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7A167" w14:textId="77777777" w:rsidR="00AA7087" w:rsidRPr="005F45A3" w:rsidRDefault="00D662D8" w:rsidP="00AA7087">
      <w:pPr>
        <w:pStyle w:val="Texto"/>
        <w:spacing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t>N</w:t>
      </w:r>
      <w:r w:rsidR="00AA7087" w:rsidRPr="005F45A3">
        <w:rPr>
          <w:rFonts w:asciiTheme="minorHAnsi" w:hAnsiTheme="minorHAnsi" w:cstheme="minorHAnsi"/>
          <w:b/>
          <w:sz w:val="22"/>
          <w:szCs w:val="22"/>
        </w:rPr>
        <w:t>OTAS A LOS ESTADOS FINANCIEROS</w:t>
      </w:r>
    </w:p>
    <w:p w14:paraId="3AC7AD02" w14:textId="77777777" w:rsidR="00AA7087" w:rsidRPr="005F45A3" w:rsidRDefault="00AA7087" w:rsidP="00AA7087">
      <w:pPr>
        <w:tabs>
          <w:tab w:val="left" w:pos="720"/>
        </w:tabs>
        <w:spacing w:after="0" w:line="240" w:lineRule="exact"/>
        <w:ind w:left="432" w:hanging="432"/>
        <w:jc w:val="both"/>
        <w:rPr>
          <w:rFonts w:asciiTheme="minorHAnsi" w:eastAsia="Times New Roman" w:hAnsiTheme="minorHAnsi" w:cstheme="minorHAnsi"/>
          <w:lang w:eastAsia="es-ES"/>
        </w:rPr>
      </w:pPr>
    </w:p>
    <w:p w14:paraId="1944EF3C" w14:textId="3EB7029E" w:rsidR="00AA7087" w:rsidRPr="00386BF6" w:rsidRDefault="00386BF6" w:rsidP="00386BF6">
      <w:pPr>
        <w:pStyle w:val="Texto"/>
        <w:spacing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8D2635">
        <w:rPr>
          <w:rFonts w:asciiTheme="minorHAnsi" w:hAnsiTheme="minorHAnsi" w:cstheme="minorHAnsi"/>
          <w:b/>
          <w:sz w:val="22"/>
          <w:szCs w:val="18"/>
        </w:rPr>
        <w:t xml:space="preserve">30 </w:t>
      </w:r>
      <w:r w:rsidR="004178D4">
        <w:rPr>
          <w:rFonts w:asciiTheme="minorHAnsi" w:hAnsiTheme="minorHAnsi" w:cstheme="minorHAnsi"/>
          <w:b/>
          <w:sz w:val="22"/>
          <w:szCs w:val="18"/>
        </w:rPr>
        <w:t xml:space="preserve">de </w:t>
      </w:r>
      <w:r w:rsidR="00020C6F">
        <w:rPr>
          <w:rFonts w:asciiTheme="minorHAnsi" w:hAnsiTheme="minorHAnsi" w:cstheme="minorHAnsi"/>
          <w:b/>
          <w:sz w:val="22"/>
          <w:szCs w:val="18"/>
        </w:rPr>
        <w:t>septiembre de</w:t>
      </w:r>
      <w:r>
        <w:rPr>
          <w:rFonts w:asciiTheme="minorHAnsi" w:hAnsiTheme="minorHAnsi" w:cstheme="minorHAnsi"/>
          <w:b/>
          <w:sz w:val="22"/>
          <w:szCs w:val="18"/>
        </w:rPr>
        <w:t xml:space="preserve"> 2023</w:t>
      </w:r>
    </w:p>
    <w:p w14:paraId="049A8B8B" w14:textId="6AD6C19B" w:rsidR="00AA7087" w:rsidRPr="00EE22FB" w:rsidRDefault="00EE22FB" w:rsidP="00EE22FB">
      <w:pPr>
        <w:spacing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 xml:space="preserve">a) </w:t>
      </w:r>
      <w:r w:rsidR="00AA7087" w:rsidRPr="00EE22FB">
        <w:rPr>
          <w:rFonts w:asciiTheme="minorHAnsi" w:eastAsia="Times New Roman" w:hAnsiTheme="minorHAnsi" w:cstheme="minorHAnsi"/>
          <w:b/>
          <w:lang w:eastAsia="es-ES"/>
        </w:rPr>
        <w:t>Notas de Gestión Administrativa</w:t>
      </w:r>
    </w:p>
    <w:p w14:paraId="37E8168F" w14:textId="77777777" w:rsidR="00AA7087" w:rsidRPr="005F45A3" w:rsidRDefault="00AA7087" w:rsidP="00AA7087">
      <w:pPr>
        <w:pStyle w:val="Prrafodelista"/>
        <w:spacing w:after="0" w:line="240" w:lineRule="exact"/>
        <w:ind w:left="648"/>
        <w:rPr>
          <w:rFonts w:asciiTheme="minorHAnsi" w:eastAsia="Times New Roman" w:hAnsiTheme="minorHAnsi" w:cstheme="minorHAnsi"/>
          <w:b/>
          <w:sz w:val="18"/>
          <w:szCs w:val="18"/>
          <w:lang w:eastAsia="es-ES"/>
        </w:rPr>
      </w:pPr>
    </w:p>
    <w:p w14:paraId="5DB6353A" w14:textId="77777777" w:rsidR="00AA7087" w:rsidRPr="00E850D6" w:rsidRDefault="00AA7087" w:rsidP="0008169A">
      <w:pPr>
        <w:pStyle w:val="Prrafodelista"/>
        <w:spacing w:after="0" w:line="240" w:lineRule="exact"/>
        <w:ind w:left="142" w:hanging="142"/>
        <w:jc w:val="both"/>
        <w:rPr>
          <w:rFonts w:asciiTheme="minorHAnsi" w:eastAsia="Times New Roman" w:hAnsiTheme="minorHAnsi" w:cstheme="minorHAnsi"/>
          <w:b/>
          <w:sz w:val="20"/>
          <w:szCs w:val="18"/>
          <w:lang w:val="es-ES" w:eastAsia="es-ES"/>
        </w:rPr>
      </w:pPr>
      <w:r w:rsidRPr="00E850D6">
        <w:rPr>
          <w:rFonts w:asciiTheme="minorHAnsi" w:eastAsia="Times New Roman" w:hAnsiTheme="minorHAnsi" w:cstheme="minorHAnsi"/>
          <w:b/>
          <w:sz w:val="20"/>
          <w:szCs w:val="18"/>
          <w:lang w:eastAsia="es-ES"/>
        </w:rPr>
        <w:t>Introducción</w:t>
      </w:r>
    </w:p>
    <w:p w14:paraId="3224E4A3" w14:textId="77777777" w:rsidR="00AA7087" w:rsidRPr="00E850D6" w:rsidRDefault="00AA7087" w:rsidP="00AA7087">
      <w:pPr>
        <w:pStyle w:val="Prrafodelista"/>
        <w:spacing w:after="0" w:line="240" w:lineRule="exact"/>
        <w:ind w:left="360"/>
        <w:jc w:val="both"/>
        <w:rPr>
          <w:rFonts w:asciiTheme="minorHAnsi" w:eastAsia="Times New Roman" w:hAnsiTheme="minorHAnsi" w:cstheme="minorHAnsi"/>
          <w:b/>
          <w:sz w:val="20"/>
          <w:szCs w:val="20"/>
          <w:lang w:val="es-ES" w:eastAsia="es-ES"/>
        </w:rPr>
      </w:pPr>
    </w:p>
    <w:p w14:paraId="4C6410A3" w14:textId="5CD27A0D" w:rsidR="00F25306" w:rsidRPr="008A1FFC" w:rsidRDefault="00F25306"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18"/>
          <w:szCs w:val="18"/>
          <w:lang w:val="es-ES" w:eastAsia="es-ES"/>
        </w:rPr>
      </w:pPr>
      <w:r w:rsidRPr="008A1FFC">
        <w:rPr>
          <w:rFonts w:asciiTheme="minorHAnsi" w:eastAsia="Times New Roman" w:hAnsiTheme="minorHAnsi" w:cstheme="minorHAnsi"/>
          <w:sz w:val="18"/>
          <w:szCs w:val="18"/>
          <w:lang w:val="es-ES" w:eastAsia="es-ES"/>
        </w:rPr>
        <w:t>En cumplimiento a la Ley General de Contabilidad Gubernamental se presenta la</w:t>
      </w:r>
      <w:r w:rsidR="004B6918">
        <w:rPr>
          <w:rFonts w:asciiTheme="minorHAnsi" w:eastAsia="Times New Roman" w:hAnsiTheme="minorHAnsi" w:cstheme="minorHAnsi"/>
          <w:sz w:val="18"/>
          <w:szCs w:val="18"/>
          <w:lang w:val="es-ES" w:eastAsia="es-ES"/>
        </w:rPr>
        <w:t xml:space="preserve"> Información Contable,</w:t>
      </w:r>
      <w:r w:rsidR="00C520A2">
        <w:rPr>
          <w:rFonts w:asciiTheme="minorHAnsi" w:eastAsia="Times New Roman" w:hAnsiTheme="minorHAnsi" w:cstheme="minorHAnsi"/>
          <w:sz w:val="18"/>
          <w:szCs w:val="18"/>
          <w:lang w:val="es-ES" w:eastAsia="es-ES"/>
        </w:rPr>
        <w:t xml:space="preserve"> Presupuestal </w:t>
      </w:r>
      <w:r w:rsidRPr="008A1FFC">
        <w:rPr>
          <w:rFonts w:asciiTheme="minorHAnsi" w:eastAsia="Times New Roman" w:hAnsiTheme="minorHAnsi" w:cstheme="minorHAnsi"/>
          <w:sz w:val="18"/>
          <w:szCs w:val="18"/>
          <w:lang w:val="es-ES" w:eastAsia="es-ES"/>
        </w:rPr>
        <w:t xml:space="preserve">Programática </w:t>
      </w:r>
      <w:r w:rsidR="00C520A2">
        <w:rPr>
          <w:rFonts w:asciiTheme="minorHAnsi" w:eastAsia="Times New Roman" w:hAnsiTheme="minorHAnsi" w:cstheme="minorHAnsi"/>
          <w:sz w:val="18"/>
          <w:szCs w:val="18"/>
          <w:lang w:val="es-ES" w:eastAsia="es-ES"/>
        </w:rPr>
        <w:t xml:space="preserve"> y Anexos </w:t>
      </w:r>
      <w:r w:rsidRPr="008A1FFC">
        <w:rPr>
          <w:rFonts w:asciiTheme="minorHAnsi" w:eastAsia="Times New Roman" w:hAnsiTheme="minorHAnsi" w:cstheme="minorHAnsi"/>
          <w:sz w:val="18"/>
          <w:szCs w:val="18"/>
          <w:lang w:val="es-ES" w:eastAsia="es-ES"/>
        </w:rPr>
        <w:t>del Poder Ejecutivo del Estado de Tamaulipas bajo la Normatividad emitida por el Consejo Nacional del Armonización Contable y la Ley del Gasto Público Estatal, apegándose a</w:t>
      </w:r>
      <w:r w:rsidR="007440C9" w:rsidRPr="008A1FFC">
        <w:rPr>
          <w:rFonts w:asciiTheme="minorHAnsi" w:eastAsia="Times New Roman" w:hAnsiTheme="minorHAnsi" w:cstheme="minorHAnsi"/>
          <w:sz w:val="18"/>
          <w:szCs w:val="18"/>
          <w:lang w:val="es-ES" w:eastAsia="es-ES"/>
        </w:rPr>
        <w:t xml:space="preserve"> la Ley de Ingresos para el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aprobada mediante el Decreto </w:t>
      </w:r>
      <w:r w:rsidR="007440C9" w:rsidRPr="008A1FFC">
        <w:rPr>
          <w:rFonts w:asciiTheme="minorHAnsi" w:eastAsia="Times New Roman" w:hAnsiTheme="minorHAnsi" w:cstheme="minorHAnsi"/>
          <w:sz w:val="18"/>
          <w:szCs w:val="18"/>
          <w:lang w:val="es-ES" w:eastAsia="es-ES"/>
        </w:rPr>
        <w:t>No.65-</w:t>
      </w:r>
      <w:r w:rsidR="00D078EC">
        <w:rPr>
          <w:rFonts w:asciiTheme="minorHAnsi" w:eastAsia="Times New Roman" w:hAnsiTheme="minorHAnsi" w:cstheme="minorHAnsi"/>
          <w:sz w:val="18"/>
          <w:szCs w:val="18"/>
          <w:lang w:val="es-ES" w:eastAsia="es-ES"/>
        </w:rPr>
        <w:t>496</w:t>
      </w:r>
      <w:r w:rsidRPr="008A1FFC">
        <w:rPr>
          <w:rFonts w:asciiTheme="minorHAnsi" w:eastAsia="Times New Roman" w:hAnsiTheme="minorHAnsi" w:cstheme="minorHAnsi"/>
          <w:sz w:val="18"/>
          <w:szCs w:val="18"/>
          <w:lang w:val="es-ES" w:eastAsia="es-ES"/>
        </w:rPr>
        <w:t>,</w:t>
      </w:r>
      <w:r w:rsidR="007440C9" w:rsidRPr="008A1FFC">
        <w:rPr>
          <w:rFonts w:asciiTheme="minorHAnsi" w:eastAsia="Times New Roman" w:hAnsiTheme="minorHAnsi" w:cstheme="minorHAnsi"/>
          <w:sz w:val="18"/>
          <w:szCs w:val="18"/>
          <w:lang w:val="es-ES" w:eastAsia="es-ES"/>
        </w:rPr>
        <w:t xml:space="preserve"> </w:t>
      </w:r>
      <w:r w:rsidR="00D078EC">
        <w:rPr>
          <w:rFonts w:asciiTheme="minorHAnsi" w:eastAsia="Times New Roman" w:hAnsiTheme="minorHAnsi" w:cstheme="minorHAnsi"/>
          <w:sz w:val="18"/>
          <w:szCs w:val="18"/>
          <w:lang w:val="es-ES" w:eastAsia="es-ES"/>
        </w:rPr>
        <w:t xml:space="preserve"> y </w:t>
      </w:r>
      <w:r w:rsidRPr="008A1FFC">
        <w:rPr>
          <w:rFonts w:asciiTheme="minorHAnsi" w:eastAsia="Times New Roman" w:hAnsiTheme="minorHAnsi" w:cstheme="minorHAnsi"/>
          <w:sz w:val="18"/>
          <w:szCs w:val="18"/>
          <w:lang w:val="es-ES" w:eastAsia="es-ES"/>
        </w:rPr>
        <w:t xml:space="preserve"> Presupuesto de Egresos </w:t>
      </w:r>
      <w:r w:rsidR="007440C9" w:rsidRPr="008A1FFC">
        <w:rPr>
          <w:rFonts w:asciiTheme="minorHAnsi" w:eastAsia="Times New Roman" w:hAnsiTheme="minorHAnsi" w:cstheme="minorHAnsi"/>
          <w:sz w:val="18"/>
          <w:szCs w:val="18"/>
          <w:lang w:val="es-ES" w:eastAsia="es-ES"/>
        </w:rPr>
        <w:t>promulgado en el Decreto</w:t>
      </w:r>
      <w:r w:rsidR="00D078EC">
        <w:rPr>
          <w:rFonts w:asciiTheme="minorHAnsi" w:eastAsia="Times New Roman" w:hAnsiTheme="minorHAnsi" w:cstheme="minorHAnsi"/>
          <w:sz w:val="18"/>
          <w:szCs w:val="18"/>
          <w:lang w:val="es-ES" w:eastAsia="es-ES"/>
        </w:rPr>
        <w:t xml:space="preserve"> No. 65-497 p</w:t>
      </w:r>
      <w:r w:rsidRPr="008A1FFC">
        <w:rPr>
          <w:rFonts w:asciiTheme="minorHAnsi" w:eastAsia="Times New Roman" w:hAnsiTheme="minorHAnsi" w:cstheme="minorHAnsi"/>
          <w:sz w:val="18"/>
          <w:szCs w:val="18"/>
          <w:lang w:val="es-ES" w:eastAsia="es-ES"/>
        </w:rPr>
        <w:t>ara el Ejercicio Fiscal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w:t>
      </w:r>
      <w:r w:rsidR="007440C9" w:rsidRPr="008A1FFC">
        <w:rPr>
          <w:rFonts w:asciiTheme="minorHAnsi" w:eastAsia="Times New Roman" w:hAnsiTheme="minorHAnsi" w:cstheme="minorHAnsi"/>
          <w:sz w:val="18"/>
          <w:szCs w:val="18"/>
          <w:lang w:val="es-ES" w:eastAsia="es-ES"/>
        </w:rPr>
        <w:t>publicado</w:t>
      </w:r>
      <w:r w:rsidRPr="008A1FFC">
        <w:rPr>
          <w:rFonts w:asciiTheme="minorHAnsi" w:eastAsia="Times New Roman" w:hAnsiTheme="minorHAnsi" w:cstheme="minorHAnsi"/>
          <w:sz w:val="18"/>
          <w:szCs w:val="18"/>
          <w:lang w:val="es-ES" w:eastAsia="es-ES"/>
        </w:rPr>
        <w:t xml:space="preserve"> en el Periódico Oficial del Estado el </w:t>
      </w:r>
      <w:r w:rsidR="007440C9" w:rsidRPr="008A1FFC">
        <w:rPr>
          <w:rFonts w:asciiTheme="minorHAnsi" w:eastAsia="Times New Roman" w:hAnsiTheme="minorHAnsi" w:cstheme="minorHAnsi"/>
          <w:sz w:val="18"/>
          <w:szCs w:val="18"/>
          <w:lang w:val="es-ES" w:eastAsia="es-ES"/>
        </w:rPr>
        <w:t>2</w:t>
      </w:r>
      <w:r w:rsidR="00D078EC">
        <w:rPr>
          <w:rFonts w:asciiTheme="minorHAnsi" w:eastAsia="Times New Roman" w:hAnsiTheme="minorHAnsi" w:cstheme="minorHAnsi"/>
          <w:sz w:val="18"/>
          <w:szCs w:val="18"/>
          <w:lang w:val="es-ES" w:eastAsia="es-ES"/>
        </w:rPr>
        <w:t>0</w:t>
      </w:r>
      <w:r w:rsidR="007440C9" w:rsidRPr="008A1FFC">
        <w:rPr>
          <w:rFonts w:asciiTheme="minorHAnsi" w:eastAsia="Times New Roman" w:hAnsiTheme="minorHAnsi" w:cstheme="minorHAnsi"/>
          <w:sz w:val="18"/>
          <w:szCs w:val="18"/>
          <w:lang w:val="es-ES" w:eastAsia="es-ES"/>
        </w:rPr>
        <w:t xml:space="preserve"> de </w:t>
      </w:r>
      <w:r w:rsidR="00D078EC">
        <w:rPr>
          <w:rFonts w:asciiTheme="minorHAnsi" w:eastAsia="Times New Roman" w:hAnsiTheme="minorHAnsi" w:cstheme="minorHAnsi"/>
          <w:sz w:val="18"/>
          <w:szCs w:val="18"/>
          <w:lang w:val="es-ES" w:eastAsia="es-ES"/>
        </w:rPr>
        <w:t>diciembre</w:t>
      </w:r>
      <w:r w:rsidR="007440C9" w:rsidRPr="008A1FFC">
        <w:rPr>
          <w:rFonts w:asciiTheme="minorHAnsi" w:eastAsia="Times New Roman" w:hAnsiTheme="minorHAnsi" w:cstheme="minorHAnsi"/>
          <w:sz w:val="18"/>
          <w:szCs w:val="18"/>
          <w:lang w:val="es-ES" w:eastAsia="es-ES"/>
        </w:rPr>
        <w:t xml:space="preserve"> de 2022</w:t>
      </w:r>
      <w:r w:rsidR="00D078EC">
        <w:rPr>
          <w:rFonts w:asciiTheme="minorHAnsi" w:eastAsia="Times New Roman" w:hAnsiTheme="minorHAnsi" w:cstheme="minorHAnsi"/>
          <w:sz w:val="18"/>
          <w:szCs w:val="18"/>
          <w:lang w:val="es-ES" w:eastAsia="es-ES"/>
        </w:rPr>
        <w:t xml:space="preserve"> en la edición Vespertina Núm. 151.</w:t>
      </w:r>
    </w:p>
    <w:p w14:paraId="4CF45D1B" w14:textId="77777777" w:rsidR="00B20E12" w:rsidRPr="00E850D6" w:rsidRDefault="00B20E12"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20"/>
          <w:szCs w:val="20"/>
          <w:lang w:val="es-ES" w:eastAsia="es-ES"/>
        </w:rPr>
      </w:pPr>
    </w:p>
    <w:p w14:paraId="0EB140D0" w14:textId="4A870AFA" w:rsidR="00352A1E" w:rsidRPr="00352A1E" w:rsidRDefault="00352A1E" w:rsidP="00352A1E">
      <w:pPr>
        <w:widowControl w:val="0"/>
        <w:spacing w:after="0" w:line="240" w:lineRule="auto"/>
        <w:ind w:right="3566"/>
        <w:jc w:val="both"/>
        <w:outlineLvl w:val="0"/>
        <w:rPr>
          <w:rFonts w:asciiTheme="minorHAnsi" w:eastAsia="Arial" w:hAnsiTheme="minorHAnsi" w:cstheme="minorHAnsi"/>
          <w:b/>
          <w:bCs/>
          <w:sz w:val="20"/>
          <w:szCs w:val="18"/>
        </w:rPr>
      </w:pPr>
      <w:r>
        <w:rPr>
          <w:rFonts w:asciiTheme="minorHAnsi" w:eastAsia="Arial" w:hAnsiTheme="minorHAnsi" w:cstheme="minorHAnsi"/>
          <w:b/>
          <w:bCs/>
          <w:sz w:val="20"/>
          <w:szCs w:val="18"/>
        </w:rPr>
        <w:t xml:space="preserve">1.- </w:t>
      </w:r>
      <w:r w:rsidRPr="00352A1E">
        <w:rPr>
          <w:rFonts w:asciiTheme="minorHAnsi" w:eastAsia="Arial" w:hAnsiTheme="minorHAnsi" w:cstheme="minorHAnsi"/>
          <w:b/>
          <w:bCs/>
          <w:sz w:val="20"/>
          <w:szCs w:val="18"/>
        </w:rPr>
        <w:t>Autorización e Historia</w:t>
      </w:r>
    </w:p>
    <w:p w14:paraId="4110276E" w14:textId="77777777" w:rsidR="00352A1E" w:rsidRPr="00E850D6" w:rsidRDefault="00352A1E" w:rsidP="00352A1E">
      <w:pPr>
        <w:pStyle w:val="Prrafodelista"/>
        <w:spacing w:after="0" w:line="240" w:lineRule="auto"/>
        <w:ind w:left="360"/>
        <w:jc w:val="both"/>
        <w:rPr>
          <w:rFonts w:asciiTheme="minorHAnsi" w:eastAsia="Times New Roman" w:hAnsiTheme="minorHAnsi" w:cstheme="minorHAnsi"/>
          <w:sz w:val="20"/>
          <w:szCs w:val="18"/>
          <w:lang w:val="es-ES" w:eastAsia="es-ES"/>
        </w:rPr>
      </w:pPr>
    </w:p>
    <w:p w14:paraId="23C585D2"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 xml:space="preserve">Fecha de creación del Ente. </w:t>
      </w:r>
    </w:p>
    <w:p w14:paraId="6BABA17A" w14:textId="77777777" w:rsidR="00352A1E" w:rsidRPr="00E850D6" w:rsidRDefault="00352A1E" w:rsidP="00352A1E">
      <w:pPr>
        <w:spacing w:after="0" w:line="240" w:lineRule="auto"/>
        <w:ind w:left="709"/>
        <w:jc w:val="both"/>
        <w:rPr>
          <w:rFonts w:asciiTheme="minorHAnsi" w:hAnsiTheme="minorHAnsi" w:cstheme="minorHAnsi"/>
          <w:sz w:val="18"/>
          <w:szCs w:val="18"/>
        </w:rPr>
      </w:pPr>
      <w:r w:rsidRPr="00E850D6">
        <w:rPr>
          <w:rFonts w:asciiTheme="minorHAnsi" w:hAnsiTheme="minorHAnsi" w:cstheme="minorHAnsi"/>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325EBD82" w14:textId="77777777" w:rsidR="00352A1E" w:rsidRDefault="00352A1E" w:rsidP="00352A1E">
      <w:pPr>
        <w:spacing w:after="0" w:line="240" w:lineRule="auto"/>
        <w:ind w:left="709"/>
        <w:jc w:val="both"/>
        <w:rPr>
          <w:rFonts w:asciiTheme="minorHAnsi" w:hAnsiTheme="minorHAnsi" w:cstheme="minorHAnsi"/>
          <w:sz w:val="18"/>
          <w:szCs w:val="18"/>
        </w:rPr>
      </w:pPr>
    </w:p>
    <w:p w14:paraId="10E441AD"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Principales cambios en su estructura.</w:t>
      </w:r>
    </w:p>
    <w:p w14:paraId="1FB8365B" w14:textId="0C965F23" w:rsidR="00352A1E" w:rsidRDefault="00352A1E" w:rsidP="00352A1E">
      <w:pPr>
        <w:spacing w:after="0" w:line="240" w:lineRule="auto"/>
        <w:ind w:left="720"/>
        <w:contextualSpacing/>
        <w:jc w:val="both"/>
        <w:rPr>
          <w:rFonts w:asciiTheme="minorHAnsi" w:hAnsiTheme="minorHAnsi" w:cstheme="minorHAnsi"/>
          <w:sz w:val="18"/>
          <w:szCs w:val="18"/>
        </w:rPr>
      </w:pPr>
      <w:r w:rsidRPr="00E850D6">
        <w:rPr>
          <w:rFonts w:asciiTheme="minorHAnsi" w:hAnsiTheme="minorHAnsi" w:cstheme="minorHAnsi"/>
          <w:sz w:val="18"/>
          <w:szCs w:val="18"/>
        </w:rPr>
        <w:t>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w:t>
      </w:r>
      <w:r w:rsidR="009410A1">
        <w:rPr>
          <w:rFonts w:asciiTheme="minorHAnsi" w:hAnsiTheme="minorHAnsi" w:cstheme="minorHAnsi"/>
          <w:sz w:val="18"/>
          <w:szCs w:val="18"/>
        </w:rPr>
        <w:t xml:space="preserve"> fue publicada el </w:t>
      </w:r>
      <w:r w:rsidR="00365FEA">
        <w:rPr>
          <w:rFonts w:asciiTheme="minorHAnsi" w:hAnsiTheme="minorHAnsi" w:cstheme="minorHAnsi"/>
          <w:sz w:val="18"/>
          <w:szCs w:val="18"/>
        </w:rPr>
        <w:t xml:space="preserve">5 de </w:t>
      </w:r>
      <w:r w:rsidR="00020C6F">
        <w:rPr>
          <w:rFonts w:asciiTheme="minorHAnsi" w:hAnsiTheme="minorHAnsi" w:cstheme="minorHAnsi"/>
          <w:sz w:val="18"/>
          <w:szCs w:val="18"/>
        </w:rPr>
        <w:t>septiembre de</w:t>
      </w:r>
      <w:r w:rsidR="009410A1">
        <w:rPr>
          <w:rFonts w:asciiTheme="minorHAnsi" w:hAnsiTheme="minorHAnsi" w:cstheme="minorHAnsi"/>
          <w:sz w:val="18"/>
          <w:szCs w:val="18"/>
        </w:rPr>
        <w:t xml:space="preserve"> 2023 en el</w:t>
      </w:r>
      <w:r w:rsidRPr="00E850D6">
        <w:rPr>
          <w:rFonts w:asciiTheme="minorHAnsi" w:hAnsiTheme="minorHAnsi" w:cstheme="minorHAnsi"/>
          <w:sz w:val="18"/>
          <w:szCs w:val="18"/>
        </w:rPr>
        <w:t xml:space="preserve"> Periódico Oficial del Estado </w:t>
      </w:r>
      <w:r w:rsidR="00DB4FBB">
        <w:rPr>
          <w:rFonts w:asciiTheme="minorHAnsi" w:hAnsiTheme="minorHAnsi" w:cstheme="minorHAnsi"/>
          <w:sz w:val="18"/>
          <w:szCs w:val="18"/>
        </w:rPr>
        <w:t>No. 106</w:t>
      </w:r>
      <w:r w:rsidR="009410A1">
        <w:rPr>
          <w:rFonts w:asciiTheme="minorHAnsi" w:hAnsiTheme="minorHAnsi" w:cstheme="minorHAnsi"/>
          <w:sz w:val="18"/>
          <w:szCs w:val="18"/>
        </w:rPr>
        <w:t>.</w:t>
      </w:r>
    </w:p>
    <w:p w14:paraId="09F2DB35" w14:textId="77777777" w:rsidR="009A49DD" w:rsidRDefault="009A49DD" w:rsidP="009A49DD">
      <w:pPr>
        <w:pStyle w:val="NormalWeb"/>
        <w:spacing w:before="0" w:beforeAutospacing="0" w:after="0" w:afterAutospacing="0"/>
        <w:jc w:val="both"/>
        <w:rPr>
          <w:rFonts w:asciiTheme="minorHAnsi" w:hAnsiTheme="minorHAnsi" w:cstheme="minorHAnsi"/>
          <w:b/>
          <w:sz w:val="18"/>
          <w:szCs w:val="18"/>
        </w:rPr>
      </w:pPr>
    </w:p>
    <w:p w14:paraId="11204335" w14:textId="77777777" w:rsidR="00E85D94" w:rsidRPr="00FF39B1" w:rsidRDefault="00E85D94" w:rsidP="00E85D94">
      <w:pPr>
        <w:pStyle w:val="NormalWeb"/>
        <w:spacing w:before="0" w:beforeAutospacing="0" w:after="0" w:afterAutospacing="0"/>
        <w:jc w:val="both"/>
        <w:rPr>
          <w:rFonts w:asciiTheme="minorHAnsi" w:hAnsiTheme="minorHAnsi" w:cstheme="minorHAnsi"/>
          <w:b/>
          <w:sz w:val="18"/>
          <w:szCs w:val="18"/>
        </w:rPr>
      </w:pPr>
      <w:r w:rsidRPr="00FF39B1">
        <w:rPr>
          <w:rFonts w:asciiTheme="minorHAnsi" w:hAnsiTheme="minorHAnsi" w:cstheme="minorHAnsi"/>
          <w:b/>
          <w:sz w:val="18"/>
          <w:szCs w:val="18"/>
        </w:rPr>
        <w:t>2.</w:t>
      </w:r>
      <w:r>
        <w:rPr>
          <w:rFonts w:asciiTheme="minorHAnsi" w:hAnsiTheme="minorHAnsi" w:cstheme="minorHAnsi"/>
          <w:b/>
          <w:sz w:val="18"/>
          <w:szCs w:val="18"/>
        </w:rPr>
        <w:t xml:space="preserve">- </w:t>
      </w:r>
      <w:r w:rsidRPr="00FF39B1">
        <w:rPr>
          <w:rFonts w:asciiTheme="minorHAnsi" w:hAnsiTheme="minorHAnsi" w:cstheme="minorHAnsi"/>
          <w:b/>
          <w:sz w:val="18"/>
          <w:szCs w:val="18"/>
        </w:rPr>
        <w:t xml:space="preserve">Panorama Económico y Financiero </w:t>
      </w:r>
      <w:r>
        <w:rPr>
          <w:rFonts w:asciiTheme="minorHAnsi" w:hAnsiTheme="minorHAnsi" w:cstheme="minorHAnsi"/>
          <w:b/>
          <w:sz w:val="18"/>
          <w:szCs w:val="18"/>
        </w:rPr>
        <w:t xml:space="preserve">durante el tercer trimestre </w:t>
      </w:r>
      <w:r w:rsidRPr="00FF39B1">
        <w:rPr>
          <w:rFonts w:asciiTheme="minorHAnsi" w:hAnsiTheme="minorHAnsi" w:cstheme="minorHAnsi"/>
          <w:b/>
          <w:sz w:val="18"/>
          <w:szCs w:val="18"/>
        </w:rPr>
        <w:t>del ejercicio 202</w:t>
      </w:r>
      <w:r>
        <w:rPr>
          <w:rFonts w:asciiTheme="minorHAnsi" w:hAnsiTheme="minorHAnsi" w:cstheme="minorHAnsi"/>
          <w:b/>
          <w:sz w:val="18"/>
          <w:szCs w:val="18"/>
        </w:rPr>
        <w:t>3</w:t>
      </w:r>
      <w:r w:rsidRPr="00FF39B1">
        <w:rPr>
          <w:rFonts w:asciiTheme="minorHAnsi" w:hAnsiTheme="minorHAnsi" w:cstheme="minorHAnsi"/>
          <w:b/>
          <w:sz w:val="18"/>
          <w:szCs w:val="18"/>
        </w:rPr>
        <w:t>.</w:t>
      </w:r>
    </w:p>
    <w:p w14:paraId="1DBEF464" w14:textId="77777777" w:rsidR="00E85D94" w:rsidRPr="00FF39B1" w:rsidRDefault="00E85D94" w:rsidP="00E85D94">
      <w:pPr>
        <w:pStyle w:val="NormalWeb"/>
        <w:spacing w:before="0" w:beforeAutospacing="0" w:after="0" w:afterAutospacing="0"/>
        <w:jc w:val="both"/>
        <w:rPr>
          <w:rFonts w:asciiTheme="minorHAnsi" w:hAnsiTheme="minorHAnsi" w:cstheme="minorHAnsi"/>
          <w:b/>
          <w:sz w:val="18"/>
          <w:szCs w:val="18"/>
        </w:rPr>
      </w:pPr>
    </w:p>
    <w:p w14:paraId="41B25348" w14:textId="77777777" w:rsidR="00E85D94" w:rsidRPr="00FF39B1" w:rsidRDefault="00E85D94" w:rsidP="00E85D94">
      <w:pPr>
        <w:pStyle w:val="NormalWeb"/>
        <w:spacing w:before="0" w:beforeAutospacing="0" w:after="0" w:afterAutospacing="0"/>
        <w:jc w:val="both"/>
        <w:rPr>
          <w:rFonts w:asciiTheme="minorHAnsi" w:hAnsiTheme="minorHAnsi" w:cstheme="minorHAnsi"/>
          <w:b/>
          <w:sz w:val="18"/>
          <w:szCs w:val="18"/>
        </w:rPr>
      </w:pPr>
      <w:r>
        <w:rPr>
          <w:rFonts w:asciiTheme="minorHAnsi" w:hAnsiTheme="minorHAnsi" w:cstheme="minorHAnsi"/>
          <w:b/>
          <w:sz w:val="18"/>
          <w:szCs w:val="18"/>
        </w:rPr>
        <w:t xml:space="preserve">2.1.1.- </w:t>
      </w:r>
      <w:r w:rsidRPr="00FF39B1">
        <w:rPr>
          <w:rFonts w:asciiTheme="minorHAnsi" w:hAnsiTheme="minorHAnsi" w:cstheme="minorHAnsi"/>
          <w:b/>
          <w:sz w:val="18"/>
          <w:szCs w:val="18"/>
        </w:rPr>
        <w:t>Panorama Económico Internacional.</w:t>
      </w:r>
    </w:p>
    <w:p w14:paraId="7131B869"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1B7C8A62" w14:textId="609C1746"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94077C">
        <w:rPr>
          <w:rFonts w:asciiTheme="minorHAnsi" w:hAnsiTheme="minorHAnsi" w:cstheme="minorHAnsi"/>
          <w:color w:val="333333"/>
          <w:sz w:val="18"/>
          <w:szCs w:val="18"/>
        </w:rPr>
        <w:t xml:space="preserve">La economía mundial </w:t>
      </w:r>
      <w:r w:rsidR="00020C6F" w:rsidRPr="0094077C">
        <w:rPr>
          <w:rFonts w:asciiTheme="minorHAnsi" w:hAnsiTheme="minorHAnsi" w:cstheme="minorHAnsi"/>
          <w:color w:val="333333"/>
          <w:sz w:val="18"/>
          <w:szCs w:val="18"/>
        </w:rPr>
        <w:t>continúa</w:t>
      </w:r>
      <w:r w:rsidRPr="0094077C">
        <w:rPr>
          <w:rFonts w:asciiTheme="minorHAnsi" w:hAnsiTheme="minorHAnsi" w:cstheme="minorHAnsi"/>
          <w:color w:val="333333"/>
          <w:sz w:val="18"/>
          <w:szCs w:val="18"/>
        </w:rPr>
        <w:t xml:space="preserve"> avanzando de forma más moderada, manteniéndose en una senda de crecimiento positivo que evita una recesión global por el momento, mostrando una cierta mejora en el sistema financiero y con un mayor dinamismo en el sector servicios. Así́, las previsiones apuntan a un crecimiento global más débil del que se anticipaba en el informe del trimestre previo. Por el lado de la inflación, se observa una rápida moderación de los componentes de oferta, con los precios de las materias primas (principalmente las energéticas) trasladando ciertos signos de deflación hacia los precios industriales e introduciendo una lectura del coste de los bienes más templada. Por el contrario, la bonanza del sector servicios ha propiciado que las lecturas de inflación subyacente se consoliden en una senda de decrecimiento más rígida, revertiendo con mayor fluidez hacia los salarios, en un entorno de mercados laborales tensionado, y drenando la demanda hacia ramas de actividad con una menor sensibilidad al endurecimiento monetario.</w:t>
      </w:r>
    </w:p>
    <w:p w14:paraId="13D59D5B"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0502780A"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94077C">
        <w:rPr>
          <w:rFonts w:asciiTheme="minorHAnsi" w:hAnsiTheme="minorHAnsi" w:cstheme="minorHAnsi"/>
          <w:color w:val="333333"/>
          <w:sz w:val="18"/>
          <w:szCs w:val="18"/>
        </w:rPr>
        <w:t>Las cadenas de suministro continuaron su senda a la normalización, aunque supeditada a riesgos tanto a la baja, dada la capa de tensiones geopolíticas sobre las que se asienta, como al alza, por el proceso de</w:t>
      </w:r>
      <w:r>
        <w:rPr>
          <w:rFonts w:asciiTheme="minorHAnsi" w:hAnsiTheme="minorHAnsi" w:cstheme="minorHAnsi"/>
          <w:color w:val="333333"/>
          <w:sz w:val="18"/>
          <w:szCs w:val="18"/>
        </w:rPr>
        <w:t xml:space="preserve"> </w:t>
      </w:r>
      <w:r w:rsidRPr="0094077C">
        <w:rPr>
          <w:rFonts w:asciiTheme="minorHAnsi" w:hAnsiTheme="minorHAnsi" w:cstheme="minorHAnsi"/>
          <w:color w:val="333333"/>
          <w:sz w:val="18"/>
          <w:szCs w:val="18"/>
        </w:rPr>
        <w:t>nearshoring que puede ofrecer beneficios futuros bajo la forma de mayor diversificación. Asimismo, el contexto de una demanda global en declive, así́ como el impulso fallido de China en su etapa de reapertura, han propiciado que las materias primas, sobre todo las energéticas como el petróleo y el gas, avancen hacia un entorno de precios más sostenible, lo que comienza a afectar de forma negativa a los países exportadores de materias primas, tanto en volúmenes como en términos de intercambio, afectando la cuenta corriente de desarrollados y emergentes.</w:t>
      </w:r>
    </w:p>
    <w:p w14:paraId="4AC3D227"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5561F6B0"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94077C">
        <w:rPr>
          <w:rFonts w:asciiTheme="minorHAnsi" w:hAnsiTheme="minorHAnsi" w:cstheme="minorHAnsi"/>
          <w:color w:val="333333"/>
          <w:sz w:val="18"/>
          <w:szCs w:val="18"/>
        </w:rPr>
        <w:t xml:space="preserve">Por otro lado, factores como unos mercados laborales tensionados, que pueden aumentar el riesgo de presiones adicionales por el lado de los salarios, así́ como el factor de la política fiscal y la posible retirada de gran parte de los paquetes de apoyo, entre </w:t>
      </w:r>
      <w:r w:rsidRPr="0094077C">
        <w:rPr>
          <w:rFonts w:asciiTheme="minorHAnsi" w:hAnsiTheme="minorHAnsi" w:cstheme="minorHAnsi"/>
          <w:color w:val="333333"/>
          <w:sz w:val="18"/>
          <w:szCs w:val="18"/>
        </w:rPr>
        <w:lastRenderedPageBreak/>
        <w:t>otros, pueden llegar a afectar al crecimiento de los precios en ambos sentidos, lo que hace esperar mayor volatilidad de precios. Por todo ello, es previsible que la inflación continuará con un comportamiento a la baja, aunque a menor ritmo y con tendencia a estabilizarse en torno a la subyacente, y a un ritmo potencialmente errático y volátil.</w:t>
      </w:r>
    </w:p>
    <w:p w14:paraId="2A419395" w14:textId="77777777" w:rsidR="00E85D94" w:rsidRPr="0094077C"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30C78635"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94077C">
        <w:rPr>
          <w:rFonts w:asciiTheme="minorHAnsi" w:hAnsiTheme="minorHAnsi" w:cstheme="minorHAnsi"/>
          <w:color w:val="333333"/>
          <w:sz w:val="18"/>
          <w:szCs w:val="18"/>
        </w:rPr>
        <w:t>Por ello, se prevé́ que el ciclo de endurecimiento monetario continúe los próximos meses. Las revisiones de inflación a nivel global se mantienen prácticamente sin cambios frente al trimestre anterior, lo que obliga a sobre ponderar el foco en la inflación por encima de la actividad.</w:t>
      </w:r>
    </w:p>
    <w:p w14:paraId="7174793D"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1C5C1F22"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3C1FBA">
        <w:rPr>
          <w:rFonts w:asciiTheme="minorHAnsi" w:hAnsiTheme="minorHAnsi" w:cstheme="minorHAnsi"/>
          <w:color w:val="333333"/>
          <w:sz w:val="18"/>
          <w:szCs w:val="18"/>
        </w:rPr>
        <w:t>En Estados Unidos, las previsiones contienen cambios modestos, positivos en términos de actividad para 2023. Se mantiene la previsión de una recesión corta, aunque se desplaza la primera contracción al último trimestre de 2023. La Eurozona, por su parte, tras los malos datos del primer trimestre, presenta un mantenimiento de las previsiones de crecimiento para 2023, con un debilitamiento económico modesto para 2024 y en línea con los datos de las últimas encuestas a la industria. Por otra parte, la economía China parece haberse estancando en los meses más recientes, con los datos de producción industrial, exportaciones y el gasto del consumidor perdiendo fuerza, aunque se espera que esta baja en la actividad económica se recupere durante la segunda mitad del año, con una política económica más proactiva y una política monetaria más laxa. En cuanto al resto del continente asiático, gracias a la inversión y a las contenidas tasas de inflación, se podría esperar un crecimiento dinámico, proporcionando con ello cierto nivel de alivio al desempeño económico global. Por último, el pronóstico para los países de América Latina es una revisión al alza de forma agregada, aunque con divergencias, siendo los principales impulsores la mejora de las perspectivas económicas de México y Brasil. Por lo demás, las perspectivas de actividad para estas economías son de desaceleración y crecimiento por debajo del potencial.</w:t>
      </w:r>
    </w:p>
    <w:p w14:paraId="15232C80"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016EF97B"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3C1FBA">
        <w:rPr>
          <w:rFonts w:asciiTheme="minorHAnsi" w:hAnsiTheme="minorHAnsi" w:cstheme="minorHAnsi"/>
          <w:color w:val="333333"/>
          <w:sz w:val="18"/>
          <w:szCs w:val="18"/>
        </w:rPr>
        <w:t>En este contexto, en el escenario base considerado en este informe se mantiene un escenario de estanflación global, con un crecimiento que continua limitado por tasas por debajo del potencial a nivel global, y de forma particular en los mercados desarrollados, que siguen sufriendo ciertas recesiones selectivas y una divergencia en el crecimiento. De esta forma, se anticipa una actividad global que crecería en torno al 2,6% y 2,3% en 2023 y 2024, respectivamente, mientras que, en materia de precios, la revisión prevé́ una inflación media para 2023 y 2024 del 7,0% y 4,9%, en cada caso.</w:t>
      </w:r>
    </w:p>
    <w:p w14:paraId="19658208"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663A3609"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r w:rsidRPr="003C1FBA">
        <w:rPr>
          <w:rFonts w:asciiTheme="minorHAnsi" w:hAnsiTheme="minorHAnsi" w:cstheme="minorHAnsi"/>
          <w:color w:val="333333"/>
          <w:sz w:val="18"/>
          <w:szCs w:val="18"/>
        </w:rPr>
        <w:t>Por su parte, en el escenario estresado (de naturaleza alternativa y más pesimista) se prevé́ una menor actividad a nivel global y un repunte de la</w:t>
      </w:r>
      <w:r>
        <w:rPr>
          <w:rFonts w:asciiTheme="minorHAnsi" w:hAnsiTheme="minorHAnsi" w:cstheme="minorHAnsi"/>
          <w:color w:val="333333"/>
          <w:sz w:val="18"/>
          <w:szCs w:val="18"/>
        </w:rPr>
        <w:t xml:space="preserve"> </w:t>
      </w:r>
      <w:r w:rsidRPr="003C1FBA">
        <w:rPr>
          <w:rFonts w:asciiTheme="minorHAnsi" w:hAnsiTheme="minorHAnsi" w:cstheme="minorHAnsi"/>
          <w:color w:val="333333"/>
          <w:sz w:val="18"/>
          <w:szCs w:val="18"/>
        </w:rPr>
        <w:t>inflación debido a fuerzas menos cíclicas y más estructurales, que provocarían que la política monetaria active las palancas hacia un tipo terminal más alto hacia finales de año y con tipos de interés reales más restrictivos. En este escenario alternativo, el crecimiento económico global se situaría en el entorno del 2,4% y 1,7% en 2023 y 2024, respectivamente, y la inflación promedio cerca del 7,4% y 5,4%, para cada uno de esos años.</w:t>
      </w:r>
    </w:p>
    <w:p w14:paraId="6237E766" w14:textId="77777777" w:rsidR="00E85D94"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15B51A69" w14:textId="77777777" w:rsidR="00E85D94" w:rsidRPr="00FF39B1" w:rsidRDefault="00E85D94" w:rsidP="00E85D94">
      <w:pPr>
        <w:pStyle w:val="NormalWeb"/>
        <w:spacing w:before="0" w:beforeAutospacing="0" w:after="0" w:afterAutospacing="0"/>
        <w:jc w:val="both"/>
        <w:rPr>
          <w:rFonts w:asciiTheme="minorHAnsi" w:hAnsiTheme="minorHAnsi" w:cstheme="minorHAnsi"/>
          <w:b/>
          <w:bCs/>
          <w:color w:val="333333"/>
          <w:sz w:val="18"/>
          <w:szCs w:val="18"/>
        </w:rPr>
      </w:pPr>
      <w:r w:rsidRPr="004A04AB">
        <w:rPr>
          <w:rFonts w:asciiTheme="minorHAnsi" w:hAnsiTheme="minorHAnsi" w:cstheme="minorHAnsi"/>
          <w:b/>
          <w:bCs/>
          <w:color w:val="333333"/>
          <w:sz w:val="18"/>
          <w:szCs w:val="18"/>
        </w:rPr>
        <w:t>2.1.2.- Mercado de valores.-</w:t>
      </w:r>
    </w:p>
    <w:p w14:paraId="5FC2E644" w14:textId="77777777" w:rsidR="00E85D94" w:rsidRPr="00FF39B1" w:rsidRDefault="00E85D94" w:rsidP="00E85D94">
      <w:pPr>
        <w:pStyle w:val="NormalWeb"/>
        <w:spacing w:before="0" w:beforeAutospacing="0" w:after="0" w:afterAutospacing="0"/>
        <w:jc w:val="both"/>
        <w:rPr>
          <w:rFonts w:asciiTheme="minorHAnsi" w:hAnsiTheme="minorHAnsi" w:cstheme="minorHAnsi"/>
          <w:color w:val="333333"/>
          <w:sz w:val="18"/>
          <w:szCs w:val="18"/>
        </w:rPr>
      </w:pPr>
    </w:p>
    <w:p w14:paraId="53089A6A" w14:textId="77777777" w:rsidR="00E85D94" w:rsidRPr="00737678" w:rsidRDefault="00E85D94" w:rsidP="00E85D94">
      <w:pPr>
        <w:jc w:val="both"/>
        <w:rPr>
          <w:rFonts w:eastAsia="Times New Roman" w:cstheme="minorHAnsi"/>
          <w:color w:val="000000"/>
          <w:sz w:val="18"/>
          <w:szCs w:val="18"/>
          <w:lang w:eastAsia="es-MX"/>
        </w:rPr>
      </w:pPr>
      <w:r>
        <w:rPr>
          <w:rFonts w:eastAsia="Times New Roman" w:cstheme="minorHAnsi"/>
          <w:color w:val="000000"/>
          <w:sz w:val="18"/>
          <w:szCs w:val="18"/>
          <w:lang w:eastAsia="es-MX"/>
        </w:rPr>
        <w:t>Durante el tercer trimestre e</w:t>
      </w:r>
      <w:r w:rsidRPr="00737678">
        <w:rPr>
          <w:rFonts w:eastAsia="Times New Roman" w:cstheme="minorHAnsi"/>
          <w:color w:val="000000"/>
          <w:sz w:val="18"/>
          <w:szCs w:val="18"/>
          <w:lang w:eastAsia="es-MX"/>
        </w:rPr>
        <w:t>l nivel de negociaciones volvió a la normalidad, con el regreso de las cotizaciones en Wall Street, sin embargo, la perspectiva de una desaceleración en el dinamismo económico nubló las operaciones, dejando saldos negativos para la mayoría de las plazas bursátiles alrededor del mundo.</w:t>
      </w:r>
    </w:p>
    <w:p w14:paraId="0C18BAF0" w14:textId="77777777" w:rsidR="00E85D94" w:rsidRPr="00737678" w:rsidRDefault="00E85D94" w:rsidP="00E85D94">
      <w:pPr>
        <w:jc w:val="both"/>
        <w:rPr>
          <w:rFonts w:eastAsia="Times New Roman" w:cstheme="minorHAnsi"/>
          <w:color w:val="000000"/>
          <w:sz w:val="18"/>
          <w:szCs w:val="18"/>
          <w:lang w:eastAsia="es-MX"/>
        </w:rPr>
      </w:pPr>
    </w:p>
    <w:p w14:paraId="2BC84847" w14:textId="77777777" w:rsidR="00E85D94" w:rsidRPr="00737678" w:rsidRDefault="00E85D94" w:rsidP="00E85D94">
      <w:pPr>
        <w:jc w:val="both"/>
        <w:rPr>
          <w:rFonts w:eastAsia="Times New Roman" w:cstheme="minorHAnsi"/>
          <w:color w:val="000000"/>
          <w:sz w:val="18"/>
          <w:szCs w:val="18"/>
          <w:lang w:eastAsia="es-MX"/>
        </w:rPr>
      </w:pPr>
      <w:r w:rsidRPr="00737678">
        <w:rPr>
          <w:rFonts w:eastAsia="Times New Roman" w:cstheme="minorHAnsi"/>
          <w:color w:val="000000"/>
          <w:sz w:val="18"/>
          <w:szCs w:val="18"/>
          <w:lang w:eastAsia="es-MX"/>
        </w:rPr>
        <w:t>Esto ocurrió, después de que en China se observó que el sector servicios se expandió a una tasa más lenta en agosto, en medio de un desbalance dentro del sector inmobiliario. Luego de esto, el Hang Seng en Hong Kong con una pérdida de 2.06 por ciento, en los 18 mil 456.91 puntos y el Shanghái Composite en China retrocedió 0.71 por ciento, con 3 mil 154.36 enteros.</w:t>
      </w:r>
    </w:p>
    <w:p w14:paraId="3D89A362" w14:textId="77777777" w:rsidR="00E85D94" w:rsidRPr="00737678" w:rsidRDefault="00E85D94" w:rsidP="00E85D94">
      <w:pPr>
        <w:jc w:val="both"/>
        <w:rPr>
          <w:rFonts w:eastAsia="Times New Roman" w:cstheme="minorHAnsi"/>
          <w:color w:val="000000"/>
          <w:sz w:val="18"/>
          <w:szCs w:val="18"/>
          <w:lang w:eastAsia="es-MX"/>
        </w:rPr>
      </w:pPr>
    </w:p>
    <w:p w14:paraId="644DCD67" w14:textId="77777777" w:rsidR="00E85D94" w:rsidRDefault="00E85D94" w:rsidP="00E85D94">
      <w:pPr>
        <w:jc w:val="both"/>
        <w:rPr>
          <w:rFonts w:eastAsia="Times New Roman" w:cstheme="minorHAnsi"/>
          <w:color w:val="000000"/>
          <w:sz w:val="18"/>
          <w:szCs w:val="18"/>
          <w:lang w:eastAsia="es-MX"/>
        </w:rPr>
      </w:pPr>
      <w:r w:rsidRPr="00737678">
        <w:rPr>
          <w:rFonts w:eastAsia="Times New Roman" w:cstheme="minorHAnsi"/>
          <w:color w:val="000000"/>
          <w:sz w:val="18"/>
          <w:szCs w:val="18"/>
          <w:lang w:eastAsia="es-MX"/>
        </w:rPr>
        <w:t>Mientras tanto, las caídas dentro de la Bolsa de Nueva York (NYSE, por sus siglas en inglés) fueron encabezadas por el Dow Jones con 0.56 por ciento menos, en los 34 mil 641.97 enteros, seguido de un 0.42 por ciento para el S&amp;P 500 que se ubicó en los 4 mil 496.83 puntos, mientras que el Nasdaq obtuvo un baja marginal tras alcanzar las 14 mil 20.95 unidades.</w:t>
      </w:r>
    </w:p>
    <w:p w14:paraId="17CDCA5A" w14:textId="77777777" w:rsidR="00E85D94" w:rsidRDefault="00E85D94" w:rsidP="00E85D94">
      <w:pPr>
        <w:jc w:val="both"/>
        <w:rPr>
          <w:rFonts w:eastAsia="Times New Roman" w:cstheme="minorHAnsi"/>
          <w:color w:val="000000"/>
          <w:sz w:val="18"/>
          <w:szCs w:val="18"/>
          <w:lang w:eastAsia="es-MX"/>
        </w:rPr>
      </w:pPr>
    </w:p>
    <w:p w14:paraId="4CD8A1AE" w14:textId="77777777" w:rsidR="00E85D94" w:rsidRDefault="00E85D94" w:rsidP="00E85D94">
      <w:pPr>
        <w:jc w:val="both"/>
        <w:rPr>
          <w:rFonts w:eastAsia="Times New Roman" w:cstheme="minorHAnsi"/>
          <w:sz w:val="18"/>
          <w:szCs w:val="18"/>
          <w:lang w:eastAsia="es-MX"/>
        </w:rPr>
      </w:pPr>
      <w:r w:rsidRPr="00737678">
        <w:rPr>
          <w:rFonts w:eastAsia="Times New Roman" w:cstheme="minorHAnsi"/>
          <w:sz w:val="18"/>
          <w:szCs w:val="18"/>
          <w:lang w:eastAsia="es-MX"/>
        </w:rPr>
        <w:lastRenderedPageBreak/>
        <w:t>En el mercado local, ambos índices marcaron su segunda sesión de retrocesos con bajas en igual medida de 0.18 por ciento, donde el principal índice de la Bolsa Mexicana de Valores, S&amp;P/BMV IPC,  se ubicó en las 52 mil 932.50 unidades, mientras que el FTSE-BIVA de la Bolsa Institucional de Valores, se colocó en los mil 87.70 puntos.</w:t>
      </w:r>
    </w:p>
    <w:p w14:paraId="258D6CCA" w14:textId="77777777" w:rsidR="00E85D94" w:rsidRDefault="00E85D94" w:rsidP="00E85D94">
      <w:pPr>
        <w:jc w:val="both"/>
        <w:rPr>
          <w:rFonts w:eastAsia="Times New Roman" w:cstheme="minorHAnsi"/>
          <w:sz w:val="18"/>
          <w:szCs w:val="18"/>
          <w:lang w:eastAsia="es-MX"/>
        </w:rPr>
      </w:pPr>
      <w:r w:rsidRPr="00737678">
        <w:rPr>
          <w:rFonts w:eastAsia="Times New Roman" w:cstheme="minorHAnsi"/>
          <w:sz w:val="18"/>
          <w:szCs w:val="18"/>
          <w:lang w:eastAsia="es-MX"/>
        </w:rPr>
        <w:t xml:space="preserve">Mientras tanto, el mercado internacional de petróleo, volvió a cerrar con incrementos de 1.33 por ciento para el West Texas Intermediate (WTI), que se ubicó en los 86.69 </w:t>
      </w:r>
      <w:r>
        <w:rPr>
          <w:rFonts w:eastAsia="Times New Roman" w:cstheme="minorHAnsi"/>
          <w:sz w:val="18"/>
          <w:szCs w:val="18"/>
          <w:lang w:eastAsia="es-MX"/>
        </w:rPr>
        <w:t>dólares</w:t>
      </w:r>
      <w:r w:rsidRPr="00737678">
        <w:rPr>
          <w:rFonts w:eastAsia="Times New Roman" w:cstheme="minorHAnsi"/>
          <w:sz w:val="18"/>
          <w:szCs w:val="18"/>
          <w:lang w:eastAsia="es-MX"/>
        </w:rPr>
        <w:t xml:space="preserve"> por unidad y de 1.10 por ciento, en los 89.98 dólares por barril para el referencial Brent, ya que se prevé que se extienda el recorte unilateral por parte de Arabia Saudita, y además, continúen las reducciones en las exportaciones de crudo ruso.</w:t>
      </w:r>
    </w:p>
    <w:p w14:paraId="3D93506F" w14:textId="77777777" w:rsidR="00E85D94" w:rsidRPr="00FF39B1" w:rsidRDefault="00E85D94" w:rsidP="00E85D94">
      <w:pPr>
        <w:jc w:val="both"/>
        <w:rPr>
          <w:rFonts w:eastAsia="Times New Roman" w:cstheme="minorHAnsi"/>
          <w:sz w:val="18"/>
          <w:szCs w:val="18"/>
          <w:lang w:eastAsia="es-MX"/>
        </w:rPr>
      </w:pPr>
    </w:p>
    <w:p w14:paraId="1DCBB160" w14:textId="72C65640" w:rsidR="00E85D94" w:rsidRPr="00E85D94" w:rsidRDefault="00E85D94" w:rsidP="00E85D94">
      <w:pPr>
        <w:rPr>
          <w:rFonts w:eastAsia="Times New Roman" w:cstheme="minorHAnsi"/>
          <w:b/>
          <w:bCs/>
          <w:sz w:val="18"/>
          <w:szCs w:val="18"/>
          <w:lang w:eastAsia="es-MX"/>
        </w:rPr>
      </w:pPr>
      <w:r>
        <w:rPr>
          <w:rFonts w:eastAsia="Times New Roman" w:cstheme="minorHAnsi"/>
          <w:b/>
          <w:bCs/>
          <w:sz w:val="18"/>
          <w:szCs w:val="18"/>
          <w:lang w:eastAsia="es-MX"/>
        </w:rPr>
        <w:t xml:space="preserve">2.1.3.- </w:t>
      </w:r>
      <w:r w:rsidRPr="00FF39B1">
        <w:rPr>
          <w:rFonts w:eastAsia="Times New Roman" w:cstheme="minorHAnsi"/>
          <w:b/>
          <w:bCs/>
          <w:sz w:val="18"/>
          <w:szCs w:val="18"/>
          <w:lang w:eastAsia="es-MX"/>
        </w:rPr>
        <w:t>Producto Interno Bruto.-</w:t>
      </w:r>
    </w:p>
    <w:p w14:paraId="507C9219" w14:textId="61541C16" w:rsidR="00E85D94" w:rsidRPr="007C45C5" w:rsidRDefault="00E85D94" w:rsidP="00E85D94">
      <w:pPr>
        <w:jc w:val="both"/>
        <w:rPr>
          <w:rFonts w:eastAsia="Times New Roman" w:cstheme="minorHAnsi"/>
          <w:sz w:val="18"/>
          <w:szCs w:val="18"/>
          <w:lang w:eastAsia="es-MX"/>
        </w:rPr>
      </w:pPr>
      <w:r w:rsidRPr="007C45C5">
        <w:rPr>
          <w:rFonts w:eastAsia="Times New Roman" w:cstheme="minorHAnsi"/>
          <w:sz w:val="18"/>
          <w:szCs w:val="18"/>
          <w:lang w:eastAsia="es-MX"/>
        </w:rPr>
        <w:t>Para finales de 2023, se espera que la economía mundial tenga un producto interno bruto (PIB) de 105 billones de dólares (96,5 billones de euros), lo que supone 5 billones de dólares más que el año pasad0 (4,6 billones de euros, según las últimas proyecciones del Fondo Monetario Internacional (FMI) en su 2023 World Economic Outlook.</w:t>
      </w:r>
    </w:p>
    <w:p w14:paraId="7E462A91" w14:textId="3DE7D0CF" w:rsidR="00E85D94" w:rsidRPr="00FF39B1" w:rsidRDefault="00E85D94" w:rsidP="00E85D94">
      <w:pPr>
        <w:jc w:val="both"/>
        <w:rPr>
          <w:rFonts w:eastAsia="Times New Roman" w:cstheme="minorHAnsi"/>
          <w:sz w:val="18"/>
          <w:szCs w:val="18"/>
          <w:lang w:eastAsia="es-MX"/>
        </w:rPr>
      </w:pPr>
      <w:r w:rsidRPr="007C45C5">
        <w:rPr>
          <w:rFonts w:eastAsia="Times New Roman" w:cstheme="minorHAnsi"/>
          <w:sz w:val="18"/>
          <w:szCs w:val="18"/>
          <w:lang w:eastAsia="es-MX"/>
        </w:rPr>
        <w:t>En términos nominales, esto es un aumento del 5,3% en el PIB mundial. En términos ajustados por la inflación, se alcanzaría un aumento del 2,8%. 2023 comenzó con turbulencias en la economía mundial, con los mercados financieros sacudidos por el colapso de varios bancos estadounidenses de mediano tamaño junto con una inflación persistente y condiciones monetarias más restrictivas en la mayoría de los países. Sin embargo, algunas economías han demostrado ser resistentes y se espera que registren un crecimiento a partir de 2022.</w:t>
      </w:r>
    </w:p>
    <w:p w14:paraId="663EF862" w14:textId="01425CE9" w:rsidR="00E85D94" w:rsidRPr="00E85D94" w:rsidRDefault="00E85D94" w:rsidP="00E85D94">
      <w:pPr>
        <w:rPr>
          <w:rFonts w:eastAsia="Times New Roman" w:cstheme="minorHAnsi"/>
          <w:sz w:val="18"/>
          <w:szCs w:val="18"/>
          <w:lang w:eastAsia="es-MX"/>
        </w:rPr>
      </w:pPr>
      <w:r w:rsidRPr="009812ED">
        <w:rPr>
          <w:rFonts w:eastAsia="Times New Roman" w:cstheme="minorHAnsi"/>
          <w:sz w:val="18"/>
          <w:szCs w:val="18"/>
          <w:lang w:eastAsia="es-MX"/>
        </w:rPr>
        <w:t>Se espera que EEUU continúe siendo la economía más grande en 2023 con un PIB proyectado de 26,9 billones de dólares (24,7 billones de euros). La economía norteamericana vale más que el PIB conjunto de los 174 países de la parte final de la clasificación de 191 países.</w:t>
      </w:r>
    </w:p>
    <w:p w14:paraId="59A0BF54" w14:textId="69F30399" w:rsidR="00E85D94" w:rsidRPr="009812ED" w:rsidRDefault="00E85D94" w:rsidP="00E85D94">
      <w:pPr>
        <w:jc w:val="both"/>
        <w:rPr>
          <w:rFonts w:eastAsia="Times New Roman" w:cstheme="minorHAnsi"/>
          <w:sz w:val="18"/>
          <w:szCs w:val="18"/>
          <w:lang w:eastAsia="es-MX"/>
        </w:rPr>
      </w:pPr>
      <w:r w:rsidRPr="009812ED">
        <w:rPr>
          <w:rFonts w:eastAsia="Times New Roman" w:cstheme="minorHAnsi"/>
          <w:sz w:val="18"/>
          <w:szCs w:val="18"/>
          <w:lang w:eastAsia="es-MX"/>
        </w:rPr>
        <w:t>China se mantiene estable en el segundo lugar con un PIB proyectado de 19,4 billones de dólares en 2023, 17,8 billones de euros. Las cinco principales economías permanecen en las mismas posiciones desde 2022, aunque se espera que India supere al Reino Unido para convertirse en la quinta economía más grande, con un PIB para 2023 de 3,7 billones de dólares (3,4 billones de euros).</w:t>
      </w:r>
    </w:p>
    <w:p w14:paraId="4B784A75" w14:textId="2ADE0430" w:rsidR="00E85D94" w:rsidRPr="00E85D94" w:rsidRDefault="00E85D94" w:rsidP="00E85D94">
      <w:pPr>
        <w:jc w:val="both"/>
        <w:rPr>
          <w:rFonts w:eastAsia="Times New Roman" w:cstheme="minorHAnsi"/>
          <w:sz w:val="18"/>
          <w:szCs w:val="18"/>
          <w:lang w:eastAsia="es-MX"/>
        </w:rPr>
      </w:pPr>
      <w:r w:rsidRPr="009812ED">
        <w:rPr>
          <w:rFonts w:eastAsia="Times New Roman" w:cstheme="minorHAnsi"/>
          <w:sz w:val="18"/>
          <w:szCs w:val="18"/>
          <w:lang w:eastAsia="es-MX"/>
        </w:rPr>
        <w:t>Entre China y la India aparecen Japón (4,41 billones de dólares) y Alemania (4,3 billones de dólares), es decir unos 4 billones de euros y 3,,96 billones de euros, respectivamente. Francia, Italia, Canadá y Brasil completan el top 10 de economías mundiales. España ocupa el 15 puesto, con 1,492 billones de dólares, unos 1,371 billones de dólares.</w:t>
      </w:r>
    </w:p>
    <w:p w14:paraId="60CD46AA" w14:textId="77777777" w:rsidR="00E85D94" w:rsidRPr="00E85D94" w:rsidRDefault="00E85D94" w:rsidP="00E85D94">
      <w:pPr>
        <w:rPr>
          <w:rFonts w:eastAsia="Times New Roman" w:cstheme="minorHAnsi"/>
          <w:b/>
          <w:bCs/>
          <w:sz w:val="18"/>
          <w:szCs w:val="18"/>
          <w:lang w:eastAsia="es-MX"/>
        </w:rPr>
      </w:pPr>
      <w:r w:rsidRPr="00E85D94">
        <w:rPr>
          <w:rFonts w:eastAsia="Times New Roman" w:cstheme="minorHAnsi"/>
          <w:b/>
          <w:bCs/>
          <w:sz w:val="18"/>
          <w:szCs w:val="18"/>
          <w:lang w:eastAsia="es-MX"/>
        </w:rPr>
        <w:t>2.1.4.- Inflación.-</w:t>
      </w:r>
    </w:p>
    <w:p w14:paraId="72A30093" w14:textId="4B9E232D" w:rsidR="00E85D94" w:rsidRPr="0094077C" w:rsidRDefault="00E85D94" w:rsidP="00E85D94">
      <w:pPr>
        <w:jc w:val="both"/>
        <w:rPr>
          <w:rFonts w:cstheme="minorHAnsi"/>
          <w:sz w:val="18"/>
          <w:szCs w:val="18"/>
        </w:rPr>
      </w:pPr>
      <w:r w:rsidRPr="0094077C">
        <w:rPr>
          <w:rFonts w:cstheme="minorHAnsi"/>
          <w:sz w:val="18"/>
          <w:szCs w:val="18"/>
        </w:rPr>
        <w:t>Se proyecta que el crecimiento mundial disminuya de un 3,5% estimado para 2022 a 3,0% en 2023 y 2024. La subida de las tasas de interés de política monetaria de los bancos centrales para combatir la inflación sigue lastrando la actividad económica. Se prevé que el nivel general de inflación mundial descienda de 8,7% en 2022 a 6,8% en 2023 y 5,2% en 2024. Se proyecta que la inflación subyacente (básica) disminuya de forma más gradual, habiéndose revisado al alza los pronósticos para la inflación en 2024.</w:t>
      </w:r>
    </w:p>
    <w:p w14:paraId="02E2970F" w14:textId="0CB849F2" w:rsidR="00E85D94" w:rsidRPr="0094077C" w:rsidRDefault="00E85D94" w:rsidP="00E85D94">
      <w:pPr>
        <w:jc w:val="both"/>
        <w:rPr>
          <w:rFonts w:cstheme="minorHAnsi"/>
          <w:sz w:val="18"/>
          <w:szCs w:val="18"/>
        </w:rPr>
      </w:pPr>
      <w:r w:rsidRPr="0094077C">
        <w:rPr>
          <w:rFonts w:cstheme="minorHAnsi"/>
          <w:sz w:val="18"/>
          <w:szCs w:val="18"/>
        </w:rPr>
        <w:t>El reciente acuerdo para elevar el techo de la deuda de Estados Unidos y las firmes medidas adoptadas a principios de este año por las autoridades para contener la turbulencia bancaria en Estados Unidos y Suiza redujeron los riesgos inmediatos de trastornos en el sector financiero. Esto moderó los riesgos adversos para las perspectivas. No obstante, considerando los riesgos existentes, la perspectiva del crecimiento mundial se inclina a la baja. La inflación podría seguir siendo elevada e incluso aumentar si se producen nuevos shocks, como los derivados de un recrudecimiento de la guerra en Ucrania y eventos meteorológicos extremos, que inducirían una política monetaria más restrictiva. La turbulencia en el sector financiero podría retornar conforme los mercados se adaptan al nuevo endurecimiento de la política por parte de los bancos centrales. La recuperación de China podría desacelerarse, en parte debido a los problemas inmobiliarios no resueltos, que acarrean efectos de contagio transfronterizo negativos. Las tensiones por sobreendeudamiento soberano podrían propagarse a un grupo más amplio de economías. Por el lado positivo, la inflación podría disminuir más rápidamente de lo previsto, reduciendo así la necesidad de una política monetaria restrictiva, y la demanda interna podría otra vez demostrar ser más resiliente.</w:t>
      </w:r>
    </w:p>
    <w:p w14:paraId="5EEAC364" w14:textId="14F97F2A" w:rsidR="00E85D94" w:rsidRPr="00E85D94" w:rsidRDefault="00E85D94" w:rsidP="00E85D94">
      <w:pPr>
        <w:jc w:val="both"/>
        <w:rPr>
          <w:rFonts w:cstheme="minorHAnsi"/>
          <w:sz w:val="18"/>
          <w:szCs w:val="18"/>
        </w:rPr>
      </w:pPr>
      <w:r w:rsidRPr="0094077C">
        <w:rPr>
          <w:rFonts w:cstheme="minorHAnsi"/>
          <w:sz w:val="18"/>
          <w:szCs w:val="18"/>
        </w:rPr>
        <w:t>En la mayoría de las economías, la prioridad sigue siendo lograr una desinflación sostenida garantizando a la vez la estabilidad financiera. Por lo tanto, los bancos centrales deben mantener su atención centrada en restaurar la estabilidad de precios y reforzar la supervisión financiera y la vigilancia de los riesgos. De materializarse las tensiones en los mercados, los países deberían proporcionar liquidez sin demora y a la vez mitigar el posible riesgo moral. También deberían constituir reservas fiscales, y cerciorarse de que la composición del ajuste fiscal dirija el apoyo hacia los más vulnerables. Al mejorar el lado de la oferta de la economía se facilitaría la consolidación fiscal y se propiciaría un descenso más suave de la inflación hacia los niveles fijados como meta.</w:t>
      </w:r>
    </w:p>
    <w:p w14:paraId="6F56B256" w14:textId="77777777" w:rsidR="00E85D94" w:rsidRPr="00FF39B1" w:rsidRDefault="00E85D94" w:rsidP="00E85D94">
      <w:pPr>
        <w:jc w:val="both"/>
        <w:rPr>
          <w:rFonts w:cstheme="minorHAnsi"/>
          <w:b/>
          <w:bCs/>
          <w:sz w:val="18"/>
          <w:szCs w:val="18"/>
        </w:rPr>
      </w:pPr>
      <w:r w:rsidRPr="00F93D61">
        <w:rPr>
          <w:rFonts w:cstheme="minorHAnsi"/>
          <w:b/>
          <w:bCs/>
          <w:sz w:val="18"/>
          <w:szCs w:val="18"/>
        </w:rPr>
        <w:t>2.2.- Escenarios Económicos para México al tercer trimestre del 2023.</w:t>
      </w:r>
      <w:r w:rsidRPr="00FF39B1">
        <w:rPr>
          <w:rFonts w:cstheme="minorHAnsi"/>
          <w:b/>
          <w:bCs/>
          <w:sz w:val="18"/>
          <w:szCs w:val="18"/>
        </w:rPr>
        <w:t xml:space="preserve"> </w:t>
      </w:r>
    </w:p>
    <w:p w14:paraId="6C04735E" w14:textId="77777777" w:rsidR="00E85D94" w:rsidRPr="00FF39B1" w:rsidRDefault="00E85D94" w:rsidP="00E85D94">
      <w:pPr>
        <w:pStyle w:val="NormalWeb"/>
        <w:rPr>
          <w:rFonts w:asciiTheme="minorHAnsi" w:hAnsiTheme="minorHAnsi" w:cstheme="minorHAnsi"/>
          <w:b/>
          <w:bCs/>
          <w:sz w:val="18"/>
          <w:szCs w:val="18"/>
        </w:rPr>
      </w:pPr>
      <w:r w:rsidRPr="00FF39B1">
        <w:rPr>
          <w:rFonts w:asciiTheme="minorHAnsi" w:hAnsiTheme="minorHAnsi" w:cstheme="minorHAnsi"/>
          <w:b/>
          <w:bCs/>
          <w:sz w:val="18"/>
          <w:szCs w:val="18"/>
        </w:rPr>
        <w:t>2.2.1.- Producto Interno Bruto del país PIB.-</w:t>
      </w:r>
    </w:p>
    <w:p w14:paraId="01CACD2C" w14:textId="77777777" w:rsidR="00E85D94" w:rsidRDefault="00E85D94" w:rsidP="00E85D94">
      <w:pPr>
        <w:pStyle w:val="NormalWeb"/>
        <w:spacing w:before="0" w:beforeAutospacing="0" w:after="0" w:afterAutospacing="0"/>
        <w:rPr>
          <w:rFonts w:asciiTheme="minorHAnsi" w:hAnsiTheme="minorHAnsi" w:cstheme="minorHAnsi"/>
          <w:sz w:val="18"/>
          <w:szCs w:val="18"/>
        </w:rPr>
      </w:pPr>
      <w:r w:rsidRPr="00F93D61">
        <w:rPr>
          <w:rFonts w:asciiTheme="minorHAnsi" w:hAnsiTheme="minorHAnsi" w:cstheme="minorHAnsi"/>
          <w:sz w:val="18"/>
          <w:szCs w:val="18"/>
        </w:rPr>
        <w:t>Con la actualización del Sistema de Cuentas Nacionales de México, se inicia la difusión de la nueva serie base 2018 de la Oferta y Demanda Global Trimestral y del Indicador Trimestral del Ahorro Bruto.</w:t>
      </w:r>
    </w:p>
    <w:p w14:paraId="5C2DB360" w14:textId="77777777" w:rsidR="00E85D94" w:rsidRDefault="00E85D94" w:rsidP="00E85D94">
      <w:pPr>
        <w:pStyle w:val="NormalWeb"/>
        <w:spacing w:before="0" w:beforeAutospacing="0" w:after="0" w:afterAutospacing="0"/>
        <w:rPr>
          <w:rFonts w:asciiTheme="minorHAnsi" w:hAnsiTheme="minorHAnsi" w:cstheme="minorHAnsi"/>
          <w:sz w:val="18"/>
          <w:szCs w:val="18"/>
        </w:rPr>
      </w:pPr>
    </w:p>
    <w:p w14:paraId="60475207" w14:textId="77777777" w:rsidR="00E85D94" w:rsidRPr="00F93D61" w:rsidRDefault="00E85D94" w:rsidP="00E85D94">
      <w:pPr>
        <w:pStyle w:val="NormalWeb"/>
        <w:spacing w:before="0" w:beforeAutospacing="0" w:after="0" w:afterAutospacing="0"/>
        <w:rPr>
          <w:rFonts w:asciiTheme="minorHAnsi" w:hAnsiTheme="minorHAnsi" w:cstheme="minorHAnsi"/>
          <w:sz w:val="18"/>
          <w:szCs w:val="18"/>
        </w:rPr>
      </w:pPr>
      <w:r w:rsidRPr="00F93D61">
        <w:rPr>
          <w:rFonts w:asciiTheme="minorHAnsi" w:hAnsiTheme="minorHAnsi" w:cstheme="minorHAnsi"/>
          <w:sz w:val="18"/>
          <w:szCs w:val="18"/>
        </w:rPr>
        <w:t>En el segundo trimestre de 2023 y con series ajustadas estacionalmente, la Oferta global de bienes y servicios (igual a la Demanda global) creció́ 1.3 % en términos reales respecto al trimestre previo. A su interior, el Producto Interno Bruto (PIB) avanzó 0.8 % y las Importaciones de bienes y servicios, 2.2 por ciento.</w:t>
      </w:r>
    </w:p>
    <w:p w14:paraId="2B22B375" w14:textId="77777777" w:rsidR="00E85D94" w:rsidRPr="00F93D61" w:rsidRDefault="00E85D94" w:rsidP="00E85D94">
      <w:pPr>
        <w:pStyle w:val="NormalWeb"/>
        <w:rPr>
          <w:rFonts w:asciiTheme="minorHAnsi" w:hAnsiTheme="minorHAnsi" w:cstheme="minorHAnsi"/>
          <w:sz w:val="18"/>
          <w:szCs w:val="18"/>
        </w:rPr>
      </w:pPr>
      <w:r w:rsidRPr="00F93D61">
        <w:rPr>
          <w:rFonts w:asciiTheme="minorHAnsi" w:hAnsiTheme="minorHAnsi" w:cstheme="minorHAnsi"/>
          <w:sz w:val="18"/>
          <w:szCs w:val="18"/>
        </w:rPr>
        <w:t>En el periodo de referencia y con cifras desestacionalizadas, los componentes de la Demanda global mostraron el siguiente comportamiento: la Formación bruta de capital fijo aumentó 6.5 % a tasa trimestral; el Consumo privado, 1 %; el Consumo de gobierno, 0.9 % y las Exportaciones de bienes y servicios disminuyeron 3.1 por ciento.</w:t>
      </w:r>
    </w:p>
    <w:p w14:paraId="6D4B4BF8" w14:textId="77777777" w:rsidR="00E85D94" w:rsidRDefault="00E85D94" w:rsidP="00E85D94">
      <w:pPr>
        <w:pStyle w:val="NormalWeb"/>
        <w:rPr>
          <w:rFonts w:asciiTheme="minorHAnsi" w:hAnsiTheme="minorHAnsi" w:cstheme="minorHAnsi"/>
          <w:sz w:val="18"/>
          <w:szCs w:val="18"/>
        </w:rPr>
      </w:pPr>
      <w:r w:rsidRPr="00F93D61">
        <w:rPr>
          <w:rFonts w:asciiTheme="minorHAnsi" w:hAnsiTheme="minorHAnsi" w:cstheme="minorHAnsi"/>
          <w:sz w:val="18"/>
          <w:szCs w:val="18"/>
        </w:rPr>
        <w:t>En el segundo trimestre de 2023 y a tasa anual, la Oferta global ascendió́ 4.7 por ciento. A su interior, el PIB incrementó 3.6 % y las Importaciones de bienes y servicios, 7.4 por ciento. Por el lado de la Demanda global, la Formación bruta de capital fijo subió 20.7 %; el Consumo privado, 4.3 %; el Consumo de gobierno, 1.4 % y las Exportaciones de bienes y servicios cayeron 5.9 por ciento.</w:t>
      </w:r>
    </w:p>
    <w:p w14:paraId="7CAE5955" w14:textId="77777777" w:rsidR="00E85D94" w:rsidRDefault="00E85D94" w:rsidP="00E85D94">
      <w:pPr>
        <w:pStyle w:val="NormalWeb"/>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DA5B272" wp14:editId="58BBA7DD">
            <wp:extent cx="3951111" cy="2386330"/>
            <wp:effectExtent l="0" t="0" r="0" b="1270"/>
            <wp:docPr id="634335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5851" name="Imagen 6343358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1145" cy="2410509"/>
                    </a:xfrm>
                    <a:prstGeom prst="rect">
                      <a:avLst/>
                    </a:prstGeom>
                  </pic:spPr>
                </pic:pic>
              </a:graphicData>
            </a:graphic>
          </wp:inline>
        </w:drawing>
      </w:r>
    </w:p>
    <w:p w14:paraId="47A615FA" w14:textId="77777777" w:rsidR="00E85D94" w:rsidRPr="00F93D61" w:rsidRDefault="00E85D94" w:rsidP="00E85D94">
      <w:pPr>
        <w:pStyle w:val="NormalWeb"/>
        <w:rPr>
          <w:rFonts w:asciiTheme="minorHAnsi" w:hAnsiTheme="minorHAnsi" w:cstheme="minorHAnsi"/>
          <w:sz w:val="18"/>
          <w:szCs w:val="18"/>
        </w:rPr>
      </w:pPr>
    </w:p>
    <w:p w14:paraId="49A5FAA7" w14:textId="77777777" w:rsidR="00E85D94" w:rsidRDefault="00E85D94" w:rsidP="00E85D94">
      <w:pPr>
        <w:pStyle w:val="NormalWeb"/>
        <w:rPr>
          <w:rFonts w:asciiTheme="minorHAnsi" w:hAnsiTheme="minorHAnsi" w:cstheme="minorHAnsi"/>
          <w:sz w:val="18"/>
          <w:szCs w:val="18"/>
        </w:rPr>
      </w:pPr>
      <w:r w:rsidRPr="00F93D61">
        <w:rPr>
          <w:rFonts w:asciiTheme="minorHAnsi" w:hAnsiTheme="minorHAnsi" w:cstheme="minorHAnsi"/>
          <w:sz w:val="18"/>
          <w:szCs w:val="18"/>
        </w:rPr>
        <w:t>En el trimestre abril-junio de 2023 y con datos desestacionalizados, el Ahorro bruto a precios corrientes registró un alza trimestral de 7.6 % y una reducción de 3.6 % a tasa anual.</w:t>
      </w:r>
    </w:p>
    <w:p w14:paraId="7F8DA28B" w14:textId="77777777" w:rsidR="00E85D94" w:rsidRPr="00E85D94" w:rsidRDefault="00587759" w:rsidP="00E85D94">
      <w:pPr>
        <w:pStyle w:val="NormalWeb"/>
        <w:rPr>
          <w:rFonts w:asciiTheme="minorHAnsi" w:hAnsiTheme="minorHAnsi" w:cstheme="minorHAnsi"/>
          <w:sz w:val="18"/>
          <w:szCs w:val="18"/>
        </w:rPr>
      </w:pPr>
      <w:hyperlink r:id="rId9" w:history="1">
        <w:r w:rsidR="00E85D94" w:rsidRPr="00E85D94">
          <w:rPr>
            <w:rStyle w:val="Hipervnculo"/>
            <w:rFonts w:asciiTheme="minorHAnsi" w:hAnsiTheme="minorHAnsi" w:cstheme="minorHAnsi"/>
            <w:sz w:val="18"/>
            <w:szCs w:val="18"/>
          </w:rPr>
          <w:t>https://www.inegi.org.mx/contenidos/saladeprensa/boletines/2023/ouab/ouab2023_09.pdf</w:t>
        </w:r>
      </w:hyperlink>
    </w:p>
    <w:p w14:paraId="77A1B271" w14:textId="77777777" w:rsidR="00E85D94" w:rsidRPr="00027CCE" w:rsidRDefault="00E85D94" w:rsidP="00E85D94">
      <w:pPr>
        <w:pStyle w:val="NormalWeb"/>
        <w:spacing w:before="0" w:beforeAutospacing="0" w:after="0" w:afterAutospacing="0"/>
        <w:jc w:val="both"/>
        <w:rPr>
          <w:rFonts w:asciiTheme="minorHAnsi" w:hAnsiTheme="minorHAnsi" w:cstheme="minorHAnsi"/>
          <w:b/>
          <w:color w:val="000000"/>
          <w:sz w:val="18"/>
          <w:szCs w:val="18"/>
        </w:rPr>
      </w:pPr>
      <w:r w:rsidRPr="00C52585">
        <w:rPr>
          <w:rFonts w:asciiTheme="minorHAnsi" w:hAnsiTheme="minorHAnsi" w:cstheme="minorHAnsi"/>
          <w:b/>
          <w:color w:val="000000"/>
          <w:sz w:val="18"/>
          <w:szCs w:val="18"/>
        </w:rPr>
        <w:t>2.2.2.- Tasa de Interés referencial a un día del Banxico.</w:t>
      </w:r>
    </w:p>
    <w:p w14:paraId="11479450" w14:textId="77777777" w:rsidR="00E85D94" w:rsidRDefault="00E85D94" w:rsidP="00E85D94">
      <w:pPr>
        <w:jc w:val="both"/>
        <w:rPr>
          <w:rFonts w:cstheme="minorHAnsi"/>
          <w:sz w:val="18"/>
          <w:szCs w:val="18"/>
        </w:rPr>
      </w:pPr>
    </w:p>
    <w:p w14:paraId="02116CE6"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La Junta de Gobierno del Banco de México decidió́ mantener el objetivo para la Tasa de Interés Interbancaria a un día en 11.25%.</w:t>
      </w:r>
    </w:p>
    <w:p w14:paraId="718B70FE"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0D7ABE62"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La inflación general continuó disminuyendo en la mayoría de las economías, aunque permanece en niveles elevados. El componente subyacente sigue mostrando resistencia a disminuir. Las perspectivas de crecimiento mundial apuntan a un mayor ritmo de expansión para 2023 respecto de lo anticipado previamente. La mayoría de los bancos centrales de las principales economías avanzadas mantuvieron sin cambio sus tasas de referencia. Se anticipa que estas permanezcan en niveles altos por un lapso prolongado. Las tasas de interés soberanas aumentaron a nivel global y el dólar estadounidense registró una apreciación generalizada. Entre los riesgos globales destacan la prolongación de las presiones inflacionarias, el agravamiento de las tensiones geopolíticas, condiciones financieras más apretadas y, en menor medida, los retos para la estabilidad financiera.</w:t>
      </w:r>
    </w:p>
    <w:p w14:paraId="38E6749E"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7C14A205"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En México, desde la decisión de política monetaria previa, las tasas de interés de valores gubernamentales, principalmente de mediano y largo plazos, registraron incrementos. En el periodo, el peso mexicano exhibió́ volatilidad y cierta depreciación. La actividad económica muestra resiliencia y el mercado laboral continúa presentando fortaleza.</w:t>
      </w:r>
    </w:p>
    <w:p w14:paraId="3E9884BD"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7C29284A"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Desde la última reunión de política monetaria, las inflaciones general y subyacente anuales siguieron descendiendo. Sin embargo, ambas se mantuvieron elevadas al situarse en la primera quincena de septiembre en 4.44% y 5.78%, respectivamente. El componente no subyacente exhibió́ cierto incremento, aunque continuó en niveles particularmente bajos, al ubicarse en esa quincena en 0.48%. Las expectativas de inflación para el cierre de 2023 aumentaron. Las de mayor plazo se mantuvieron relativamente estables en niveles por encima de la meta.</w:t>
      </w:r>
    </w:p>
    <w:p w14:paraId="51FB92B9"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3B389627"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La mitigación de los choques derivados de la pandemia y del conflicto geopolítico, junto con la postura de política monetaria, han contribuido a la trayectoria descendente de la inflación. No obstante, los efectos de los choques siguen incidiendo sobre la inflación, sobre todo en el componente de servicios, en un entorno de actividad económica más resiliente a lo que anteriormente se anticipaba. En este contexto, incorporando toda la información disponible, los pronósticos de las inflaciones general y subyacente se ajustaron al alza para todo el horizonte reflejando una disminución más gradual a la anteriormente prevista. Se anticipa que la inflación converja a la meta en el segundo trimestre de 2025 (ver cuadro). Estas previsiones están sujetas a riesgos. Al alza: i) persistencia de la inflación subyacente en niveles elevados; ii) depreciación cambiaria ante eventos de volatilidad financiera internacional; iii) mayores presiones de costos; iv) que la resiliencia de la economía incida en una reducción de la inflación más gradual de lo previsto; y v) presiones en los precios de energéticos o agropecuarios. A la baja: i) una desaceleración de la economía global mayor a la anticipada; ii) un menor traspaso de algunas presiones de costos; y iii) que la apreciación del tipo de cambio contribuya más de lo anticipado a mitigar</w:t>
      </w:r>
      <w:r>
        <w:rPr>
          <w:rFonts w:asciiTheme="minorHAnsi" w:hAnsiTheme="minorHAnsi" w:cstheme="minorHAnsi"/>
          <w:bCs/>
          <w:color w:val="000000"/>
          <w:sz w:val="18"/>
          <w:szCs w:val="18"/>
        </w:rPr>
        <w:t xml:space="preserve"> </w:t>
      </w:r>
      <w:r w:rsidRPr="00C52585">
        <w:rPr>
          <w:rFonts w:asciiTheme="minorHAnsi" w:hAnsiTheme="minorHAnsi" w:cstheme="minorHAnsi"/>
          <w:bCs/>
          <w:color w:val="000000"/>
          <w:sz w:val="18"/>
          <w:szCs w:val="18"/>
        </w:rPr>
        <w:t>ciertas presiones sobre la inflación. Se considera que el balance de riesgos respecto de la trayectoria prevista para la inflación en el horizonte de pronóstico se mantiene sesgado al alza.</w:t>
      </w:r>
    </w:p>
    <w:p w14:paraId="04E532EF"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67DFA95A"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La Junta de Gobierno evaluó́ la magnitud y diversidad de los choques inflacionarios y de sus determinantes, así́ como la evolución de las expectativas de mediano y largo plazos y el proceso de formación de precios. Opinó que, si bien se ha avanzado en el proceso desinflacionario, el panorama continua siendo muy complejo. Con base en lo anterior y tomando en cuenta la postura monetaria ya alcanzada y la persistencia de los choques que se enfrentan, la Junta de Gobierno, con la presencia de todos sus miembros, decidió́ por unanimidad mantener el objetivo para la Tasa de Interés Interbancaria a un día en 11.25%. Con esta decisión, la postura de política monetaria se mantiene en la trayectoria requerida para lograr la convergencia de la inflación a su meta de 3% dentro del horizonte de pronóstico.</w:t>
      </w:r>
    </w:p>
    <w:p w14:paraId="0A70DA2F" w14:textId="77777777" w:rsidR="00E85D94" w:rsidRPr="00C52585"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266EF38D"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C52585">
        <w:rPr>
          <w:rFonts w:asciiTheme="minorHAnsi" w:hAnsiTheme="minorHAnsi" w:cstheme="minorHAnsi"/>
          <w:bCs/>
          <w:color w:val="000000"/>
          <w:sz w:val="18"/>
          <w:szCs w:val="18"/>
        </w:rPr>
        <w:t>La Junta de Gobierno vigilará estrechamente las presiones inflacionarias, así́ como todos los factores que inciden en la trayectoria prevista para la inflación y en sus expectativas. Estima que el panorama inflacionario será́ complicado e incierto a lo largo de todo el horizonte de pronóstico, con riesgos al alza. Ante ello, para lograr la convergencia ordenada y sostenida de la inflación general a la meta de 3%, considera que será́ necesario mantener la tasa de referencia en su nivel actual durante un periodo prolongado. El banco central reafirma su compromiso con su mandato prioritario y la necesidad de perseverar en sus esfuerzos por consolidar un entorno de inflación baja y estable.</w:t>
      </w:r>
    </w:p>
    <w:p w14:paraId="09821DBA"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5FBB1035" w14:textId="77777777" w:rsidR="00E85D94" w:rsidRDefault="00E85D94" w:rsidP="00E85D94">
      <w:pPr>
        <w:pStyle w:val="NormalWeb"/>
        <w:spacing w:before="0" w:beforeAutospacing="0" w:after="0" w:afterAutospacing="0"/>
        <w:jc w:val="center"/>
        <w:rPr>
          <w:rFonts w:asciiTheme="minorHAnsi" w:hAnsiTheme="minorHAnsi" w:cstheme="minorHAnsi"/>
          <w:bCs/>
          <w:color w:val="000000"/>
          <w:sz w:val="18"/>
          <w:szCs w:val="18"/>
        </w:rPr>
      </w:pPr>
      <w:r>
        <w:rPr>
          <w:rFonts w:asciiTheme="minorHAnsi" w:hAnsiTheme="minorHAnsi" w:cstheme="minorHAnsi"/>
          <w:bCs/>
          <w:noProof/>
          <w:color w:val="000000"/>
          <w:sz w:val="18"/>
          <w:szCs w:val="18"/>
        </w:rPr>
        <w:drawing>
          <wp:inline distT="0" distB="0" distL="0" distR="0" wp14:anchorId="3223AB38" wp14:editId="1D6C4655">
            <wp:extent cx="4628444" cy="2631583"/>
            <wp:effectExtent l="0" t="0" r="0" b="0"/>
            <wp:docPr id="1946124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24580" name="Imagen 19461245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7909" cy="2648336"/>
                    </a:xfrm>
                    <a:prstGeom prst="rect">
                      <a:avLst/>
                    </a:prstGeom>
                  </pic:spPr>
                </pic:pic>
              </a:graphicData>
            </a:graphic>
          </wp:inline>
        </w:drawing>
      </w:r>
    </w:p>
    <w:p w14:paraId="26699E77" w14:textId="77777777" w:rsidR="00E85D94" w:rsidRP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3CF11392" w14:textId="77777777" w:rsidR="00E85D94" w:rsidRPr="00E85D94" w:rsidRDefault="00587759" w:rsidP="00E85D94">
      <w:pPr>
        <w:pStyle w:val="NormalWeb"/>
        <w:spacing w:before="0" w:beforeAutospacing="0" w:after="0" w:afterAutospacing="0"/>
        <w:jc w:val="both"/>
        <w:rPr>
          <w:rFonts w:asciiTheme="minorHAnsi" w:hAnsiTheme="minorHAnsi" w:cstheme="minorHAnsi"/>
          <w:bCs/>
          <w:color w:val="000000"/>
          <w:sz w:val="18"/>
          <w:szCs w:val="18"/>
        </w:rPr>
      </w:pPr>
      <w:hyperlink r:id="rId11" w:history="1">
        <w:r w:rsidR="00E85D94" w:rsidRPr="00E85D94">
          <w:rPr>
            <w:rStyle w:val="Hipervnculo"/>
            <w:rFonts w:asciiTheme="minorHAnsi" w:hAnsiTheme="minorHAnsi" w:cstheme="minorHAnsi"/>
            <w:bCs/>
            <w:sz w:val="18"/>
            <w:szCs w:val="18"/>
          </w:rPr>
          <w:t>https://www.banxico.org.mx/publicaciones-y-prensa/anuncios-de-las-decisiones-de-politica-monetaria/%7B068D6FE9-39EE-C58D-9E79-5B3A3919B796%7D.pdf</w:t>
        </w:r>
      </w:hyperlink>
    </w:p>
    <w:p w14:paraId="0788A7CD" w14:textId="77777777" w:rsidR="00E85D94" w:rsidRDefault="00E85D94" w:rsidP="00E85D94">
      <w:pPr>
        <w:pStyle w:val="NormalWeb"/>
        <w:spacing w:before="0" w:beforeAutospacing="0" w:after="0" w:afterAutospacing="0"/>
        <w:jc w:val="both"/>
        <w:rPr>
          <w:rFonts w:asciiTheme="minorHAnsi" w:hAnsiTheme="minorHAnsi" w:cstheme="minorHAnsi"/>
          <w:b/>
          <w:color w:val="000000"/>
          <w:sz w:val="18"/>
          <w:szCs w:val="18"/>
        </w:rPr>
      </w:pPr>
    </w:p>
    <w:p w14:paraId="209A1C32" w14:textId="77777777" w:rsidR="00E85D94" w:rsidRPr="00027CCE" w:rsidRDefault="00E85D94" w:rsidP="00E85D94">
      <w:pPr>
        <w:pStyle w:val="NormalWeb"/>
        <w:spacing w:before="0" w:beforeAutospacing="0" w:after="0" w:afterAutospacing="0"/>
        <w:jc w:val="both"/>
        <w:rPr>
          <w:rFonts w:asciiTheme="minorHAnsi" w:hAnsiTheme="minorHAnsi" w:cstheme="minorHAnsi"/>
          <w:b/>
          <w:color w:val="000000"/>
          <w:sz w:val="18"/>
          <w:szCs w:val="18"/>
        </w:rPr>
      </w:pPr>
      <w:r w:rsidRPr="00F65F04">
        <w:rPr>
          <w:rFonts w:asciiTheme="minorHAnsi" w:hAnsiTheme="minorHAnsi" w:cstheme="minorHAnsi"/>
          <w:b/>
          <w:color w:val="000000"/>
          <w:sz w:val="18"/>
          <w:szCs w:val="18"/>
        </w:rPr>
        <w:t>2.2.3.- Paridad cambiaria Peso/Dólar.</w:t>
      </w:r>
    </w:p>
    <w:p w14:paraId="1044748B" w14:textId="1F0E3BC4" w:rsidR="00E85D94" w:rsidRPr="001011F2" w:rsidRDefault="00E85D94" w:rsidP="00E85D94">
      <w:pPr>
        <w:jc w:val="both"/>
        <w:rPr>
          <w:rFonts w:cstheme="minorHAnsi"/>
          <w:sz w:val="18"/>
          <w:szCs w:val="18"/>
        </w:rPr>
      </w:pPr>
      <w:r w:rsidRPr="001011F2">
        <w:rPr>
          <w:rFonts w:cstheme="minorHAnsi"/>
          <w:sz w:val="18"/>
          <w:szCs w:val="18"/>
        </w:rPr>
        <w:t>El peso mexicano terminó el tercer trimestre de 2023 con un balance negativo en general por un fortalecimiento del dólar frente a diferentes monedas emergentes, esto por la aversión que se generó por un las expectativas sobre la duración y el crecimiento de las tasas de interés de la Reserva Federal (Fed).</w:t>
      </w:r>
    </w:p>
    <w:p w14:paraId="4CFDF36B" w14:textId="001795D7" w:rsidR="00E85D94" w:rsidRDefault="00E85D94" w:rsidP="00E85D94">
      <w:pPr>
        <w:jc w:val="both"/>
        <w:rPr>
          <w:rFonts w:cstheme="minorHAnsi"/>
          <w:sz w:val="18"/>
          <w:szCs w:val="18"/>
        </w:rPr>
      </w:pPr>
      <w:r w:rsidRPr="001011F2">
        <w:rPr>
          <w:rFonts w:cstheme="minorHAnsi"/>
          <w:sz w:val="18"/>
          <w:szCs w:val="18"/>
        </w:rPr>
        <w:t>El tipo de cambio cerró en un nivel de 17.4279 pesos por dólar, lo que significó una depreciación trimestral de 1.8%, su peor desempeño en dos años y rompe una racha positiva de cuatro trimestres.</w:t>
      </w:r>
    </w:p>
    <w:p w14:paraId="7E7254F4" w14:textId="23DBFF19" w:rsidR="00E85D94" w:rsidRPr="001011F2" w:rsidRDefault="00E85D94" w:rsidP="00E85D94">
      <w:pPr>
        <w:jc w:val="both"/>
        <w:rPr>
          <w:rFonts w:cstheme="minorHAnsi"/>
          <w:sz w:val="18"/>
          <w:szCs w:val="18"/>
        </w:rPr>
      </w:pPr>
      <w:r w:rsidRPr="001011F2">
        <w:rPr>
          <w:rFonts w:cstheme="minorHAnsi"/>
          <w:sz w:val="18"/>
          <w:szCs w:val="18"/>
        </w:rPr>
        <w:t>"El peso mexicano sigue cayendo frente al dólar en medio de la aversión al riesgo por parte de los inversionistas y los altos rendimientos de los bonos estadounidenses. Las expectativas de que las tasas de interés en Estados Unidos se mantengan al alza durante un periodo prolongado aprecian al dólar", indicaron analistas de OctaFX.</w:t>
      </w:r>
    </w:p>
    <w:p w14:paraId="32C6BAAF" w14:textId="49D61915" w:rsidR="00E85D94" w:rsidRDefault="00E85D94" w:rsidP="00E85D94">
      <w:pPr>
        <w:jc w:val="both"/>
        <w:rPr>
          <w:rFonts w:cstheme="minorHAnsi"/>
          <w:sz w:val="18"/>
          <w:szCs w:val="18"/>
        </w:rPr>
      </w:pPr>
      <w:r w:rsidRPr="001011F2">
        <w:rPr>
          <w:rFonts w:cstheme="minorHAnsi"/>
          <w:sz w:val="18"/>
          <w:szCs w:val="18"/>
        </w:rPr>
        <w:t>Durante el trimestre, la moneda mexicana y otras monedas emergentes registraron una alta aversión al riesgo en el mercado de dinero conforme se iban dando a conocer datos económicos en Estados Unidos que afianzaban la expectativa de que la Fed podría mantener su tasa de interés en niveles altos e incluso incrementarlas en lo que resta del año.</w:t>
      </w:r>
    </w:p>
    <w:p w14:paraId="0CF493D0" w14:textId="77777777" w:rsidR="00E85D94" w:rsidRPr="00AF402F" w:rsidRDefault="00E85D94" w:rsidP="00E85D94">
      <w:pPr>
        <w:jc w:val="both"/>
        <w:rPr>
          <w:rFonts w:cstheme="minorHAnsi"/>
          <w:sz w:val="18"/>
          <w:szCs w:val="18"/>
        </w:rPr>
      </w:pPr>
      <w:r w:rsidRPr="001011F2">
        <w:rPr>
          <w:rFonts w:cstheme="minorHAnsi"/>
          <w:sz w:val="18"/>
          <w:szCs w:val="18"/>
        </w:rPr>
        <w:t>La aversión al riesgo que se vivió durante el trimestre en el mercado del dinero llevó a la moneda estadounidense a alcanzar niveles no vistos en 10 meses y se encaminó a su mayor ganancia trimestral en un año, por lo que no sólo la divisa mexicana sufrió el impacto, si no todas que se consideran de un mayor riesgo como las emergentes.</w:t>
      </w:r>
    </w:p>
    <w:p w14:paraId="1DD73A94" w14:textId="77777777" w:rsidR="00E85D94" w:rsidRDefault="00E85D94" w:rsidP="00E85D94">
      <w:pPr>
        <w:pStyle w:val="NormalWeb"/>
        <w:spacing w:before="0" w:beforeAutospacing="0" w:after="0" w:afterAutospacing="0"/>
        <w:jc w:val="both"/>
        <w:rPr>
          <w:rFonts w:asciiTheme="minorHAnsi" w:hAnsiTheme="minorHAnsi" w:cstheme="minorHAnsi"/>
          <w:b/>
          <w:color w:val="000000"/>
          <w:sz w:val="18"/>
          <w:szCs w:val="18"/>
        </w:rPr>
      </w:pPr>
    </w:p>
    <w:p w14:paraId="64EEF317" w14:textId="77777777" w:rsidR="00E85D94" w:rsidRDefault="00E85D94" w:rsidP="00E85D94">
      <w:pPr>
        <w:pStyle w:val="NormalWeb"/>
        <w:spacing w:before="0" w:beforeAutospacing="0" w:after="0" w:afterAutospacing="0"/>
        <w:jc w:val="both"/>
        <w:rPr>
          <w:rFonts w:asciiTheme="minorHAnsi" w:hAnsiTheme="minorHAnsi" w:cstheme="minorHAnsi"/>
          <w:b/>
          <w:color w:val="000000"/>
          <w:sz w:val="18"/>
          <w:szCs w:val="18"/>
        </w:rPr>
      </w:pPr>
      <w:r w:rsidRPr="00F07685">
        <w:rPr>
          <w:rFonts w:asciiTheme="minorHAnsi" w:hAnsiTheme="minorHAnsi" w:cstheme="minorHAnsi"/>
          <w:b/>
          <w:color w:val="000000"/>
          <w:sz w:val="18"/>
          <w:szCs w:val="18"/>
        </w:rPr>
        <w:t>2.2.4.- Tasa de Inflación al Consumidor. INPC</w:t>
      </w:r>
    </w:p>
    <w:p w14:paraId="3DF0A374" w14:textId="77777777" w:rsidR="00E85D94" w:rsidRDefault="00E85D94" w:rsidP="00E85D94">
      <w:pPr>
        <w:pStyle w:val="NormalWeb"/>
        <w:spacing w:before="0" w:beforeAutospacing="0" w:after="0" w:afterAutospacing="0"/>
        <w:jc w:val="both"/>
        <w:rPr>
          <w:rFonts w:asciiTheme="minorHAnsi" w:hAnsiTheme="minorHAnsi" w:cstheme="minorHAnsi"/>
          <w:b/>
          <w:color w:val="000000"/>
          <w:sz w:val="18"/>
          <w:szCs w:val="18"/>
        </w:rPr>
      </w:pPr>
    </w:p>
    <w:p w14:paraId="53BB7AC5"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6A7A0E">
        <w:rPr>
          <w:rFonts w:asciiTheme="minorHAnsi" w:hAnsiTheme="minorHAnsi" w:cstheme="minorHAnsi"/>
          <w:bCs/>
          <w:color w:val="000000"/>
          <w:sz w:val="18"/>
          <w:szCs w:val="18"/>
        </w:rPr>
        <w:t>En septiembre de 2023, el INPC registró un incremento de 0.44 % respecto al mes anterior. Con este resultado, la inflación general anual se ubicó en 4.45 por ciento. En el mismo mes de 2022, la inflación mensual fue de 0.62 % y la anual, de 8.70 por ciento.</w:t>
      </w:r>
    </w:p>
    <w:p w14:paraId="5A61CB67"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74C52793" w14:textId="77777777" w:rsidR="00E85D94" w:rsidRPr="006A7A0E"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6A7A0E">
        <w:rPr>
          <w:rFonts w:asciiTheme="minorHAnsi" w:hAnsiTheme="minorHAnsi" w:cstheme="minorHAnsi"/>
          <w:bCs/>
          <w:color w:val="000000"/>
          <w:sz w:val="18"/>
          <w:szCs w:val="18"/>
        </w:rPr>
        <w:t>El índice de precios subyacente presentó un alza de 0.36 % mensual y de 5.76 % anual. El índice de precios no subyacente tuvo una variación de 0.70 % a tasa mensual y 0.60 % a tasa anual.</w:t>
      </w:r>
    </w:p>
    <w:p w14:paraId="4A8C2797"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7DD7A8FD"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6A7A0E">
        <w:rPr>
          <w:rFonts w:asciiTheme="minorHAnsi" w:hAnsiTheme="minorHAnsi" w:cstheme="minorHAnsi"/>
          <w:bCs/>
          <w:color w:val="000000"/>
          <w:sz w:val="18"/>
          <w:szCs w:val="18"/>
        </w:rPr>
        <w:t>Al interior del índice subyacente, a tasa mensual, los precios de las mercancías subieron 0.31 % y los de servicios, 0.43 por ciento.</w:t>
      </w:r>
    </w:p>
    <w:p w14:paraId="557AE9A5"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r w:rsidRPr="006A7A0E">
        <w:rPr>
          <w:rFonts w:asciiTheme="minorHAnsi" w:hAnsiTheme="minorHAnsi" w:cstheme="minorHAnsi"/>
          <w:bCs/>
          <w:color w:val="000000"/>
          <w:sz w:val="18"/>
          <w:szCs w:val="18"/>
        </w:rPr>
        <w:t xml:space="preserve">Dentro del índice no subyacente, a tasa mensual, los precios de los productos agropecuarios aumentaron 0.84 % y los energéticos y tarifas autorizadas por el gobierno, 0.57 por ciento. </w:t>
      </w:r>
    </w:p>
    <w:p w14:paraId="676242F8"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3FB010BD" w14:textId="77777777" w:rsidR="00E85D94" w:rsidRPr="006A7A0E" w:rsidRDefault="00E85D94" w:rsidP="00E85D94">
      <w:pPr>
        <w:pStyle w:val="Prrafodelista"/>
        <w:keepNext/>
        <w:keepLines/>
        <w:widowControl w:val="0"/>
        <w:ind w:left="0"/>
        <w:jc w:val="center"/>
        <w:rPr>
          <w:rFonts w:asciiTheme="minorHAnsi" w:hAnsiTheme="minorHAnsi" w:cstheme="minorHAnsi"/>
          <w:b/>
          <w:bCs/>
          <w:color w:val="000000" w:themeColor="text1"/>
          <w:sz w:val="18"/>
          <w:szCs w:val="18"/>
        </w:rPr>
      </w:pPr>
      <w:r w:rsidRPr="006A7A0E">
        <w:rPr>
          <w:rFonts w:asciiTheme="minorHAnsi" w:hAnsiTheme="minorHAnsi" w:cstheme="minorHAnsi"/>
          <w:b/>
          <w:bCs/>
          <w:smallCaps/>
          <w:color w:val="000000" w:themeColor="text1"/>
          <w:sz w:val="18"/>
          <w:szCs w:val="18"/>
        </w:rPr>
        <w:t>Variación e incidencia del</w:t>
      </w:r>
      <w:r w:rsidRPr="006A7A0E">
        <w:rPr>
          <w:rFonts w:asciiTheme="minorHAnsi" w:hAnsiTheme="minorHAnsi" w:cstheme="minorHAnsi"/>
          <w:b/>
          <w:bCs/>
          <w:smallCaps/>
          <w:color w:val="000000" w:themeColor="text1"/>
          <w:sz w:val="18"/>
          <w:szCs w:val="18"/>
        </w:rPr>
        <w:br/>
        <w:t>Índice Nacional de Precios al Consumidor y sus componentes</w:t>
      </w:r>
    </w:p>
    <w:p w14:paraId="607F0B09" w14:textId="77777777" w:rsidR="00E85D94" w:rsidRPr="006A7A0E" w:rsidRDefault="00E85D94" w:rsidP="00E85D94">
      <w:pPr>
        <w:keepNext/>
        <w:keepLines/>
        <w:widowControl w:val="0"/>
        <w:jc w:val="center"/>
        <w:rPr>
          <w:rFonts w:cstheme="minorHAnsi"/>
          <w:sz w:val="18"/>
          <w:szCs w:val="18"/>
        </w:rPr>
      </w:pPr>
      <w:r w:rsidRPr="006A7A0E">
        <w:rPr>
          <w:rFonts w:cstheme="minorHAnsi"/>
          <w:smallCaps/>
          <w:sz w:val="18"/>
          <w:szCs w:val="18"/>
        </w:rPr>
        <w:t>septiembre de los años que se indican</w:t>
      </w:r>
    </w:p>
    <w:tbl>
      <w:tblPr>
        <w:tblW w:w="5000" w:type="pct"/>
        <w:jc w:val="center"/>
        <w:tblLayout w:type="fixed"/>
        <w:tblCellMar>
          <w:left w:w="28" w:type="dxa"/>
          <w:right w:w="28" w:type="dxa"/>
        </w:tblCellMar>
        <w:tblLook w:val="04A0" w:firstRow="1" w:lastRow="0" w:firstColumn="1" w:lastColumn="0" w:noHBand="0" w:noVBand="1"/>
      </w:tblPr>
      <w:tblGrid>
        <w:gridCol w:w="2822"/>
        <w:gridCol w:w="453"/>
        <w:gridCol w:w="452"/>
        <w:gridCol w:w="451"/>
        <w:gridCol w:w="134"/>
        <w:gridCol w:w="451"/>
        <w:gridCol w:w="451"/>
        <w:gridCol w:w="451"/>
        <w:gridCol w:w="134"/>
        <w:gridCol w:w="561"/>
        <w:gridCol w:w="561"/>
        <w:gridCol w:w="642"/>
        <w:gridCol w:w="134"/>
        <w:gridCol w:w="561"/>
        <w:gridCol w:w="561"/>
        <w:gridCol w:w="565"/>
      </w:tblGrid>
      <w:tr w:rsidR="00E85D94" w:rsidRPr="006A7A0E" w14:paraId="70D86B5A" w14:textId="77777777" w:rsidTr="00020C6F">
        <w:trPr>
          <w:trHeight w:val="283"/>
          <w:jc w:val="center"/>
        </w:trPr>
        <w:tc>
          <w:tcPr>
            <w:tcW w:w="2651" w:type="dxa"/>
            <w:vMerge w:val="restart"/>
            <w:tcBorders>
              <w:top w:val="single" w:sz="8" w:space="0" w:color="006600"/>
              <w:left w:val="single" w:sz="8" w:space="0" w:color="006600"/>
            </w:tcBorders>
            <w:shd w:val="clear" w:color="auto" w:fill="AB0033"/>
            <w:noWrap/>
            <w:vAlign w:val="center"/>
            <w:hideMark/>
          </w:tcPr>
          <w:p w14:paraId="04D73316" w14:textId="77777777" w:rsidR="00E85D94" w:rsidRPr="00020C6F" w:rsidRDefault="00E85D94" w:rsidP="00FC0801">
            <w:pPr>
              <w:autoSpaceDE w:val="0"/>
              <w:autoSpaceDN w:val="0"/>
              <w:adjustRightInd w:val="0"/>
              <w:ind w:left="227"/>
              <w:rPr>
                <w:b/>
                <w:bCs/>
                <w:color w:val="FFFFFF" w:themeColor="background1"/>
                <w:sz w:val="16"/>
                <w:szCs w:val="16"/>
                <w:lang w:eastAsia="es-MX"/>
              </w:rPr>
            </w:pPr>
            <w:r w:rsidRPr="00020C6F">
              <w:rPr>
                <w:b/>
                <w:bCs/>
                <w:color w:val="FFFFFF" w:themeColor="background1"/>
                <w:sz w:val="16"/>
                <w:szCs w:val="16"/>
                <w:lang w:eastAsia="es-MX"/>
              </w:rPr>
              <w:t>Concepto</w:t>
            </w:r>
          </w:p>
        </w:tc>
        <w:tc>
          <w:tcPr>
            <w:tcW w:w="2673" w:type="dxa"/>
            <w:gridSpan w:val="7"/>
            <w:tcBorders>
              <w:top w:val="single" w:sz="8" w:space="0" w:color="006600"/>
              <w:bottom w:val="single" w:sz="4" w:space="0" w:color="006600"/>
            </w:tcBorders>
            <w:shd w:val="clear" w:color="auto" w:fill="AB0033"/>
            <w:vAlign w:val="center"/>
          </w:tcPr>
          <w:p w14:paraId="4ECF8C29"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Variación porcentual </w:t>
            </w:r>
          </w:p>
        </w:tc>
        <w:tc>
          <w:tcPr>
            <w:tcW w:w="126" w:type="dxa"/>
            <w:tcBorders>
              <w:top w:val="single" w:sz="8" w:space="0" w:color="006600"/>
              <w:left w:val="nil"/>
              <w:right w:val="nil"/>
            </w:tcBorders>
            <w:shd w:val="clear" w:color="auto" w:fill="AB0033"/>
            <w:vAlign w:val="center"/>
          </w:tcPr>
          <w:p w14:paraId="0B40F171" w14:textId="77777777" w:rsidR="00E85D94" w:rsidRPr="00020C6F" w:rsidRDefault="00E85D94" w:rsidP="00FC0801">
            <w:pPr>
              <w:ind w:left="-57" w:right="-57"/>
              <w:jc w:val="center"/>
              <w:rPr>
                <w:b/>
                <w:bCs/>
                <w:color w:val="FFFFFF" w:themeColor="background1"/>
                <w:sz w:val="16"/>
                <w:szCs w:val="16"/>
                <w:lang w:eastAsia="es-MX"/>
              </w:rPr>
            </w:pPr>
          </w:p>
        </w:tc>
        <w:tc>
          <w:tcPr>
            <w:tcW w:w="3368" w:type="dxa"/>
            <w:gridSpan w:val="7"/>
            <w:tcBorders>
              <w:top w:val="single" w:sz="8" w:space="0" w:color="006600"/>
              <w:left w:val="nil"/>
              <w:bottom w:val="single" w:sz="4" w:space="0" w:color="006600"/>
              <w:right w:val="single" w:sz="8" w:space="0" w:color="006600"/>
            </w:tcBorders>
            <w:shd w:val="clear" w:color="auto" w:fill="AB0033"/>
            <w:noWrap/>
            <w:vAlign w:val="center"/>
            <w:hideMark/>
          </w:tcPr>
          <w:p w14:paraId="557B28C8"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Incidencia </w:t>
            </w:r>
            <w:r w:rsidRPr="00020C6F">
              <w:rPr>
                <w:b/>
                <w:bCs/>
                <w:color w:val="FFFFFF" w:themeColor="background1"/>
                <w:sz w:val="16"/>
                <w:szCs w:val="16"/>
                <w:vertAlign w:val="superscript"/>
                <w:lang w:eastAsia="es-MX"/>
              </w:rPr>
              <w:t>1/</w:t>
            </w:r>
          </w:p>
        </w:tc>
      </w:tr>
      <w:tr w:rsidR="00E85D94" w:rsidRPr="006A7A0E" w14:paraId="4853521A" w14:textId="77777777" w:rsidTr="00020C6F">
        <w:trPr>
          <w:trHeight w:val="283"/>
          <w:jc w:val="center"/>
        </w:trPr>
        <w:tc>
          <w:tcPr>
            <w:tcW w:w="2651" w:type="dxa"/>
            <w:vMerge/>
            <w:tcBorders>
              <w:left w:val="single" w:sz="8" w:space="0" w:color="006600"/>
            </w:tcBorders>
            <w:shd w:val="clear" w:color="auto" w:fill="AB0033"/>
            <w:noWrap/>
            <w:vAlign w:val="center"/>
          </w:tcPr>
          <w:p w14:paraId="399B4EB6" w14:textId="77777777" w:rsidR="00E85D94" w:rsidRPr="00020C6F" w:rsidRDefault="00E85D94" w:rsidP="00FC0801">
            <w:pPr>
              <w:autoSpaceDE w:val="0"/>
              <w:autoSpaceDN w:val="0"/>
              <w:adjustRightInd w:val="0"/>
              <w:ind w:left="227"/>
              <w:rPr>
                <w:b/>
                <w:bCs/>
                <w:color w:val="FFFFFF" w:themeColor="background1"/>
                <w:sz w:val="16"/>
                <w:szCs w:val="16"/>
                <w:lang w:eastAsia="es-MX"/>
              </w:rPr>
            </w:pPr>
          </w:p>
        </w:tc>
        <w:tc>
          <w:tcPr>
            <w:tcW w:w="1275" w:type="dxa"/>
            <w:gridSpan w:val="3"/>
            <w:tcBorders>
              <w:top w:val="single" w:sz="4" w:space="0" w:color="006600"/>
              <w:bottom w:val="single" w:sz="4" w:space="0" w:color="006600"/>
            </w:tcBorders>
            <w:shd w:val="clear" w:color="auto" w:fill="AB0033"/>
            <w:vAlign w:val="center"/>
          </w:tcPr>
          <w:p w14:paraId="16276F11"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mensual</w:t>
            </w:r>
          </w:p>
        </w:tc>
        <w:tc>
          <w:tcPr>
            <w:tcW w:w="126" w:type="dxa"/>
            <w:tcBorders>
              <w:top w:val="single" w:sz="4" w:space="0" w:color="006600"/>
              <w:right w:val="nil"/>
            </w:tcBorders>
            <w:shd w:val="clear" w:color="auto" w:fill="AB0033"/>
            <w:vAlign w:val="center"/>
          </w:tcPr>
          <w:p w14:paraId="01DC9594" w14:textId="77777777" w:rsidR="00E85D94" w:rsidRPr="00020C6F" w:rsidRDefault="00E85D94" w:rsidP="00FC0801">
            <w:pPr>
              <w:ind w:left="-57" w:right="-57"/>
              <w:jc w:val="center"/>
              <w:rPr>
                <w:b/>
                <w:bCs/>
                <w:color w:val="FFFFFF" w:themeColor="background1"/>
                <w:sz w:val="16"/>
                <w:szCs w:val="16"/>
                <w:lang w:eastAsia="es-MX"/>
              </w:rPr>
            </w:pPr>
          </w:p>
        </w:tc>
        <w:tc>
          <w:tcPr>
            <w:tcW w:w="1272" w:type="dxa"/>
            <w:gridSpan w:val="3"/>
            <w:tcBorders>
              <w:top w:val="single" w:sz="4" w:space="0" w:color="006600"/>
              <w:left w:val="nil"/>
              <w:bottom w:val="single" w:sz="4" w:space="0" w:color="006600"/>
            </w:tcBorders>
            <w:shd w:val="clear" w:color="auto" w:fill="AB0033"/>
            <w:vAlign w:val="center"/>
          </w:tcPr>
          <w:p w14:paraId="0662FD4D"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anual</w:t>
            </w:r>
          </w:p>
        </w:tc>
        <w:tc>
          <w:tcPr>
            <w:tcW w:w="126" w:type="dxa"/>
            <w:tcBorders>
              <w:left w:val="nil"/>
              <w:right w:val="nil"/>
            </w:tcBorders>
            <w:shd w:val="clear" w:color="auto" w:fill="AB0033"/>
            <w:vAlign w:val="center"/>
          </w:tcPr>
          <w:p w14:paraId="1E9C1EBC" w14:textId="77777777" w:rsidR="00E85D94" w:rsidRPr="00020C6F" w:rsidRDefault="00E85D94" w:rsidP="00FC0801">
            <w:pPr>
              <w:ind w:left="-57" w:right="-57"/>
              <w:jc w:val="center"/>
              <w:rPr>
                <w:b/>
                <w:bCs/>
                <w:color w:val="FFFFFF" w:themeColor="background1"/>
                <w:sz w:val="16"/>
                <w:szCs w:val="16"/>
                <w:lang w:eastAsia="es-MX"/>
              </w:rPr>
            </w:pPr>
          </w:p>
        </w:tc>
        <w:tc>
          <w:tcPr>
            <w:tcW w:w="1657" w:type="dxa"/>
            <w:gridSpan w:val="3"/>
            <w:tcBorders>
              <w:top w:val="single" w:sz="4" w:space="0" w:color="006600"/>
              <w:left w:val="nil"/>
              <w:bottom w:val="single" w:sz="4" w:space="0" w:color="006600"/>
            </w:tcBorders>
            <w:shd w:val="clear" w:color="auto" w:fill="AB0033"/>
            <w:noWrap/>
            <w:vAlign w:val="center"/>
          </w:tcPr>
          <w:p w14:paraId="6653DFC3"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mensual </w:t>
            </w:r>
          </w:p>
        </w:tc>
        <w:tc>
          <w:tcPr>
            <w:tcW w:w="126" w:type="dxa"/>
            <w:tcBorders>
              <w:top w:val="single" w:sz="4" w:space="0" w:color="006600"/>
              <w:left w:val="nil"/>
              <w:right w:val="nil"/>
            </w:tcBorders>
            <w:shd w:val="clear" w:color="auto" w:fill="AB0033"/>
            <w:vAlign w:val="center"/>
          </w:tcPr>
          <w:p w14:paraId="3ABC25C0" w14:textId="77777777" w:rsidR="00E85D94" w:rsidRPr="00020C6F" w:rsidRDefault="00E85D94" w:rsidP="00FC0801">
            <w:pPr>
              <w:ind w:left="-57" w:right="-57"/>
              <w:jc w:val="center"/>
              <w:rPr>
                <w:b/>
                <w:bCs/>
                <w:color w:val="FFFFFF" w:themeColor="background1"/>
                <w:sz w:val="16"/>
                <w:szCs w:val="16"/>
                <w:lang w:eastAsia="es-MX"/>
              </w:rPr>
            </w:pPr>
          </w:p>
        </w:tc>
        <w:tc>
          <w:tcPr>
            <w:tcW w:w="1585" w:type="dxa"/>
            <w:gridSpan w:val="3"/>
            <w:tcBorders>
              <w:top w:val="single" w:sz="4" w:space="0" w:color="006600"/>
              <w:left w:val="nil"/>
              <w:bottom w:val="single" w:sz="4" w:space="0" w:color="006600"/>
              <w:right w:val="single" w:sz="8" w:space="0" w:color="006600"/>
            </w:tcBorders>
            <w:shd w:val="clear" w:color="auto" w:fill="AB0033"/>
            <w:noWrap/>
            <w:vAlign w:val="center"/>
          </w:tcPr>
          <w:p w14:paraId="5F011A1A"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anual </w:t>
            </w:r>
          </w:p>
        </w:tc>
      </w:tr>
      <w:tr w:rsidR="00020C6F" w:rsidRPr="006A7A0E" w14:paraId="59C8D260" w14:textId="77777777" w:rsidTr="00020C6F">
        <w:trPr>
          <w:trHeight w:val="283"/>
          <w:jc w:val="center"/>
        </w:trPr>
        <w:tc>
          <w:tcPr>
            <w:tcW w:w="2651" w:type="dxa"/>
            <w:vMerge/>
            <w:tcBorders>
              <w:left w:val="single" w:sz="8" w:space="0" w:color="006600"/>
              <w:bottom w:val="single" w:sz="8" w:space="0" w:color="006600"/>
            </w:tcBorders>
            <w:shd w:val="clear" w:color="auto" w:fill="AB0033"/>
            <w:vAlign w:val="center"/>
            <w:hideMark/>
          </w:tcPr>
          <w:p w14:paraId="3F81968C" w14:textId="77777777" w:rsidR="00E85D94" w:rsidRPr="00020C6F" w:rsidRDefault="00E85D94" w:rsidP="00FC0801">
            <w:pPr>
              <w:jc w:val="center"/>
              <w:rPr>
                <w:b/>
                <w:bCs/>
                <w:color w:val="FFFFFF" w:themeColor="background1"/>
                <w:sz w:val="18"/>
                <w:szCs w:val="16"/>
                <w:lang w:eastAsia="es-MX"/>
              </w:rPr>
            </w:pPr>
          </w:p>
        </w:tc>
        <w:tc>
          <w:tcPr>
            <w:tcW w:w="426" w:type="dxa"/>
            <w:tcBorders>
              <w:top w:val="single" w:sz="4" w:space="0" w:color="006600"/>
              <w:bottom w:val="single" w:sz="8" w:space="0" w:color="006600"/>
              <w:right w:val="nil"/>
            </w:tcBorders>
            <w:shd w:val="clear" w:color="auto" w:fill="AB0033"/>
            <w:vAlign w:val="center"/>
          </w:tcPr>
          <w:p w14:paraId="6979504C"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2021</w:t>
            </w:r>
          </w:p>
        </w:tc>
        <w:tc>
          <w:tcPr>
            <w:tcW w:w="425" w:type="dxa"/>
            <w:tcBorders>
              <w:top w:val="single" w:sz="4" w:space="0" w:color="006600"/>
              <w:left w:val="nil"/>
              <w:bottom w:val="single" w:sz="8" w:space="0" w:color="006600"/>
              <w:right w:val="nil"/>
            </w:tcBorders>
            <w:shd w:val="clear" w:color="auto" w:fill="AB0033"/>
            <w:vAlign w:val="center"/>
          </w:tcPr>
          <w:p w14:paraId="6E0A72D6"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2022</w:t>
            </w:r>
          </w:p>
        </w:tc>
        <w:tc>
          <w:tcPr>
            <w:tcW w:w="424" w:type="dxa"/>
            <w:tcBorders>
              <w:top w:val="single" w:sz="4" w:space="0" w:color="006600"/>
              <w:left w:val="nil"/>
              <w:bottom w:val="single" w:sz="8" w:space="0" w:color="006600"/>
            </w:tcBorders>
            <w:shd w:val="clear" w:color="auto" w:fill="AB0033"/>
            <w:vAlign w:val="center"/>
          </w:tcPr>
          <w:p w14:paraId="21E465EB"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2023</w:t>
            </w:r>
          </w:p>
        </w:tc>
        <w:tc>
          <w:tcPr>
            <w:tcW w:w="126" w:type="dxa"/>
            <w:tcBorders>
              <w:left w:val="nil"/>
              <w:bottom w:val="single" w:sz="8" w:space="0" w:color="006600"/>
              <w:right w:val="nil"/>
            </w:tcBorders>
            <w:shd w:val="clear" w:color="auto" w:fill="AB0033"/>
            <w:vAlign w:val="center"/>
          </w:tcPr>
          <w:p w14:paraId="5226AAAF" w14:textId="77777777" w:rsidR="00E85D94" w:rsidRPr="00020C6F" w:rsidRDefault="00E85D94" w:rsidP="00FC0801">
            <w:pPr>
              <w:ind w:left="-57" w:right="-57"/>
              <w:jc w:val="center"/>
              <w:rPr>
                <w:b/>
                <w:bCs/>
                <w:color w:val="FFFFFF" w:themeColor="background1"/>
                <w:sz w:val="16"/>
                <w:szCs w:val="16"/>
              </w:rPr>
            </w:pPr>
          </w:p>
        </w:tc>
        <w:tc>
          <w:tcPr>
            <w:tcW w:w="424" w:type="dxa"/>
            <w:tcBorders>
              <w:top w:val="single" w:sz="4" w:space="0" w:color="006600"/>
              <w:left w:val="nil"/>
              <w:bottom w:val="single" w:sz="8" w:space="0" w:color="006600"/>
            </w:tcBorders>
            <w:shd w:val="clear" w:color="auto" w:fill="AB0033"/>
            <w:noWrap/>
            <w:vAlign w:val="center"/>
          </w:tcPr>
          <w:p w14:paraId="306ECBE6"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2021</w:t>
            </w:r>
          </w:p>
        </w:tc>
        <w:tc>
          <w:tcPr>
            <w:tcW w:w="424" w:type="dxa"/>
            <w:tcBorders>
              <w:top w:val="single" w:sz="4" w:space="0" w:color="006600"/>
              <w:bottom w:val="single" w:sz="8" w:space="0" w:color="006600"/>
            </w:tcBorders>
            <w:shd w:val="clear" w:color="auto" w:fill="AB0033"/>
            <w:vAlign w:val="center"/>
          </w:tcPr>
          <w:p w14:paraId="2591059B"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2022</w:t>
            </w:r>
          </w:p>
        </w:tc>
        <w:tc>
          <w:tcPr>
            <w:tcW w:w="424" w:type="dxa"/>
            <w:tcBorders>
              <w:top w:val="single" w:sz="4" w:space="0" w:color="006600"/>
              <w:bottom w:val="single" w:sz="8" w:space="0" w:color="006600"/>
            </w:tcBorders>
            <w:shd w:val="clear" w:color="auto" w:fill="AB0033"/>
            <w:vAlign w:val="center"/>
          </w:tcPr>
          <w:p w14:paraId="4790D6FC"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2023</w:t>
            </w:r>
          </w:p>
        </w:tc>
        <w:tc>
          <w:tcPr>
            <w:tcW w:w="126" w:type="dxa"/>
            <w:tcBorders>
              <w:bottom w:val="single" w:sz="8" w:space="0" w:color="006600"/>
              <w:right w:val="nil"/>
            </w:tcBorders>
            <w:shd w:val="clear" w:color="auto" w:fill="AB0033"/>
            <w:vAlign w:val="center"/>
          </w:tcPr>
          <w:p w14:paraId="1A946CEC" w14:textId="77777777" w:rsidR="00E85D94" w:rsidRPr="00020C6F" w:rsidRDefault="00E85D94" w:rsidP="00FC0801">
            <w:pPr>
              <w:ind w:left="-57" w:right="-57"/>
              <w:jc w:val="center"/>
              <w:rPr>
                <w:b/>
                <w:bCs/>
                <w:color w:val="FFFFFF" w:themeColor="background1"/>
                <w:sz w:val="16"/>
                <w:szCs w:val="16"/>
              </w:rPr>
            </w:pPr>
          </w:p>
        </w:tc>
        <w:tc>
          <w:tcPr>
            <w:tcW w:w="527" w:type="dxa"/>
            <w:tcBorders>
              <w:top w:val="single" w:sz="4" w:space="0" w:color="006600"/>
              <w:left w:val="nil"/>
              <w:bottom w:val="single" w:sz="8" w:space="0" w:color="006600"/>
            </w:tcBorders>
            <w:shd w:val="clear" w:color="auto" w:fill="AB0033"/>
            <w:noWrap/>
            <w:vAlign w:val="center"/>
          </w:tcPr>
          <w:p w14:paraId="4B235860"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2021</w:t>
            </w:r>
          </w:p>
        </w:tc>
        <w:tc>
          <w:tcPr>
            <w:tcW w:w="527" w:type="dxa"/>
            <w:tcBorders>
              <w:top w:val="single" w:sz="4" w:space="0" w:color="006600"/>
              <w:bottom w:val="single" w:sz="8" w:space="0" w:color="006600"/>
            </w:tcBorders>
            <w:shd w:val="clear" w:color="auto" w:fill="AB0033"/>
            <w:vAlign w:val="center"/>
          </w:tcPr>
          <w:p w14:paraId="26022F05"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2022</w:t>
            </w:r>
          </w:p>
        </w:tc>
        <w:tc>
          <w:tcPr>
            <w:tcW w:w="603" w:type="dxa"/>
            <w:tcBorders>
              <w:top w:val="single" w:sz="4" w:space="0" w:color="006600"/>
              <w:bottom w:val="single" w:sz="8" w:space="0" w:color="006600"/>
            </w:tcBorders>
            <w:shd w:val="clear" w:color="auto" w:fill="AB0033"/>
            <w:noWrap/>
            <w:vAlign w:val="center"/>
          </w:tcPr>
          <w:p w14:paraId="3CD2ABFB"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2023</w:t>
            </w:r>
          </w:p>
        </w:tc>
        <w:tc>
          <w:tcPr>
            <w:tcW w:w="126" w:type="dxa"/>
            <w:tcBorders>
              <w:bottom w:val="single" w:sz="8" w:space="0" w:color="006600"/>
              <w:right w:val="nil"/>
            </w:tcBorders>
            <w:shd w:val="clear" w:color="auto" w:fill="AB0033"/>
            <w:vAlign w:val="center"/>
          </w:tcPr>
          <w:p w14:paraId="791C9BDD" w14:textId="77777777" w:rsidR="00E85D94" w:rsidRPr="00020C6F" w:rsidRDefault="00E85D94" w:rsidP="00FC0801">
            <w:pPr>
              <w:ind w:left="-57" w:right="-57"/>
              <w:jc w:val="center"/>
              <w:rPr>
                <w:b/>
                <w:bCs/>
                <w:color w:val="FFFFFF" w:themeColor="background1"/>
                <w:sz w:val="16"/>
                <w:szCs w:val="16"/>
              </w:rPr>
            </w:pPr>
          </w:p>
        </w:tc>
        <w:tc>
          <w:tcPr>
            <w:tcW w:w="527" w:type="dxa"/>
            <w:tcBorders>
              <w:top w:val="single" w:sz="4" w:space="0" w:color="006600"/>
              <w:left w:val="nil"/>
              <w:bottom w:val="single" w:sz="8" w:space="0" w:color="006600"/>
            </w:tcBorders>
            <w:shd w:val="clear" w:color="auto" w:fill="AB0033"/>
            <w:noWrap/>
            <w:vAlign w:val="center"/>
          </w:tcPr>
          <w:p w14:paraId="59946BC3"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2021</w:t>
            </w:r>
          </w:p>
        </w:tc>
        <w:tc>
          <w:tcPr>
            <w:tcW w:w="527" w:type="dxa"/>
            <w:tcBorders>
              <w:top w:val="single" w:sz="4" w:space="0" w:color="006600"/>
              <w:bottom w:val="single" w:sz="8" w:space="0" w:color="006600"/>
            </w:tcBorders>
            <w:shd w:val="clear" w:color="auto" w:fill="AB0033"/>
            <w:noWrap/>
            <w:vAlign w:val="center"/>
          </w:tcPr>
          <w:p w14:paraId="2DF7090F" w14:textId="77777777" w:rsidR="00E85D94" w:rsidRPr="00020C6F" w:rsidRDefault="00E85D94" w:rsidP="00FC0801">
            <w:pPr>
              <w:ind w:left="-57"/>
              <w:jc w:val="right"/>
              <w:rPr>
                <w:b/>
                <w:bCs/>
                <w:color w:val="FFFFFF" w:themeColor="background1"/>
                <w:sz w:val="16"/>
                <w:szCs w:val="16"/>
              </w:rPr>
            </w:pPr>
            <w:r w:rsidRPr="00020C6F">
              <w:rPr>
                <w:b/>
                <w:bCs/>
                <w:color w:val="FFFFFF" w:themeColor="background1"/>
                <w:sz w:val="16"/>
                <w:szCs w:val="16"/>
              </w:rPr>
              <w:t>2022</w:t>
            </w:r>
          </w:p>
        </w:tc>
        <w:tc>
          <w:tcPr>
            <w:tcW w:w="531" w:type="dxa"/>
            <w:tcBorders>
              <w:top w:val="single" w:sz="4" w:space="0" w:color="006600"/>
              <w:left w:val="nil"/>
              <w:bottom w:val="single" w:sz="8" w:space="0" w:color="006600"/>
              <w:right w:val="single" w:sz="8" w:space="0" w:color="006600"/>
            </w:tcBorders>
            <w:shd w:val="clear" w:color="auto" w:fill="AB0033"/>
            <w:noWrap/>
            <w:vAlign w:val="center"/>
          </w:tcPr>
          <w:p w14:paraId="79234988" w14:textId="77777777" w:rsidR="00E85D94" w:rsidRPr="00020C6F" w:rsidRDefault="00E85D94" w:rsidP="00FC0801">
            <w:pPr>
              <w:ind w:right="57"/>
              <w:jc w:val="right"/>
              <w:rPr>
                <w:b/>
                <w:bCs/>
                <w:color w:val="FFFFFF" w:themeColor="background1"/>
                <w:sz w:val="16"/>
                <w:szCs w:val="16"/>
              </w:rPr>
            </w:pPr>
            <w:r w:rsidRPr="00020C6F">
              <w:rPr>
                <w:b/>
                <w:bCs/>
                <w:color w:val="FFFFFF" w:themeColor="background1"/>
                <w:sz w:val="16"/>
                <w:szCs w:val="16"/>
              </w:rPr>
              <w:t>2023</w:t>
            </w:r>
          </w:p>
        </w:tc>
      </w:tr>
      <w:tr w:rsidR="00E85D94" w:rsidRPr="006A7A0E" w14:paraId="275233B8" w14:textId="77777777" w:rsidTr="00020C6F">
        <w:trPr>
          <w:trHeight w:val="283"/>
          <w:jc w:val="center"/>
        </w:trPr>
        <w:tc>
          <w:tcPr>
            <w:tcW w:w="2651" w:type="dxa"/>
            <w:tcBorders>
              <w:top w:val="single" w:sz="8" w:space="0" w:color="006600"/>
              <w:left w:val="single" w:sz="8" w:space="0" w:color="006600"/>
              <w:bottom w:val="dotted" w:sz="4" w:space="0" w:color="9FBE62"/>
            </w:tcBorders>
            <w:shd w:val="clear" w:color="auto" w:fill="auto"/>
            <w:noWrap/>
            <w:vAlign w:val="center"/>
            <w:hideMark/>
          </w:tcPr>
          <w:p w14:paraId="083BA357" w14:textId="77777777" w:rsidR="00E85D94" w:rsidRPr="006A7A0E" w:rsidRDefault="00E85D94" w:rsidP="00FC0801">
            <w:pPr>
              <w:ind w:left="57"/>
              <w:rPr>
                <w:b/>
                <w:bCs/>
                <w:color w:val="000000"/>
                <w:sz w:val="16"/>
                <w:szCs w:val="16"/>
                <w:lang w:eastAsia="es-MX"/>
              </w:rPr>
            </w:pPr>
            <w:r w:rsidRPr="006A7A0E">
              <w:rPr>
                <w:b/>
                <w:bCs/>
                <w:color w:val="000000"/>
                <w:sz w:val="16"/>
                <w:szCs w:val="16"/>
                <w:lang w:eastAsia="es-MX"/>
              </w:rPr>
              <w:t xml:space="preserve">INPC </w:t>
            </w:r>
          </w:p>
        </w:tc>
        <w:tc>
          <w:tcPr>
            <w:tcW w:w="426" w:type="dxa"/>
            <w:tcBorders>
              <w:top w:val="single" w:sz="8" w:space="0" w:color="006600"/>
              <w:bottom w:val="dotted" w:sz="4" w:space="0" w:color="9FBE62"/>
              <w:right w:val="nil"/>
            </w:tcBorders>
            <w:vAlign w:val="center"/>
          </w:tcPr>
          <w:p w14:paraId="72F5FABF" w14:textId="77777777" w:rsidR="00E85D94" w:rsidRPr="006A7A0E" w:rsidRDefault="00E85D94" w:rsidP="00FC0801">
            <w:pPr>
              <w:ind w:left="-57"/>
              <w:jc w:val="right"/>
              <w:rPr>
                <w:b/>
                <w:bCs/>
                <w:color w:val="000000"/>
                <w:sz w:val="16"/>
                <w:szCs w:val="16"/>
              </w:rPr>
            </w:pPr>
            <w:r w:rsidRPr="006A7A0E">
              <w:rPr>
                <w:b/>
                <w:bCs/>
                <w:color w:val="000000"/>
                <w:sz w:val="16"/>
                <w:szCs w:val="16"/>
              </w:rPr>
              <w:t>0.62</w:t>
            </w:r>
          </w:p>
        </w:tc>
        <w:tc>
          <w:tcPr>
            <w:tcW w:w="425" w:type="dxa"/>
            <w:tcBorders>
              <w:top w:val="single" w:sz="8" w:space="0" w:color="006600"/>
              <w:left w:val="nil"/>
              <w:bottom w:val="dotted" w:sz="4" w:space="0" w:color="9FBE62"/>
              <w:right w:val="nil"/>
            </w:tcBorders>
            <w:vAlign w:val="center"/>
          </w:tcPr>
          <w:p w14:paraId="61A16FCA" w14:textId="77777777" w:rsidR="00E85D94" w:rsidRPr="006A7A0E" w:rsidRDefault="00E85D94" w:rsidP="00FC0801">
            <w:pPr>
              <w:ind w:left="-57"/>
              <w:jc w:val="right"/>
              <w:rPr>
                <w:b/>
                <w:bCs/>
                <w:color w:val="000000"/>
                <w:sz w:val="16"/>
                <w:szCs w:val="16"/>
              </w:rPr>
            </w:pPr>
            <w:r w:rsidRPr="006A7A0E">
              <w:rPr>
                <w:b/>
                <w:bCs/>
                <w:color w:val="000000"/>
                <w:sz w:val="16"/>
                <w:szCs w:val="16"/>
              </w:rPr>
              <w:t>0.62</w:t>
            </w:r>
          </w:p>
        </w:tc>
        <w:tc>
          <w:tcPr>
            <w:tcW w:w="424" w:type="dxa"/>
            <w:tcBorders>
              <w:top w:val="single" w:sz="8" w:space="0" w:color="006600"/>
              <w:left w:val="nil"/>
              <w:bottom w:val="dotted" w:sz="4" w:space="0" w:color="9FBE62"/>
            </w:tcBorders>
            <w:vAlign w:val="center"/>
          </w:tcPr>
          <w:p w14:paraId="094A82B6" w14:textId="77777777" w:rsidR="00E85D94" w:rsidRPr="006A7A0E" w:rsidRDefault="00E85D94" w:rsidP="00FC0801">
            <w:pPr>
              <w:ind w:left="-57"/>
              <w:jc w:val="right"/>
              <w:rPr>
                <w:b/>
                <w:bCs/>
                <w:color w:val="000000"/>
                <w:sz w:val="16"/>
                <w:szCs w:val="16"/>
              </w:rPr>
            </w:pPr>
            <w:r w:rsidRPr="006A7A0E">
              <w:rPr>
                <w:b/>
                <w:bCs/>
                <w:color w:val="000000"/>
                <w:sz w:val="16"/>
                <w:szCs w:val="16"/>
              </w:rPr>
              <w:t>0.44</w:t>
            </w:r>
          </w:p>
        </w:tc>
        <w:tc>
          <w:tcPr>
            <w:tcW w:w="126" w:type="dxa"/>
            <w:tcBorders>
              <w:top w:val="single" w:sz="8" w:space="0" w:color="006600"/>
              <w:left w:val="nil"/>
              <w:bottom w:val="dotted" w:sz="4" w:space="0" w:color="9FBE62"/>
              <w:right w:val="nil"/>
            </w:tcBorders>
            <w:vAlign w:val="center"/>
          </w:tcPr>
          <w:p w14:paraId="0A8529EE" w14:textId="77777777" w:rsidR="00E85D94" w:rsidRPr="006A7A0E" w:rsidRDefault="00E85D94" w:rsidP="00FC0801">
            <w:pPr>
              <w:ind w:left="-57"/>
              <w:jc w:val="right"/>
              <w:rPr>
                <w:b/>
                <w:bCs/>
                <w:color w:val="000000"/>
                <w:sz w:val="16"/>
                <w:szCs w:val="16"/>
              </w:rPr>
            </w:pPr>
          </w:p>
        </w:tc>
        <w:tc>
          <w:tcPr>
            <w:tcW w:w="424" w:type="dxa"/>
            <w:tcBorders>
              <w:top w:val="single" w:sz="8" w:space="0" w:color="006600"/>
              <w:left w:val="nil"/>
              <w:bottom w:val="dotted" w:sz="4" w:space="0" w:color="9FBE62"/>
            </w:tcBorders>
            <w:shd w:val="clear" w:color="auto" w:fill="auto"/>
            <w:noWrap/>
            <w:vAlign w:val="center"/>
            <w:hideMark/>
          </w:tcPr>
          <w:p w14:paraId="31A65093" w14:textId="77777777" w:rsidR="00E85D94" w:rsidRPr="006A7A0E" w:rsidRDefault="00E85D94" w:rsidP="00FC0801">
            <w:pPr>
              <w:ind w:left="-57"/>
              <w:jc w:val="right"/>
              <w:rPr>
                <w:b/>
                <w:bCs/>
                <w:color w:val="000000"/>
                <w:sz w:val="16"/>
                <w:szCs w:val="16"/>
              </w:rPr>
            </w:pPr>
            <w:r w:rsidRPr="006A7A0E">
              <w:rPr>
                <w:b/>
                <w:bCs/>
                <w:color w:val="000000"/>
                <w:sz w:val="16"/>
                <w:szCs w:val="16"/>
              </w:rPr>
              <w:t>6.00</w:t>
            </w:r>
          </w:p>
        </w:tc>
        <w:tc>
          <w:tcPr>
            <w:tcW w:w="424" w:type="dxa"/>
            <w:tcBorders>
              <w:top w:val="single" w:sz="8" w:space="0" w:color="006600"/>
              <w:bottom w:val="dotted" w:sz="4" w:space="0" w:color="9FBE62"/>
            </w:tcBorders>
            <w:vAlign w:val="center"/>
          </w:tcPr>
          <w:p w14:paraId="546DEB52" w14:textId="77777777" w:rsidR="00E85D94" w:rsidRPr="006A7A0E" w:rsidRDefault="00E85D94" w:rsidP="00FC0801">
            <w:pPr>
              <w:ind w:left="-57"/>
              <w:jc w:val="right"/>
              <w:rPr>
                <w:b/>
                <w:bCs/>
                <w:color w:val="000000"/>
                <w:sz w:val="16"/>
                <w:szCs w:val="16"/>
              </w:rPr>
            </w:pPr>
            <w:r w:rsidRPr="006A7A0E">
              <w:rPr>
                <w:b/>
                <w:bCs/>
                <w:color w:val="000000"/>
                <w:sz w:val="16"/>
                <w:szCs w:val="16"/>
              </w:rPr>
              <w:t>8.70</w:t>
            </w:r>
          </w:p>
        </w:tc>
        <w:tc>
          <w:tcPr>
            <w:tcW w:w="424" w:type="dxa"/>
            <w:tcBorders>
              <w:top w:val="single" w:sz="8" w:space="0" w:color="006600"/>
              <w:bottom w:val="dotted" w:sz="4" w:space="0" w:color="9FBE62"/>
            </w:tcBorders>
            <w:vAlign w:val="center"/>
          </w:tcPr>
          <w:p w14:paraId="17E9936A" w14:textId="77777777" w:rsidR="00E85D94" w:rsidRPr="006A7A0E" w:rsidRDefault="00E85D94" w:rsidP="00FC0801">
            <w:pPr>
              <w:ind w:left="-57"/>
              <w:jc w:val="right"/>
              <w:rPr>
                <w:b/>
                <w:bCs/>
                <w:color w:val="000000"/>
                <w:sz w:val="16"/>
                <w:szCs w:val="16"/>
              </w:rPr>
            </w:pPr>
            <w:r w:rsidRPr="006A7A0E">
              <w:rPr>
                <w:b/>
                <w:bCs/>
                <w:color w:val="000000"/>
                <w:sz w:val="16"/>
                <w:szCs w:val="16"/>
              </w:rPr>
              <w:t>4.45</w:t>
            </w:r>
          </w:p>
        </w:tc>
        <w:tc>
          <w:tcPr>
            <w:tcW w:w="126" w:type="dxa"/>
            <w:tcBorders>
              <w:top w:val="single" w:sz="8" w:space="0" w:color="006600"/>
              <w:bottom w:val="dotted" w:sz="4" w:space="0" w:color="9FBE62"/>
              <w:right w:val="nil"/>
            </w:tcBorders>
            <w:vAlign w:val="center"/>
          </w:tcPr>
          <w:p w14:paraId="76C90F30" w14:textId="77777777" w:rsidR="00E85D94" w:rsidRPr="006A7A0E" w:rsidRDefault="00E85D94" w:rsidP="00FC0801">
            <w:pPr>
              <w:ind w:left="-57"/>
              <w:jc w:val="right"/>
              <w:rPr>
                <w:b/>
                <w:bCs/>
                <w:color w:val="000000"/>
                <w:sz w:val="16"/>
                <w:szCs w:val="16"/>
              </w:rPr>
            </w:pPr>
          </w:p>
        </w:tc>
        <w:tc>
          <w:tcPr>
            <w:tcW w:w="527" w:type="dxa"/>
            <w:tcBorders>
              <w:top w:val="single" w:sz="8" w:space="0" w:color="006600"/>
              <w:left w:val="nil"/>
              <w:bottom w:val="dotted" w:sz="4" w:space="0" w:color="9FBE62"/>
            </w:tcBorders>
            <w:shd w:val="clear" w:color="auto" w:fill="auto"/>
            <w:noWrap/>
            <w:vAlign w:val="center"/>
            <w:hideMark/>
          </w:tcPr>
          <w:p w14:paraId="1A58A1CC" w14:textId="77777777" w:rsidR="00E85D94" w:rsidRPr="006A7A0E" w:rsidRDefault="00E85D94" w:rsidP="00FC0801">
            <w:pPr>
              <w:ind w:left="-57"/>
              <w:jc w:val="right"/>
              <w:rPr>
                <w:b/>
                <w:bCs/>
                <w:color w:val="000000"/>
                <w:sz w:val="16"/>
                <w:szCs w:val="16"/>
              </w:rPr>
            </w:pPr>
            <w:r w:rsidRPr="006A7A0E">
              <w:rPr>
                <w:b/>
                <w:bCs/>
                <w:color w:val="000000"/>
                <w:sz w:val="16"/>
                <w:szCs w:val="16"/>
              </w:rPr>
              <w:t>0.617</w:t>
            </w:r>
          </w:p>
        </w:tc>
        <w:tc>
          <w:tcPr>
            <w:tcW w:w="527" w:type="dxa"/>
            <w:tcBorders>
              <w:top w:val="single" w:sz="8" w:space="0" w:color="006600"/>
              <w:bottom w:val="dotted" w:sz="4" w:space="0" w:color="9FBE62"/>
            </w:tcBorders>
            <w:vAlign w:val="center"/>
          </w:tcPr>
          <w:p w14:paraId="5543BE3D" w14:textId="77777777" w:rsidR="00E85D94" w:rsidRPr="006A7A0E" w:rsidRDefault="00E85D94" w:rsidP="00FC0801">
            <w:pPr>
              <w:ind w:left="-57"/>
              <w:jc w:val="right"/>
              <w:rPr>
                <w:b/>
                <w:bCs/>
                <w:color w:val="000000"/>
                <w:sz w:val="16"/>
                <w:szCs w:val="16"/>
              </w:rPr>
            </w:pPr>
            <w:r w:rsidRPr="006A7A0E">
              <w:rPr>
                <w:b/>
                <w:bCs/>
                <w:color w:val="000000"/>
                <w:sz w:val="16"/>
                <w:szCs w:val="16"/>
              </w:rPr>
              <w:t>0.621</w:t>
            </w:r>
          </w:p>
        </w:tc>
        <w:tc>
          <w:tcPr>
            <w:tcW w:w="603" w:type="dxa"/>
            <w:tcBorders>
              <w:top w:val="single" w:sz="8" w:space="0" w:color="006600"/>
              <w:bottom w:val="dotted" w:sz="4" w:space="0" w:color="9FBE62"/>
            </w:tcBorders>
            <w:shd w:val="clear" w:color="auto" w:fill="auto"/>
            <w:noWrap/>
            <w:vAlign w:val="center"/>
            <w:hideMark/>
          </w:tcPr>
          <w:p w14:paraId="22E60DAB" w14:textId="77777777" w:rsidR="00E85D94" w:rsidRPr="006A7A0E" w:rsidRDefault="00E85D94" w:rsidP="00FC0801">
            <w:pPr>
              <w:ind w:left="-57"/>
              <w:jc w:val="right"/>
              <w:rPr>
                <w:b/>
                <w:bCs/>
                <w:color w:val="000000"/>
                <w:sz w:val="16"/>
                <w:szCs w:val="16"/>
              </w:rPr>
            </w:pPr>
            <w:r w:rsidRPr="006A7A0E">
              <w:rPr>
                <w:b/>
                <w:bCs/>
                <w:color w:val="000000"/>
                <w:sz w:val="16"/>
                <w:szCs w:val="16"/>
              </w:rPr>
              <w:t>0.443</w:t>
            </w:r>
          </w:p>
        </w:tc>
        <w:tc>
          <w:tcPr>
            <w:tcW w:w="126" w:type="dxa"/>
            <w:tcBorders>
              <w:top w:val="single" w:sz="8" w:space="0" w:color="006600"/>
              <w:bottom w:val="dotted" w:sz="4" w:space="0" w:color="9FBE62"/>
              <w:right w:val="nil"/>
            </w:tcBorders>
            <w:vAlign w:val="center"/>
          </w:tcPr>
          <w:p w14:paraId="6EA714FC" w14:textId="77777777" w:rsidR="00E85D94" w:rsidRPr="006A7A0E" w:rsidRDefault="00E85D94" w:rsidP="00FC0801">
            <w:pPr>
              <w:ind w:left="-57"/>
              <w:jc w:val="right"/>
              <w:rPr>
                <w:b/>
                <w:bCs/>
                <w:color w:val="000000"/>
                <w:sz w:val="16"/>
                <w:szCs w:val="16"/>
              </w:rPr>
            </w:pPr>
          </w:p>
        </w:tc>
        <w:tc>
          <w:tcPr>
            <w:tcW w:w="527" w:type="dxa"/>
            <w:tcBorders>
              <w:top w:val="single" w:sz="8" w:space="0" w:color="006600"/>
              <w:left w:val="nil"/>
              <w:bottom w:val="dotted" w:sz="4" w:space="0" w:color="9FBE62"/>
            </w:tcBorders>
            <w:shd w:val="clear" w:color="auto" w:fill="auto"/>
            <w:noWrap/>
            <w:vAlign w:val="center"/>
            <w:hideMark/>
          </w:tcPr>
          <w:p w14:paraId="1ADD0CC6" w14:textId="77777777" w:rsidR="00E85D94" w:rsidRPr="006A7A0E" w:rsidRDefault="00E85D94" w:rsidP="00FC0801">
            <w:pPr>
              <w:ind w:left="-57"/>
              <w:jc w:val="right"/>
              <w:rPr>
                <w:b/>
                <w:bCs/>
                <w:color w:val="000000"/>
                <w:sz w:val="16"/>
                <w:szCs w:val="16"/>
              </w:rPr>
            </w:pPr>
            <w:r w:rsidRPr="006A7A0E">
              <w:rPr>
                <w:b/>
                <w:bCs/>
                <w:color w:val="000000"/>
                <w:sz w:val="16"/>
                <w:szCs w:val="16"/>
              </w:rPr>
              <w:t>6.000</w:t>
            </w:r>
          </w:p>
        </w:tc>
        <w:tc>
          <w:tcPr>
            <w:tcW w:w="527" w:type="dxa"/>
            <w:tcBorders>
              <w:top w:val="single" w:sz="8" w:space="0" w:color="006600"/>
              <w:bottom w:val="dotted" w:sz="4" w:space="0" w:color="9FBE62"/>
            </w:tcBorders>
            <w:shd w:val="clear" w:color="auto" w:fill="auto"/>
            <w:noWrap/>
            <w:vAlign w:val="center"/>
            <w:hideMark/>
          </w:tcPr>
          <w:p w14:paraId="2D3FB9E9" w14:textId="77777777" w:rsidR="00E85D94" w:rsidRPr="006A7A0E" w:rsidRDefault="00E85D94" w:rsidP="00FC0801">
            <w:pPr>
              <w:ind w:left="-57"/>
              <w:jc w:val="right"/>
              <w:rPr>
                <w:b/>
                <w:bCs/>
                <w:color w:val="000000"/>
                <w:sz w:val="16"/>
                <w:szCs w:val="16"/>
              </w:rPr>
            </w:pPr>
            <w:r w:rsidRPr="006A7A0E">
              <w:rPr>
                <w:b/>
                <w:bCs/>
                <w:color w:val="000000"/>
                <w:sz w:val="16"/>
                <w:szCs w:val="16"/>
              </w:rPr>
              <w:t>8.700</w:t>
            </w:r>
          </w:p>
        </w:tc>
        <w:tc>
          <w:tcPr>
            <w:tcW w:w="531" w:type="dxa"/>
            <w:tcBorders>
              <w:top w:val="single" w:sz="8" w:space="0" w:color="006600"/>
              <w:left w:val="nil"/>
              <w:bottom w:val="dotted" w:sz="4" w:space="0" w:color="9FBE62"/>
              <w:right w:val="single" w:sz="8" w:space="0" w:color="006600"/>
            </w:tcBorders>
            <w:shd w:val="clear" w:color="auto" w:fill="auto"/>
            <w:noWrap/>
            <w:vAlign w:val="center"/>
            <w:hideMark/>
          </w:tcPr>
          <w:p w14:paraId="00CBD90B" w14:textId="77777777" w:rsidR="00E85D94" w:rsidRPr="006A7A0E" w:rsidRDefault="00E85D94" w:rsidP="00FC0801">
            <w:pPr>
              <w:ind w:right="57"/>
              <w:jc w:val="right"/>
              <w:rPr>
                <w:b/>
                <w:bCs/>
                <w:color w:val="000000"/>
                <w:sz w:val="16"/>
                <w:szCs w:val="16"/>
              </w:rPr>
            </w:pPr>
            <w:r w:rsidRPr="006A7A0E">
              <w:rPr>
                <w:b/>
                <w:bCs/>
                <w:color w:val="000000"/>
                <w:sz w:val="16"/>
                <w:szCs w:val="16"/>
              </w:rPr>
              <w:t>4.454</w:t>
            </w:r>
          </w:p>
        </w:tc>
      </w:tr>
      <w:tr w:rsidR="00E85D94" w:rsidRPr="006A7A0E" w14:paraId="1921BB36" w14:textId="77777777" w:rsidTr="00020C6F">
        <w:trPr>
          <w:trHeight w:val="283"/>
          <w:jc w:val="center"/>
        </w:trPr>
        <w:tc>
          <w:tcPr>
            <w:tcW w:w="2651" w:type="dxa"/>
            <w:tcBorders>
              <w:top w:val="dotted" w:sz="4" w:space="0" w:color="9FBE62"/>
              <w:left w:val="single" w:sz="8" w:space="0" w:color="006600"/>
              <w:bottom w:val="dotted" w:sz="4" w:space="0" w:color="9FBE62"/>
            </w:tcBorders>
            <w:shd w:val="clear" w:color="auto" w:fill="EBF1DE"/>
            <w:noWrap/>
            <w:vAlign w:val="center"/>
            <w:hideMark/>
          </w:tcPr>
          <w:p w14:paraId="1796E094" w14:textId="77777777" w:rsidR="00E85D94" w:rsidRPr="006A7A0E" w:rsidRDefault="00E85D94" w:rsidP="00FC0801">
            <w:pPr>
              <w:ind w:left="113"/>
              <w:rPr>
                <w:b/>
                <w:bCs/>
                <w:color w:val="000000"/>
                <w:sz w:val="16"/>
                <w:szCs w:val="16"/>
                <w:lang w:eastAsia="es-MX"/>
              </w:rPr>
            </w:pPr>
            <w:r w:rsidRPr="006A7A0E">
              <w:rPr>
                <w:b/>
                <w:bCs/>
                <w:color w:val="000000"/>
                <w:sz w:val="16"/>
                <w:szCs w:val="16"/>
                <w:lang w:eastAsia="es-MX"/>
              </w:rPr>
              <w:t>Subyacente</w:t>
            </w:r>
          </w:p>
        </w:tc>
        <w:tc>
          <w:tcPr>
            <w:tcW w:w="426" w:type="dxa"/>
            <w:tcBorders>
              <w:top w:val="dotted" w:sz="4" w:space="0" w:color="9FBE62"/>
              <w:bottom w:val="dotted" w:sz="4" w:space="0" w:color="9FBE62"/>
              <w:right w:val="nil"/>
            </w:tcBorders>
            <w:shd w:val="clear" w:color="auto" w:fill="EBF1DE"/>
            <w:vAlign w:val="center"/>
          </w:tcPr>
          <w:p w14:paraId="12325EBB" w14:textId="77777777" w:rsidR="00E85D94" w:rsidRPr="006A7A0E" w:rsidRDefault="00E85D94" w:rsidP="00FC0801">
            <w:pPr>
              <w:ind w:left="-57"/>
              <w:jc w:val="right"/>
              <w:rPr>
                <w:b/>
                <w:bCs/>
                <w:color w:val="000000"/>
                <w:sz w:val="16"/>
                <w:szCs w:val="16"/>
              </w:rPr>
            </w:pPr>
            <w:r w:rsidRPr="006A7A0E">
              <w:rPr>
                <w:b/>
                <w:bCs/>
                <w:color w:val="000000"/>
                <w:sz w:val="16"/>
                <w:szCs w:val="16"/>
              </w:rPr>
              <w:t>0.46</w:t>
            </w:r>
          </w:p>
        </w:tc>
        <w:tc>
          <w:tcPr>
            <w:tcW w:w="425" w:type="dxa"/>
            <w:tcBorders>
              <w:top w:val="dotted" w:sz="4" w:space="0" w:color="9FBE62"/>
              <w:left w:val="nil"/>
              <w:bottom w:val="dotted" w:sz="4" w:space="0" w:color="9FBE62"/>
              <w:right w:val="nil"/>
            </w:tcBorders>
            <w:shd w:val="clear" w:color="auto" w:fill="EBF1DE"/>
            <w:vAlign w:val="center"/>
          </w:tcPr>
          <w:p w14:paraId="3168D64F" w14:textId="77777777" w:rsidR="00E85D94" w:rsidRPr="006A7A0E" w:rsidRDefault="00E85D94" w:rsidP="00FC0801">
            <w:pPr>
              <w:ind w:left="-57"/>
              <w:jc w:val="right"/>
              <w:rPr>
                <w:b/>
                <w:bCs/>
                <w:color w:val="000000"/>
                <w:sz w:val="16"/>
                <w:szCs w:val="16"/>
              </w:rPr>
            </w:pPr>
            <w:r w:rsidRPr="006A7A0E">
              <w:rPr>
                <w:b/>
                <w:bCs/>
                <w:color w:val="000000"/>
                <w:sz w:val="16"/>
                <w:szCs w:val="16"/>
              </w:rPr>
              <w:t>0.67</w:t>
            </w:r>
          </w:p>
        </w:tc>
        <w:tc>
          <w:tcPr>
            <w:tcW w:w="424" w:type="dxa"/>
            <w:tcBorders>
              <w:top w:val="dotted" w:sz="4" w:space="0" w:color="9FBE62"/>
              <w:left w:val="nil"/>
              <w:bottom w:val="dotted" w:sz="4" w:space="0" w:color="9FBE62"/>
            </w:tcBorders>
            <w:shd w:val="clear" w:color="auto" w:fill="EBF1DE"/>
            <w:vAlign w:val="center"/>
          </w:tcPr>
          <w:p w14:paraId="1DF25088" w14:textId="77777777" w:rsidR="00E85D94" w:rsidRPr="006A7A0E" w:rsidRDefault="00E85D94" w:rsidP="00FC0801">
            <w:pPr>
              <w:ind w:left="-57"/>
              <w:jc w:val="right"/>
              <w:rPr>
                <w:b/>
                <w:bCs/>
                <w:color w:val="000000"/>
                <w:sz w:val="16"/>
                <w:szCs w:val="16"/>
              </w:rPr>
            </w:pPr>
            <w:r w:rsidRPr="006A7A0E">
              <w:rPr>
                <w:b/>
                <w:bCs/>
                <w:color w:val="000000"/>
                <w:sz w:val="16"/>
                <w:szCs w:val="16"/>
              </w:rPr>
              <w:t>0.36</w:t>
            </w:r>
          </w:p>
        </w:tc>
        <w:tc>
          <w:tcPr>
            <w:tcW w:w="126" w:type="dxa"/>
            <w:tcBorders>
              <w:top w:val="dotted" w:sz="4" w:space="0" w:color="9FBE62"/>
              <w:left w:val="nil"/>
              <w:bottom w:val="dotted" w:sz="4" w:space="0" w:color="9FBE62"/>
              <w:right w:val="nil"/>
            </w:tcBorders>
            <w:shd w:val="clear" w:color="auto" w:fill="EBF1DE"/>
            <w:vAlign w:val="center"/>
          </w:tcPr>
          <w:p w14:paraId="74083999" w14:textId="77777777" w:rsidR="00E85D94" w:rsidRPr="006A7A0E" w:rsidRDefault="00E85D94" w:rsidP="00FC0801">
            <w:pPr>
              <w:ind w:left="-57"/>
              <w:jc w:val="right"/>
              <w:rPr>
                <w:b/>
                <w:bCs/>
                <w:color w:val="000000"/>
                <w:sz w:val="16"/>
                <w:szCs w:val="16"/>
              </w:rPr>
            </w:pPr>
          </w:p>
        </w:tc>
        <w:tc>
          <w:tcPr>
            <w:tcW w:w="424" w:type="dxa"/>
            <w:tcBorders>
              <w:top w:val="dotted" w:sz="4" w:space="0" w:color="9FBE62"/>
              <w:left w:val="nil"/>
              <w:bottom w:val="dotted" w:sz="4" w:space="0" w:color="9FBE62"/>
            </w:tcBorders>
            <w:shd w:val="clear" w:color="auto" w:fill="EBF1DE"/>
            <w:noWrap/>
            <w:vAlign w:val="center"/>
            <w:hideMark/>
          </w:tcPr>
          <w:p w14:paraId="7A969003" w14:textId="77777777" w:rsidR="00E85D94" w:rsidRPr="006A7A0E" w:rsidRDefault="00E85D94" w:rsidP="00FC0801">
            <w:pPr>
              <w:ind w:left="-57"/>
              <w:jc w:val="right"/>
              <w:rPr>
                <w:b/>
                <w:bCs/>
                <w:color w:val="000000"/>
                <w:sz w:val="16"/>
                <w:szCs w:val="16"/>
              </w:rPr>
            </w:pPr>
            <w:r w:rsidRPr="006A7A0E">
              <w:rPr>
                <w:b/>
                <w:bCs/>
                <w:color w:val="000000"/>
                <w:sz w:val="16"/>
                <w:szCs w:val="16"/>
              </w:rPr>
              <w:t>4.92</w:t>
            </w:r>
          </w:p>
        </w:tc>
        <w:tc>
          <w:tcPr>
            <w:tcW w:w="424" w:type="dxa"/>
            <w:tcBorders>
              <w:top w:val="dotted" w:sz="4" w:space="0" w:color="9FBE62"/>
              <w:bottom w:val="dotted" w:sz="4" w:space="0" w:color="9FBE62"/>
            </w:tcBorders>
            <w:shd w:val="clear" w:color="auto" w:fill="EBF1DE"/>
            <w:vAlign w:val="center"/>
          </w:tcPr>
          <w:p w14:paraId="7D1FBB32" w14:textId="77777777" w:rsidR="00E85D94" w:rsidRPr="006A7A0E" w:rsidRDefault="00E85D94" w:rsidP="00FC0801">
            <w:pPr>
              <w:ind w:left="-57"/>
              <w:jc w:val="right"/>
              <w:rPr>
                <w:b/>
                <w:bCs/>
                <w:color w:val="000000"/>
                <w:sz w:val="16"/>
                <w:szCs w:val="16"/>
              </w:rPr>
            </w:pPr>
            <w:r w:rsidRPr="006A7A0E">
              <w:rPr>
                <w:b/>
                <w:bCs/>
                <w:color w:val="000000"/>
                <w:sz w:val="16"/>
                <w:szCs w:val="16"/>
              </w:rPr>
              <w:t>8.28</w:t>
            </w:r>
          </w:p>
        </w:tc>
        <w:tc>
          <w:tcPr>
            <w:tcW w:w="424" w:type="dxa"/>
            <w:tcBorders>
              <w:top w:val="dotted" w:sz="4" w:space="0" w:color="9FBE62"/>
              <w:bottom w:val="dotted" w:sz="4" w:space="0" w:color="9FBE62"/>
            </w:tcBorders>
            <w:shd w:val="clear" w:color="auto" w:fill="EBF1DE"/>
            <w:vAlign w:val="center"/>
          </w:tcPr>
          <w:p w14:paraId="455D73F6" w14:textId="77777777" w:rsidR="00E85D94" w:rsidRPr="006A7A0E" w:rsidRDefault="00E85D94" w:rsidP="00FC0801">
            <w:pPr>
              <w:ind w:left="-57"/>
              <w:jc w:val="right"/>
              <w:rPr>
                <w:b/>
                <w:bCs/>
                <w:color w:val="000000"/>
                <w:sz w:val="16"/>
                <w:szCs w:val="16"/>
              </w:rPr>
            </w:pPr>
            <w:r w:rsidRPr="006A7A0E">
              <w:rPr>
                <w:b/>
                <w:bCs/>
                <w:color w:val="000000"/>
                <w:sz w:val="16"/>
                <w:szCs w:val="16"/>
              </w:rPr>
              <w:t>5.76</w:t>
            </w:r>
          </w:p>
        </w:tc>
        <w:tc>
          <w:tcPr>
            <w:tcW w:w="126" w:type="dxa"/>
            <w:tcBorders>
              <w:top w:val="dotted" w:sz="4" w:space="0" w:color="9FBE62"/>
              <w:bottom w:val="dotted" w:sz="4" w:space="0" w:color="9FBE62"/>
              <w:right w:val="nil"/>
            </w:tcBorders>
            <w:shd w:val="clear" w:color="auto" w:fill="EBF1DE"/>
            <w:vAlign w:val="center"/>
          </w:tcPr>
          <w:p w14:paraId="2D367584" w14:textId="77777777" w:rsidR="00E85D94" w:rsidRPr="006A7A0E" w:rsidRDefault="00E85D94" w:rsidP="00FC0801">
            <w:pPr>
              <w:ind w:left="-57"/>
              <w:jc w:val="right"/>
              <w:rPr>
                <w:b/>
                <w:bCs/>
                <w:color w:val="000000"/>
                <w:sz w:val="16"/>
                <w:szCs w:val="16"/>
              </w:rPr>
            </w:pPr>
          </w:p>
        </w:tc>
        <w:tc>
          <w:tcPr>
            <w:tcW w:w="527" w:type="dxa"/>
            <w:tcBorders>
              <w:top w:val="dotted" w:sz="4" w:space="0" w:color="9FBE62"/>
              <w:left w:val="nil"/>
              <w:bottom w:val="dotted" w:sz="4" w:space="0" w:color="9FBE62"/>
            </w:tcBorders>
            <w:shd w:val="clear" w:color="auto" w:fill="EBF1DE"/>
            <w:noWrap/>
            <w:vAlign w:val="center"/>
            <w:hideMark/>
          </w:tcPr>
          <w:p w14:paraId="1D4717EE" w14:textId="77777777" w:rsidR="00E85D94" w:rsidRPr="006A7A0E" w:rsidRDefault="00E85D94" w:rsidP="00FC0801">
            <w:pPr>
              <w:ind w:left="-57"/>
              <w:jc w:val="right"/>
              <w:rPr>
                <w:b/>
                <w:bCs/>
                <w:color w:val="000000"/>
                <w:sz w:val="16"/>
                <w:szCs w:val="16"/>
              </w:rPr>
            </w:pPr>
            <w:r w:rsidRPr="006A7A0E">
              <w:rPr>
                <w:b/>
                <w:bCs/>
                <w:color w:val="000000"/>
                <w:sz w:val="16"/>
                <w:szCs w:val="16"/>
              </w:rPr>
              <w:t>0.344</w:t>
            </w:r>
          </w:p>
        </w:tc>
        <w:tc>
          <w:tcPr>
            <w:tcW w:w="527" w:type="dxa"/>
            <w:tcBorders>
              <w:top w:val="dotted" w:sz="4" w:space="0" w:color="9FBE62"/>
              <w:bottom w:val="dotted" w:sz="4" w:space="0" w:color="9FBE62"/>
            </w:tcBorders>
            <w:shd w:val="clear" w:color="auto" w:fill="EBF1DE"/>
            <w:vAlign w:val="center"/>
          </w:tcPr>
          <w:p w14:paraId="4B6DCA2B" w14:textId="77777777" w:rsidR="00E85D94" w:rsidRPr="006A7A0E" w:rsidRDefault="00E85D94" w:rsidP="00FC0801">
            <w:pPr>
              <w:ind w:left="-57"/>
              <w:jc w:val="right"/>
              <w:rPr>
                <w:b/>
                <w:bCs/>
                <w:color w:val="000000"/>
                <w:sz w:val="16"/>
                <w:szCs w:val="16"/>
              </w:rPr>
            </w:pPr>
            <w:r w:rsidRPr="006A7A0E">
              <w:rPr>
                <w:b/>
                <w:bCs/>
                <w:color w:val="000000"/>
                <w:sz w:val="16"/>
                <w:szCs w:val="16"/>
              </w:rPr>
              <w:t>0.502</w:t>
            </w:r>
          </w:p>
        </w:tc>
        <w:tc>
          <w:tcPr>
            <w:tcW w:w="603" w:type="dxa"/>
            <w:tcBorders>
              <w:top w:val="dotted" w:sz="4" w:space="0" w:color="9FBE62"/>
              <w:bottom w:val="dotted" w:sz="4" w:space="0" w:color="9FBE62"/>
            </w:tcBorders>
            <w:shd w:val="clear" w:color="auto" w:fill="EBF1DE"/>
            <w:noWrap/>
            <w:vAlign w:val="center"/>
            <w:hideMark/>
          </w:tcPr>
          <w:p w14:paraId="4DF1C31D" w14:textId="77777777" w:rsidR="00E85D94" w:rsidRPr="006A7A0E" w:rsidRDefault="00E85D94" w:rsidP="00FC0801">
            <w:pPr>
              <w:ind w:left="-57"/>
              <w:jc w:val="right"/>
              <w:rPr>
                <w:b/>
                <w:bCs/>
                <w:color w:val="000000"/>
                <w:sz w:val="16"/>
                <w:szCs w:val="16"/>
              </w:rPr>
            </w:pPr>
            <w:r w:rsidRPr="006A7A0E">
              <w:rPr>
                <w:b/>
                <w:bCs/>
                <w:color w:val="000000"/>
                <w:sz w:val="16"/>
                <w:szCs w:val="16"/>
              </w:rPr>
              <w:t>0.274</w:t>
            </w:r>
          </w:p>
        </w:tc>
        <w:tc>
          <w:tcPr>
            <w:tcW w:w="126" w:type="dxa"/>
            <w:tcBorders>
              <w:top w:val="dotted" w:sz="4" w:space="0" w:color="9FBE62"/>
              <w:bottom w:val="dotted" w:sz="4" w:space="0" w:color="9FBE62"/>
              <w:right w:val="nil"/>
            </w:tcBorders>
            <w:shd w:val="clear" w:color="auto" w:fill="EBF1DE"/>
            <w:vAlign w:val="center"/>
          </w:tcPr>
          <w:p w14:paraId="4ED7142A" w14:textId="77777777" w:rsidR="00E85D94" w:rsidRPr="006A7A0E" w:rsidRDefault="00E85D94" w:rsidP="00FC0801">
            <w:pPr>
              <w:ind w:left="-57"/>
              <w:jc w:val="right"/>
              <w:rPr>
                <w:b/>
                <w:bCs/>
                <w:color w:val="000000"/>
                <w:sz w:val="16"/>
                <w:szCs w:val="16"/>
              </w:rPr>
            </w:pPr>
          </w:p>
        </w:tc>
        <w:tc>
          <w:tcPr>
            <w:tcW w:w="527" w:type="dxa"/>
            <w:tcBorders>
              <w:top w:val="dotted" w:sz="4" w:space="0" w:color="9FBE62"/>
              <w:left w:val="nil"/>
              <w:bottom w:val="dotted" w:sz="4" w:space="0" w:color="9FBE62"/>
            </w:tcBorders>
            <w:shd w:val="clear" w:color="auto" w:fill="EBF1DE"/>
            <w:noWrap/>
            <w:vAlign w:val="center"/>
            <w:hideMark/>
          </w:tcPr>
          <w:p w14:paraId="2C2D66ED" w14:textId="77777777" w:rsidR="00E85D94" w:rsidRPr="006A7A0E" w:rsidRDefault="00E85D94" w:rsidP="00FC0801">
            <w:pPr>
              <w:ind w:left="-57"/>
              <w:jc w:val="right"/>
              <w:rPr>
                <w:b/>
                <w:bCs/>
                <w:color w:val="000000"/>
                <w:sz w:val="16"/>
                <w:szCs w:val="16"/>
              </w:rPr>
            </w:pPr>
            <w:r w:rsidRPr="006A7A0E">
              <w:rPr>
                <w:b/>
                <w:bCs/>
                <w:color w:val="000000"/>
                <w:sz w:val="16"/>
                <w:szCs w:val="16"/>
              </w:rPr>
              <w:t>3.733</w:t>
            </w:r>
          </w:p>
        </w:tc>
        <w:tc>
          <w:tcPr>
            <w:tcW w:w="527" w:type="dxa"/>
            <w:tcBorders>
              <w:top w:val="dotted" w:sz="4" w:space="0" w:color="9FBE62"/>
              <w:bottom w:val="dotted" w:sz="4" w:space="0" w:color="9FBE62"/>
            </w:tcBorders>
            <w:shd w:val="clear" w:color="auto" w:fill="EBF1DE"/>
            <w:noWrap/>
            <w:vAlign w:val="center"/>
            <w:hideMark/>
          </w:tcPr>
          <w:p w14:paraId="64D25981" w14:textId="77777777" w:rsidR="00E85D94" w:rsidRPr="006A7A0E" w:rsidRDefault="00E85D94" w:rsidP="00FC0801">
            <w:pPr>
              <w:ind w:left="-57"/>
              <w:jc w:val="right"/>
              <w:rPr>
                <w:b/>
                <w:bCs/>
                <w:color w:val="000000"/>
                <w:sz w:val="16"/>
                <w:szCs w:val="16"/>
              </w:rPr>
            </w:pPr>
            <w:r w:rsidRPr="006A7A0E">
              <w:rPr>
                <w:b/>
                <w:bCs/>
                <w:color w:val="000000"/>
                <w:sz w:val="16"/>
                <w:szCs w:val="16"/>
              </w:rPr>
              <w:t>6.213</w:t>
            </w:r>
          </w:p>
        </w:tc>
        <w:tc>
          <w:tcPr>
            <w:tcW w:w="531" w:type="dxa"/>
            <w:tcBorders>
              <w:top w:val="dotted" w:sz="4" w:space="0" w:color="9FBE62"/>
              <w:left w:val="nil"/>
              <w:bottom w:val="dotted" w:sz="4" w:space="0" w:color="9FBE62"/>
              <w:right w:val="single" w:sz="8" w:space="0" w:color="006600"/>
            </w:tcBorders>
            <w:shd w:val="clear" w:color="auto" w:fill="EBF1DE"/>
            <w:noWrap/>
            <w:vAlign w:val="center"/>
            <w:hideMark/>
          </w:tcPr>
          <w:p w14:paraId="74C087AC" w14:textId="77777777" w:rsidR="00E85D94" w:rsidRPr="006A7A0E" w:rsidRDefault="00E85D94" w:rsidP="00FC0801">
            <w:pPr>
              <w:ind w:right="57"/>
              <w:jc w:val="right"/>
              <w:rPr>
                <w:b/>
                <w:bCs/>
                <w:color w:val="000000"/>
                <w:sz w:val="16"/>
                <w:szCs w:val="16"/>
              </w:rPr>
            </w:pPr>
            <w:r w:rsidRPr="006A7A0E">
              <w:rPr>
                <w:b/>
                <w:bCs/>
                <w:color w:val="000000"/>
                <w:sz w:val="16"/>
                <w:szCs w:val="16"/>
              </w:rPr>
              <w:t>4.303</w:t>
            </w:r>
          </w:p>
        </w:tc>
      </w:tr>
      <w:tr w:rsidR="00E85D94" w:rsidRPr="006A7A0E" w14:paraId="47F453ED"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3E17C57C" w14:textId="77777777" w:rsidR="00E85D94" w:rsidRPr="006A7A0E" w:rsidRDefault="00E85D94" w:rsidP="00FC0801">
            <w:pPr>
              <w:ind w:left="170"/>
              <w:rPr>
                <w:b/>
                <w:bCs/>
                <w:color w:val="000000"/>
                <w:sz w:val="16"/>
                <w:szCs w:val="16"/>
                <w:lang w:eastAsia="es-MX"/>
              </w:rPr>
            </w:pPr>
            <w:r w:rsidRPr="006A7A0E">
              <w:rPr>
                <w:color w:val="000000"/>
                <w:sz w:val="16"/>
                <w:szCs w:val="16"/>
                <w:lang w:eastAsia="es-MX"/>
              </w:rPr>
              <w:t>Mercancías</w:t>
            </w:r>
          </w:p>
        </w:tc>
        <w:tc>
          <w:tcPr>
            <w:tcW w:w="426" w:type="dxa"/>
            <w:tcBorders>
              <w:top w:val="dotted" w:sz="4" w:space="0" w:color="9FBE62"/>
              <w:bottom w:val="dotted" w:sz="4" w:space="0" w:color="9FBE62"/>
              <w:right w:val="nil"/>
            </w:tcBorders>
            <w:vAlign w:val="center"/>
          </w:tcPr>
          <w:p w14:paraId="30FFE8BC" w14:textId="77777777" w:rsidR="00E85D94" w:rsidRPr="006A7A0E" w:rsidRDefault="00E85D94" w:rsidP="00FC0801">
            <w:pPr>
              <w:ind w:left="-57"/>
              <w:jc w:val="right"/>
              <w:rPr>
                <w:color w:val="000000"/>
                <w:sz w:val="16"/>
                <w:szCs w:val="16"/>
              </w:rPr>
            </w:pPr>
            <w:r w:rsidRPr="006A7A0E">
              <w:rPr>
                <w:color w:val="000000"/>
                <w:sz w:val="16"/>
                <w:szCs w:val="16"/>
              </w:rPr>
              <w:t>0.68</w:t>
            </w:r>
          </w:p>
        </w:tc>
        <w:tc>
          <w:tcPr>
            <w:tcW w:w="425" w:type="dxa"/>
            <w:tcBorders>
              <w:top w:val="dotted" w:sz="4" w:space="0" w:color="9FBE62"/>
              <w:left w:val="nil"/>
              <w:bottom w:val="dotted" w:sz="4" w:space="0" w:color="9FBE62"/>
              <w:right w:val="nil"/>
            </w:tcBorders>
            <w:vAlign w:val="center"/>
          </w:tcPr>
          <w:p w14:paraId="64904119" w14:textId="77777777" w:rsidR="00E85D94" w:rsidRPr="006A7A0E" w:rsidRDefault="00E85D94" w:rsidP="00FC0801">
            <w:pPr>
              <w:ind w:left="-57"/>
              <w:jc w:val="right"/>
              <w:rPr>
                <w:color w:val="000000"/>
                <w:sz w:val="16"/>
                <w:szCs w:val="16"/>
              </w:rPr>
            </w:pPr>
            <w:r w:rsidRPr="006A7A0E">
              <w:rPr>
                <w:color w:val="000000"/>
                <w:sz w:val="16"/>
                <w:szCs w:val="16"/>
              </w:rPr>
              <w:t>0.94</w:t>
            </w:r>
          </w:p>
        </w:tc>
        <w:tc>
          <w:tcPr>
            <w:tcW w:w="424" w:type="dxa"/>
            <w:tcBorders>
              <w:top w:val="dotted" w:sz="4" w:space="0" w:color="9FBE62"/>
              <w:left w:val="nil"/>
              <w:bottom w:val="dotted" w:sz="4" w:space="0" w:color="9FBE62"/>
            </w:tcBorders>
            <w:vAlign w:val="center"/>
          </w:tcPr>
          <w:p w14:paraId="0D1E3CE5" w14:textId="77777777" w:rsidR="00E85D94" w:rsidRPr="006A7A0E" w:rsidRDefault="00E85D94" w:rsidP="00FC0801">
            <w:pPr>
              <w:ind w:left="-57"/>
              <w:jc w:val="right"/>
              <w:rPr>
                <w:color w:val="000000"/>
                <w:sz w:val="16"/>
                <w:szCs w:val="16"/>
              </w:rPr>
            </w:pPr>
            <w:r w:rsidRPr="006A7A0E">
              <w:rPr>
                <w:color w:val="000000"/>
                <w:sz w:val="16"/>
                <w:szCs w:val="16"/>
              </w:rPr>
              <w:t>0.31</w:t>
            </w:r>
          </w:p>
        </w:tc>
        <w:tc>
          <w:tcPr>
            <w:tcW w:w="126" w:type="dxa"/>
            <w:tcBorders>
              <w:top w:val="dotted" w:sz="4" w:space="0" w:color="9FBE62"/>
              <w:left w:val="nil"/>
              <w:bottom w:val="dotted" w:sz="4" w:space="0" w:color="9FBE62"/>
              <w:right w:val="nil"/>
            </w:tcBorders>
            <w:vAlign w:val="center"/>
          </w:tcPr>
          <w:p w14:paraId="5C12C461"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hideMark/>
          </w:tcPr>
          <w:p w14:paraId="57049700" w14:textId="77777777" w:rsidR="00E85D94" w:rsidRPr="006A7A0E" w:rsidRDefault="00E85D94" w:rsidP="00FC0801">
            <w:pPr>
              <w:ind w:left="-57"/>
              <w:jc w:val="right"/>
              <w:rPr>
                <w:color w:val="000000"/>
                <w:sz w:val="16"/>
                <w:szCs w:val="16"/>
              </w:rPr>
            </w:pPr>
            <w:r w:rsidRPr="006A7A0E">
              <w:rPr>
                <w:color w:val="000000"/>
                <w:sz w:val="16"/>
                <w:szCs w:val="16"/>
              </w:rPr>
              <w:t>6.26</w:t>
            </w:r>
          </w:p>
        </w:tc>
        <w:tc>
          <w:tcPr>
            <w:tcW w:w="424" w:type="dxa"/>
            <w:tcBorders>
              <w:top w:val="dotted" w:sz="4" w:space="0" w:color="9FBE62"/>
              <w:bottom w:val="dotted" w:sz="4" w:space="0" w:color="9FBE62"/>
            </w:tcBorders>
            <w:vAlign w:val="center"/>
          </w:tcPr>
          <w:p w14:paraId="6621CC11" w14:textId="77777777" w:rsidR="00E85D94" w:rsidRPr="006A7A0E" w:rsidRDefault="00E85D94" w:rsidP="00FC0801">
            <w:pPr>
              <w:ind w:left="-57"/>
              <w:jc w:val="right"/>
              <w:rPr>
                <w:color w:val="000000"/>
                <w:sz w:val="16"/>
                <w:szCs w:val="16"/>
              </w:rPr>
            </w:pPr>
            <w:r w:rsidRPr="006A7A0E">
              <w:rPr>
                <w:color w:val="000000"/>
                <w:sz w:val="16"/>
                <w:szCs w:val="16"/>
              </w:rPr>
              <w:t>10.84</w:t>
            </w:r>
          </w:p>
        </w:tc>
        <w:tc>
          <w:tcPr>
            <w:tcW w:w="424" w:type="dxa"/>
            <w:tcBorders>
              <w:top w:val="dotted" w:sz="4" w:space="0" w:color="9FBE62"/>
              <w:bottom w:val="dotted" w:sz="4" w:space="0" w:color="9FBE62"/>
            </w:tcBorders>
            <w:vAlign w:val="center"/>
          </w:tcPr>
          <w:p w14:paraId="399E85B0" w14:textId="77777777" w:rsidR="00E85D94" w:rsidRPr="006A7A0E" w:rsidRDefault="00E85D94" w:rsidP="00FC0801">
            <w:pPr>
              <w:ind w:left="-57"/>
              <w:jc w:val="right"/>
              <w:rPr>
                <w:color w:val="000000"/>
                <w:sz w:val="16"/>
                <w:szCs w:val="16"/>
              </w:rPr>
            </w:pPr>
            <w:r w:rsidRPr="006A7A0E">
              <w:rPr>
                <w:color w:val="000000"/>
                <w:sz w:val="16"/>
                <w:szCs w:val="16"/>
              </w:rPr>
              <w:t>6.20</w:t>
            </w:r>
          </w:p>
        </w:tc>
        <w:tc>
          <w:tcPr>
            <w:tcW w:w="126" w:type="dxa"/>
            <w:tcBorders>
              <w:top w:val="dotted" w:sz="4" w:space="0" w:color="9FBE62"/>
              <w:bottom w:val="dotted" w:sz="4" w:space="0" w:color="9FBE62"/>
              <w:right w:val="nil"/>
            </w:tcBorders>
            <w:vAlign w:val="center"/>
          </w:tcPr>
          <w:p w14:paraId="117B7ECB"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49BBDAA8" w14:textId="77777777" w:rsidR="00E85D94" w:rsidRPr="006A7A0E" w:rsidRDefault="00E85D94" w:rsidP="00FC0801">
            <w:pPr>
              <w:ind w:left="-57"/>
              <w:jc w:val="right"/>
              <w:rPr>
                <w:color w:val="000000"/>
                <w:sz w:val="16"/>
                <w:szCs w:val="16"/>
              </w:rPr>
            </w:pPr>
            <w:r w:rsidRPr="006A7A0E">
              <w:rPr>
                <w:color w:val="000000"/>
                <w:sz w:val="16"/>
                <w:szCs w:val="16"/>
              </w:rPr>
              <w:t>0.271</w:t>
            </w:r>
          </w:p>
        </w:tc>
        <w:tc>
          <w:tcPr>
            <w:tcW w:w="527" w:type="dxa"/>
            <w:tcBorders>
              <w:top w:val="dotted" w:sz="4" w:space="0" w:color="9FBE62"/>
              <w:bottom w:val="dotted" w:sz="4" w:space="0" w:color="9FBE62"/>
            </w:tcBorders>
            <w:vAlign w:val="center"/>
          </w:tcPr>
          <w:p w14:paraId="46C03F9D" w14:textId="77777777" w:rsidR="00E85D94" w:rsidRPr="006A7A0E" w:rsidRDefault="00E85D94" w:rsidP="00FC0801">
            <w:pPr>
              <w:ind w:left="-57"/>
              <w:jc w:val="right"/>
              <w:rPr>
                <w:color w:val="000000"/>
                <w:sz w:val="16"/>
                <w:szCs w:val="16"/>
              </w:rPr>
            </w:pPr>
            <w:r w:rsidRPr="006A7A0E">
              <w:rPr>
                <w:color w:val="000000"/>
                <w:sz w:val="16"/>
                <w:szCs w:val="16"/>
              </w:rPr>
              <w:t>0.381</w:t>
            </w:r>
          </w:p>
        </w:tc>
        <w:tc>
          <w:tcPr>
            <w:tcW w:w="603" w:type="dxa"/>
            <w:tcBorders>
              <w:top w:val="dotted" w:sz="4" w:space="0" w:color="9FBE62"/>
              <w:bottom w:val="dotted" w:sz="4" w:space="0" w:color="9FBE62"/>
            </w:tcBorders>
            <w:shd w:val="clear" w:color="auto" w:fill="auto"/>
            <w:noWrap/>
            <w:vAlign w:val="center"/>
            <w:hideMark/>
          </w:tcPr>
          <w:p w14:paraId="5855490B" w14:textId="77777777" w:rsidR="00E85D94" w:rsidRPr="006A7A0E" w:rsidRDefault="00E85D94" w:rsidP="00FC0801">
            <w:pPr>
              <w:ind w:left="-57"/>
              <w:jc w:val="right"/>
              <w:rPr>
                <w:color w:val="000000"/>
                <w:sz w:val="16"/>
                <w:szCs w:val="16"/>
              </w:rPr>
            </w:pPr>
            <w:r w:rsidRPr="006A7A0E">
              <w:rPr>
                <w:color w:val="000000"/>
                <w:sz w:val="16"/>
                <w:szCs w:val="16"/>
              </w:rPr>
              <w:t>0.128</w:t>
            </w:r>
          </w:p>
        </w:tc>
        <w:tc>
          <w:tcPr>
            <w:tcW w:w="126" w:type="dxa"/>
            <w:tcBorders>
              <w:top w:val="dotted" w:sz="4" w:space="0" w:color="9FBE62"/>
              <w:bottom w:val="dotted" w:sz="4" w:space="0" w:color="9FBE62"/>
              <w:right w:val="nil"/>
            </w:tcBorders>
            <w:vAlign w:val="center"/>
          </w:tcPr>
          <w:p w14:paraId="5AE0111F"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60FDC234" w14:textId="77777777" w:rsidR="00E85D94" w:rsidRPr="006A7A0E" w:rsidRDefault="00E85D94" w:rsidP="00FC0801">
            <w:pPr>
              <w:ind w:left="-57"/>
              <w:jc w:val="right"/>
              <w:rPr>
                <w:color w:val="000000"/>
                <w:sz w:val="16"/>
                <w:szCs w:val="16"/>
              </w:rPr>
            </w:pPr>
            <w:r w:rsidRPr="006A7A0E">
              <w:rPr>
                <w:color w:val="000000"/>
                <w:sz w:val="16"/>
                <w:szCs w:val="16"/>
              </w:rPr>
              <w:t>2.503</w:t>
            </w:r>
          </w:p>
        </w:tc>
        <w:tc>
          <w:tcPr>
            <w:tcW w:w="527" w:type="dxa"/>
            <w:tcBorders>
              <w:top w:val="dotted" w:sz="4" w:space="0" w:color="9FBE62"/>
              <w:bottom w:val="dotted" w:sz="4" w:space="0" w:color="9FBE62"/>
            </w:tcBorders>
            <w:shd w:val="clear" w:color="auto" w:fill="auto"/>
            <w:noWrap/>
            <w:vAlign w:val="center"/>
            <w:hideMark/>
          </w:tcPr>
          <w:p w14:paraId="02102CF8" w14:textId="77777777" w:rsidR="00E85D94" w:rsidRPr="006A7A0E" w:rsidRDefault="00E85D94" w:rsidP="00FC0801">
            <w:pPr>
              <w:ind w:left="-57"/>
              <w:jc w:val="right"/>
              <w:rPr>
                <w:color w:val="000000"/>
                <w:sz w:val="16"/>
                <w:szCs w:val="16"/>
              </w:rPr>
            </w:pPr>
            <w:r w:rsidRPr="006A7A0E">
              <w:rPr>
                <w:color w:val="000000"/>
                <w:sz w:val="16"/>
                <w:szCs w:val="16"/>
              </w:rPr>
              <w:t>4.344</w:t>
            </w:r>
          </w:p>
        </w:tc>
        <w:tc>
          <w:tcPr>
            <w:tcW w:w="531" w:type="dxa"/>
            <w:tcBorders>
              <w:top w:val="dotted" w:sz="4" w:space="0" w:color="9FBE62"/>
              <w:left w:val="nil"/>
              <w:bottom w:val="dotted" w:sz="4" w:space="0" w:color="9FBE62"/>
              <w:right w:val="single" w:sz="8" w:space="0" w:color="006600"/>
            </w:tcBorders>
            <w:shd w:val="clear" w:color="auto" w:fill="auto"/>
            <w:noWrap/>
            <w:vAlign w:val="center"/>
            <w:hideMark/>
          </w:tcPr>
          <w:p w14:paraId="4199E509" w14:textId="77777777" w:rsidR="00E85D94" w:rsidRPr="006A7A0E" w:rsidRDefault="00E85D94" w:rsidP="00FC0801">
            <w:pPr>
              <w:ind w:right="57"/>
              <w:jc w:val="right"/>
              <w:rPr>
                <w:color w:val="000000"/>
                <w:sz w:val="16"/>
                <w:szCs w:val="16"/>
              </w:rPr>
            </w:pPr>
            <w:r w:rsidRPr="006A7A0E">
              <w:rPr>
                <w:color w:val="000000"/>
                <w:sz w:val="16"/>
                <w:szCs w:val="16"/>
              </w:rPr>
              <w:t>2.532</w:t>
            </w:r>
          </w:p>
        </w:tc>
      </w:tr>
      <w:tr w:rsidR="00E85D94" w:rsidRPr="006A7A0E" w14:paraId="7374B2A7"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03448AC9" w14:textId="77777777" w:rsidR="00E85D94" w:rsidRPr="006A7A0E" w:rsidRDefault="00E85D94" w:rsidP="00FC0801">
            <w:pPr>
              <w:ind w:left="227"/>
              <w:rPr>
                <w:color w:val="000000"/>
                <w:sz w:val="16"/>
                <w:szCs w:val="16"/>
                <w:lang w:eastAsia="es-MX"/>
              </w:rPr>
            </w:pPr>
            <w:r w:rsidRPr="006A7A0E">
              <w:rPr>
                <w:color w:val="000000"/>
                <w:sz w:val="16"/>
                <w:szCs w:val="16"/>
                <w:lang w:eastAsia="es-MX"/>
              </w:rPr>
              <w:t xml:space="preserve">Alimentos, bebidas y tabaco </w:t>
            </w:r>
            <w:r w:rsidRPr="006A7A0E">
              <w:rPr>
                <w:color w:val="000000"/>
                <w:sz w:val="16"/>
                <w:szCs w:val="16"/>
                <w:vertAlign w:val="superscript"/>
                <w:lang w:eastAsia="es-MX"/>
              </w:rPr>
              <w:t>2/</w:t>
            </w:r>
          </w:p>
        </w:tc>
        <w:tc>
          <w:tcPr>
            <w:tcW w:w="426" w:type="dxa"/>
            <w:tcBorders>
              <w:top w:val="dotted" w:sz="4" w:space="0" w:color="9FBE62"/>
              <w:bottom w:val="dotted" w:sz="4" w:space="0" w:color="9FBE62"/>
              <w:right w:val="nil"/>
            </w:tcBorders>
            <w:vAlign w:val="center"/>
          </w:tcPr>
          <w:p w14:paraId="778CF2C5" w14:textId="77777777" w:rsidR="00E85D94" w:rsidRPr="006A7A0E" w:rsidRDefault="00E85D94" w:rsidP="00FC0801">
            <w:pPr>
              <w:ind w:left="-57"/>
              <w:jc w:val="right"/>
              <w:rPr>
                <w:color w:val="000000"/>
                <w:sz w:val="16"/>
                <w:szCs w:val="16"/>
              </w:rPr>
            </w:pPr>
            <w:r w:rsidRPr="006A7A0E">
              <w:rPr>
                <w:color w:val="000000"/>
                <w:sz w:val="16"/>
                <w:szCs w:val="16"/>
              </w:rPr>
              <w:t>0.68</w:t>
            </w:r>
          </w:p>
        </w:tc>
        <w:tc>
          <w:tcPr>
            <w:tcW w:w="425" w:type="dxa"/>
            <w:tcBorders>
              <w:top w:val="dotted" w:sz="4" w:space="0" w:color="9FBE62"/>
              <w:left w:val="nil"/>
              <w:bottom w:val="dotted" w:sz="4" w:space="0" w:color="9FBE62"/>
              <w:right w:val="nil"/>
            </w:tcBorders>
            <w:vAlign w:val="center"/>
          </w:tcPr>
          <w:p w14:paraId="754A60C8" w14:textId="77777777" w:rsidR="00E85D94" w:rsidRPr="006A7A0E" w:rsidRDefault="00E85D94" w:rsidP="00FC0801">
            <w:pPr>
              <w:ind w:left="-57"/>
              <w:jc w:val="right"/>
              <w:rPr>
                <w:color w:val="000000"/>
                <w:sz w:val="16"/>
                <w:szCs w:val="16"/>
              </w:rPr>
            </w:pPr>
            <w:r w:rsidRPr="006A7A0E">
              <w:rPr>
                <w:color w:val="000000"/>
                <w:sz w:val="16"/>
                <w:szCs w:val="16"/>
              </w:rPr>
              <w:t>1.08</w:t>
            </w:r>
          </w:p>
        </w:tc>
        <w:tc>
          <w:tcPr>
            <w:tcW w:w="424" w:type="dxa"/>
            <w:tcBorders>
              <w:top w:val="dotted" w:sz="4" w:space="0" w:color="9FBE62"/>
              <w:left w:val="nil"/>
              <w:bottom w:val="dotted" w:sz="4" w:space="0" w:color="9FBE62"/>
            </w:tcBorders>
            <w:vAlign w:val="center"/>
          </w:tcPr>
          <w:p w14:paraId="416FDB1B" w14:textId="77777777" w:rsidR="00E85D94" w:rsidRPr="006A7A0E" w:rsidRDefault="00E85D94" w:rsidP="00FC0801">
            <w:pPr>
              <w:ind w:left="-57"/>
              <w:jc w:val="right"/>
              <w:rPr>
                <w:color w:val="000000"/>
                <w:sz w:val="16"/>
                <w:szCs w:val="16"/>
              </w:rPr>
            </w:pPr>
            <w:r w:rsidRPr="006A7A0E">
              <w:rPr>
                <w:color w:val="000000"/>
                <w:sz w:val="16"/>
                <w:szCs w:val="16"/>
              </w:rPr>
              <w:t>0.27</w:t>
            </w:r>
          </w:p>
        </w:tc>
        <w:tc>
          <w:tcPr>
            <w:tcW w:w="126" w:type="dxa"/>
            <w:tcBorders>
              <w:top w:val="dotted" w:sz="4" w:space="0" w:color="9FBE62"/>
              <w:left w:val="nil"/>
              <w:bottom w:val="dotted" w:sz="4" w:space="0" w:color="9FBE62"/>
              <w:right w:val="nil"/>
            </w:tcBorders>
            <w:vAlign w:val="center"/>
          </w:tcPr>
          <w:p w14:paraId="7B357DC9"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hideMark/>
          </w:tcPr>
          <w:p w14:paraId="4E278633" w14:textId="77777777" w:rsidR="00E85D94" w:rsidRPr="006A7A0E" w:rsidRDefault="00E85D94" w:rsidP="00FC0801">
            <w:pPr>
              <w:ind w:left="-57"/>
              <w:jc w:val="right"/>
              <w:rPr>
                <w:color w:val="000000"/>
                <w:sz w:val="16"/>
                <w:szCs w:val="16"/>
              </w:rPr>
            </w:pPr>
            <w:r w:rsidRPr="006A7A0E">
              <w:rPr>
                <w:color w:val="000000"/>
                <w:sz w:val="16"/>
                <w:szCs w:val="16"/>
              </w:rPr>
              <w:t>6.87</w:t>
            </w:r>
          </w:p>
        </w:tc>
        <w:tc>
          <w:tcPr>
            <w:tcW w:w="424" w:type="dxa"/>
            <w:tcBorders>
              <w:top w:val="dotted" w:sz="4" w:space="0" w:color="9FBE62"/>
              <w:bottom w:val="dotted" w:sz="4" w:space="0" w:color="9FBE62"/>
            </w:tcBorders>
            <w:vAlign w:val="center"/>
          </w:tcPr>
          <w:p w14:paraId="5D5427DF" w14:textId="77777777" w:rsidR="00E85D94" w:rsidRPr="006A7A0E" w:rsidRDefault="00E85D94" w:rsidP="00FC0801">
            <w:pPr>
              <w:ind w:left="-57"/>
              <w:jc w:val="right"/>
              <w:rPr>
                <w:color w:val="000000"/>
                <w:sz w:val="16"/>
                <w:szCs w:val="16"/>
              </w:rPr>
            </w:pPr>
            <w:r w:rsidRPr="006A7A0E">
              <w:rPr>
                <w:color w:val="000000"/>
                <w:sz w:val="16"/>
                <w:szCs w:val="16"/>
              </w:rPr>
              <w:t>13.38</w:t>
            </w:r>
          </w:p>
        </w:tc>
        <w:tc>
          <w:tcPr>
            <w:tcW w:w="424" w:type="dxa"/>
            <w:tcBorders>
              <w:top w:val="dotted" w:sz="4" w:space="0" w:color="9FBE62"/>
              <w:bottom w:val="dotted" w:sz="4" w:space="0" w:color="9FBE62"/>
            </w:tcBorders>
            <w:vAlign w:val="center"/>
          </w:tcPr>
          <w:p w14:paraId="008A6B96" w14:textId="77777777" w:rsidR="00E85D94" w:rsidRPr="006A7A0E" w:rsidRDefault="00E85D94" w:rsidP="00FC0801">
            <w:pPr>
              <w:ind w:left="-57"/>
              <w:jc w:val="right"/>
              <w:rPr>
                <w:color w:val="000000"/>
                <w:sz w:val="16"/>
                <w:szCs w:val="16"/>
              </w:rPr>
            </w:pPr>
            <w:r w:rsidRPr="006A7A0E">
              <w:rPr>
                <w:color w:val="000000"/>
                <w:sz w:val="16"/>
                <w:szCs w:val="16"/>
              </w:rPr>
              <w:t>7.57</w:t>
            </w:r>
          </w:p>
        </w:tc>
        <w:tc>
          <w:tcPr>
            <w:tcW w:w="126" w:type="dxa"/>
            <w:tcBorders>
              <w:top w:val="dotted" w:sz="4" w:space="0" w:color="9FBE62"/>
              <w:bottom w:val="dotted" w:sz="4" w:space="0" w:color="9FBE62"/>
              <w:right w:val="nil"/>
            </w:tcBorders>
            <w:vAlign w:val="center"/>
          </w:tcPr>
          <w:p w14:paraId="594DF73D"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1F12BD46" w14:textId="77777777" w:rsidR="00E85D94" w:rsidRPr="006A7A0E" w:rsidRDefault="00E85D94" w:rsidP="00FC0801">
            <w:pPr>
              <w:ind w:left="-57"/>
              <w:jc w:val="right"/>
              <w:rPr>
                <w:color w:val="000000"/>
                <w:sz w:val="16"/>
                <w:szCs w:val="16"/>
              </w:rPr>
            </w:pPr>
            <w:r w:rsidRPr="006A7A0E">
              <w:rPr>
                <w:color w:val="000000"/>
                <w:sz w:val="16"/>
                <w:szCs w:val="16"/>
              </w:rPr>
              <w:t>0.143</w:t>
            </w:r>
          </w:p>
        </w:tc>
        <w:tc>
          <w:tcPr>
            <w:tcW w:w="527" w:type="dxa"/>
            <w:tcBorders>
              <w:top w:val="dotted" w:sz="4" w:space="0" w:color="9FBE62"/>
              <w:bottom w:val="dotted" w:sz="4" w:space="0" w:color="9FBE62"/>
            </w:tcBorders>
            <w:vAlign w:val="center"/>
          </w:tcPr>
          <w:p w14:paraId="2CF3EAC4" w14:textId="77777777" w:rsidR="00E85D94" w:rsidRPr="006A7A0E" w:rsidRDefault="00E85D94" w:rsidP="00FC0801">
            <w:pPr>
              <w:ind w:left="-57"/>
              <w:jc w:val="right"/>
              <w:rPr>
                <w:color w:val="000000"/>
                <w:sz w:val="16"/>
                <w:szCs w:val="16"/>
              </w:rPr>
            </w:pPr>
            <w:r w:rsidRPr="006A7A0E">
              <w:rPr>
                <w:color w:val="000000"/>
                <w:sz w:val="16"/>
                <w:szCs w:val="16"/>
              </w:rPr>
              <w:t>0.236</w:t>
            </w:r>
          </w:p>
        </w:tc>
        <w:tc>
          <w:tcPr>
            <w:tcW w:w="603" w:type="dxa"/>
            <w:tcBorders>
              <w:top w:val="dotted" w:sz="4" w:space="0" w:color="9FBE62"/>
              <w:bottom w:val="dotted" w:sz="4" w:space="0" w:color="9FBE62"/>
            </w:tcBorders>
            <w:shd w:val="clear" w:color="auto" w:fill="auto"/>
            <w:noWrap/>
            <w:vAlign w:val="center"/>
            <w:hideMark/>
          </w:tcPr>
          <w:p w14:paraId="24822DDB" w14:textId="77777777" w:rsidR="00E85D94" w:rsidRPr="006A7A0E" w:rsidRDefault="00E85D94" w:rsidP="00FC0801">
            <w:pPr>
              <w:ind w:left="-57"/>
              <w:jc w:val="right"/>
              <w:rPr>
                <w:color w:val="000000"/>
                <w:sz w:val="16"/>
                <w:szCs w:val="16"/>
              </w:rPr>
            </w:pPr>
            <w:r w:rsidRPr="006A7A0E">
              <w:rPr>
                <w:color w:val="000000"/>
                <w:sz w:val="16"/>
                <w:szCs w:val="16"/>
              </w:rPr>
              <w:t>0.062</w:t>
            </w:r>
          </w:p>
        </w:tc>
        <w:tc>
          <w:tcPr>
            <w:tcW w:w="126" w:type="dxa"/>
            <w:tcBorders>
              <w:top w:val="dotted" w:sz="4" w:space="0" w:color="9FBE62"/>
              <w:bottom w:val="dotted" w:sz="4" w:space="0" w:color="9FBE62"/>
              <w:right w:val="nil"/>
            </w:tcBorders>
            <w:vAlign w:val="center"/>
          </w:tcPr>
          <w:p w14:paraId="3125FD6E"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19783AC2" w14:textId="77777777" w:rsidR="00E85D94" w:rsidRPr="006A7A0E" w:rsidRDefault="00E85D94" w:rsidP="00FC0801">
            <w:pPr>
              <w:ind w:left="-57"/>
              <w:jc w:val="right"/>
              <w:rPr>
                <w:color w:val="000000"/>
                <w:sz w:val="16"/>
                <w:szCs w:val="16"/>
              </w:rPr>
            </w:pPr>
            <w:r w:rsidRPr="006A7A0E">
              <w:rPr>
                <w:color w:val="000000"/>
                <w:sz w:val="16"/>
                <w:szCs w:val="16"/>
              </w:rPr>
              <w:t>1.438</w:t>
            </w:r>
          </w:p>
        </w:tc>
        <w:tc>
          <w:tcPr>
            <w:tcW w:w="527" w:type="dxa"/>
            <w:tcBorders>
              <w:top w:val="dotted" w:sz="4" w:space="0" w:color="9FBE62"/>
              <w:bottom w:val="dotted" w:sz="4" w:space="0" w:color="9FBE62"/>
            </w:tcBorders>
            <w:shd w:val="clear" w:color="auto" w:fill="auto"/>
            <w:noWrap/>
            <w:vAlign w:val="center"/>
            <w:hideMark/>
          </w:tcPr>
          <w:p w14:paraId="3472D721" w14:textId="77777777" w:rsidR="00E85D94" w:rsidRPr="006A7A0E" w:rsidRDefault="00E85D94" w:rsidP="00FC0801">
            <w:pPr>
              <w:ind w:left="-57"/>
              <w:jc w:val="right"/>
              <w:rPr>
                <w:color w:val="000000"/>
                <w:sz w:val="16"/>
                <w:szCs w:val="16"/>
              </w:rPr>
            </w:pPr>
            <w:r w:rsidRPr="006A7A0E">
              <w:rPr>
                <w:color w:val="000000"/>
                <w:sz w:val="16"/>
                <w:szCs w:val="16"/>
              </w:rPr>
              <w:t>2.825</w:t>
            </w:r>
          </w:p>
        </w:tc>
        <w:tc>
          <w:tcPr>
            <w:tcW w:w="531" w:type="dxa"/>
            <w:tcBorders>
              <w:top w:val="dotted" w:sz="4" w:space="0" w:color="9FBE62"/>
              <w:left w:val="nil"/>
              <w:bottom w:val="dotted" w:sz="4" w:space="0" w:color="9FBE62"/>
              <w:right w:val="single" w:sz="8" w:space="0" w:color="006600"/>
            </w:tcBorders>
            <w:shd w:val="clear" w:color="auto" w:fill="auto"/>
            <w:noWrap/>
            <w:vAlign w:val="center"/>
            <w:hideMark/>
          </w:tcPr>
          <w:p w14:paraId="34B3DEBC" w14:textId="77777777" w:rsidR="00E85D94" w:rsidRPr="006A7A0E" w:rsidRDefault="00E85D94" w:rsidP="00FC0801">
            <w:pPr>
              <w:ind w:right="57"/>
              <w:jc w:val="right"/>
              <w:rPr>
                <w:color w:val="000000"/>
                <w:sz w:val="16"/>
                <w:szCs w:val="16"/>
              </w:rPr>
            </w:pPr>
            <w:r w:rsidRPr="006A7A0E">
              <w:rPr>
                <w:color w:val="000000"/>
                <w:sz w:val="16"/>
                <w:szCs w:val="16"/>
              </w:rPr>
              <w:t>1.667</w:t>
            </w:r>
          </w:p>
        </w:tc>
      </w:tr>
      <w:tr w:rsidR="00E85D94" w:rsidRPr="006A7A0E" w14:paraId="4DF2AD73"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5EF6A122" w14:textId="77777777" w:rsidR="00E85D94" w:rsidRPr="006A7A0E" w:rsidRDefault="00E85D94" w:rsidP="00FC0801">
            <w:pPr>
              <w:ind w:left="227"/>
              <w:rPr>
                <w:color w:val="000000"/>
                <w:sz w:val="16"/>
                <w:szCs w:val="16"/>
                <w:lang w:eastAsia="es-MX"/>
              </w:rPr>
            </w:pPr>
            <w:r w:rsidRPr="006A7A0E">
              <w:rPr>
                <w:color w:val="000000"/>
                <w:sz w:val="16"/>
                <w:szCs w:val="16"/>
                <w:lang w:eastAsia="es-MX"/>
              </w:rPr>
              <w:t>Mercancías no alimenticias</w:t>
            </w:r>
          </w:p>
        </w:tc>
        <w:tc>
          <w:tcPr>
            <w:tcW w:w="426" w:type="dxa"/>
            <w:tcBorders>
              <w:top w:val="dotted" w:sz="4" w:space="0" w:color="9FBE62"/>
              <w:bottom w:val="dotted" w:sz="4" w:space="0" w:color="9FBE62"/>
              <w:right w:val="nil"/>
            </w:tcBorders>
            <w:vAlign w:val="center"/>
          </w:tcPr>
          <w:p w14:paraId="369087EB" w14:textId="77777777" w:rsidR="00E85D94" w:rsidRPr="006A7A0E" w:rsidRDefault="00E85D94" w:rsidP="00FC0801">
            <w:pPr>
              <w:ind w:left="-57"/>
              <w:jc w:val="right"/>
              <w:rPr>
                <w:color w:val="000000"/>
                <w:sz w:val="16"/>
                <w:szCs w:val="16"/>
              </w:rPr>
            </w:pPr>
            <w:r w:rsidRPr="006A7A0E">
              <w:rPr>
                <w:color w:val="000000"/>
                <w:sz w:val="16"/>
                <w:szCs w:val="16"/>
              </w:rPr>
              <w:t>0.68</w:t>
            </w:r>
          </w:p>
        </w:tc>
        <w:tc>
          <w:tcPr>
            <w:tcW w:w="425" w:type="dxa"/>
            <w:tcBorders>
              <w:top w:val="dotted" w:sz="4" w:space="0" w:color="9FBE62"/>
              <w:left w:val="nil"/>
              <w:bottom w:val="dotted" w:sz="4" w:space="0" w:color="9FBE62"/>
              <w:right w:val="nil"/>
            </w:tcBorders>
            <w:vAlign w:val="center"/>
          </w:tcPr>
          <w:p w14:paraId="61BB11CB" w14:textId="77777777" w:rsidR="00E85D94" w:rsidRPr="006A7A0E" w:rsidRDefault="00E85D94" w:rsidP="00FC0801">
            <w:pPr>
              <w:ind w:left="-57"/>
              <w:jc w:val="right"/>
              <w:rPr>
                <w:color w:val="000000"/>
                <w:sz w:val="16"/>
                <w:szCs w:val="16"/>
              </w:rPr>
            </w:pPr>
            <w:r w:rsidRPr="006A7A0E">
              <w:rPr>
                <w:color w:val="000000"/>
                <w:sz w:val="16"/>
                <w:szCs w:val="16"/>
              </w:rPr>
              <w:t>0.77</w:t>
            </w:r>
          </w:p>
        </w:tc>
        <w:tc>
          <w:tcPr>
            <w:tcW w:w="424" w:type="dxa"/>
            <w:tcBorders>
              <w:top w:val="dotted" w:sz="4" w:space="0" w:color="9FBE62"/>
              <w:left w:val="nil"/>
              <w:bottom w:val="dotted" w:sz="4" w:space="0" w:color="9FBE62"/>
            </w:tcBorders>
            <w:vAlign w:val="center"/>
          </w:tcPr>
          <w:p w14:paraId="60A68743" w14:textId="77777777" w:rsidR="00E85D94" w:rsidRPr="006A7A0E" w:rsidRDefault="00E85D94" w:rsidP="00FC0801">
            <w:pPr>
              <w:ind w:left="-57"/>
              <w:jc w:val="right"/>
              <w:rPr>
                <w:color w:val="000000"/>
                <w:sz w:val="16"/>
                <w:szCs w:val="16"/>
              </w:rPr>
            </w:pPr>
            <w:r w:rsidRPr="006A7A0E">
              <w:rPr>
                <w:color w:val="000000"/>
                <w:sz w:val="16"/>
                <w:szCs w:val="16"/>
              </w:rPr>
              <w:t>0.35</w:t>
            </w:r>
          </w:p>
        </w:tc>
        <w:tc>
          <w:tcPr>
            <w:tcW w:w="126" w:type="dxa"/>
            <w:tcBorders>
              <w:top w:val="dotted" w:sz="4" w:space="0" w:color="9FBE62"/>
              <w:left w:val="nil"/>
              <w:bottom w:val="dotted" w:sz="4" w:space="0" w:color="9FBE62"/>
              <w:right w:val="nil"/>
            </w:tcBorders>
            <w:vAlign w:val="center"/>
          </w:tcPr>
          <w:p w14:paraId="6FA01278"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6AF16C78" w14:textId="77777777" w:rsidR="00E85D94" w:rsidRPr="006A7A0E" w:rsidRDefault="00E85D94" w:rsidP="00FC0801">
            <w:pPr>
              <w:ind w:left="-57"/>
              <w:jc w:val="right"/>
              <w:rPr>
                <w:color w:val="000000"/>
                <w:sz w:val="16"/>
                <w:szCs w:val="16"/>
              </w:rPr>
            </w:pPr>
            <w:r w:rsidRPr="006A7A0E">
              <w:rPr>
                <w:color w:val="000000"/>
                <w:sz w:val="16"/>
                <w:szCs w:val="16"/>
              </w:rPr>
              <w:t>5.59</w:t>
            </w:r>
          </w:p>
        </w:tc>
        <w:tc>
          <w:tcPr>
            <w:tcW w:w="424" w:type="dxa"/>
            <w:tcBorders>
              <w:top w:val="dotted" w:sz="4" w:space="0" w:color="9FBE62"/>
              <w:bottom w:val="dotted" w:sz="4" w:space="0" w:color="9FBE62"/>
            </w:tcBorders>
            <w:vAlign w:val="center"/>
          </w:tcPr>
          <w:p w14:paraId="4ADB2091" w14:textId="77777777" w:rsidR="00E85D94" w:rsidRPr="006A7A0E" w:rsidRDefault="00E85D94" w:rsidP="00FC0801">
            <w:pPr>
              <w:ind w:left="-57"/>
              <w:jc w:val="right"/>
              <w:rPr>
                <w:color w:val="000000"/>
                <w:sz w:val="16"/>
                <w:szCs w:val="16"/>
              </w:rPr>
            </w:pPr>
            <w:r w:rsidRPr="006A7A0E">
              <w:rPr>
                <w:color w:val="000000"/>
                <w:sz w:val="16"/>
                <w:szCs w:val="16"/>
              </w:rPr>
              <w:t>8.00</w:t>
            </w:r>
          </w:p>
        </w:tc>
        <w:tc>
          <w:tcPr>
            <w:tcW w:w="424" w:type="dxa"/>
            <w:tcBorders>
              <w:top w:val="dotted" w:sz="4" w:space="0" w:color="9FBE62"/>
              <w:bottom w:val="dotted" w:sz="4" w:space="0" w:color="9FBE62"/>
            </w:tcBorders>
            <w:vAlign w:val="center"/>
          </w:tcPr>
          <w:p w14:paraId="537D46F2" w14:textId="77777777" w:rsidR="00E85D94" w:rsidRPr="006A7A0E" w:rsidRDefault="00E85D94" w:rsidP="00FC0801">
            <w:pPr>
              <w:ind w:left="-57"/>
              <w:jc w:val="right"/>
              <w:rPr>
                <w:color w:val="000000"/>
                <w:sz w:val="16"/>
                <w:szCs w:val="16"/>
              </w:rPr>
            </w:pPr>
            <w:r w:rsidRPr="006A7A0E">
              <w:rPr>
                <w:color w:val="000000"/>
                <w:sz w:val="16"/>
                <w:szCs w:val="16"/>
              </w:rPr>
              <w:t>4.59</w:t>
            </w:r>
          </w:p>
        </w:tc>
        <w:tc>
          <w:tcPr>
            <w:tcW w:w="126" w:type="dxa"/>
            <w:tcBorders>
              <w:top w:val="dotted" w:sz="4" w:space="0" w:color="9FBE62"/>
              <w:bottom w:val="dotted" w:sz="4" w:space="0" w:color="9FBE62"/>
              <w:right w:val="nil"/>
            </w:tcBorders>
            <w:vAlign w:val="center"/>
          </w:tcPr>
          <w:p w14:paraId="08179DD1"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0D0DFD9F" w14:textId="77777777" w:rsidR="00E85D94" w:rsidRPr="006A7A0E" w:rsidRDefault="00E85D94" w:rsidP="00FC0801">
            <w:pPr>
              <w:ind w:left="-57"/>
              <w:jc w:val="right"/>
              <w:rPr>
                <w:color w:val="000000"/>
                <w:sz w:val="16"/>
                <w:szCs w:val="16"/>
              </w:rPr>
            </w:pPr>
            <w:r w:rsidRPr="006A7A0E">
              <w:rPr>
                <w:color w:val="000000"/>
                <w:sz w:val="16"/>
                <w:szCs w:val="16"/>
              </w:rPr>
              <w:t>0.128</w:t>
            </w:r>
          </w:p>
        </w:tc>
        <w:tc>
          <w:tcPr>
            <w:tcW w:w="527" w:type="dxa"/>
            <w:tcBorders>
              <w:top w:val="dotted" w:sz="4" w:space="0" w:color="9FBE62"/>
              <w:bottom w:val="dotted" w:sz="4" w:space="0" w:color="9FBE62"/>
            </w:tcBorders>
            <w:vAlign w:val="center"/>
          </w:tcPr>
          <w:p w14:paraId="6CC7740E" w14:textId="77777777" w:rsidR="00E85D94" w:rsidRPr="006A7A0E" w:rsidRDefault="00E85D94" w:rsidP="00FC0801">
            <w:pPr>
              <w:ind w:left="-57"/>
              <w:jc w:val="right"/>
              <w:rPr>
                <w:color w:val="000000"/>
                <w:sz w:val="16"/>
                <w:szCs w:val="16"/>
              </w:rPr>
            </w:pPr>
            <w:r w:rsidRPr="006A7A0E">
              <w:rPr>
                <w:color w:val="000000"/>
                <w:sz w:val="16"/>
                <w:szCs w:val="16"/>
              </w:rPr>
              <w:t>0.145</w:t>
            </w:r>
          </w:p>
        </w:tc>
        <w:tc>
          <w:tcPr>
            <w:tcW w:w="603" w:type="dxa"/>
            <w:tcBorders>
              <w:top w:val="dotted" w:sz="4" w:space="0" w:color="9FBE62"/>
              <w:bottom w:val="dotted" w:sz="4" w:space="0" w:color="9FBE62"/>
            </w:tcBorders>
            <w:shd w:val="clear" w:color="auto" w:fill="auto"/>
            <w:noWrap/>
            <w:vAlign w:val="center"/>
          </w:tcPr>
          <w:p w14:paraId="3ABC3F3D" w14:textId="77777777" w:rsidR="00E85D94" w:rsidRPr="006A7A0E" w:rsidRDefault="00E85D94" w:rsidP="00FC0801">
            <w:pPr>
              <w:ind w:left="-57"/>
              <w:jc w:val="right"/>
              <w:rPr>
                <w:color w:val="000000"/>
                <w:sz w:val="16"/>
                <w:szCs w:val="16"/>
              </w:rPr>
            </w:pPr>
            <w:r w:rsidRPr="006A7A0E">
              <w:rPr>
                <w:color w:val="000000"/>
                <w:sz w:val="16"/>
                <w:szCs w:val="16"/>
              </w:rPr>
              <w:t>0.066</w:t>
            </w:r>
          </w:p>
        </w:tc>
        <w:tc>
          <w:tcPr>
            <w:tcW w:w="126" w:type="dxa"/>
            <w:tcBorders>
              <w:top w:val="dotted" w:sz="4" w:space="0" w:color="9FBE62"/>
              <w:bottom w:val="dotted" w:sz="4" w:space="0" w:color="9FBE62"/>
              <w:right w:val="nil"/>
            </w:tcBorders>
            <w:vAlign w:val="center"/>
          </w:tcPr>
          <w:p w14:paraId="62D2CE44"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4C3FEF01" w14:textId="77777777" w:rsidR="00E85D94" w:rsidRPr="006A7A0E" w:rsidRDefault="00E85D94" w:rsidP="00FC0801">
            <w:pPr>
              <w:ind w:left="-57"/>
              <w:jc w:val="right"/>
              <w:rPr>
                <w:color w:val="000000"/>
                <w:sz w:val="16"/>
                <w:szCs w:val="16"/>
              </w:rPr>
            </w:pPr>
            <w:r w:rsidRPr="006A7A0E">
              <w:rPr>
                <w:color w:val="000000"/>
                <w:sz w:val="16"/>
                <w:szCs w:val="16"/>
              </w:rPr>
              <w:t>1.065</w:t>
            </w:r>
          </w:p>
        </w:tc>
        <w:tc>
          <w:tcPr>
            <w:tcW w:w="527" w:type="dxa"/>
            <w:tcBorders>
              <w:top w:val="dotted" w:sz="4" w:space="0" w:color="9FBE62"/>
              <w:bottom w:val="dotted" w:sz="4" w:space="0" w:color="9FBE62"/>
            </w:tcBorders>
            <w:shd w:val="clear" w:color="auto" w:fill="auto"/>
            <w:noWrap/>
            <w:vAlign w:val="center"/>
          </w:tcPr>
          <w:p w14:paraId="4BC0CD35" w14:textId="77777777" w:rsidR="00E85D94" w:rsidRPr="006A7A0E" w:rsidRDefault="00E85D94" w:rsidP="00FC0801">
            <w:pPr>
              <w:ind w:left="-57"/>
              <w:jc w:val="right"/>
              <w:rPr>
                <w:color w:val="000000"/>
                <w:sz w:val="16"/>
                <w:szCs w:val="16"/>
              </w:rPr>
            </w:pPr>
            <w:r w:rsidRPr="006A7A0E">
              <w:rPr>
                <w:color w:val="000000"/>
                <w:sz w:val="16"/>
                <w:szCs w:val="16"/>
              </w:rPr>
              <w:t>1.518</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3E8D4DE9" w14:textId="77777777" w:rsidR="00E85D94" w:rsidRPr="006A7A0E" w:rsidRDefault="00E85D94" w:rsidP="00FC0801">
            <w:pPr>
              <w:ind w:right="57"/>
              <w:jc w:val="right"/>
              <w:rPr>
                <w:color w:val="000000"/>
                <w:sz w:val="16"/>
                <w:szCs w:val="16"/>
              </w:rPr>
            </w:pPr>
            <w:r w:rsidRPr="006A7A0E">
              <w:rPr>
                <w:color w:val="000000"/>
                <w:sz w:val="16"/>
                <w:szCs w:val="16"/>
              </w:rPr>
              <w:t>0.865</w:t>
            </w:r>
          </w:p>
        </w:tc>
      </w:tr>
      <w:tr w:rsidR="00E85D94" w:rsidRPr="006A7A0E" w14:paraId="038C4909"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71F4EB64" w14:textId="77777777" w:rsidR="00E85D94" w:rsidRPr="006A7A0E" w:rsidRDefault="00E85D94" w:rsidP="00FC0801">
            <w:pPr>
              <w:ind w:left="170"/>
              <w:rPr>
                <w:color w:val="000000"/>
                <w:sz w:val="16"/>
                <w:szCs w:val="16"/>
                <w:lang w:eastAsia="es-MX"/>
              </w:rPr>
            </w:pPr>
            <w:r w:rsidRPr="006A7A0E">
              <w:rPr>
                <w:color w:val="000000"/>
                <w:sz w:val="16"/>
                <w:szCs w:val="16"/>
                <w:lang w:eastAsia="es-MX"/>
              </w:rPr>
              <w:t>Servicios</w:t>
            </w:r>
          </w:p>
        </w:tc>
        <w:tc>
          <w:tcPr>
            <w:tcW w:w="426" w:type="dxa"/>
            <w:tcBorders>
              <w:top w:val="dotted" w:sz="4" w:space="0" w:color="9FBE62"/>
              <w:bottom w:val="dotted" w:sz="4" w:space="0" w:color="9FBE62"/>
              <w:right w:val="nil"/>
            </w:tcBorders>
            <w:vAlign w:val="center"/>
          </w:tcPr>
          <w:p w14:paraId="5BF75AA1" w14:textId="77777777" w:rsidR="00E85D94" w:rsidRPr="006A7A0E" w:rsidRDefault="00E85D94" w:rsidP="00FC0801">
            <w:pPr>
              <w:ind w:left="-57"/>
              <w:jc w:val="right"/>
              <w:rPr>
                <w:color w:val="000000"/>
                <w:sz w:val="16"/>
                <w:szCs w:val="16"/>
              </w:rPr>
            </w:pPr>
            <w:r w:rsidRPr="006A7A0E">
              <w:rPr>
                <w:color w:val="000000"/>
                <w:sz w:val="16"/>
                <w:szCs w:val="16"/>
              </w:rPr>
              <w:t>0.21</w:t>
            </w:r>
          </w:p>
        </w:tc>
        <w:tc>
          <w:tcPr>
            <w:tcW w:w="425" w:type="dxa"/>
            <w:tcBorders>
              <w:top w:val="dotted" w:sz="4" w:space="0" w:color="9FBE62"/>
              <w:left w:val="nil"/>
              <w:bottom w:val="dotted" w:sz="4" w:space="0" w:color="9FBE62"/>
              <w:right w:val="nil"/>
            </w:tcBorders>
            <w:vAlign w:val="center"/>
          </w:tcPr>
          <w:p w14:paraId="3B5CC3B5" w14:textId="77777777" w:rsidR="00E85D94" w:rsidRPr="006A7A0E" w:rsidRDefault="00E85D94" w:rsidP="00FC0801">
            <w:pPr>
              <w:ind w:left="-57"/>
              <w:jc w:val="right"/>
              <w:rPr>
                <w:color w:val="000000"/>
                <w:sz w:val="16"/>
                <w:szCs w:val="16"/>
              </w:rPr>
            </w:pPr>
            <w:r w:rsidRPr="006A7A0E">
              <w:rPr>
                <w:color w:val="000000"/>
                <w:sz w:val="16"/>
                <w:szCs w:val="16"/>
              </w:rPr>
              <w:t>0.35</w:t>
            </w:r>
          </w:p>
        </w:tc>
        <w:tc>
          <w:tcPr>
            <w:tcW w:w="424" w:type="dxa"/>
            <w:tcBorders>
              <w:top w:val="dotted" w:sz="4" w:space="0" w:color="9FBE62"/>
              <w:left w:val="nil"/>
              <w:bottom w:val="dotted" w:sz="4" w:space="0" w:color="9FBE62"/>
            </w:tcBorders>
            <w:vAlign w:val="center"/>
          </w:tcPr>
          <w:p w14:paraId="70CCBBD6" w14:textId="77777777" w:rsidR="00E85D94" w:rsidRPr="006A7A0E" w:rsidRDefault="00E85D94" w:rsidP="00FC0801">
            <w:pPr>
              <w:ind w:left="-57"/>
              <w:jc w:val="right"/>
              <w:rPr>
                <w:color w:val="000000"/>
                <w:sz w:val="16"/>
                <w:szCs w:val="16"/>
              </w:rPr>
            </w:pPr>
            <w:r w:rsidRPr="006A7A0E">
              <w:rPr>
                <w:color w:val="000000"/>
                <w:sz w:val="16"/>
                <w:szCs w:val="16"/>
              </w:rPr>
              <w:t>0.43</w:t>
            </w:r>
          </w:p>
        </w:tc>
        <w:tc>
          <w:tcPr>
            <w:tcW w:w="126" w:type="dxa"/>
            <w:tcBorders>
              <w:top w:val="dotted" w:sz="4" w:space="0" w:color="9FBE62"/>
              <w:left w:val="nil"/>
              <w:bottom w:val="dotted" w:sz="4" w:space="0" w:color="9FBE62"/>
              <w:right w:val="nil"/>
            </w:tcBorders>
            <w:vAlign w:val="center"/>
          </w:tcPr>
          <w:p w14:paraId="794EECB6"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63DBF894" w14:textId="77777777" w:rsidR="00E85D94" w:rsidRPr="006A7A0E" w:rsidRDefault="00E85D94" w:rsidP="00FC0801">
            <w:pPr>
              <w:ind w:left="-57"/>
              <w:jc w:val="right"/>
              <w:rPr>
                <w:color w:val="000000"/>
                <w:sz w:val="16"/>
                <w:szCs w:val="16"/>
              </w:rPr>
            </w:pPr>
            <w:r w:rsidRPr="006A7A0E">
              <w:rPr>
                <w:color w:val="000000"/>
                <w:sz w:val="16"/>
                <w:szCs w:val="16"/>
              </w:rPr>
              <w:t>3.43</w:t>
            </w:r>
          </w:p>
        </w:tc>
        <w:tc>
          <w:tcPr>
            <w:tcW w:w="424" w:type="dxa"/>
            <w:tcBorders>
              <w:top w:val="dotted" w:sz="4" w:space="0" w:color="9FBE62"/>
              <w:bottom w:val="dotted" w:sz="4" w:space="0" w:color="9FBE62"/>
            </w:tcBorders>
            <w:vAlign w:val="center"/>
          </w:tcPr>
          <w:p w14:paraId="08DC265A" w14:textId="77777777" w:rsidR="00E85D94" w:rsidRPr="006A7A0E" w:rsidRDefault="00E85D94" w:rsidP="00FC0801">
            <w:pPr>
              <w:ind w:left="-57"/>
              <w:jc w:val="right"/>
              <w:rPr>
                <w:color w:val="000000"/>
                <w:sz w:val="16"/>
                <w:szCs w:val="16"/>
              </w:rPr>
            </w:pPr>
            <w:r w:rsidRPr="006A7A0E">
              <w:rPr>
                <w:color w:val="000000"/>
                <w:sz w:val="16"/>
                <w:szCs w:val="16"/>
              </w:rPr>
              <w:t>5.35</w:t>
            </w:r>
          </w:p>
        </w:tc>
        <w:tc>
          <w:tcPr>
            <w:tcW w:w="424" w:type="dxa"/>
            <w:tcBorders>
              <w:top w:val="dotted" w:sz="4" w:space="0" w:color="9FBE62"/>
              <w:bottom w:val="dotted" w:sz="4" w:space="0" w:color="9FBE62"/>
            </w:tcBorders>
            <w:vAlign w:val="center"/>
          </w:tcPr>
          <w:p w14:paraId="00B80358" w14:textId="77777777" w:rsidR="00E85D94" w:rsidRPr="006A7A0E" w:rsidRDefault="00E85D94" w:rsidP="00FC0801">
            <w:pPr>
              <w:ind w:left="-57"/>
              <w:jc w:val="right"/>
              <w:rPr>
                <w:color w:val="000000"/>
                <w:sz w:val="16"/>
                <w:szCs w:val="16"/>
              </w:rPr>
            </w:pPr>
            <w:r w:rsidRPr="006A7A0E">
              <w:rPr>
                <w:color w:val="000000"/>
                <w:sz w:val="16"/>
                <w:szCs w:val="16"/>
              </w:rPr>
              <w:t>5.23</w:t>
            </w:r>
          </w:p>
        </w:tc>
        <w:tc>
          <w:tcPr>
            <w:tcW w:w="126" w:type="dxa"/>
            <w:tcBorders>
              <w:top w:val="dotted" w:sz="4" w:space="0" w:color="9FBE62"/>
              <w:bottom w:val="dotted" w:sz="4" w:space="0" w:color="9FBE62"/>
              <w:right w:val="nil"/>
            </w:tcBorders>
            <w:vAlign w:val="center"/>
          </w:tcPr>
          <w:p w14:paraId="2E6506BC"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74C023E0" w14:textId="77777777" w:rsidR="00E85D94" w:rsidRPr="006A7A0E" w:rsidRDefault="00E85D94" w:rsidP="00FC0801">
            <w:pPr>
              <w:ind w:left="-57"/>
              <w:jc w:val="right"/>
              <w:rPr>
                <w:color w:val="000000"/>
                <w:sz w:val="16"/>
                <w:szCs w:val="16"/>
              </w:rPr>
            </w:pPr>
            <w:r w:rsidRPr="006A7A0E">
              <w:rPr>
                <w:color w:val="000000"/>
                <w:sz w:val="16"/>
                <w:szCs w:val="16"/>
              </w:rPr>
              <w:t>0.073</w:t>
            </w:r>
          </w:p>
        </w:tc>
        <w:tc>
          <w:tcPr>
            <w:tcW w:w="527" w:type="dxa"/>
            <w:tcBorders>
              <w:top w:val="dotted" w:sz="4" w:space="0" w:color="9FBE62"/>
              <w:bottom w:val="dotted" w:sz="4" w:space="0" w:color="9FBE62"/>
            </w:tcBorders>
            <w:vAlign w:val="center"/>
          </w:tcPr>
          <w:p w14:paraId="0A2D3BF5" w14:textId="77777777" w:rsidR="00E85D94" w:rsidRPr="006A7A0E" w:rsidRDefault="00E85D94" w:rsidP="00FC0801">
            <w:pPr>
              <w:ind w:left="-57"/>
              <w:jc w:val="right"/>
              <w:rPr>
                <w:color w:val="000000"/>
                <w:sz w:val="16"/>
                <w:szCs w:val="16"/>
              </w:rPr>
            </w:pPr>
            <w:r w:rsidRPr="006A7A0E">
              <w:rPr>
                <w:color w:val="000000"/>
                <w:sz w:val="16"/>
                <w:szCs w:val="16"/>
              </w:rPr>
              <w:t>0.120</w:t>
            </w:r>
          </w:p>
        </w:tc>
        <w:tc>
          <w:tcPr>
            <w:tcW w:w="603" w:type="dxa"/>
            <w:tcBorders>
              <w:top w:val="dotted" w:sz="4" w:space="0" w:color="9FBE62"/>
              <w:bottom w:val="dotted" w:sz="4" w:space="0" w:color="9FBE62"/>
            </w:tcBorders>
            <w:shd w:val="clear" w:color="auto" w:fill="auto"/>
            <w:noWrap/>
            <w:vAlign w:val="center"/>
          </w:tcPr>
          <w:p w14:paraId="0461CD58" w14:textId="77777777" w:rsidR="00E85D94" w:rsidRPr="006A7A0E" w:rsidRDefault="00E85D94" w:rsidP="00FC0801">
            <w:pPr>
              <w:ind w:left="-57"/>
              <w:jc w:val="right"/>
              <w:rPr>
                <w:color w:val="000000"/>
                <w:sz w:val="16"/>
                <w:szCs w:val="16"/>
              </w:rPr>
            </w:pPr>
            <w:r w:rsidRPr="006A7A0E">
              <w:rPr>
                <w:color w:val="000000"/>
                <w:sz w:val="16"/>
                <w:szCs w:val="16"/>
              </w:rPr>
              <w:t>0.146</w:t>
            </w:r>
          </w:p>
        </w:tc>
        <w:tc>
          <w:tcPr>
            <w:tcW w:w="126" w:type="dxa"/>
            <w:tcBorders>
              <w:top w:val="dotted" w:sz="4" w:space="0" w:color="9FBE62"/>
              <w:bottom w:val="dotted" w:sz="4" w:space="0" w:color="9FBE62"/>
              <w:right w:val="nil"/>
            </w:tcBorders>
            <w:vAlign w:val="center"/>
          </w:tcPr>
          <w:p w14:paraId="370F6A4F"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656E1B29" w14:textId="77777777" w:rsidR="00E85D94" w:rsidRPr="006A7A0E" w:rsidRDefault="00E85D94" w:rsidP="00FC0801">
            <w:pPr>
              <w:ind w:left="-57"/>
              <w:jc w:val="right"/>
              <w:rPr>
                <w:color w:val="000000"/>
                <w:sz w:val="16"/>
                <w:szCs w:val="16"/>
              </w:rPr>
            </w:pPr>
            <w:r w:rsidRPr="006A7A0E">
              <w:rPr>
                <w:color w:val="000000"/>
                <w:sz w:val="16"/>
                <w:szCs w:val="16"/>
              </w:rPr>
              <w:t>1.230</w:t>
            </w:r>
          </w:p>
        </w:tc>
        <w:tc>
          <w:tcPr>
            <w:tcW w:w="527" w:type="dxa"/>
            <w:tcBorders>
              <w:top w:val="dotted" w:sz="4" w:space="0" w:color="9FBE62"/>
              <w:bottom w:val="dotted" w:sz="4" w:space="0" w:color="9FBE62"/>
            </w:tcBorders>
            <w:shd w:val="clear" w:color="auto" w:fill="auto"/>
            <w:noWrap/>
            <w:vAlign w:val="center"/>
          </w:tcPr>
          <w:p w14:paraId="4C14D227" w14:textId="77777777" w:rsidR="00E85D94" w:rsidRPr="006A7A0E" w:rsidRDefault="00E85D94" w:rsidP="00FC0801">
            <w:pPr>
              <w:ind w:left="-57"/>
              <w:jc w:val="right"/>
              <w:rPr>
                <w:color w:val="000000"/>
                <w:sz w:val="16"/>
                <w:szCs w:val="16"/>
              </w:rPr>
            </w:pPr>
            <w:r w:rsidRPr="006A7A0E">
              <w:rPr>
                <w:color w:val="000000"/>
                <w:sz w:val="16"/>
                <w:szCs w:val="16"/>
              </w:rPr>
              <w:t>1.869</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55CF0F56" w14:textId="77777777" w:rsidR="00E85D94" w:rsidRPr="006A7A0E" w:rsidRDefault="00E85D94" w:rsidP="00FC0801">
            <w:pPr>
              <w:ind w:right="57"/>
              <w:jc w:val="right"/>
              <w:rPr>
                <w:color w:val="000000"/>
                <w:sz w:val="16"/>
                <w:szCs w:val="16"/>
              </w:rPr>
            </w:pPr>
            <w:r w:rsidRPr="006A7A0E">
              <w:rPr>
                <w:color w:val="000000"/>
                <w:sz w:val="16"/>
                <w:szCs w:val="16"/>
              </w:rPr>
              <w:t>1.771</w:t>
            </w:r>
          </w:p>
        </w:tc>
      </w:tr>
      <w:tr w:rsidR="00E85D94" w:rsidRPr="006A7A0E" w14:paraId="1FE11305"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37DA9C3C" w14:textId="77777777" w:rsidR="00E85D94" w:rsidRPr="006A7A0E" w:rsidRDefault="00E85D94" w:rsidP="00FC0801">
            <w:pPr>
              <w:ind w:left="227"/>
              <w:rPr>
                <w:color w:val="000000"/>
                <w:sz w:val="16"/>
                <w:szCs w:val="16"/>
                <w:lang w:eastAsia="es-MX"/>
              </w:rPr>
            </w:pPr>
            <w:r w:rsidRPr="006A7A0E">
              <w:rPr>
                <w:color w:val="000000"/>
                <w:sz w:val="16"/>
                <w:szCs w:val="16"/>
                <w:lang w:eastAsia="es-MX"/>
              </w:rPr>
              <w:t xml:space="preserve">Vivienda </w:t>
            </w:r>
            <w:r w:rsidRPr="006A7A0E">
              <w:rPr>
                <w:color w:val="000000"/>
                <w:sz w:val="16"/>
                <w:szCs w:val="16"/>
                <w:vertAlign w:val="superscript"/>
                <w:lang w:eastAsia="es-MX"/>
              </w:rPr>
              <w:t>3/</w:t>
            </w:r>
          </w:p>
        </w:tc>
        <w:tc>
          <w:tcPr>
            <w:tcW w:w="426" w:type="dxa"/>
            <w:tcBorders>
              <w:top w:val="dotted" w:sz="4" w:space="0" w:color="9FBE62"/>
              <w:bottom w:val="dotted" w:sz="4" w:space="0" w:color="9FBE62"/>
              <w:right w:val="nil"/>
            </w:tcBorders>
            <w:vAlign w:val="center"/>
          </w:tcPr>
          <w:p w14:paraId="58A88BF4" w14:textId="77777777" w:rsidR="00E85D94" w:rsidRPr="006A7A0E" w:rsidRDefault="00E85D94" w:rsidP="00FC0801">
            <w:pPr>
              <w:ind w:left="-57"/>
              <w:jc w:val="right"/>
              <w:rPr>
                <w:color w:val="000000"/>
                <w:sz w:val="16"/>
                <w:szCs w:val="16"/>
              </w:rPr>
            </w:pPr>
            <w:r w:rsidRPr="006A7A0E">
              <w:rPr>
                <w:color w:val="000000"/>
                <w:sz w:val="16"/>
                <w:szCs w:val="16"/>
              </w:rPr>
              <w:t>0.21</w:t>
            </w:r>
          </w:p>
        </w:tc>
        <w:tc>
          <w:tcPr>
            <w:tcW w:w="425" w:type="dxa"/>
            <w:tcBorders>
              <w:top w:val="dotted" w:sz="4" w:space="0" w:color="9FBE62"/>
              <w:left w:val="nil"/>
              <w:bottom w:val="dotted" w:sz="4" w:space="0" w:color="9FBE62"/>
              <w:right w:val="nil"/>
            </w:tcBorders>
            <w:vAlign w:val="center"/>
          </w:tcPr>
          <w:p w14:paraId="550DE788" w14:textId="77777777" w:rsidR="00E85D94" w:rsidRPr="006A7A0E" w:rsidRDefault="00E85D94" w:rsidP="00FC0801">
            <w:pPr>
              <w:ind w:left="-57"/>
              <w:jc w:val="right"/>
              <w:rPr>
                <w:color w:val="000000"/>
                <w:sz w:val="16"/>
                <w:szCs w:val="16"/>
              </w:rPr>
            </w:pPr>
            <w:r w:rsidRPr="006A7A0E">
              <w:rPr>
                <w:color w:val="000000"/>
                <w:sz w:val="16"/>
                <w:szCs w:val="16"/>
              </w:rPr>
              <w:t>0.24</w:t>
            </w:r>
          </w:p>
        </w:tc>
        <w:tc>
          <w:tcPr>
            <w:tcW w:w="424" w:type="dxa"/>
            <w:tcBorders>
              <w:top w:val="dotted" w:sz="4" w:space="0" w:color="9FBE62"/>
              <w:left w:val="nil"/>
              <w:bottom w:val="dotted" w:sz="4" w:space="0" w:color="9FBE62"/>
            </w:tcBorders>
            <w:vAlign w:val="center"/>
          </w:tcPr>
          <w:p w14:paraId="117828B9" w14:textId="77777777" w:rsidR="00E85D94" w:rsidRPr="006A7A0E" w:rsidRDefault="00E85D94" w:rsidP="00FC0801">
            <w:pPr>
              <w:ind w:left="-57"/>
              <w:jc w:val="right"/>
              <w:rPr>
                <w:color w:val="000000"/>
                <w:sz w:val="16"/>
                <w:szCs w:val="16"/>
              </w:rPr>
            </w:pPr>
            <w:r w:rsidRPr="006A7A0E">
              <w:rPr>
                <w:color w:val="000000"/>
                <w:sz w:val="16"/>
                <w:szCs w:val="16"/>
              </w:rPr>
              <w:t>0.23</w:t>
            </w:r>
          </w:p>
        </w:tc>
        <w:tc>
          <w:tcPr>
            <w:tcW w:w="126" w:type="dxa"/>
            <w:tcBorders>
              <w:top w:val="dotted" w:sz="4" w:space="0" w:color="9FBE62"/>
              <w:left w:val="nil"/>
              <w:bottom w:val="dotted" w:sz="4" w:space="0" w:color="9FBE62"/>
              <w:right w:val="nil"/>
            </w:tcBorders>
            <w:vAlign w:val="center"/>
          </w:tcPr>
          <w:p w14:paraId="49BEEC4A"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3C7BBDBB" w14:textId="77777777" w:rsidR="00E85D94" w:rsidRPr="006A7A0E" w:rsidRDefault="00E85D94" w:rsidP="00FC0801">
            <w:pPr>
              <w:ind w:left="-57"/>
              <w:jc w:val="right"/>
              <w:rPr>
                <w:color w:val="000000"/>
                <w:sz w:val="16"/>
                <w:szCs w:val="16"/>
              </w:rPr>
            </w:pPr>
            <w:r w:rsidRPr="006A7A0E">
              <w:rPr>
                <w:color w:val="000000"/>
                <w:sz w:val="16"/>
                <w:szCs w:val="16"/>
              </w:rPr>
              <w:t>2.26</w:t>
            </w:r>
          </w:p>
        </w:tc>
        <w:tc>
          <w:tcPr>
            <w:tcW w:w="424" w:type="dxa"/>
            <w:tcBorders>
              <w:top w:val="dotted" w:sz="4" w:space="0" w:color="9FBE62"/>
              <w:bottom w:val="dotted" w:sz="4" w:space="0" w:color="9FBE62"/>
            </w:tcBorders>
            <w:vAlign w:val="center"/>
          </w:tcPr>
          <w:p w14:paraId="722A8985" w14:textId="77777777" w:rsidR="00E85D94" w:rsidRPr="006A7A0E" w:rsidRDefault="00E85D94" w:rsidP="00FC0801">
            <w:pPr>
              <w:ind w:left="-57"/>
              <w:jc w:val="right"/>
              <w:rPr>
                <w:color w:val="000000"/>
                <w:sz w:val="16"/>
                <w:szCs w:val="16"/>
              </w:rPr>
            </w:pPr>
            <w:r w:rsidRPr="006A7A0E">
              <w:rPr>
                <w:color w:val="000000"/>
                <w:sz w:val="16"/>
                <w:szCs w:val="16"/>
              </w:rPr>
              <w:t>3.15</w:t>
            </w:r>
          </w:p>
        </w:tc>
        <w:tc>
          <w:tcPr>
            <w:tcW w:w="424" w:type="dxa"/>
            <w:tcBorders>
              <w:top w:val="dotted" w:sz="4" w:space="0" w:color="9FBE62"/>
              <w:bottom w:val="dotted" w:sz="4" w:space="0" w:color="9FBE62"/>
            </w:tcBorders>
            <w:vAlign w:val="center"/>
          </w:tcPr>
          <w:p w14:paraId="64EAA44E" w14:textId="77777777" w:rsidR="00E85D94" w:rsidRPr="006A7A0E" w:rsidRDefault="00E85D94" w:rsidP="00FC0801">
            <w:pPr>
              <w:ind w:left="-57"/>
              <w:jc w:val="right"/>
              <w:rPr>
                <w:color w:val="000000"/>
                <w:sz w:val="16"/>
                <w:szCs w:val="16"/>
              </w:rPr>
            </w:pPr>
            <w:r w:rsidRPr="006A7A0E">
              <w:rPr>
                <w:color w:val="000000"/>
                <w:sz w:val="16"/>
                <w:szCs w:val="16"/>
              </w:rPr>
              <w:t>3.58</w:t>
            </w:r>
          </w:p>
        </w:tc>
        <w:tc>
          <w:tcPr>
            <w:tcW w:w="126" w:type="dxa"/>
            <w:tcBorders>
              <w:top w:val="dotted" w:sz="4" w:space="0" w:color="9FBE62"/>
              <w:bottom w:val="dotted" w:sz="4" w:space="0" w:color="9FBE62"/>
              <w:right w:val="nil"/>
            </w:tcBorders>
            <w:vAlign w:val="center"/>
          </w:tcPr>
          <w:p w14:paraId="18AE413E"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7009B97E" w14:textId="77777777" w:rsidR="00E85D94" w:rsidRPr="006A7A0E" w:rsidRDefault="00E85D94" w:rsidP="00FC0801">
            <w:pPr>
              <w:ind w:left="-57"/>
              <w:jc w:val="right"/>
              <w:rPr>
                <w:color w:val="000000"/>
                <w:sz w:val="16"/>
                <w:szCs w:val="16"/>
              </w:rPr>
            </w:pPr>
            <w:r w:rsidRPr="006A7A0E">
              <w:rPr>
                <w:color w:val="000000"/>
                <w:sz w:val="16"/>
                <w:szCs w:val="16"/>
              </w:rPr>
              <w:t>0.031</w:t>
            </w:r>
          </w:p>
        </w:tc>
        <w:tc>
          <w:tcPr>
            <w:tcW w:w="527" w:type="dxa"/>
            <w:tcBorders>
              <w:top w:val="dotted" w:sz="4" w:space="0" w:color="9FBE62"/>
              <w:bottom w:val="dotted" w:sz="4" w:space="0" w:color="9FBE62"/>
            </w:tcBorders>
            <w:vAlign w:val="center"/>
          </w:tcPr>
          <w:p w14:paraId="401E0C09" w14:textId="77777777" w:rsidR="00E85D94" w:rsidRPr="006A7A0E" w:rsidRDefault="00E85D94" w:rsidP="00FC0801">
            <w:pPr>
              <w:ind w:left="-57"/>
              <w:jc w:val="right"/>
              <w:rPr>
                <w:color w:val="000000"/>
                <w:sz w:val="16"/>
                <w:szCs w:val="16"/>
              </w:rPr>
            </w:pPr>
            <w:r w:rsidRPr="006A7A0E">
              <w:rPr>
                <w:color w:val="000000"/>
                <w:sz w:val="16"/>
                <w:szCs w:val="16"/>
              </w:rPr>
              <w:t>0.034</w:t>
            </w:r>
          </w:p>
        </w:tc>
        <w:tc>
          <w:tcPr>
            <w:tcW w:w="603" w:type="dxa"/>
            <w:tcBorders>
              <w:top w:val="dotted" w:sz="4" w:space="0" w:color="9FBE62"/>
              <w:bottom w:val="dotted" w:sz="4" w:space="0" w:color="9FBE62"/>
            </w:tcBorders>
            <w:shd w:val="clear" w:color="auto" w:fill="auto"/>
            <w:noWrap/>
            <w:vAlign w:val="center"/>
          </w:tcPr>
          <w:p w14:paraId="5BC09973" w14:textId="77777777" w:rsidR="00E85D94" w:rsidRPr="006A7A0E" w:rsidRDefault="00E85D94" w:rsidP="00FC0801">
            <w:pPr>
              <w:ind w:left="-57"/>
              <w:jc w:val="right"/>
              <w:rPr>
                <w:color w:val="000000"/>
                <w:sz w:val="16"/>
                <w:szCs w:val="16"/>
              </w:rPr>
            </w:pPr>
            <w:r w:rsidRPr="006A7A0E">
              <w:rPr>
                <w:color w:val="000000"/>
                <w:sz w:val="16"/>
                <w:szCs w:val="16"/>
              </w:rPr>
              <w:t>0.032</w:t>
            </w:r>
          </w:p>
        </w:tc>
        <w:tc>
          <w:tcPr>
            <w:tcW w:w="126" w:type="dxa"/>
            <w:tcBorders>
              <w:top w:val="dotted" w:sz="4" w:space="0" w:color="9FBE62"/>
              <w:bottom w:val="dotted" w:sz="4" w:space="0" w:color="9FBE62"/>
              <w:right w:val="nil"/>
            </w:tcBorders>
            <w:vAlign w:val="center"/>
          </w:tcPr>
          <w:p w14:paraId="06CBA500"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4D85AAC5" w14:textId="77777777" w:rsidR="00E85D94" w:rsidRPr="006A7A0E" w:rsidRDefault="00E85D94" w:rsidP="00FC0801">
            <w:pPr>
              <w:ind w:left="-57"/>
              <w:jc w:val="right"/>
              <w:rPr>
                <w:color w:val="000000"/>
                <w:sz w:val="16"/>
                <w:szCs w:val="16"/>
              </w:rPr>
            </w:pPr>
            <w:r w:rsidRPr="006A7A0E">
              <w:rPr>
                <w:color w:val="000000"/>
                <w:sz w:val="16"/>
                <w:szCs w:val="16"/>
              </w:rPr>
              <w:t>0.342</w:t>
            </w:r>
          </w:p>
        </w:tc>
        <w:tc>
          <w:tcPr>
            <w:tcW w:w="527" w:type="dxa"/>
            <w:tcBorders>
              <w:top w:val="dotted" w:sz="4" w:space="0" w:color="9FBE62"/>
              <w:bottom w:val="dotted" w:sz="4" w:space="0" w:color="9FBE62"/>
            </w:tcBorders>
            <w:shd w:val="clear" w:color="auto" w:fill="auto"/>
            <w:noWrap/>
            <w:vAlign w:val="center"/>
          </w:tcPr>
          <w:p w14:paraId="1BF52322" w14:textId="77777777" w:rsidR="00E85D94" w:rsidRPr="006A7A0E" w:rsidRDefault="00E85D94" w:rsidP="00FC0801">
            <w:pPr>
              <w:ind w:left="-57"/>
              <w:jc w:val="right"/>
              <w:rPr>
                <w:color w:val="000000"/>
                <w:sz w:val="16"/>
                <w:szCs w:val="16"/>
              </w:rPr>
            </w:pPr>
            <w:r w:rsidRPr="006A7A0E">
              <w:rPr>
                <w:color w:val="000000"/>
                <w:sz w:val="16"/>
                <w:szCs w:val="16"/>
              </w:rPr>
              <w:t>0.460</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2651817B" w14:textId="77777777" w:rsidR="00E85D94" w:rsidRPr="006A7A0E" w:rsidRDefault="00E85D94" w:rsidP="00FC0801">
            <w:pPr>
              <w:ind w:right="57"/>
              <w:jc w:val="right"/>
              <w:rPr>
                <w:color w:val="000000"/>
                <w:sz w:val="16"/>
                <w:szCs w:val="16"/>
              </w:rPr>
            </w:pPr>
            <w:r w:rsidRPr="006A7A0E">
              <w:rPr>
                <w:color w:val="000000"/>
                <w:sz w:val="16"/>
                <w:szCs w:val="16"/>
              </w:rPr>
              <w:t>0.496</w:t>
            </w:r>
          </w:p>
        </w:tc>
      </w:tr>
      <w:tr w:rsidR="00E85D94" w:rsidRPr="006A7A0E" w14:paraId="40CC2CB4"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18A3574C" w14:textId="77777777" w:rsidR="00E85D94" w:rsidRPr="006A7A0E" w:rsidRDefault="00E85D94" w:rsidP="00FC0801">
            <w:pPr>
              <w:ind w:left="227"/>
              <w:rPr>
                <w:color w:val="000000"/>
                <w:sz w:val="16"/>
                <w:szCs w:val="16"/>
                <w:lang w:eastAsia="es-MX"/>
              </w:rPr>
            </w:pPr>
            <w:r w:rsidRPr="006A7A0E">
              <w:rPr>
                <w:color w:val="000000"/>
                <w:sz w:val="16"/>
                <w:szCs w:val="16"/>
                <w:lang w:eastAsia="es-MX"/>
              </w:rPr>
              <w:t>Educación (colegiaturas)</w:t>
            </w:r>
          </w:p>
        </w:tc>
        <w:tc>
          <w:tcPr>
            <w:tcW w:w="426" w:type="dxa"/>
            <w:tcBorders>
              <w:top w:val="dotted" w:sz="4" w:space="0" w:color="9FBE62"/>
              <w:bottom w:val="dotted" w:sz="4" w:space="0" w:color="9FBE62"/>
              <w:right w:val="nil"/>
            </w:tcBorders>
            <w:vAlign w:val="center"/>
          </w:tcPr>
          <w:p w14:paraId="4D58C617" w14:textId="77777777" w:rsidR="00E85D94" w:rsidRPr="006A7A0E" w:rsidRDefault="00E85D94" w:rsidP="00FC0801">
            <w:pPr>
              <w:ind w:left="-57"/>
              <w:jc w:val="right"/>
              <w:rPr>
                <w:color w:val="000000"/>
                <w:sz w:val="16"/>
                <w:szCs w:val="16"/>
              </w:rPr>
            </w:pPr>
            <w:r w:rsidRPr="006A7A0E">
              <w:rPr>
                <w:color w:val="000000"/>
                <w:sz w:val="16"/>
                <w:szCs w:val="16"/>
              </w:rPr>
              <w:t>1.29</w:t>
            </w:r>
          </w:p>
        </w:tc>
        <w:tc>
          <w:tcPr>
            <w:tcW w:w="425" w:type="dxa"/>
            <w:tcBorders>
              <w:top w:val="dotted" w:sz="4" w:space="0" w:color="9FBE62"/>
              <w:left w:val="nil"/>
              <w:bottom w:val="dotted" w:sz="4" w:space="0" w:color="9FBE62"/>
              <w:right w:val="nil"/>
            </w:tcBorders>
            <w:vAlign w:val="center"/>
          </w:tcPr>
          <w:p w14:paraId="61B44522" w14:textId="77777777" w:rsidR="00E85D94" w:rsidRPr="006A7A0E" w:rsidRDefault="00E85D94" w:rsidP="00FC0801">
            <w:pPr>
              <w:ind w:left="-57"/>
              <w:jc w:val="right"/>
              <w:rPr>
                <w:color w:val="000000"/>
                <w:sz w:val="16"/>
                <w:szCs w:val="16"/>
              </w:rPr>
            </w:pPr>
            <w:r w:rsidRPr="006A7A0E">
              <w:rPr>
                <w:color w:val="000000"/>
                <w:sz w:val="16"/>
                <w:szCs w:val="16"/>
              </w:rPr>
              <w:t>2.08</w:t>
            </w:r>
          </w:p>
        </w:tc>
        <w:tc>
          <w:tcPr>
            <w:tcW w:w="424" w:type="dxa"/>
            <w:tcBorders>
              <w:top w:val="dotted" w:sz="4" w:space="0" w:color="9FBE62"/>
              <w:left w:val="nil"/>
              <w:bottom w:val="dotted" w:sz="4" w:space="0" w:color="9FBE62"/>
            </w:tcBorders>
            <w:vAlign w:val="center"/>
          </w:tcPr>
          <w:p w14:paraId="5BCD0EF4" w14:textId="77777777" w:rsidR="00E85D94" w:rsidRPr="006A7A0E" w:rsidRDefault="00E85D94" w:rsidP="00FC0801">
            <w:pPr>
              <w:ind w:left="-57"/>
              <w:jc w:val="right"/>
              <w:rPr>
                <w:color w:val="000000"/>
                <w:sz w:val="16"/>
                <w:szCs w:val="16"/>
              </w:rPr>
            </w:pPr>
            <w:r w:rsidRPr="006A7A0E">
              <w:rPr>
                <w:color w:val="000000"/>
                <w:sz w:val="16"/>
                <w:szCs w:val="16"/>
              </w:rPr>
              <w:t>3.15</w:t>
            </w:r>
          </w:p>
        </w:tc>
        <w:tc>
          <w:tcPr>
            <w:tcW w:w="126" w:type="dxa"/>
            <w:tcBorders>
              <w:top w:val="dotted" w:sz="4" w:space="0" w:color="9FBE62"/>
              <w:left w:val="nil"/>
              <w:bottom w:val="dotted" w:sz="4" w:space="0" w:color="9FBE62"/>
              <w:right w:val="nil"/>
            </w:tcBorders>
            <w:vAlign w:val="center"/>
          </w:tcPr>
          <w:p w14:paraId="64C38C2B"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3CE52C2E" w14:textId="77777777" w:rsidR="00E85D94" w:rsidRPr="006A7A0E" w:rsidRDefault="00E85D94" w:rsidP="00FC0801">
            <w:pPr>
              <w:ind w:left="-57"/>
              <w:jc w:val="right"/>
              <w:rPr>
                <w:color w:val="000000"/>
                <w:sz w:val="16"/>
                <w:szCs w:val="16"/>
              </w:rPr>
            </w:pPr>
            <w:r w:rsidRPr="006A7A0E">
              <w:rPr>
                <w:color w:val="000000"/>
                <w:sz w:val="16"/>
                <w:szCs w:val="16"/>
              </w:rPr>
              <w:t>2.04</w:t>
            </w:r>
          </w:p>
        </w:tc>
        <w:tc>
          <w:tcPr>
            <w:tcW w:w="424" w:type="dxa"/>
            <w:tcBorders>
              <w:top w:val="dotted" w:sz="4" w:space="0" w:color="9FBE62"/>
              <w:bottom w:val="dotted" w:sz="4" w:space="0" w:color="9FBE62"/>
            </w:tcBorders>
            <w:vAlign w:val="center"/>
          </w:tcPr>
          <w:p w14:paraId="3EDCC364" w14:textId="77777777" w:rsidR="00E85D94" w:rsidRPr="006A7A0E" w:rsidRDefault="00E85D94" w:rsidP="00FC0801">
            <w:pPr>
              <w:ind w:left="-57"/>
              <w:jc w:val="right"/>
              <w:rPr>
                <w:color w:val="000000"/>
                <w:sz w:val="16"/>
                <w:szCs w:val="16"/>
              </w:rPr>
            </w:pPr>
            <w:r w:rsidRPr="006A7A0E">
              <w:rPr>
                <w:color w:val="000000"/>
                <w:sz w:val="16"/>
                <w:szCs w:val="16"/>
              </w:rPr>
              <w:t>4.49</w:t>
            </w:r>
          </w:p>
        </w:tc>
        <w:tc>
          <w:tcPr>
            <w:tcW w:w="424" w:type="dxa"/>
            <w:tcBorders>
              <w:top w:val="dotted" w:sz="4" w:space="0" w:color="9FBE62"/>
              <w:bottom w:val="dotted" w:sz="4" w:space="0" w:color="9FBE62"/>
            </w:tcBorders>
            <w:vAlign w:val="center"/>
          </w:tcPr>
          <w:p w14:paraId="3640B5A3" w14:textId="77777777" w:rsidR="00E85D94" w:rsidRPr="006A7A0E" w:rsidRDefault="00E85D94" w:rsidP="00FC0801">
            <w:pPr>
              <w:ind w:left="-57"/>
              <w:jc w:val="right"/>
              <w:rPr>
                <w:color w:val="000000"/>
                <w:sz w:val="16"/>
                <w:szCs w:val="16"/>
              </w:rPr>
            </w:pPr>
            <w:r w:rsidRPr="006A7A0E">
              <w:rPr>
                <w:color w:val="000000"/>
                <w:sz w:val="16"/>
                <w:szCs w:val="16"/>
              </w:rPr>
              <w:t>6.59</w:t>
            </w:r>
          </w:p>
        </w:tc>
        <w:tc>
          <w:tcPr>
            <w:tcW w:w="126" w:type="dxa"/>
            <w:tcBorders>
              <w:top w:val="dotted" w:sz="4" w:space="0" w:color="9FBE62"/>
              <w:bottom w:val="dotted" w:sz="4" w:space="0" w:color="9FBE62"/>
              <w:right w:val="nil"/>
            </w:tcBorders>
            <w:vAlign w:val="center"/>
          </w:tcPr>
          <w:p w14:paraId="6B84EDAD"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659F0047" w14:textId="77777777" w:rsidR="00E85D94" w:rsidRPr="006A7A0E" w:rsidRDefault="00E85D94" w:rsidP="00FC0801">
            <w:pPr>
              <w:ind w:left="-57"/>
              <w:jc w:val="right"/>
              <w:rPr>
                <w:color w:val="000000"/>
                <w:sz w:val="16"/>
                <w:szCs w:val="16"/>
              </w:rPr>
            </w:pPr>
            <w:r w:rsidRPr="006A7A0E">
              <w:rPr>
                <w:color w:val="000000"/>
                <w:sz w:val="16"/>
                <w:szCs w:val="16"/>
              </w:rPr>
              <w:t>0.046</w:t>
            </w:r>
          </w:p>
        </w:tc>
        <w:tc>
          <w:tcPr>
            <w:tcW w:w="527" w:type="dxa"/>
            <w:tcBorders>
              <w:top w:val="dotted" w:sz="4" w:space="0" w:color="9FBE62"/>
              <w:bottom w:val="dotted" w:sz="4" w:space="0" w:color="9FBE62"/>
            </w:tcBorders>
            <w:vAlign w:val="center"/>
          </w:tcPr>
          <w:p w14:paraId="1FDA9C81" w14:textId="77777777" w:rsidR="00E85D94" w:rsidRPr="006A7A0E" w:rsidRDefault="00E85D94" w:rsidP="00FC0801">
            <w:pPr>
              <w:ind w:left="-57"/>
              <w:jc w:val="right"/>
              <w:rPr>
                <w:color w:val="000000"/>
                <w:sz w:val="16"/>
                <w:szCs w:val="16"/>
              </w:rPr>
            </w:pPr>
            <w:r w:rsidRPr="006A7A0E">
              <w:rPr>
                <w:color w:val="000000"/>
                <w:sz w:val="16"/>
                <w:szCs w:val="16"/>
              </w:rPr>
              <w:t>0.070</w:t>
            </w:r>
          </w:p>
        </w:tc>
        <w:tc>
          <w:tcPr>
            <w:tcW w:w="603" w:type="dxa"/>
            <w:tcBorders>
              <w:top w:val="dotted" w:sz="4" w:space="0" w:color="9FBE62"/>
              <w:bottom w:val="dotted" w:sz="4" w:space="0" w:color="9FBE62"/>
            </w:tcBorders>
            <w:shd w:val="clear" w:color="auto" w:fill="auto"/>
            <w:noWrap/>
            <w:vAlign w:val="center"/>
          </w:tcPr>
          <w:p w14:paraId="20B2CC3E" w14:textId="77777777" w:rsidR="00E85D94" w:rsidRPr="006A7A0E" w:rsidRDefault="00E85D94" w:rsidP="00FC0801">
            <w:pPr>
              <w:ind w:left="-57"/>
              <w:jc w:val="right"/>
              <w:rPr>
                <w:color w:val="000000"/>
                <w:sz w:val="16"/>
                <w:szCs w:val="16"/>
              </w:rPr>
            </w:pPr>
            <w:r w:rsidRPr="006A7A0E">
              <w:rPr>
                <w:color w:val="000000"/>
                <w:sz w:val="16"/>
                <w:szCs w:val="16"/>
              </w:rPr>
              <w:t>0.107</w:t>
            </w:r>
          </w:p>
        </w:tc>
        <w:tc>
          <w:tcPr>
            <w:tcW w:w="126" w:type="dxa"/>
            <w:tcBorders>
              <w:top w:val="dotted" w:sz="4" w:space="0" w:color="9FBE62"/>
              <w:bottom w:val="dotted" w:sz="4" w:space="0" w:color="9FBE62"/>
              <w:right w:val="nil"/>
            </w:tcBorders>
            <w:vAlign w:val="center"/>
          </w:tcPr>
          <w:p w14:paraId="06523607"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1AEF534E" w14:textId="77777777" w:rsidR="00E85D94" w:rsidRPr="006A7A0E" w:rsidRDefault="00E85D94" w:rsidP="00FC0801">
            <w:pPr>
              <w:ind w:left="-57"/>
              <w:jc w:val="right"/>
              <w:rPr>
                <w:color w:val="000000"/>
                <w:sz w:val="16"/>
                <w:szCs w:val="16"/>
              </w:rPr>
            </w:pPr>
            <w:r w:rsidRPr="006A7A0E">
              <w:rPr>
                <w:color w:val="000000"/>
                <w:sz w:val="16"/>
                <w:szCs w:val="16"/>
              </w:rPr>
              <w:t>0.075</w:t>
            </w:r>
          </w:p>
        </w:tc>
        <w:tc>
          <w:tcPr>
            <w:tcW w:w="527" w:type="dxa"/>
            <w:tcBorders>
              <w:top w:val="dotted" w:sz="4" w:space="0" w:color="9FBE62"/>
              <w:bottom w:val="dotted" w:sz="4" w:space="0" w:color="9FBE62"/>
            </w:tcBorders>
            <w:shd w:val="clear" w:color="auto" w:fill="auto"/>
            <w:noWrap/>
            <w:vAlign w:val="center"/>
          </w:tcPr>
          <w:p w14:paraId="6A5BA9FB" w14:textId="77777777" w:rsidR="00E85D94" w:rsidRPr="006A7A0E" w:rsidRDefault="00E85D94" w:rsidP="00FC0801">
            <w:pPr>
              <w:ind w:left="-57"/>
              <w:jc w:val="right"/>
              <w:rPr>
                <w:color w:val="000000"/>
                <w:sz w:val="16"/>
                <w:szCs w:val="16"/>
              </w:rPr>
            </w:pPr>
            <w:r w:rsidRPr="006A7A0E">
              <w:rPr>
                <w:color w:val="000000"/>
                <w:sz w:val="16"/>
                <w:szCs w:val="16"/>
              </w:rPr>
              <w:t>0.160</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5994E96F" w14:textId="77777777" w:rsidR="00E85D94" w:rsidRPr="006A7A0E" w:rsidRDefault="00E85D94" w:rsidP="00FC0801">
            <w:pPr>
              <w:ind w:right="57"/>
              <w:jc w:val="right"/>
              <w:rPr>
                <w:color w:val="000000"/>
                <w:sz w:val="16"/>
                <w:szCs w:val="16"/>
              </w:rPr>
            </w:pPr>
            <w:r w:rsidRPr="006A7A0E">
              <w:rPr>
                <w:color w:val="000000"/>
                <w:sz w:val="16"/>
                <w:szCs w:val="16"/>
              </w:rPr>
              <w:t>0.225</w:t>
            </w:r>
          </w:p>
        </w:tc>
      </w:tr>
      <w:tr w:rsidR="00E85D94" w:rsidRPr="006A7A0E" w14:paraId="13C40FE5"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73DBC603" w14:textId="77777777" w:rsidR="00E85D94" w:rsidRPr="006A7A0E" w:rsidRDefault="00E85D94" w:rsidP="00FC0801">
            <w:pPr>
              <w:ind w:left="227"/>
              <w:rPr>
                <w:color w:val="000000"/>
                <w:sz w:val="16"/>
                <w:szCs w:val="16"/>
                <w:lang w:eastAsia="es-MX"/>
              </w:rPr>
            </w:pPr>
            <w:r w:rsidRPr="006A7A0E">
              <w:rPr>
                <w:color w:val="000000"/>
                <w:sz w:val="16"/>
                <w:szCs w:val="16"/>
                <w:lang w:eastAsia="es-MX"/>
              </w:rPr>
              <w:t xml:space="preserve">Otros servicios </w:t>
            </w:r>
            <w:r w:rsidRPr="006A7A0E">
              <w:rPr>
                <w:color w:val="000000"/>
                <w:sz w:val="16"/>
                <w:szCs w:val="16"/>
                <w:vertAlign w:val="superscript"/>
                <w:lang w:eastAsia="es-MX"/>
              </w:rPr>
              <w:t>4/</w:t>
            </w:r>
          </w:p>
        </w:tc>
        <w:tc>
          <w:tcPr>
            <w:tcW w:w="426" w:type="dxa"/>
            <w:tcBorders>
              <w:top w:val="dotted" w:sz="4" w:space="0" w:color="9FBE62"/>
              <w:bottom w:val="dotted" w:sz="4" w:space="0" w:color="9FBE62"/>
              <w:right w:val="nil"/>
            </w:tcBorders>
            <w:vAlign w:val="center"/>
          </w:tcPr>
          <w:p w14:paraId="51484C03" w14:textId="77777777" w:rsidR="00E85D94" w:rsidRPr="006A7A0E" w:rsidRDefault="00E85D94" w:rsidP="00FC0801">
            <w:pPr>
              <w:ind w:left="-57"/>
              <w:jc w:val="right"/>
              <w:rPr>
                <w:color w:val="000000"/>
                <w:sz w:val="16"/>
                <w:szCs w:val="16"/>
              </w:rPr>
            </w:pPr>
            <w:r w:rsidRPr="006A7A0E">
              <w:rPr>
                <w:color w:val="000000"/>
                <w:sz w:val="16"/>
                <w:szCs w:val="16"/>
              </w:rPr>
              <w:t>-0.02</w:t>
            </w:r>
          </w:p>
        </w:tc>
        <w:tc>
          <w:tcPr>
            <w:tcW w:w="425" w:type="dxa"/>
            <w:tcBorders>
              <w:top w:val="dotted" w:sz="4" w:space="0" w:color="9FBE62"/>
              <w:left w:val="nil"/>
              <w:bottom w:val="dotted" w:sz="4" w:space="0" w:color="9FBE62"/>
              <w:right w:val="nil"/>
            </w:tcBorders>
            <w:vAlign w:val="center"/>
          </w:tcPr>
          <w:p w14:paraId="5D98F0B8" w14:textId="77777777" w:rsidR="00E85D94" w:rsidRPr="006A7A0E" w:rsidRDefault="00E85D94" w:rsidP="00FC0801">
            <w:pPr>
              <w:ind w:left="-57"/>
              <w:jc w:val="right"/>
              <w:rPr>
                <w:color w:val="000000"/>
                <w:sz w:val="16"/>
                <w:szCs w:val="16"/>
              </w:rPr>
            </w:pPr>
            <w:r w:rsidRPr="006A7A0E">
              <w:rPr>
                <w:color w:val="000000"/>
                <w:sz w:val="16"/>
                <w:szCs w:val="16"/>
              </w:rPr>
              <w:t>0.10</w:t>
            </w:r>
          </w:p>
        </w:tc>
        <w:tc>
          <w:tcPr>
            <w:tcW w:w="424" w:type="dxa"/>
            <w:tcBorders>
              <w:top w:val="dotted" w:sz="4" w:space="0" w:color="9FBE62"/>
              <w:left w:val="nil"/>
              <w:bottom w:val="dotted" w:sz="4" w:space="0" w:color="9FBE62"/>
            </w:tcBorders>
            <w:vAlign w:val="center"/>
          </w:tcPr>
          <w:p w14:paraId="4F57B6AF" w14:textId="77777777" w:rsidR="00E85D94" w:rsidRPr="006A7A0E" w:rsidRDefault="00E85D94" w:rsidP="00FC0801">
            <w:pPr>
              <w:ind w:left="-57"/>
              <w:jc w:val="right"/>
              <w:rPr>
                <w:color w:val="000000"/>
                <w:sz w:val="16"/>
                <w:szCs w:val="16"/>
              </w:rPr>
            </w:pPr>
            <w:r w:rsidRPr="006A7A0E">
              <w:rPr>
                <w:color w:val="000000"/>
                <w:sz w:val="16"/>
                <w:szCs w:val="16"/>
              </w:rPr>
              <w:t>0.04</w:t>
            </w:r>
          </w:p>
        </w:tc>
        <w:tc>
          <w:tcPr>
            <w:tcW w:w="126" w:type="dxa"/>
            <w:tcBorders>
              <w:top w:val="dotted" w:sz="4" w:space="0" w:color="9FBE62"/>
              <w:left w:val="nil"/>
              <w:bottom w:val="dotted" w:sz="4" w:space="0" w:color="9FBE62"/>
              <w:right w:val="nil"/>
            </w:tcBorders>
            <w:vAlign w:val="center"/>
          </w:tcPr>
          <w:p w14:paraId="73082A5E"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1B4E4D57" w14:textId="77777777" w:rsidR="00E85D94" w:rsidRPr="006A7A0E" w:rsidRDefault="00E85D94" w:rsidP="00FC0801">
            <w:pPr>
              <w:ind w:left="-57"/>
              <w:jc w:val="right"/>
              <w:rPr>
                <w:color w:val="000000"/>
                <w:sz w:val="16"/>
                <w:szCs w:val="16"/>
              </w:rPr>
            </w:pPr>
            <w:r w:rsidRPr="006A7A0E">
              <w:rPr>
                <w:color w:val="000000"/>
                <w:sz w:val="16"/>
                <w:szCs w:val="16"/>
              </w:rPr>
              <w:t>4.78</w:t>
            </w:r>
          </w:p>
        </w:tc>
        <w:tc>
          <w:tcPr>
            <w:tcW w:w="424" w:type="dxa"/>
            <w:tcBorders>
              <w:top w:val="dotted" w:sz="4" w:space="0" w:color="9FBE62"/>
              <w:bottom w:val="dotted" w:sz="4" w:space="0" w:color="9FBE62"/>
            </w:tcBorders>
            <w:vAlign w:val="center"/>
          </w:tcPr>
          <w:p w14:paraId="25F9B961" w14:textId="77777777" w:rsidR="00E85D94" w:rsidRPr="006A7A0E" w:rsidRDefault="00E85D94" w:rsidP="00FC0801">
            <w:pPr>
              <w:ind w:left="-57"/>
              <w:jc w:val="right"/>
              <w:rPr>
                <w:color w:val="000000"/>
                <w:sz w:val="16"/>
                <w:szCs w:val="16"/>
              </w:rPr>
            </w:pPr>
            <w:r w:rsidRPr="006A7A0E">
              <w:rPr>
                <w:color w:val="000000"/>
                <w:sz w:val="16"/>
                <w:szCs w:val="16"/>
              </w:rPr>
              <w:t>7.44</w:t>
            </w:r>
          </w:p>
        </w:tc>
        <w:tc>
          <w:tcPr>
            <w:tcW w:w="424" w:type="dxa"/>
            <w:tcBorders>
              <w:top w:val="dotted" w:sz="4" w:space="0" w:color="9FBE62"/>
              <w:bottom w:val="dotted" w:sz="4" w:space="0" w:color="9FBE62"/>
            </w:tcBorders>
            <w:vAlign w:val="center"/>
          </w:tcPr>
          <w:p w14:paraId="78498F9B" w14:textId="77777777" w:rsidR="00E85D94" w:rsidRPr="006A7A0E" w:rsidRDefault="00E85D94" w:rsidP="00FC0801">
            <w:pPr>
              <w:ind w:left="-57"/>
              <w:jc w:val="right"/>
              <w:rPr>
                <w:color w:val="000000"/>
                <w:sz w:val="16"/>
                <w:szCs w:val="16"/>
              </w:rPr>
            </w:pPr>
            <w:r w:rsidRPr="006A7A0E">
              <w:rPr>
                <w:color w:val="000000"/>
                <w:sz w:val="16"/>
                <w:szCs w:val="16"/>
              </w:rPr>
              <w:t>6.32</w:t>
            </w:r>
          </w:p>
        </w:tc>
        <w:tc>
          <w:tcPr>
            <w:tcW w:w="126" w:type="dxa"/>
            <w:tcBorders>
              <w:top w:val="dotted" w:sz="4" w:space="0" w:color="9FBE62"/>
              <w:bottom w:val="dotted" w:sz="4" w:space="0" w:color="9FBE62"/>
              <w:right w:val="nil"/>
            </w:tcBorders>
            <w:vAlign w:val="center"/>
          </w:tcPr>
          <w:p w14:paraId="3917378D"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4ABAFB02" w14:textId="77777777" w:rsidR="00E85D94" w:rsidRPr="006A7A0E" w:rsidRDefault="00E85D94" w:rsidP="00FC0801">
            <w:pPr>
              <w:ind w:left="-57"/>
              <w:jc w:val="right"/>
              <w:rPr>
                <w:color w:val="000000"/>
                <w:sz w:val="16"/>
                <w:szCs w:val="16"/>
              </w:rPr>
            </w:pPr>
            <w:r w:rsidRPr="006A7A0E">
              <w:rPr>
                <w:color w:val="000000"/>
                <w:sz w:val="16"/>
                <w:szCs w:val="16"/>
              </w:rPr>
              <w:t>-0.004</w:t>
            </w:r>
          </w:p>
        </w:tc>
        <w:tc>
          <w:tcPr>
            <w:tcW w:w="527" w:type="dxa"/>
            <w:tcBorders>
              <w:top w:val="dotted" w:sz="4" w:space="0" w:color="9FBE62"/>
              <w:bottom w:val="dotted" w:sz="4" w:space="0" w:color="9FBE62"/>
            </w:tcBorders>
            <w:vAlign w:val="center"/>
          </w:tcPr>
          <w:p w14:paraId="023C4CF4" w14:textId="77777777" w:rsidR="00E85D94" w:rsidRPr="006A7A0E" w:rsidRDefault="00E85D94" w:rsidP="00FC0801">
            <w:pPr>
              <w:ind w:left="-57"/>
              <w:jc w:val="right"/>
              <w:rPr>
                <w:color w:val="000000"/>
                <w:sz w:val="16"/>
                <w:szCs w:val="16"/>
              </w:rPr>
            </w:pPr>
            <w:r w:rsidRPr="006A7A0E">
              <w:rPr>
                <w:color w:val="000000"/>
                <w:sz w:val="16"/>
                <w:szCs w:val="16"/>
              </w:rPr>
              <w:t>0.016</w:t>
            </w:r>
          </w:p>
        </w:tc>
        <w:tc>
          <w:tcPr>
            <w:tcW w:w="603" w:type="dxa"/>
            <w:tcBorders>
              <w:top w:val="dotted" w:sz="4" w:space="0" w:color="9FBE62"/>
              <w:bottom w:val="dotted" w:sz="4" w:space="0" w:color="9FBE62"/>
            </w:tcBorders>
            <w:shd w:val="clear" w:color="auto" w:fill="auto"/>
            <w:noWrap/>
            <w:vAlign w:val="center"/>
          </w:tcPr>
          <w:p w14:paraId="5E60DC38" w14:textId="77777777" w:rsidR="00E85D94" w:rsidRPr="006A7A0E" w:rsidRDefault="00E85D94" w:rsidP="00FC0801">
            <w:pPr>
              <w:ind w:left="-57"/>
              <w:jc w:val="right"/>
              <w:rPr>
                <w:color w:val="000000"/>
                <w:sz w:val="16"/>
                <w:szCs w:val="16"/>
              </w:rPr>
            </w:pPr>
            <w:r w:rsidRPr="006A7A0E">
              <w:rPr>
                <w:color w:val="000000"/>
                <w:sz w:val="16"/>
                <w:szCs w:val="16"/>
              </w:rPr>
              <w:t>0.007</w:t>
            </w:r>
          </w:p>
        </w:tc>
        <w:tc>
          <w:tcPr>
            <w:tcW w:w="126" w:type="dxa"/>
            <w:tcBorders>
              <w:top w:val="dotted" w:sz="4" w:space="0" w:color="9FBE62"/>
              <w:bottom w:val="dotted" w:sz="4" w:space="0" w:color="9FBE62"/>
              <w:right w:val="nil"/>
            </w:tcBorders>
            <w:vAlign w:val="center"/>
          </w:tcPr>
          <w:p w14:paraId="44ED374C"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5B6F3F1E" w14:textId="77777777" w:rsidR="00E85D94" w:rsidRPr="006A7A0E" w:rsidRDefault="00E85D94" w:rsidP="00FC0801">
            <w:pPr>
              <w:ind w:left="-57"/>
              <w:jc w:val="right"/>
              <w:rPr>
                <w:color w:val="000000"/>
                <w:sz w:val="16"/>
                <w:szCs w:val="16"/>
              </w:rPr>
            </w:pPr>
            <w:r w:rsidRPr="006A7A0E">
              <w:rPr>
                <w:color w:val="000000"/>
                <w:sz w:val="16"/>
                <w:szCs w:val="16"/>
              </w:rPr>
              <w:t>0.813</w:t>
            </w:r>
          </w:p>
        </w:tc>
        <w:tc>
          <w:tcPr>
            <w:tcW w:w="527" w:type="dxa"/>
            <w:tcBorders>
              <w:top w:val="dotted" w:sz="4" w:space="0" w:color="9FBE62"/>
              <w:bottom w:val="dotted" w:sz="4" w:space="0" w:color="9FBE62"/>
            </w:tcBorders>
            <w:shd w:val="clear" w:color="auto" w:fill="auto"/>
            <w:noWrap/>
            <w:vAlign w:val="center"/>
          </w:tcPr>
          <w:p w14:paraId="55D539F0" w14:textId="77777777" w:rsidR="00E85D94" w:rsidRPr="006A7A0E" w:rsidRDefault="00E85D94" w:rsidP="00FC0801">
            <w:pPr>
              <w:ind w:left="-57"/>
              <w:jc w:val="right"/>
              <w:rPr>
                <w:color w:val="000000"/>
                <w:sz w:val="16"/>
                <w:szCs w:val="16"/>
              </w:rPr>
            </w:pPr>
            <w:r w:rsidRPr="006A7A0E">
              <w:rPr>
                <w:color w:val="000000"/>
                <w:sz w:val="16"/>
                <w:szCs w:val="16"/>
              </w:rPr>
              <w:t>1.250</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701C966F" w14:textId="77777777" w:rsidR="00E85D94" w:rsidRPr="006A7A0E" w:rsidRDefault="00E85D94" w:rsidP="00FC0801">
            <w:pPr>
              <w:ind w:right="57"/>
              <w:jc w:val="right"/>
              <w:rPr>
                <w:color w:val="000000"/>
                <w:sz w:val="16"/>
                <w:szCs w:val="16"/>
              </w:rPr>
            </w:pPr>
            <w:r w:rsidRPr="006A7A0E">
              <w:rPr>
                <w:color w:val="000000"/>
                <w:sz w:val="16"/>
                <w:szCs w:val="16"/>
              </w:rPr>
              <w:t>1.050</w:t>
            </w:r>
          </w:p>
        </w:tc>
      </w:tr>
      <w:tr w:rsidR="00E85D94" w:rsidRPr="006A7A0E" w14:paraId="2E06F1C9" w14:textId="77777777" w:rsidTr="00020C6F">
        <w:trPr>
          <w:trHeight w:val="283"/>
          <w:jc w:val="center"/>
        </w:trPr>
        <w:tc>
          <w:tcPr>
            <w:tcW w:w="2651" w:type="dxa"/>
            <w:tcBorders>
              <w:top w:val="dotted" w:sz="4" w:space="0" w:color="9FBE62"/>
              <w:left w:val="single" w:sz="8" w:space="0" w:color="006600"/>
              <w:bottom w:val="dotted" w:sz="4" w:space="0" w:color="9FBE62"/>
            </w:tcBorders>
            <w:shd w:val="clear" w:color="auto" w:fill="EBF1DE"/>
            <w:noWrap/>
            <w:vAlign w:val="center"/>
          </w:tcPr>
          <w:p w14:paraId="63A28980" w14:textId="77777777" w:rsidR="00E85D94" w:rsidRPr="006A7A0E" w:rsidRDefault="00E85D94" w:rsidP="00FC0801">
            <w:pPr>
              <w:ind w:left="113"/>
              <w:rPr>
                <w:color w:val="000000"/>
                <w:sz w:val="16"/>
                <w:szCs w:val="16"/>
                <w:lang w:eastAsia="es-MX"/>
              </w:rPr>
            </w:pPr>
            <w:r w:rsidRPr="006A7A0E">
              <w:rPr>
                <w:b/>
                <w:bCs/>
                <w:color w:val="000000"/>
                <w:sz w:val="16"/>
                <w:szCs w:val="16"/>
                <w:lang w:eastAsia="es-MX"/>
              </w:rPr>
              <w:t>No Subyacente</w:t>
            </w:r>
          </w:p>
        </w:tc>
        <w:tc>
          <w:tcPr>
            <w:tcW w:w="426" w:type="dxa"/>
            <w:tcBorders>
              <w:top w:val="dotted" w:sz="4" w:space="0" w:color="9FBE62"/>
              <w:bottom w:val="dotted" w:sz="4" w:space="0" w:color="9FBE62"/>
              <w:right w:val="nil"/>
            </w:tcBorders>
            <w:shd w:val="clear" w:color="auto" w:fill="EBF1DE"/>
            <w:vAlign w:val="center"/>
          </w:tcPr>
          <w:p w14:paraId="6D81CE03" w14:textId="77777777" w:rsidR="00E85D94" w:rsidRPr="006A7A0E" w:rsidRDefault="00E85D94" w:rsidP="00FC0801">
            <w:pPr>
              <w:ind w:left="-57"/>
              <w:jc w:val="right"/>
              <w:rPr>
                <w:b/>
                <w:bCs/>
                <w:color w:val="000000"/>
                <w:sz w:val="16"/>
                <w:szCs w:val="16"/>
              </w:rPr>
            </w:pPr>
            <w:r w:rsidRPr="006A7A0E">
              <w:rPr>
                <w:b/>
                <w:bCs/>
                <w:color w:val="000000"/>
                <w:sz w:val="16"/>
                <w:szCs w:val="16"/>
              </w:rPr>
              <w:t>1.10</w:t>
            </w:r>
          </w:p>
        </w:tc>
        <w:tc>
          <w:tcPr>
            <w:tcW w:w="425" w:type="dxa"/>
            <w:tcBorders>
              <w:top w:val="dotted" w:sz="4" w:space="0" w:color="9FBE62"/>
              <w:left w:val="nil"/>
              <w:bottom w:val="dotted" w:sz="4" w:space="0" w:color="9FBE62"/>
              <w:right w:val="nil"/>
            </w:tcBorders>
            <w:shd w:val="clear" w:color="auto" w:fill="EBF1DE"/>
            <w:vAlign w:val="center"/>
          </w:tcPr>
          <w:p w14:paraId="27C9331D" w14:textId="77777777" w:rsidR="00E85D94" w:rsidRPr="006A7A0E" w:rsidRDefault="00E85D94" w:rsidP="00FC0801">
            <w:pPr>
              <w:ind w:left="-57"/>
              <w:jc w:val="right"/>
              <w:rPr>
                <w:b/>
                <w:bCs/>
                <w:color w:val="000000"/>
                <w:sz w:val="16"/>
                <w:szCs w:val="16"/>
              </w:rPr>
            </w:pPr>
            <w:r w:rsidRPr="006A7A0E">
              <w:rPr>
                <w:b/>
                <w:bCs/>
                <w:color w:val="000000"/>
                <w:sz w:val="16"/>
                <w:szCs w:val="16"/>
              </w:rPr>
              <w:t>0.47</w:t>
            </w:r>
          </w:p>
        </w:tc>
        <w:tc>
          <w:tcPr>
            <w:tcW w:w="424" w:type="dxa"/>
            <w:tcBorders>
              <w:top w:val="dotted" w:sz="4" w:space="0" w:color="9FBE62"/>
              <w:left w:val="nil"/>
              <w:bottom w:val="dotted" w:sz="4" w:space="0" w:color="9FBE62"/>
            </w:tcBorders>
            <w:shd w:val="clear" w:color="auto" w:fill="EBF1DE"/>
            <w:vAlign w:val="center"/>
          </w:tcPr>
          <w:p w14:paraId="6CBABA45" w14:textId="77777777" w:rsidR="00E85D94" w:rsidRPr="006A7A0E" w:rsidRDefault="00E85D94" w:rsidP="00FC0801">
            <w:pPr>
              <w:ind w:left="-57"/>
              <w:jc w:val="right"/>
              <w:rPr>
                <w:b/>
                <w:bCs/>
                <w:color w:val="000000"/>
                <w:sz w:val="16"/>
                <w:szCs w:val="16"/>
              </w:rPr>
            </w:pPr>
            <w:r w:rsidRPr="006A7A0E">
              <w:rPr>
                <w:b/>
                <w:bCs/>
                <w:color w:val="000000"/>
                <w:sz w:val="16"/>
                <w:szCs w:val="16"/>
              </w:rPr>
              <w:t>0.70</w:t>
            </w:r>
          </w:p>
        </w:tc>
        <w:tc>
          <w:tcPr>
            <w:tcW w:w="126" w:type="dxa"/>
            <w:tcBorders>
              <w:top w:val="dotted" w:sz="4" w:space="0" w:color="9FBE62"/>
              <w:left w:val="nil"/>
              <w:bottom w:val="dotted" w:sz="4" w:space="0" w:color="9FBE62"/>
              <w:right w:val="nil"/>
            </w:tcBorders>
            <w:shd w:val="clear" w:color="auto" w:fill="EBF1DE"/>
            <w:vAlign w:val="center"/>
          </w:tcPr>
          <w:p w14:paraId="5288E7FE" w14:textId="77777777" w:rsidR="00E85D94" w:rsidRPr="006A7A0E" w:rsidRDefault="00E85D94" w:rsidP="00FC0801">
            <w:pPr>
              <w:ind w:left="-57"/>
              <w:jc w:val="right"/>
              <w:rPr>
                <w:b/>
                <w:bCs/>
                <w:color w:val="000000"/>
                <w:sz w:val="16"/>
                <w:szCs w:val="16"/>
              </w:rPr>
            </w:pPr>
          </w:p>
        </w:tc>
        <w:tc>
          <w:tcPr>
            <w:tcW w:w="424" w:type="dxa"/>
            <w:tcBorders>
              <w:top w:val="dotted" w:sz="4" w:space="0" w:color="9FBE62"/>
              <w:left w:val="nil"/>
              <w:bottom w:val="dotted" w:sz="4" w:space="0" w:color="9FBE62"/>
            </w:tcBorders>
            <w:shd w:val="clear" w:color="auto" w:fill="EBF1DE"/>
            <w:noWrap/>
            <w:vAlign w:val="center"/>
          </w:tcPr>
          <w:p w14:paraId="6938F016" w14:textId="77777777" w:rsidR="00E85D94" w:rsidRPr="006A7A0E" w:rsidRDefault="00E85D94" w:rsidP="00FC0801">
            <w:pPr>
              <w:ind w:left="-57"/>
              <w:jc w:val="right"/>
              <w:rPr>
                <w:b/>
                <w:bCs/>
                <w:color w:val="000000"/>
                <w:sz w:val="16"/>
                <w:szCs w:val="16"/>
              </w:rPr>
            </w:pPr>
            <w:r w:rsidRPr="006A7A0E">
              <w:rPr>
                <w:b/>
                <w:bCs/>
                <w:color w:val="000000"/>
                <w:sz w:val="16"/>
                <w:szCs w:val="16"/>
              </w:rPr>
              <w:t>9.37</w:t>
            </w:r>
          </w:p>
        </w:tc>
        <w:tc>
          <w:tcPr>
            <w:tcW w:w="424" w:type="dxa"/>
            <w:tcBorders>
              <w:top w:val="dotted" w:sz="4" w:space="0" w:color="9FBE62"/>
              <w:bottom w:val="dotted" w:sz="4" w:space="0" w:color="9FBE62"/>
            </w:tcBorders>
            <w:shd w:val="clear" w:color="auto" w:fill="EBF1DE"/>
            <w:vAlign w:val="center"/>
          </w:tcPr>
          <w:p w14:paraId="485F5CA6" w14:textId="77777777" w:rsidR="00E85D94" w:rsidRPr="006A7A0E" w:rsidRDefault="00E85D94" w:rsidP="00FC0801">
            <w:pPr>
              <w:ind w:left="-57"/>
              <w:jc w:val="right"/>
              <w:rPr>
                <w:b/>
                <w:bCs/>
                <w:color w:val="000000"/>
                <w:sz w:val="16"/>
                <w:szCs w:val="16"/>
              </w:rPr>
            </w:pPr>
            <w:r w:rsidRPr="006A7A0E">
              <w:rPr>
                <w:b/>
                <w:bCs/>
                <w:color w:val="000000"/>
                <w:sz w:val="16"/>
                <w:szCs w:val="16"/>
              </w:rPr>
              <w:t>9.96</w:t>
            </w:r>
          </w:p>
        </w:tc>
        <w:tc>
          <w:tcPr>
            <w:tcW w:w="424" w:type="dxa"/>
            <w:tcBorders>
              <w:top w:val="dotted" w:sz="4" w:space="0" w:color="9FBE62"/>
              <w:bottom w:val="dotted" w:sz="4" w:space="0" w:color="9FBE62"/>
            </w:tcBorders>
            <w:shd w:val="clear" w:color="auto" w:fill="EBF1DE"/>
            <w:vAlign w:val="center"/>
          </w:tcPr>
          <w:p w14:paraId="0D723249" w14:textId="77777777" w:rsidR="00E85D94" w:rsidRPr="006A7A0E" w:rsidRDefault="00E85D94" w:rsidP="00FC0801">
            <w:pPr>
              <w:ind w:left="-57"/>
              <w:jc w:val="right"/>
              <w:rPr>
                <w:b/>
                <w:bCs/>
                <w:color w:val="000000"/>
                <w:sz w:val="16"/>
                <w:szCs w:val="16"/>
              </w:rPr>
            </w:pPr>
            <w:r w:rsidRPr="006A7A0E">
              <w:rPr>
                <w:b/>
                <w:bCs/>
                <w:color w:val="000000"/>
                <w:sz w:val="16"/>
                <w:szCs w:val="16"/>
              </w:rPr>
              <w:t>0.60</w:t>
            </w:r>
          </w:p>
        </w:tc>
        <w:tc>
          <w:tcPr>
            <w:tcW w:w="126" w:type="dxa"/>
            <w:tcBorders>
              <w:top w:val="dotted" w:sz="4" w:space="0" w:color="9FBE62"/>
              <w:bottom w:val="dotted" w:sz="4" w:space="0" w:color="9FBE62"/>
              <w:right w:val="nil"/>
            </w:tcBorders>
            <w:shd w:val="clear" w:color="auto" w:fill="EBF1DE"/>
            <w:vAlign w:val="center"/>
          </w:tcPr>
          <w:p w14:paraId="70FFD629" w14:textId="77777777" w:rsidR="00E85D94" w:rsidRPr="006A7A0E" w:rsidRDefault="00E85D94" w:rsidP="00FC0801">
            <w:pPr>
              <w:ind w:left="-57"/>
              <w:jc w:val="right"/>
              <w:rPr>
                <w:b/>
                <w:bCs/>
                <w:color w:val="000000"/>
                <w:sz w:val="16"/>
                <w:szCs w:val="16"/>
              </w:rPr>
            </w:pPr>
          </w:p>
        </w:tc>
        <w:tc>
          <w:tcPr>
            <w:tcW w:w="527" w:type="dxa"/>
            <w:tcBorders>
              <w:top w:val="dotted" w:sz="4" w:space="0" w:color="9FBE62"/>
              <w:left w:val="nil"/>
              <w:bottom w:val="dotted" w:sz="4" w:space="0" w:color="9FBE62"/>
            </w:tcBorders>
            <w:shd w:val="clear" w:color="auto" w:fill="EBF1DE"/>
            <w:noWrap/>
            <w:vAlign w:val="center"/>
          </w:tcPr>
          <w:p w14:paraId="21C7D337" w14:textId="77777777" w:rsidR="00E85D94" w:rsidRPr="006A7A0E" w:rsidRDefault="00E85D94" w:rsidP="00FC0801">
            <w:pPr>
              <w:ind w:left="-57"/>
              <w:jc w:val="right"/>
              <w:rPr>
                <w:b/>
                <w:bCs/>
                <w:color w:val="000000"/>
                <w:sz w:val="16"/>
                <w:szCs w:val="16"/>
              </w:rPr>
            </w:pPr>
            <w:r w:rsidRPr="006A7A0E">
              <w:rPr>
                <w:b/>
                <w:bCs/>
                <w:color w:val="000000"/>
                <w:sz w:val="16"/>
                <w:szCs w:val="16"/>
              </w:rPr>
              <w:t>0.273</w:t>
            </w:r>
          </w:p>
        </w:tc>
        <w:tc>
          <w:tcPr>
            <w:tcW w:w="527" w:type="dxa"/>
            <w:tcBorders>
              <w:top w:val="dotted" w:sz="4" w:space="0" w:color="9FBE62"/>
              <w:bottom w:val="dotted" w:sz="4" w:space="0" w:color="9FBE62"/>
            </w:tcBorders>
            <w:shd w:val="clear" w:color="auto" w:fill="EBF1DE"/>
            <w:vAlign w:val="center"/>
          </w:tcPr>
          <w:p w14:paraId="09FEA340" w14:textId="77777777" w:rsidR="00E85D94" w:rsidRPr="006A7A0E" w:rsidRDefault="00E85D94" w:rsidP="00FC0801">
            <w:pPr>
              <w:ind w:left="-57"/>
              <w:jc w:val="right"/>
              <w:rPr>
                <w:b/>
                <w:bCs/>
                <w:color w:val="000000"/>
                <w:sz w:val="16"/>
                <w:szCs w:val="16"/>
              </w:rPr>
            </w:pPr>
            <w:r w:rsidRPr="006A7A0E">
              <w:rPr>
                <w:b/>
                <w:bCs/>
                <w:color w:val="000000"/>
                <w:sz w:val="16"/>
                <w:szCs w:val="16"/>
              </w:rPr>
              <w:t>0.119</w:t>
            </w:r>
          </w:p>
        </w:tc>
        <w:tc>
          <w:tcPr>
            <w:tcW w:w="603" w:type="dxa"/>
            <w:tcBorders>
              <w:top w:val="dotted" w:sz="4" w:space="0" w:color="9FBE62"/>
              <w:bottom w:val="dotted" w:sz="4" w:space="0" w:color="9FBE62"/>
            </w:tcBorders>
            <w:shd w:val="clear" w:color="auto" w:fill="EBF1DE"/>
            <w:noWrap/>
            <w:vAlign w:val="center"/>
          </w:tcPr>
          <w:p w14:paraId="08C97F8E" w14:textId="77777777" w:rsidR="00E85D94" w:rsidRPr="006A7A0E" w:rsidRDefault="00E85D94" w:rsidP="00FC0801">
            <w:pPr>
              <w:ind w:left="-57"/>
              <w:jc w:val="right"/>
              <w:rPr>
                <w:b/>
                <w:bCs/>
                <w:color w:val="000000"/>
                <w:sz w:val="16"/>
                <w:szCs w:val="16"/>
              </w:rPr>
            </w:pPr>
            <w:r w:rsidRPr="006A7A0E">
              <w:rPr>
                <w:b/>
                <w:bCs/>
                <w:color w:val="000000"/>
                <w:sz w:val="16"/>
                <w:szCs w:val="16"/>
              </w:rPr>
              <w:t>0.169</w:t>
            </w:r>
          </w:p>
        </w:tc>
        <w:tc>
          <w:tcPr>
            <w:tcW w:w="126" w:type="dxa"/>
            <w:tcBorders>
              <w:top w:val="dotted" w:sz="4" w:space="0" w:color="9FBE62"/>
              <w:bottom w:val="dotted" w:sz="4" w:space="0" w:color="9FBE62"/>
              <w:right w:val="nil"/>
            </w:tcBorders>
            <w:shd w:val="clear" w:color="auto" w:fill="EBF1DE"/>
            <w:vAlign w:val="center"/>
          </w:tcPr>
          <w:p w14:paraId="352F31FE" w14:textId="77777777" w:rsidR="00E85D94" w:rsidRPr="006A7A0E" w:rsidRDefault="00E85D94" w:rsidP="00FC0801">
            <w:pPr>
              <w:ind w:left="-57"/>
              <w:jc w:val="right"/>
              <w:rPr>
                <w:b/>
                <w:bCs/>
                <w:color w:val="000000"/>
                <w:sz w:val="16"/>
                <w:szCs w:val="16"/>
              </w:rPr>
            </w:pPr>
          </w:p>
        </w:tc>
        <w:tc>
          <w:tcPr>
            <w:tcW w:w="527" w:type="dxa"/>
            <w:tcBorders>
              <w:top w:val="dotted" w:sz="4" w:space="0" w:color="9FBE62"/>
              <w:left w:val="nil"/>
              <w:bottom w:val="dotted" w:sz="4" w:space="0" w:color="9FBE62"/>
            </w:tcBorders>
            <w:shd w:val="clear" w:color="auto" w:fill="EBF1DE"/>
            <w:noWrap/>
            <w:vAlign w:val="center"/>
          </w:tcPr>
          <w:p w14:paraId="6E9DBB15" w14:textId="77777777" w:rsidR="00E85D94" w:rsidRPr="006A7A0E" w:rsidRDefault="00E85D94" w:rsidP="00FC0801">
            <w:pPr>
              <w:ind w:left="-57"/>
              <w:jc w:val="right"/>
              <w:rPr>
                <w:b/>
                <w:bCs/>
                <w:color w:val="000000"/>
                <w:sz w:val="16"/>
                <w:szCs w:val="16"/>
              </w:rPr>
            </w:pPr>
            <w:r w:rsidRPr="006A7A0E">
              <w:rPr>
                <w:b/>
                <w:bCs/>
                <w:color w:val="000000"/>
                <w:sz w:val="16"/>
                <w:szCs w:val="16"/>
              </w:rPr>
              <w:t>2.267</w:t>
            </w:r>
          </w:p>
        </w:tc>
        <w:tc>
          <w:tcPr>
            <w:tcW w:w="527" w:type="dxa"/>
            <w:tcBorders>
              <w:top w:val="dotted" w:sz="4" w:space="0" w:color="9FBE62"/>
              <w:bottom w:val="dotted" w:sz="4" w:space="0" w:color="9FBE62"/>
            </w:tcBorders>
            <w:shd w:val="clear" w:color="auto" w:fill="EBF1DE"/>
            <w:noWrap/>
            <w:vAlign w:val="center"/>
          </w:tcPr>
          <w:p w14:paraId="341EFE5B" w14:textId="77777777" w:rsidR="00E85D94" w:rsidRPr="006A7A0E" w:rsidRDefault="00E85D94" w:rsidP="00FC0801">
            <w:pPr>
              <w:ind w:left="-57"/>
              <w:jc w:val="right"/>
              <w:rPr>
                <w:b/>
                <w:bCs/>
                <w:color w:val="000000"/>
                <w:sz w:val="16"/>
                <w:szCs w:val="16"/>
              </w:rPr>
            </w:pPr>
            <w:r w:rsidRPr="006A7A0E">
              <w:rPr>
                <w:b/>
                <w:bCs/>
                <w:color w:val="000000"/>
                <w:sz w:val="16"/>
                <w:szCs w:val="16"/>
              </w:rPr>
              <w:t>2.487</w:t>
            </w:r>
          </w:p>
        </w:tc>
        <w:tc>
          <w:tcPr>
            <w:tcW w:w="531" w:type="dxa"/>
            <w:tcBorders>
              <w:top w:val="dotted" w:sz="4" w:space="0" w:color="9FBE62"/>
              <w:left w:val="nil"/>
              <w:bottom w:val="dotted" w:sz="4" w:space="0" w:color="9FBE62"/>
              <w:right w:val="single" w:sz="8" w:space="0" w:color="006600"/>
            </w:tcBorders>
            <w:shd w:val="clear" w:color="auto" w:fill="EBF1DE"/>
            <w:noWrap/>
            <w:vAlign w:val="center"/>
          </w:tcPr>
          <w:p w14:paraId="2410A7ED" w14:textId="77777777" w:rsidR="00E85D94" w:rsidRPr="006A7A0E" w:rsidRDefault="00E85D94" w:rsidP="00FC0801">
            <w:pPr>
              <w:ind w:right="57"/>
              <w:jc w:val="right"/>
              <w:rPr>
                <w:b/>
                <w:bCs/>
                <w:color w:val="000000"/>
                <w:sz w:val="16"/>
                <w:szCs w:val="16"/>
              </w:rPr>
            </w:pPr>
            <w:r w:rsidRPr="006A7A0E">
              <w:rPr>
                <w:b/>
                <w:bCs/>
                <w:color w:val="000000"/>
                <w:sz w:val="16"/>
                <w:szCs w:val="16"/>
              </w:rPr>
              <w:t>0.151</w:t>
            </w:r>
          </w:p>
        </w:tc>
      </w:tr>
      <w:tr w:rsidR="00E85D94" w:rsidRPr="006A7A0E" w14:paraId="51C6846E"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5B7678D2" w14:textId="77777777" w:rsidR="00E85D94" w:rsidRPr="006A7A0E" w:rsidRDefault="00E85D94" w:rsidP="00FC0801">
            <w:pPr>
              <w:ind w:left="170"/>
              <w:rPr>
                <w:color w:val="000000"/>
                <w:sz w:val="16"/>
                <w:szCs w:val="16"/>
                <w:lang w:eastAsia="es-MX"/>
              </w:rPr>
            </w:pPr>
            <w:r w:rsidRPr="006A7A0E">
              <w:rPr>
                <w:color w:val="000000"/>
                <w:sz w:val="16"/>
                <w:szCs w:val="16"/>
                <w:lang w:eastAsia="es-MX"/>
              </w:rPr>
              <w:t>Agropecuarios</w:t>
            </w:r>
          </w:p>
        </w:tc>
        <w:tc>
          <w:tcPr>
            <w:tcW w:w="426" w:type="dxa"/>
            <w:tcBorders>
              <w:top w:val="dotted" w:sz="4" w:space="0" w:color="9FBE62"/>
              <w:bottom w:val="dotted" w:sz="4" w:space="0" w:color="9FBE62"/>
              <w:right w:val="nil"/>
            </w:tcBorders>
            <w:vAlign w:val="center"/>
          </w:tcPr>
          <w:p w14:paraId="6B05F118" w14:textId="77777777" w:rsidR="00E85D94" w:rsidRPr="006A7A0E" w:rsidRDefault="00E85D94" w:rsidP="00FC0801">
            <w:pPr>
              <w:ind w:left="-57"/>
              <w:jc w:val="right"/>
              <w:rPr>
                <w:color w:val="000000"/>
                <w:sz w:val="16"/>
                <w:szCs w:val="16"/>
              </w:rPr>
            </w:pPr>
            <w:r w:rsidRPr="006A7A0E">
              <w:rPr>
                <w:color w:val="000000"/>
                <w:sz w:val="16"/>
                <w:szCs w:val="16"/>
              </w:rPr>
              <w:t>1.38</w:t>
            </w:r>
          </w:p>
        </w:tc>
        <w:tc>
          <w:tcPr>
            <w:tcW w:w="425" w:type="dxa"/>
            <w:tcBorders>
              <w:top w:val="dotted" w:sz="4" w:space="0" w:color="9FBE62"/>
              <w:left w:val="nil"/>
              <w:bottom w:val="dotted" w:sz="4" w:space="0" w:color="9FBE62"/>
              <w:right w:val="nil"/>
            </w:tcBorders>
            <w:vAlign w:val="center"/>
          </w:tcPr>
          <w:p w14:paraId="5DFF19A2" w14:textId="77777777" w:rsidR="00E85D94" w:rsidRPr="006A7A0E" w:rsidRDefault="00E85D94" w:rsidP="00FC0801">
            <w:pPr>
              <w:ind w:left="-57"/>
              <w:jc w:val="right"/>
              <w:rPr>
                <w:color w:val="000000"/>
                <w:sz w:val="16"/>
                <w:szCs w:val="16"/>
              </w:rPr>
            </w:pPr>
            <w:r w:rsidRPr="006A7A0E">
              <w:rPr>
                <w:color w:val="000000"/>
                <w:sz w:val="16"/>
                <w:szCs w:val="16"/>
              </w:rPr>
              <w:t>1.51</w:t>
            </w:r>
          </w:p>
        </w:tc>
        <w:tc>
          <w:tcPr>
            <w:tcW w:w="424" w:type="dxa"/>
            <w:tcBorders>
              <w:top w:val="dotted" w:sz="4" w:space="0" w:color="9FBE62"/>
              <w:left w:val="nil"/>
              <w:bottom w:val="dotted" w:sz="4" w:space="0" w:color="9FBE62"/>
            </w:tcBorders>
            <w:vAlign w:val="center"/>
          </w:tcPr>
          <w:p w14:paraId="1E8735B1" w14:textId="77777777" w:rsidR="00E85D94" w:rsidRPr="006A7A0E" w:rsidRDefault="00E85D94" w:rsidP="00FC0801">
            <w:pPr>
              <w:ind w:left="-57"/>
              <w:jc w:val="right"/>
              <w:rPr>
                <w:color w:val="000000"/>
                <w:sz w:val="16"/>
                <w:szCs w:val="16"/>
              </w:rPr>
            </w:pPr>
            <w:r w:rsidRPr="006A7A0E">
              <w:rPr>
                <w:color w:val="000000"/>
                <w:sz w:val="16"/>
                <w:szCs w:val="16"/>
              </w:rPr>
              <w:t>0.84</w:t>
            </w:r>
          </w:p>
        </w:tc>
        <w:tc>
          <w:tcPr>
            <w:tcW w:w="126" w:type="dxa"/>
            <w:tcBorders>
              <w:top w:val="dotted" w:sz="4" w:space="0" w:color="9FBE62"/>
              <w:left w:val="nil"/>
              <w:bottom w:val="dotted" w:sz="4" w:space="0" w:color="9FBE62"/>
              <w:right w:val="nil"/>
            </w:tcBorders>
            <w:vAlign w:val="center"/>
          </w:tcPr>
          <w:p w14:paraId="442398F9"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24B061D9" w14:textId="77777777" w:rsidR="00E85D94" w:rsidRPr="006A7A0E" w:rsidRDefault="00E85D94" w:rsidP="00FC0801">
            <w:pPr>
              <w:ind w:left="-57"/>
              <w:jc w:val="right"/>
              <w:rPr>
                <w:color w:val="000000"/>
                <w:sz w:val="16"/>
                <w:szCs w:val="16"/>
              </w:rPr>
            </w:pPr>
            <w:r w:rsidRPr="006A7A0E">
              <w:rPr>
                <w:color w:val="000000"/>
                <w:sz w:val="16"/>
                <w:szCs w:val="16"/>
              </w:rPr>
              <w:t>10.41</w:t>
            </w:r>
          </w:p>
        </w:tc>
        <w:tc>
          <w:tcPr>
            <w:tcW w:w="424" w:type="dxa"/>
            <w:tcBorders>
              <w:top w:val="dotted" w:sz="4" w:space="0" w:color="9FBE62"/>
              <w:bottom w:val="dotted" w:sz="4" w:space="0" w:color="9FBE62"/>
            </w:tcBorders>
            <w:vAlign w:val="center"/>
          </w:tcPr>
          <w:p w14:paraId="1DA6900F" w14:textId="77777777" w:rsidR="00E85D94" w:rsidRPr="006A7A0E" w:rsidRDefault="00E85D94" w:rsidP="00FC0801">
            <w:pPr>
              <w:ind w:left="-57"/>
              <w:jc w:val="right"/>
              <w:rPr>
                <w:color w:val="000000"/>
                <w:sz w:val="16"/>
                <w:szCs w:val="16"/>
              </w:rPr>
            </w:pPr>
            <w:r w:rsidRPr="006A7A0E">
              <w:rPr>
                <w:color w:val="000000"/>
                <w:sz w:val="16"/>
                <w:szCs w:val="16"/>
              </w:rPr>
              <w:t>15.05</w:t>
            </w:r>
          </w:p>
        </w:tc>
        <w:tc>
          <w:tcPr>
            <w:tcW w:w="424" w:type="dxa"/>
            <w:tcBorders>
              <w:top w:val="dotted" w:sz="4" w:space="0" w:color="9FBE62"/>
              <w:bottom w:val="dotted" w:sz="4" w:space="0" w:color="9FBE62"/>
            </w:tcBorders>
            <w:vAlign w:val="center"/>
          </w:tcPr>
          <w:p w14:paraId="19F15B34" w14:textId="77777777" w:rsidR="00E85D94" w:rsidRPr="006A7A0E" w:rsidRDefault="00E85D94" w:rsidP="00FC0801">
            <w:pPr>
              <w:ind w:left="-57"/>
              <w:jc w:val="right"/>
              <w:rPr>
                <w:color w:val="000000"/>
                <w:sz w:val="16"/>
                <w:szCs w:val="16"/>
              </w:rPr>
            </w:pPr>
            <w:r w:rsidRPr="006A7A0E">
              <w:rPr>
                <w:color w:val="000000"/>
                <w:sz w:val="16"/>
                <w:szCs w:val="16"/>
              </w:rPr>
              <w:t>3.25</w:t>
            </w:r>
          </w:p>
        </w:tc>
        <w:tc>
          <w:tcPr>
            <w:tcW w:w="126" w:type="dxa"/>
            <w:tcBorders>
              <w:top w:val="dotted" w:sz="4" w:space="0" w:color="9FBE62"/>
              <w:bottom w:val="dotted" w:sz="4" w:space="0" w:color="9FBE62"/>
              <w:right w:val="nil"/>
            </w:tcBorders>
            <w:vAlign w:val="center"/>
          </w:tcPr>
          <w:p w14:paraId="5B44A5DE"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739C1687" w14:textId="77777777" w:rsidR="00E85D94" w:rsidRPr="006A7A0E" w:rsidRDefault="00E85D94" w:rsidP="00FC0801">
            <w:pPr>
              <w:ind w:left="-57"/>
              <w:jc w:val="right"/>
              <w:rPr>
                <w:color w:val="000000"/>
                <w:sz w:val="16"/>
                <w:szCs w:val="16"/>
              </w:rPr>
            </w:pPr>
            <w:r w:rsidRPr="006A7A0E">
              <w:rPr>
                <w:color w:val="000000"/>
                <w:sz w:val="16"/>
                <w:szCs w:val="16"/>
              </w:rPr>
              <w:t>0.152</w:t>
            </w:r>
          </w:p>
        </w:tc>
        <w:tc>
          <w:tcPr>
            <w:tcW w:w="527" w:type="dxa"/>
            <w:tcBorders>
              <w:top w:val="dotted" w:sz="4" w:space="0" w:color="9FBE62"/>
              <w:bottom w:val="dotted" w:sz="4" w:space="0" w:color="9FBE62"/>
            </w:tcBorders>
            <w:vAlign w:val="center"/>
          </w:tcPr>
          <w:p w14:paraId="461933ED" w14:textId="77777777" w:rsidR="00E85D94" w:rsidRPr="006A7A0E" w:rsidRDefault="00E85D94" w:rsidP="00FC0801">
            <w:pPr>
              <w:ind w:left="-57"/>
              <w:jc w:val="right"/>
              <w:rPr>
                <w:color w:val="000000"/>
                <w:sz w:val="16"/>
                <w:szCs w:val="16"/>
              </w:rPr>
            </w:pPr>
            <w:r w:rsidRPr="006A7A0E">
              <w:rPr>
                <w:color w:val="000000"/>
                <w:sz w:val="16"/>
                <w:szCs w:val="16"/>
              </w:rPr>
              <w:t>0.176</w:t>
            </w:r>
          </w:p>
        </w:tc>
        <w:tc>
          <w:tcPr>
            <w:tcW w:w="603" w:type="dxa"/>
            <w:tcBorders>
              <w:top w:val="dotted" w:sz="4" w:space="0" w:color="9FBE62"/>
              <w:bottom w:val="dotted" w:sz="4" w:space="0" w:color="9FBE62"/>
            </w:tcBorders>
            <w:shd w:val="clear" w:color="auto" w:fill="auto"/>
            <w:noWrap/>
            <w:vAlign w:val="center"/>
          </w:tcPr>
          <w:p w14:paraId="4FE9E0BD" w14:textId="77777777" w:rsidR="00E85D94" w:rsidRPr="006A7A0E" w:rsidRDefault="00E85D94" w:rsidP="00FC0801">
            <w:pPr>
              <w:ind w:left="-57"/>
              <w:jc w:val="right"/>
              <w:rPr>
                <w:color w:val="000000"/>
                <w:sz w:val="16"/>
                <w:szCs w:val="16"/>
              </w:rPr>
            </w:pPr>
            <w:r w:rsidRPr="006A7A0E">
              <w:rPr>
                <w:color w:val="000000"/>
                <w:sz w:val="16"/>
                <w:szCs w:val="16"/>
              </w:rPr>
              <w:t>0.097</w:t>
            </w:r>
          </w:p>
        </w:tc>
        <w:tc>
          <w:tcPr>
            <w:tcW w:w="126" w:type="dxa"/>
            <w:tcBorders>
              <w:top w:val="dotted" w:sz="4" w:space="0" w:color="9FBE62"/>
              <w:bottom w:val="dotted" w:sz="4" w:space="0" w:color="9FBE62"/>
              <w:right w:val="nil"/>
            </w:tcBorders>
            <w:vAlign w:val="center"/>
          </w:tcPr>
          <w:p w14:paraId="5A5FA41A"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22275370" w14:textId="77777777" w:rsidR="00E85D94" w:rsidRPr="006A7A0E" w:rsidRDefault="00E85D94" w:rsidP="00FC0801">
            <w:pPr>
              <w:ind w:left="-57"/>
              <w:jc w:val="right"/>
              <w:rPr>
                <w:color w:val="000000"/>
                <w:sz w:val="16"/>
                <w:szCs w:val="16"/>
              </w:rPr>
            </w:pPr>
            <w:r w:rsidRPr="006A7A0E">
              <w:rPr>
                <w:color w:val="000000"/>
                <w:sz w:val="16"/>
                <w:szCs w:val="16"/>
              </w:rPr>
              <w:t>1.110</w:t>
            </w:r>
          </w:p>
        </w:tc>
        <w:tc>
          <w:tcPr>
            <w:tcW w:w="527" w:type="dxa"/>
            <w:tcBorders>
              <w:top w:val="dotted" w:sz="4" w:space="0" w:color="9FBE62"/>
              <w:bottom w:val="dotted" w:sz="4" w:space="0" w:color="9FBE62"/>
            </w:tcBorders>
            <w:shd w:val="clear" w:color="auto" w:fill="auto"/>
            <w:noWrap/>
            <w:vAlign w:val="center"/>
          </w:tcPr>
          <w:p w14:paraId="59B8A8EE" w14:textId="77777777" w:rsidR="00E85D94" w:rsidRPr="006A7A0E" w:rsidRDefault="00E85D94" w:rsidP="00FC0801">
            <w:pPr>
              <w:ind w:left="-57"/>
              <w:jc w:val="right"/>
              <w:rPr>
                <w:color w:val="000000"/>
                <w:sz w:val="16"/>
                <w:szCs w:val="16"/>
              </w:rPr>
            </w:pPr>
            <w:r w:rsidRPr="006A7A0E">
              <w:rPr>
                <w:color w:val="000000"/>
                <w:sz w:val="16"/>
                <w:szCs w:val="16"/>
              </w:rPr>
              <w:t>1.672</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1C35A9F9" w14:textId="77777777" w:rsidR="00E85D94" w:rsidRPr="006A7A0E" w:rsidRDefault="00E85D94" w:rsidP="00FC0801">
            <w:pPr>
              <w:ind w:right="57"/>
              <w:jc w:val="right"/>
              <w:rPr>
                <w:color w:val="000000"/>
                <w:sz w:val="16"/>
                <w:szCs w:val="16"/>
              </w:rPr>
            </w:pPr>
            <w:r w:rsidRPr="006A7A0E">
              <w:rPr>
                <w:color w:val="000000"/>
                <w:sz w:val="16"/>
                <w:szCs w:val="16"/>
              </w:rPr>
              <w:t>0.382</w:t>
            </w:r>
          </w:p>
        </w:tc>
      </w:tr>
      <w:tr w:rsidR="00E85D94" w:rsidRPr="006A7A0E" w14:paraId="57C7A608"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47D35B09" w14:textId="77777777" w:rsidR="00E85D94" w:rsidRPr="006A7A0E" w:rsidRDefault="00E85D94" w:rsidP="00FC0801">
            <w:pPr>
              <w:ind w:left="227"/>
              <w:rPr>
                <w:color w:val="000000"/>
                <w:sz w:val="16"/>
                <w:szCs w:val="16"/>
                <w:lang w:eastAsia="es-MX"/>
              </w:rPr>
            </w:pPr>
            <w:r w:rsidRPr="006A7A0E">
              <w:rPr>
                <w:color w:val="000000"/>
                <w:sz w:val="16"/>
                <w:szCs w:val="16"/>
                <w:lang w:eastAsia="es-MX"/>
              </w:rPr>
              <w:t>Frutas y verduras</w:t>
            </w:r>
          </w:p>
        </w:tc>
        <w:tc>
          <w:tcPr>
            <w:tcW w:w="426" w:type="dxa"/>
            <w:tcBorders>
              <w:top w:val="dotted" w:sz="4" w:space="0" w:color="9FBE62"/>
              <w:bottom w:val="dotted" w:sz="4" w:space="0" w:color="9FBE62"/>
              <w:right w:val="nil"/>
            </w:tcBorders>
            <w:vAlign w:val="center"/>
          </w:tcPr>
          <w:p w14:paraId="12583167" w14:textId="77777777" w:rsidR="00E85D94" w:rsidRPr="006A7A0E" w:rsidRDefault="00E85D94" w:rsidP="00FC0801">
            <w:pPr>
              <w:ind w:left="-57"/>
              <w:jc w:val="right"/>
              <w:rPr>
                <w:color w:val="000000"/>
                <w:sz w:val="16"/>
                <w:szCs w:val="16"/>
              </w:rPr>
            </w:pPr>
            <w:r w:rsidRPr="006A7A0E">
              <w:rPr>
                <w:color w:val="000000"/>
                <w:sz w:val="16"/>
                <w:szCs w:val="16"/>
              </w:rPr>
              <w:t>3.24</w:t>
            </w:r>
          </w:p>
        </w:tc>
        <w:tc>
          <w:tcPr>
            <w:tcW w:w="425" w:type="dxa"/>
            <w:tcBorders>
              <w:top w:val="dotted" w:sz="4" w:space="0" w:color="9FBE62"/>
              <w:left w:val="nil"/>
              <w:bottom w:val="dotted" w:sz="4" w:space="0" w:color="9FBE62"/>
              <w:right w:val="nil"/>
            </w:tcBorders>
            <w:vAlign w:val="center"/>
          </w:tcPr>
          <w:p w14:paraId="5C6BFAAF" w14:textId="77777777" w:rsidR="00E85D94" w:rsidRPr="006A7A0E" w:rsidRDefault="00E85D94" w:rsidP="00FC0801">
            <w:pPr>
              <w:ind w:left="-57"/>
              <w:jc w:val="right"/>
              <w:rPr>
                <w:color w:val="000000"/>
                <w:sz w:val="16"/>
                <w:szCs w:val="16"/>
              </w:rPr>
            </w:pPr>
            <w:r w:rsidRPr="006A7A0E">
              <w:rPr>
                <w:color w:val="000000"/>
                <w:sz w:val="16"/>
                <w:szCs w:val="16"/>
              </w:rPr>
              <w:t>2.35</w:t>
            </w:r>
          </w:p>
        </w:tc>
        <w:tc>
          <w:tcPr>
            <w:tcW w:w="424" w:type="dxa"/>
            <w:tcBorders>
              <w:top w:val="dotted" w:sz="4" w:space="0" w:color="9FBE62"/>
              <w:left w:val="nil"/>
              <w:bottom w:val="dotted" w:sz="4" w:space="0" w:color="9FBE62"/>
            </w:tcBorders>
            <w:vAlign w:val="center"/>
          </w:tcPr>
          <w:p w14:paraId="357CE33E" w14:textId="77777777" w:rsidR="00E85D94" w:rsidRPr="006A7A0E" w:rsidRDefault="00E85D94" w:rsidP="00FC0801">
            <w:pPr>
              <w:ind w:left="-57"/>
              <w:jc w:val="right"/>
              <w:rPr>
                <w:color w:val="000000"/>
                <w:sz w:val="16"/>
                <w:szCs w:val="16"/>
              </w:rPr>
            </w:pPr>
            <w:r w:rsidRPr="006A7A0E">
              <w:rPr>
                <w:color w:val="000000"/>
                <w:sz w:val="16"/>
                <w:szCs w:val="16"/>
              </w:rPr>
              <w:t>1.02</w:t>
            </w:r>
          </w:p>
        </w:tc>
        <w:tc>
          <w:tcPr>
            <w:tcW w:w="126" w:type="dxa"/>
            <w:tcBorders>
              <w:top w:val="dotted" w:sz="4" w:space="0" w:color="9FBE62"/>
              <w:left w:val="nil"/>
              <w:bottom w:val="dotted" w:sz="4" w:space="0" w:color="9FBE62"/>
              <w:right w:val="nil"/>
            </w:tcBorders>
            <w:vAlign w:val="center"/>
          </w:tcPr>
          <w:p w14:paraId="132688EF"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tcPr>
          <w:p w14:paraId="485FF045" w14:textId="77777777" w:rsidR="00E85D94" w:rsidRPr="006A7A0E" w:rsidRDefault="00E85D94" w:rsidP="00FC0801">
            <w:pPr>
              <w:ind w:left="-57"/>
              <w:jc w:val="right"/>
              <w:rPr>
                <w:color w:val="000000"/>
                <w:sz w:val="16"/>
                <w:szCs w:val="16"/>
              </w:rPr>
            </w:pPr>
            <w:r w:rsidRPr="006A7A0E">
              <w:rPr>
                <w:color w:val="000000"/>
                <w:sz w:val="16"/>
                <w:szCs w:val="16"/>
              </w:rPr>
              <w:t>9.38</w:t>
            </w:r>
          </w:p>
        </w:tc>
        <w:tc>
          <w:tcPr>
            <w:tcW w:w="424" w:type="dxa"/>
            <w:tcBorders>
              <w:top w:val="dotted" w:sz="4" w:space="0" w:color="9FBE62"/>
              <w:bottom w:val="dotted" w:sz="4" w:space="0" w:color="9FBE62"/>
            </w:tcBorders>
            <w:vAlign w:val="center"/>
          </w:tcPr>
          <w:p w14:paraId="239170CB" w14:textId="77777777" w:rsidR="00E85D94" w:rsidRPr="006A7A0E" w:rsidRDefault="00E85D94" w:rsidP="00FC0801">
            <w:pPr>
              <w:ind w:left="-57"/>
              <w:jc w:val="right"/>
              <w:rPr>
                <w:color w:val="000000"/>
                <w:sz w:val="16"/>
                <w:szCs w:val="16"/>
              </w:rPr>
            </w:pPr>
            <w:r w:rsidRPr="006A7A0E">
              <w:rPr>
                <w:color w:val="000000"/>
                <w:sz w:val="16"/>
                <w:szCs w:val="16"/>
              </w:rPr>
              <w:t>14.18</w:t>
            </w:r>
          </w:p>
        </w:tc>
        <w:tc>
          <w:tcPr>
            <w:tcW w:w="424" w:type="dxa"/>
            <w:tcBorders>
              <w:top w:val="dotted" w:sz="4" w:space="0" w:color="9FBE62"/>
              <w:bottom w:val="dotted" w:sz="4" w:space="0" w:color="9FBE62"/>
            </w:tcBorders>
            <w:vAlign w:val="center"/>
          </w:tcPr>
          <w:p w14:paraId="1DA0DA8A" w14:textId="77777777" w:rsidR="00E85D94" w:rsidRPr="006A7A0E" w:rsidRDefault="00E85D94" w:rsidP="00FC0801">
            <w:pPr>
              <w:ind w:left="-57"/>
              <w:jc w:val="right"/>
              <w:rPr>
                <w:color w:val="000000"/>
                <w:sz w:val="16"/>
                <w:szCs w:val="16"/>
              </w:rPr>
            </w:pPr>
            <w:r w:rsidRPr="006A7A0E">
              <w:rPr>
                <w:color w:val="000000"/>
                <w:sz w:val="16"/>
                <w:szCs w:val="16"/>
              </w:rPr>
              <w:t>6.75</w:t>
            </w:r>
          </w:p>
        </w:tc>
        <w:tc>
          <w:tcPr>
            <w:tcW w:w="126" w:type="dxa"/>
            <w:tcBorders>
              <w:top w:val="dotted" w:sz="4" w:space="0" w:color="9FBE62"/>
              <w:bottom w:val="dotted" w:sz="4" w:space="0" w:color="9FBE62"/>
              <w:right w:val="nil"/>
            </w:tcBorders>
            <w:vAlign w:val="center"/>
          </w:tcPr>
          <w:p w14:paraId="3EEC9BDA"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1623CB1F" w14:textId="77777777" w:rsidR="00E85D94" w:rsidRPr="006A7A0E" w:rsidRDefault="00E85D94" w:rsidP="00FC0801">
            <w:pPr>
              <w:ind w:left="-57"/>
              <w:jc w:val="right"/>
              <w:rPr>
                <w:color w:val="000000"/>
                <w:sz w:val="16"/>
                <w:szCs w:val="16"/>
              </w:rPr>
            </w:pPr>
            <w:r w:rsidRPr="006A7A0E">
              <w:rPr>
                <w:color w:val="000000"/>
                <w:sz w:val="16"/>
                <w:szCs w:val="16"/>
              </w:rPr>
              <w:t>0.161</w:t>
            </w:r>
          </w:p>
        </w:tc>
        <w:tc>
          <w:tcPr>
            <w:tcW w:w="527" w:type="dxa"/>
            <w:tcBorders>
              <w:top w:val="dotted" w:sz="4" w:space="0" w:color="9FBE62"/>
              <w:bottom w:val="dotted" w:sz="4" w:space="0" w:color="9FBE62"/>
            </w:tcBorders>
            <w:vAlign w:val="center"/>
          </w:tcPr>
          <w:p w14:paraId="76341E54" w14:textId="77777777" w:rsidR="00E85D94" w:rsidRPr="006A7A0E" w:rsidRDefault="00E85D94" w:rsidP="00FC0801">
            <w:pPr>
              <w:ind w:left="-57"/>
              <w:jc w:val="right"/>
              <w:rPr>
                <w:color w:val="000000"/>
                <w:sz w:val="16"/>
                <w:szCs w:val="16"/>
              </w:rPr>
            </w:pPr>
            <w:r w:rsidRPr="006A7A0E">
              <w:rPr>
                <w:color w:val="000000"/>
                <w:sz w:val="16"/>
                <w:szCs w:val="16"/>
              </w:rPr>
              <w:t>0.124</w:t>
            </w:r>
          </w:p>
        </w:tc>
        <w:tc>
          <w:tcPr>
            <w:tcW w:w="603" w:type="dxa"/>
            <w:tcBorders>
              <w:top w:val="dotted" w:sz="4" w:space="0" w:color="9FBE62"/>
              <w:bottom w:val="dotted" w:sz="4" w:space="0" w:color="9FBE62"/>
            </w:tcBorders>
            <w:shd w:val="clear" w:color="auto" w:fill="auto"/>
            <w:noWrap/>
            <w:vAlign w:val="center"/>
          </w:tcPr>
          <w:p w14:paraId="487C73F3" w14:textId="77777777" w:rsidR="00E85D94" w:rsidRPr="006A7A0E" w:rsidRDefault="00E85D94" w:rsidP="00FC0801">
            <w:pPr>
              <w:ind w:left="-57"/>
              <w:jc w:val="right"/>
              <w:rPr>
                <w:color w:val="000000"/>
                <w:sz w:val="16"/>
                <w:szCs w:val="16"/>
              </w:rPr>
            </w:pPr>
            <w:r w:rsidRPr="006A7A0E">
              <w:rPr>
                <w:color w:val="000000"/>
                <w:sz w:val="16"/>
                <w:szCs w:val="16"/>
              </w:rPr>
              <w:t>0.055</w:t>
            </w:r>
          </w:p>
        </w:tc>
        <w:tc>
          <w:tcPr>
            <w:tcW w:w="126" w:type="dxa"/>
            <w:tcBorders>
              <w:top w:val="dotted" w:sz="4" w:space="0" w:color="9FBE62"/>
              <w:bottom w:val="dotted" w:sz="4" w:space="0" w:color="9FBE62"/>
              <w:right w:val="nil"/>
            </w:tcBorders>
            <w:vAlign w:val="center"/>
          </w:tcPr>
          <w:p w14:paraId="69791FCB"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tcPr>
          <w:p w14:paraId="66C5ABE0" w14:textId="77777777" w:rsidR="00E85D94" w:rsidRPr="006A7A0E" w:rsidRDefault="00E85D94" w:rsidP="00FC0801">
            <w:pPr>
              <w:ind w:left="-57"/>
              <w:jc w:val="right"/>
              <w:rPr>
                <w:color w:val="000000"/>
                <w:sz w:val="16"/>
                <w:szCs w:val="16"/>
              </w:rPr>
            </w:pPr>
            <w:r w:rsidRPr="006A7A0E">
              <w:rPr>
                <w:color w:val="000000"/>
                <w:sz w:val="16"/>
                <w:szCs w:val="16"/>
              </w:rPr>
              <w:t>0.463</w:t>
            </w:r>
          </w:p>
        </w:tc>
        <w:tc>
          <w:tcPr>
            <w:tcW w:w="527" w:type="dxa"/>
            <w:tcBorders>
              <w:top w:val="dotted" w:sz="4" w:space="0" w:color="9FBE62"/>
              <w:bottom w:val="dotted" w:sz="4" w:space="0" w:color="9FBE62"/>
            </w:tcBorders>
            <w:shd w:val="clear" w:color="auto" w:fill="auto"/>
            <w:noWrap/>
            <w:vAlign w:val="center"/>
          </w:tcPr>
          <w:p w14:paraId="485F9740" w14:textId="77777777" w:rsidR="00E85D94" w:rsidRPr="006A7A0E" w:rsidRDefault="00E85D94" w:rsidP="00FC0801">
            <w:pPr>
              <w:ind w:left="-57"/>
              <w:jc w:val="right"/>
              <w:rPr>
                <w:color w:val="000000"/>
                <w:sz w:val="16"/>
                <w:szCs w:val="16"/>
              </w:rPr>
            </w:pPr>
            <w:r w:rsidRPr="006A7A0E">
              <w:rPr>
                <w:color w:val="000000"/>
                <w:sz w:val="16"/>
                <w:szCs w:val="16"/>
              </w:rPr>
              <w:t>0.723</w:t>
            </w:r>
          </w:p>
        </w:tc>
        <w:tc>
          <w:tcPr>
            <w:tcW w:w="531" w:type="dxa"/>
            <w:tcBorders>
              <w:top w:val="dotted" w:sz="4" w:space="0" w:color="9FBE62"/>
              <w:left w:val="nil"/>
              <w:bottom w:val="dotted" w:sz="4" w:space="0" w:color="9FBE62"/>
              <w:right w:val="single" w:sz="8" w:space="0" w:color="006600"/>
            </w:tcBorders>
            <w:shd w:val="clear" w:color="auto" w:fill="auto"/>
            <w:noWrap/>
            <w:vAlign w:val="center"/>
          </w:tcPr>
          <w:p w14:paraId="163A5B27" w14:textId="77777777" w:rsidR="00E85D94" w:rsidRPr="006A7A0E" w:rsidRDefault="00E85D94" w:rsidP="00FC0801">
            <w:pPr>
              <w:ind w:right="57"/>
              <w:jc w:val="right"/>
              <w:rPr>
                <w:color w:val="000000"/>
                <w:sz w:val="16"/>
                <w:szCs w:val="16"/>
              </w:rPr>
            </w:pPr>
            <w:r w:rsidRPr="006A7A0E">
              <w:rPr>
                <w:color w:val="000000"/>
                <w:sz w:val="16"/>
                <w:szCs w:val="16"/>
              </w:rPr>
              <w:t>0.361</w:t>
            </w:r>
          </w:p>
        </w:tc>
      </w:tr>
      <w:tr w:rsidR="00E85D94" w:rsidRPr="006A7A0E" w14:paraId="0F86D60D"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vAlign w:val="center"/>
            <w:hideMark/>
          </w:tcPr>
          <w:p w14:paraId="213969F5" w14:textId="77777777" w:rsidR="00E85D94" w:rsidRPr="006A7A0E" w:rsidRDefault="00E85D94" w:rsidP="00FC0801">
            <w:pPr>
              <w:ind w:left="227"/>
              <w:rPr>
                <w:color w:val="000000"/>
                <w:sz w:val="16"/>
                <w:szCs w:val="16"/>
                <w:lang w:eastAsia="es-MX"/>
              </w:rPr>
            </w:pPr>
            <w:r w:rsidRPr="006A7A0E">
              <w:rPr>
                <w:color w:val="000000"/>
                <w:sz w:val="16"/>
                <w:szCs w:val="16"/>
                <w:lang w:eastAsia="es-MX"/>
              </w:rPr>
              <w:t>Pecuarios</w:t>
            </w:r>
          </w:p>
        </w:tc>
        <w:tc>
          <w:tcPr>
            <w:tcW w:w="426" w:type="dxa"/>
            <w:tcBorders>
              <w:top w:val="dotted" w:sz="4" w:space="0" w:color="9FBE62"/>
              <w:bottom w:val="dotted" w:sz="4" w:space="0" w:color="9FBE62"/>
              <w:right w:val="nil"/>
            </w:tcBorders>
            <w:vAlign w:val="center"/>
          </w:tcPr>
          <w:p w14:paraId="32A2A8CE" w14:textId="77777777" w:rsidR="00E85D94" w:rsidRPr="006A7A0E" w:rsidRDefault="00E85D94" w:rsidP="00FC0801">
            <w:pPr>
              <w:ind w:left="-57"/>
              <w:jc w:val="right"/>
              <w:rPr>
                <w:color w:val="000000"/>
                <w:sz w:val="16"/>
                <w:szCs w:val="16"/>
              </w:rPr>
            </w:pPr>
            <w:r w:rsidRPr="006A7A0E">
              <w:rPr>
                <w:color w:val="000000"/>
                <w:sz w:val="16"/>
                <w:szCs w:val="16"/>
              </w:rPr>
              <w:t>-0.15</w:t>
            </w:r>
          </w:p>
        </w:tc>
        <w:tc>
          <w:tcPr>
            <w:tcW w:w="425" w:type="dxa"/>
            <w:tcBorders>
              <w:top w:val="dotted" w:sz="4" w:space="0" w:color="9FBE62"/>
              <w:left w:val="nil"/>
              <w:bottom w:val="dotted" w:sz="4" w:space="0" w:color="9FBE62"/>
              <w:right w:val="nil"/>
            </w:tcBorders>
            <w:vAlign w:val="center"/>
          </w:tcPr>
          <w:p w14:paraId="2532C7A5" w14:textId="77777777" w:rsidR="00E85D94" w:rsidRPr="006A7A0E" w:rsidRDefault="00E85D94" w:rsidP="00FC0801">
            <w:pPr>
              <w:ind w:left="-57"/>
              <w:jc w:val="right"/>
              <w:rPr>
                <w:color w:val="000000"/>
                <w:sz w:val="16"/>
                <w:szCs w:val="16"/>
              </w:rPr>
            </w:pPr>
            <w:r w:rsidRPr="006A7A0E">
              <w:rPr>
                <w:color w:val="000000"/>
                <w:sz w:val="16"/>
                <w:szCs w:val="16"/>
              </w:rPr>
              <w:t>0.82</w:t>
            </w:r>
          </w:p>
        </w:tc>
        <w:tc>
          <w:tcPr>
            <w:tcW w:w="424" w:type="dxa"/>
            <w:tcBorders>
              <w:top w:val="dotted" w:sz="4" w:space="0" w:color="9FBE62"/>
              <w:left w:val="nil"/>
              <w:bottom w:val="dotted" w:sz="4" w:space="0" w:color="9FBE62"/>
            </w:tcBorders>
            <w:vAlign w:val="center"/>
          </w:tcPr>
          <w:p w14:paraId="2821D27E" w14:textId="77777777" w:rsidR="00E85D94" w:rsidRPr="006A7A0E" w:rsidRDefault="00E85D94" w:rsidP="00FC0801">
            <w:pPr>
              <w:ind w:left="-57"/>
              <w:jc w:val="right"/>
              <w:rPr>
                <w:color w:val="000000"/>
                <w:sz w:val="16"/>
                <w:szCs w:val="16"/>
              </w:rPr>
            </w:pPr>
            <w:r w:rsidRPr="006A7A0E">
              <w:rPr>
                <w:color w:val="000000"/>
                <w:sz w:val="16"/>
                <w:szCs w:val="16"/>
              </w:rPr>
              <w:t>0.67</w:t>
            </w:r>
          </w:p>
        </w:tc>
        <w:tc>
          <w:tcPr>
            <w:tcW w:w="126" w:type="dxa"/>
            <w:tcBorders>
              <w:top w:val="dotted" w:sz="4" w:space="0" w:color="9FBE62"/>
              <w:left w:val="nil"/>
              <w:bottom w:val="dotted" w:sz="4" w:space="0" w:color="9FBE62"/>
              <w:right w:val="nil"/>
            </w:tcBorders>
            <w:vAlign w:val="center"/>
          </w:tcPr>
          <w:p w14:paraId="3495058A"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hideMark/>
          </w:tcPr>
          <w:p w14:paraId="540249D6" w14:textId="77777777" w:rsidR="00E85D94" w:rsidRPr="006A7A0E" w:rsidRDefault="00E85D94" w:rsidP="00FC0801">
            <w:pPr>
              <w:ind w:left="-57"/>
              <w:jc w:val="right"/>
              <w:rPr>
                <w:color w:val="000000"/>
                <w:sz w:val="16"/>
                <w:szCs w:val="16"/>
              </w:rPr>
            </w:pPr>
            <w:r w:rsidRPr="006A7A0E">
              <w:rPr>
                <w:color w:val="000000"/>
                <w:sz w:val="16"/>
                <w:szCs w:val="16"/>
              </w:rPr>
              <w:t>11.29</w:t>
            </w:r>
          </w:p>
        </w:tc>
        <w:tc>
          <w:tcPr>
            <w:tcW w:w="424" w:type="dxa"/>
            <w:tcBorders>
              <w:top w:val="dotted" w:sz="4" w:space="0" w:color="9FBE62"/>
              <w:bottom w:val="dotted" w:sz="4" w:space="0" w:color="9FBE62"/>
            </w:tcBorders>
            <w:vAlign w:val="center"/>
          </w:tcPr>
          <w:p w14:paraId="76D77440" w14:textId="77777777" w:rsidR="00E85D94" w:rsidRPr="006A7A0E" w:rsidRDefault="00E85D94" w:rsidP="00FC0801">
            <w:pPr>
              <w:ind w:left="-57"/>
              <w:jc w:val="right"/>
              <w:rPr>
                <w:color w:val="000000"/>
                <w:sz w:val="16"/>
                <w:szCs w:val="16"/>
              </w:rPr>
            </w:pPr>
            <w:r w:rsidRPr="006A7A0E">
              <w:rPr>
                <w:color w:val="000000"/>
                <w:sz w:val="16"/>
                <w:szCs w:val="16"/>
              </w:rPr>
              <w:t>15.79</w:t>
            </w:r>
          </w:p>
        </w:tc>
        <w:tc>
          <w:tcPr>
            <w:tcW w:w="424" w:type="dxa"/>
            <w:tcBorders>
              <w:top w:val="dotted" w:sz="4" w:space="0" w:color="9FBE62"/>
              <w:bottom w:val="dotted" w:sz="4" w:space="0" w:color="9FBE62"/>
            </w:tcBorders>
            <w:vAlign w:val="center"/>
          </w:tcPr>
          <w:p w14:paraId="4293AF77" w14:textId="77777777" w:rsidR="00E85D94" w:rsidRPr="006A7A0E" w:rsidRDefault="00E85D94" w:rsidP="00FC0801">
            <w:pPr>
              <w:ind w:left="-57"/>
              <w:jc w:val="right"/>
              <w:rPr>
                <w:color w:val="000000"/>
                <w:sz w:val="16"/>
                <w:szCs w:val="16"/>
              </w:rPr>
            </w:pPr>
            <w:r w:rsidRPr="006A7A0E">
              <w:rPr>
                <w:color w:val="000000"/>
                <w:sz w:val="16"/>
                <w:szCs w:val="16"/>
              </w:rPr>
              <w:t>0.33</w:t>
            </w:r>
          </w:p>
        </w:tc>
        <w:tc>
          <w:tcPr>
            <w:tcW w:w="126" w:type="dxa"/>
            <w:tcBorders>
              <w:top w:val="dotted" w:sz="4" w:space="0" w:color="9FBE62"/>
              <w:bottom w:val="dotted" w:sz="4" w:space="0" w:color="9FBE62"/>
              <w:right w:val="nil"/>
            </w:tcBorders>
            <w:vAlign w:val="center"/>
          </w:tcPr>
          <w:p w14:paraId="36BF3795"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60C41051" w14:textId="77777777" w:rsidR="00E85D94" w:rsidRPr="006A7A0E" w:rsidRDefault="00E85D94" w:rsidP="00FC0801">
            <w:pPr>
              <w:ind w:left="-57"/>
              <w:jc w:val="right"/>
              <w:rPr>
                <w:color w:val="000000"/>
                <w:sz w:val="16"/>
                <w:szCs w:val="16"/>
              </w:rPr>
            </w:pPr>
            <w:r w:rsidRPr="006A7A0E">
              <w:rPr>
                <w:color w:val="000000"/>
                <w:sz w:val="16"/>
                <w:szCs w:val="16"/>
              </w:rPr>
              <w:t>-0.009</w:t>
            </w:r>
          </w:p>
        </w:tc>
        <w:tc>
          <w:tcPr>
            <w:tcW w:w="527" w:type="dxa"/>
            <w:tcBorders>
              <w:top w:val="dotted" w:sz="4" w:space="0" w:color="9FBE62"/>
              <w:bottom w:val="dotted" w:sz="4" w:space="0" w:color="9FBE62"/>
            </w:tcBorders>
            <w:vAlign w:val="center"/>
          </w:tcPr>
          <w:p w14:paraId="5CB2CE50" w14:textId="77777777" w:rsidR="00E85D94" w:rsidRPr="006A7A0E" w:rsidRDefault="00E85D94" w:rsidP="00FC0801">
            <w:pPr>
              <w:ind w:left="-57"/>
              <w:jc w:val="right"/>
              <w:rPr>
                <w:color w:val="000000"/>
                <w:sz w:val="16"/>
                <w:szCs w:val="16"/>
              </w:rPr>
            </w:pPr>
            <w:r w:rsidRPr="006A7A0E">
              <w:rPr>
                <w:color w:val="000000"/>
                <w:sz w:val="16"/>
                <w:szCs w:val="16"/>
              </w:rPr>
              <w:t>0.052</w:t>
            </w:r>
          </w:p>
        </w:tc>
        <w:tc>
          <w:tcPr>
            <w:tcW w:w="603" w:type="dxa"/>
            <w:tcBorders>
              <w:top w:val="dotted" w:sz="4" w:space="0" w:color="9FBE62"/>
              <w:bottom w:val="dotted" w:sz="4" w:space="0" w:color="9FBE62"/>
            </w:tcBorders>
            <w:shd w:val="clear" w:color="auto" w:fill="auto"/>
            <w:noWrap/>
            <w:vAlign w:val="center"/>
            <w:hideMark/>
          </w:tcPr>
          <w:p w14:paraId="52A1B990" w14:textId="77777777" w:rsidR="00E85D94" w:rsidRPr="006A7A0E" w:rsidRDefault="00E85D94" w:rsidP="00FC0801">
            <w:pPr>
              <w:ind w:left="-57"/>
              <w:jc w:val="right"/>
              <w:rPr>
                <w:color w:val="000000"/>
                <w:sz w:val="16"/>
                <w:szCs w:val="16"/>
              </w:rPr>
            </w:pPr>
            <w:r w:rsidRPr="006A7A0E">
              <w:rPr>
                <w:color w:val="000000"/>
                <w:sz w:val="16"/>
                <w:szCs w:val="16"/>
              </w:rPr>
              <w:t>0.041</w:t>
            </w:r>
          </w:p>
        </w:tc>
        <w:tc>
          <w:tcPr>
            <w:tcW w:w="126" w:type="dxa"/>
            <w:tcBorders>
              <w:top w:val="dotted" w:sz="4" w:space="0" w:color="9FBE62"/>
              <w:bottom w:val="dotted" w:sz="4" w:space="0" w:color="9FBE62"/>
              <w:right w:val="nil"/>
            </w:tcBorders>
            <w:vAlign w:val="center"/>
          </w:tcPr>
          <w:p w14:paraId="2158B5BC"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6340C0C4" w14:textId="77777777" w:rsidR="00E85D94" w:rsidRPr="006A7A0E" w:rsidRDefault="00E85D94" w:rsidP="00FC0801">
            <w:pPr>
              <w:ind w:left="-57"/>
              <w:jc w:val="right"/>
              <w:rPr>
                <w:color w:val="000000"/>
                <w:sz w:val="16"/>
                <w:szCs w:val="16"/>
              </w:rPr>
            </w:pPr>
            <w:r w:rsidRPr="006A7A0E">
              <w:rPr>
                <w:color w:val="000000"/>
                <w:sz w:val="16"/>
                <w:szCs w:val="16"/>
              </w:rPr>
              <w:t>0.647</w:t>
            </w:r>
          </w:p>
        </w:tc>
        <w:tc>
          <w:tcPr>
            <w:tcW w:w="527" w:type="dxa"/>
            <w:tcBorders>
              <w:top w:val="dotted" w:sz="4" w:space="0" w:color="9FBE62"/>
              <w:bottom w:val="dotted" w:sz="4" w:space="0" w:color="9FBE62"/>
            </w:tcBorders>
            <w:shd w:val="clear" w:color="auto" w:fill="auto"/>
            <w:noWrap/>
            <w:vAlign w:val="center"/>
            <w:hideMark/>
          </w:tcPr>
          <w:p w14:paraId="46300661" w14:textId="77777777" w:rsidR="00E85D94" w:rsidRPr="006A7A0E" w:rsidRDefault="00E85D94" w:rsidP="00FC0801">
            <w:pPr>
              <w:ind w:left="-57"/>
              <w:jc w:val="right"/>
              <w:rPr>
                <w:color w:val="000000"/>
                <w:sz w:val="16"/>
                <w:szCs w:val="16"/>
              </w:rPr>
            </w:pPr>
            <w:r w:rsidRPr="006A7A0E">
              <w:rPr>
                <w:color w:val="000000"/>
                <w:sz w:val="16"/>
                <w:szCs w:val="16"/>
              </w:rPr>
              <w:t>0.950</w:t>
            </w:r>
          </w:p>
        </w:tc>
        <w:tc>
          <w:tcPr>
            <w:tcW w:w="531" w:type="dxa"/>
            <w:tcBorders>
              <w:top w:val="dotted" w:sz="4" w:space="0" w:color="9FBE62"/>
              <w:left w:val="nil"/>
              <w:bottom w:val="dotted" w:sz="4" w:space="0" w:color="9FBE62"/>
              <w:right w:val="single" w:sz="8" w:space="0" w:color="006600"/>
            </w:tcBorders>
            <w:shd w:val="clear" w:color="auto" w:fill="auto"/>
            <w:noWrap/>
            <w:vAlign w:val="center"/>
            <w:hideMark/>
          </w:tcPr>
          <w:p w14:paraId="3B7195A6" w14:textId="77777777" w:rsidR="00E85D94" w:rsidRPr="006A7A0E" w:rsidRDefault="00E85D94" w:rsidP="00FC0801">
            <w:pPr>
              <w:ind w:right="57"/>
              <w:jc w:val="right"/>
              <w:rPr>
                <w:color w:val="000000"/>
                <w:sz w:val="16"/>
                <w:szCs w:val="16"/>
              </w:rPr>
            </w:pPr>
            <w:r w:rsidRPr="006A7A0E">
              <w:rPr>
                <w:color w:val="000000"/>
                <w:sz w:val="16"/>
                <w:szCs w:val="16"/>
              </w:rPr>
              <w:t>0.021</w:t>
            </w:r>
          </w:p>
        </w:tc>
      </w:tr>
      <w:tr w:rsidR="00E85D94" w:rsidRPr="006A7A0E" w14:paraId="4591514B" w14:textId="77777777" w:rsidTr="00020C6F">
        <w:trPr>
          <w:trHeight w:val="454"/>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42CE74E8" w14:textId="77777777" w:rsidR="00E85D94" w:rsidRPr="006A7A0E" w:rsidRDefault="00E85D94" w:rsidP="00FC0801">
            <w:pPr>
              <w:ind w:left="170"/>
              <w:rPr>
                <w:color w:val="000000"/>
                <w:sz w:val="16"/>
                <w:szCs w:val="16"/>
                <w:lang w:eastAsia="es-MX"/>
              </w:rPr>
            </w:pPr>
            <w:r w:rsidRPr="006A7A0E">
              <w:rPr>
                <w:color w:val="000000"/>
                <w:sz w:val="16"/>
                <w:szCs w:val="16"/>
                <w:lang w:eastAsia="es-MX"/>
              </w:rPr>
              <w:t>Energéticos y tarifas autorizadas por el gobierno</w:t>
            </w:r>
          </w:p>
        </w:tc>
        <w:tc>
          <w:tcPr>
            <w:tcW w:w="426" w:type="dxa"/>
            <w:tcBorders>
              <w:top w:val="dotted" w:sz="4" w:space="0" w:color="9FBE62"/>
              <w:bottom w:val="dotted" w:sz="4" w:space="0" w:color="9FBE62"/>
              <w:right w:val="nil"/>
            </w:tcBorders>
            <w:vAlign w:val="center"/>
          </w:tcPr>
          <w:p w14:paraId="0567CD5D" w14:textId="77777777" w:rsidR="00E85D94" w:rsidRPr="006A7A0E" w:rsidRDefault="00E85D94" w:rsidP="00FC0801">
            <w:pPr>
              <w:ind w:left="-57"/>
              <w:jc w:val="right"/>
              <w:rPr>
                <w:color w:val="000000"/>
                <w:sz w:val="16"/>
                <w:szCs w:val="16"/>
              </w:rPr>
            </w:pPr>
            <w:r w:rsidRPr="006A7A0E">
              <w:rPr>
                <w:color w:val="000000"/>
                <w:sz w:val="16"/>
                <w:szCs w:val="16"/>
              </w:rPr>
              <w:t>0.87</w:t>
            </w:r>
          </w:p>
        </w:tc>
        <w:tc>
          <w:tcPr>
            <w:tcW w:w="425" w:type="dxa"/>
            <w:tcBorders>
              <w:top w:val="dotted" w:sz="4" w:space="0" w:color="9FBE62"/>
              <w:left w:val="nil"/>
              <w:bottom w:val="dotted" w:sz="4" w:space="0" w:color="9FBE62"/>
              <w:right w:val="nil"/>
            </w:tcBorders>
            <w:vAlign w:val="center"/>
          </w:tcPr>
          <w:p w14:paraId="7A3E1D88" w14:textId="77777777" w:rsidR="00E85D94" w:rsidRPr="006A7A0E" w:rsidRDefault="00E85D94" w:rsidP="00FC0801">
            <w:pPr>
              <w:ind w:left="-57"/>
              <w:jc w:val="right"/>
              <w:rPr>
                <w:color w:val="000000"/>
                <w:sz w:val="16"/>
                <w:szCs w:val="16"/>
              </w:rPr>
            </w:pPr>
            <w:r w:rsidRPr="006A7A0E">
              <w:rPr>
                <w:color w:val="000000"/>
                <w:sz w:val="16"/>
                <w:szCs w:val="16"/>
              </w:rPr>
              <w:t>-0.42</w:t>
            </w:r>
          </w:p>
        </w:tc>
        <w:tc>
          <w:tcPr>
            <w:tcW w:w="424" w:type="dxa"/>
            <w:tcBorders>
              <w:top w:val="dotted" w:sz="4" w:space="0" w:color="9FBE62"/>
              <w:left w:val="nil"/>
              <w:bottom w:val="dotted" w:sz="4" w:space="0" w:color="9FBE62"/>
            </w:tcBorders>
            <w:vAlign w:val="center"/>
          </w:tcPr>
          <w:p w14:paraId="3BFFE5D0" w14:textId="77777777" w:rsidR="00E85D94" w:rsidRPr="006A7A0E" w:rsidRDefault="00E85D94" w:rsidP="00FC0801">
            <w:pPr>
              <w:ind w:left="-57"/>
              <w:jc w:val="right"/>
              <w:rPr>
                <w:color w:val="000000"/>
                <w:sz w:val="16"/>
                <w:szCs w:val="16"/>
              </w:rPr>
            </w:pPr>
            <w:r w:rsidRPr="006A7A0E">
              <w:rPr>
                <w:color w:val="000000"/>
                <w:sz w:val="16"/>
                <w:szCs w:val="16"/>
              </w:rPr>
              <w:t>0.57</w:t>
            </w:r>
          </w:p>
        </w:tc>
        <w:tc>
          <w:tcPr>
            <w:tcW w:w="126" w:type="dxa"/>
            <w:tcBorders>
              <w:top w:val="dotted" w:sz="4" w:space="0" w:color="9FBE62"/>
              <w:left w:val="nil"/>
              <w:bottom w:val="dotted" w:sz="4" w:space="0" w:color="9FBE62"/>
              <w:right w:val="nil"/>
            </w:tcBorders>
            <w:vAlign w:val="center"/>
          </w:tcPr>
          <w:p w14:paraId="63203CB2"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hideMark/>
          </w:tcPr>
          <w:p w14:paraId="66C55439" w14:textId="77777777" w:rsidR="00E85D94" w:rsidRPr="006A7A0E" w:rsidRDefault="00E85D94" w:rsidP="00FC0801">
            <w:pPr>
              <w:ind w:left="-57"/>
              <w:jc w:val="right"/>
              <w:rPr>
                <w:color w:val="000000"/>
                <w:sz w:val="16"/>
                <w:szCs w:val="16"/>
              </w:rPr>
            </w:pPr>
            <w:r w:rsidRPr="006A7A0E">
              <w:rPr>
                <w:color w:val="000000"/>
                <w:sz w:val="16"/>
                <w:szCs w:val="16"/>
              </w:rPr>
              <w:t>8.55</w:t>
            </w:r>
          </w:p>
        </w:tc>
        <w:tc>
          <w:tcPr>
            <w:tcW w:w="424" w:type="dxa"/>
            <w:tcBorders>
              <w:top w:val="dotted" w:sz="4" w:space="0" w:color="9FBE62"/>
              <w:bottom w:val="dotted" w:sz="4" w:space="0" w:color="9FBE62"/>
            </w:tcBorders>
            <w:vAlign w:val="center"/>
          </w:tcPr>
          <w:p w14:paraId="3B3D0D90" w14:textId="77777777" w:rsidR="00E85D94" w:rsidRPr="006A7A0E" w:rsidRDefault="00E85D94" w:rsidP="00FC0801">
            <w:pPr>
              <w:ind w:left="-57"/>
              <w:jc w:val="right"/>
              <w:rPr>
                <w:color w:val="000000"/>
                <w:sz w:val="16"/>
                <w:szCs w:val="16"/>
              </w:rPr>
            </w:pPr>
            <w:r w:rsidRPr="006A7A0E">
              <w:rPr>
                <w:color w:val="000000"/>
                <w:sz w:val="16"/>
                <w:szCs w:val="16"/>
              </w:rPr>
              <w:t>5.88</w:t>
            </w:r>
          </w:p>
        </w:tc>
        <w:tc>
          <w:tcPr>
            <w:tcW w:w="424" w:type="dxa"/>
            <w:tcBorders>
              <w:top w:val="dotted" w:sz="4" w:space="0" w:color="9FBE62"/>
              <w:bottom w:val="dotted" w:sz="4" w:space="0" w:color="9FBE62"/>
            </w:tcBorders>
            <w:vAlign w:val="center"/>
          </w:tcPr>
          <w:p w14:paraId="303E14A5" w14:textId="77777777" w:rsidR="00E85D94" w:rsidRPr="006A7A0E" w:rsidRDefault="00E85D94" w:rsidP="00FC0801">
            <w:pPr>
              <w:ind w:left="-57"/>
              <w:jc w:val="right"/>
              <w:rPr>
                <w:color w:val="000000"/>
                <w:sz w:val="16"/>
                <w:szCs w:val="16"/>
              </w:rPr>
            </w:pPr>
            <w:r w:rsidRPr="006A7A0E">
              <w:rPr>
                <w:color w:val="000000"/>
                <w:sz w:val="16"/>
                <w:szCs w:val="16"/>
              </w:rPr>
              <w:t>-1.71</w:t>
            </w:r>
          </w:p>
        </w:tc>
        <w:tc>
          <w:tcPr>
            <w:tcW w:w="126" w:type="dxa"/>
            <w:tcBorders>
              <w:top w:val="dotted" w:sz="4" w:space="0" w:color="9FBE62"/>
              <w:bottom w:val="dotted" w:sz="4" w:space="0" w:color="9FBE62"/>
              <w:right w:val="nil"/>
            </w:tcBorders>
            <w:vAlign w:val="center"/>
          </w:tcPr>
          <w:p w14:paraId="58AAD4C8"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2CB1EA81" w14:textId="77777777" w:rsidR="00E85D94" w:rsidRPr="006A7A0E" w:rsidRDefault="00E85D94" w:rsidP="00FC0801">
            <w:pPr>
              <w:ind w:left="-57"/>
              <w:jc w:val="right"/>
              <w:rPr>
                <w:color w:val="000000"/>
                <w:sz w:val="16"/>
                <w:szCs w:val="16"/>
              </w:rPr>
            </w:pPr>
            <w:r w:rsidRPr="006A7A0E">
              <w:rPr>
                <w:color w:val="000000"/>
                <w:sz w:val="16"/>
                <w:szCs w:val="16"/>
              </w:rPr>
              <w:t>0.121</w:t>
            </w:r>
          </w:p>
        </w:tc>
        <w:tc>
          <w:tcPr>
            <w:tcW w:w="527" w:type="dxa"/>
            <w:tcBorders>
              <w:top w:val="dotted" w:sz="4" w:space="0" w:color="9FBE62"/>
              <w:bottom w:val="dotted" w:sz="4" w:space="0" w:color="9FBE62"/>
            </w:tcBorders>
            <w:vAlign w:val="center"/>
          </w:tcPr>
          <w:p w14:paraId="407E1547" w14:textId="77777777" w:rsidR="00E85D94" w:rsidRPr="006A7A0E" w:rsidRDefault="00E85D94" w:rsidP="00FC0801">
            <w:pPr>
              <w:ind w:left="-57"/>
              <w:jc w:val="right"/>
              <w:rPr>
                <w:color w:val="000000"/>
                <w:sz w:val="16"/>
                <w:szCs w:val="16"/>
              </w:rPr>
            </w:pPr>
            <w:r w:rsidRPr="006A7A0E">
              <w:rPr>
                <w:color w:val="000000"/>
                <w:sz w:val="16"/>
                <w:szCs w:val="16"/>
              </w:rPr>
              <w:t>-0.057</w:t>
            </w:r>
          </w:p>
        </w:tc>
        <w:tc>
          <w:tcPr>
            <w:tcW w:w="603" w:type="dxa"/>
            <w:tcBorders>
              <w:top w:val="dotted" w:sz="4" w:space="0" w:color="9FBE62"/>
              <w:bottom w:val="dotted" w:sz="4" w:space="0" w:color="9FBE62"/>
            </w:tcBorders>
            <w:shd w:val="clear" w:color="auto" w:fill="auto"/>
            <w:noWrap/>
            <w:vAlign w:val="center"/>
            <w:hideMark/>
          </w:tcPr>
          <w:p w14:paraId="40032A65" w14:textId="77777777" w:rsidR="00E85D94" w:rsidRPr="006A7A0E" w:rsidRDefault="00E85D94" w:rsidP="00FC0801">
            <w:pPr>
              <w:ind w:left="-57"/>
              <w:jc w:val="right"/>
              <w:rPr>
                <w:color w:val="000000"/>
                <w:sz w:val="16"/>
                <w:szCs w:val="16"/>
              </w:rPr>
            </w:pPr>
            <w:r w:rsidRPr="006A7A0E">
              <w:rPr>
                <w:color w:val="000000"/>
                <w:sz w:val="16"/>
                <w:szCs w:val="16"/>
              </w:rPr>
              <w:t>0.073</w:t>
            </w:r>
          </w:p>
        </w:tc>
        <w:tc>
          <w:tcPr>
            <w:tcW w:w="126" w:type="dxa"/>
            <w:tcBorders>
              <w:top w:val="dotted" w:sz="4" w:space="0" w:color="9FBE62"/>
              <w:bottom w:val="dotted" w:sz="4" w:space="0" w:color="9FBE62"/>
              <w:right w:val="nil"/>
            </w:tcBorders>
            <w:vAlign w:val="center"/>
          </w:tcPr>
          <w:p w14:paraId="547E4A38"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0BF224E8" w14:textId="77777777" w:rsidR="00E85D94" w:rsidRPr="006A7A0E" w:rsidRDefault="00E85D94" w:rsidP="00FC0801">
            <w:pPr>
              <w:ind w:left="-57"/>
              <w:jc w:val="right"/>
              <w:rPr>
                <w:color w:val="000000"/>
                <w:sz w:val="16"/>
                <w:szCs w:val="16"/>
              </w:rPr>
            </w:pPr>
            <w:r w:rsidRPr="006A7A0E">
              <w:rPr>
                <w:color w:val="000000"/>
                <w:sz w:val="16"/>
                <w:szCs w:val="16"/>
              </w:rPr>
              <w:t>1.157</w:t>
            </w:r>
          </w:p>
        </w:tc>
        <w:tc>
          <w:tcPr>
            <w:tcW w:w="527" w:type="dxa"/>
            <w:tcBorders>
              <w:top w:val="dotted" w:sz="4" w:space="0" w:color="9FBE62"/>
              <w:bottom w:val="dotted" w:sz="4" w:space="0" w:color="9FBE62"/>
            </w:tcBorders>
            <w:shd w:val="clear" w:color="auto" w:fill="auto"/>
            <w:noWrap/>
            <w:vAlign w:val="center"/>
            <w:hideMark/>
          </w:tcPr>
          <w:p w14:paraId="637E9499" w14:textId="77777777" w:rsidR="00E85D94" w:rsidRPr="006A7A0E" w:rsidRDefault="00E85D94" w:rsidP="00FC0801">
            <w:pPr>
              <w:ind w:left="-57"/>
              <w:jc w:val="right"/>
              <w:rPr>
                <w:color w:val="000000"/>
                <w:sz w:val="16"/>
                <w:szCs w:val="16"/>
              </w:rPr>
            </w:pPr>
            <w:r w:rsidRPr="006A7A0E">
              <w:rPr>
                <w:color w:val="000000"/>
                <w:sz w:val="16"/>
                <w:szCs w:val="16"/>
              </w:rPr>
              <w:t>0.815</w:t>
            </w:r>
          </w:p>
        </w:tc>
        <w:tc>
          <w:tcPr>
            <w:tcW w:w="531" w:type="dxa"/>
            <w:tcBorders>
              <w:top w:val="dotted" w:sz="4" w:space="0" w:color="9FBE62"/>
              <w:left w:val="nil"/>
              <w:bottom w:val="dotted" w:sz="4" w:space="0" w:color="9FBE62"/>
              <w:right w:val="single" w:sz="8" w:space="0" w:color="006600"/>
            </w:tcBorders>
            <w:shd w:val="clear" w:color="auto" w:fill="auto"/>
            <w:noWrap/>
            <w:vAlign w:val="center"/>
            <w:hideMark/>
          </w:tcPr>
          <w:p w14:paraId="0A1793E4" w14:textId="77777777" w:rsidR="00E85D94" w:rsidRPr="006A7A0E" w:rsidRDefault="00E85D94" w:rsidP="00FC0801">
            <w:pPr>
              <w:ind w:right="57"/>
              <w:jc w:val="right"/>
              <w:rPr>
                <w:color w:val="000000"/>
                <w:sz w:val="16"/>
                <w:szCs w:val="16"/>
              </w:rPr>
            </w:pPr>
            <w:r w:rsidRPr="006A7A0E">
              <w:rPr>
                <w:color w:val="000000"/>
                <w:sz w:val="16"/>
                <w:szCs w:val="16"/>
              </w:rPr>
              <w:t>-0.231</w:t>
            </w:r>
          </w:p>
        </w:tc>
      </w:tr>
      <w:tr w:rsidR="00E85D94" w:rsidRPr="006A7A0E" w14:paraId="661811BB" w14:textId="77777777" w:rsidTr="00020C6F">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72E87E50" w14:textId="77777777" w:rsidR="00E85D94" w:rsidRPr="006A7A0E" w:rsidRDefault="00E85D94" w:rsidP="00FC0801">
            <w:pPr>
              <w:ind w:left="227"/>
              <w:rPr>
                <w:color w:val="000000"/>
                <w:sz w:val="16"/>
                <w:szCs w:val="16"/>
                <w:lang w:eastAsia="es-MX"/>
              </w:rPr>
            </w:pPr>
            <w:r w:rsidRPr="006A7A0E">
              <w:rPr>
                <w:color w:val="000000"/>
                <w:sz w:val="16"/>
                <w:szCs w:val="16"/>
                <w:lang w:eastAsia="es-MX"/>
              </w:rPr>
              <w:t>Energéticos</w:t>
            </w:r>
          </w:p>
        </w:tc>
        <w:tc>
          <w:tcPr>
            <w:tcW w:w="426" w:type="dxa"/>
            <w:tcBorders>
              <w:top w:val="dotted" w:sz="4" w:space="0" w:color="9FBE62"/>
              <w:bottom w:val="dotted" w:sz="4" w:space="0" w:color="9FBE62"/>
              <w:right w:val="nil"/>
            </w:tcBorders>
            <w:vAlign w:val="center"/>
          </w:tcPr>
          <w:p w14:paraId="5C42BB9F" w14:textId="77777777" w:rsidR="00E85D94" w:rsidRPr="006A7A0E" w:rsidRDefault="00E85D94" w:rsidP="00FC0801">
            <w:pPr>
              <w:ind w:left="-57"/>
              <w:jc w:val="right"/>
              <w:rPr>
                <w:color w:val="000000"/>
                <w:sz w:val="16"/>
                <w:szCs w:val="16"/>
              </w:rPr>
            </w:pPr>
            <w:r w:rsidRPr="006A7A0E">
              <w:rPr>
                <w:color w:val="000000"/>
                <w:sz w:val="16"/>
                <w:szCs w:val="16"/>
              </w:rPr>
              <w:t>1.13</w:t>
            </w:r>
          </w:p>
        </w:tc>
        <w:tc>
          <w:tcPr>
            <w:tcW w:w="425" w:type="dxa"/>
            <w:tcBorders>
              <w:top w:val="dotted" w:sz="4" w:space="0" w:color="9FBE62"/>
              <w:left w:val="nil"/>
              <w:bottom w:val="dotted" w:sz="4" w:space="0" w:color="9FBE62"/>
              <w:right w:val="nil"/>
            </w:tcBorders>
            <w:vAlign w:val="center"/>
          </w:tcPr>
          <w:p w14:paraId="0724A6A5" w14:textId="77777777" w:rsidR="00E85D94" w:rsidRPr="006A7A0E" w:rsidRDefault="00E85D94" w:rsidP="00FC0801">
            <w:pPr>
              <w:ind w:left="-57"/>
              <w:jc w:val="right"/>
              <w:rPr>
                <w:color w:val="000000"/>
                <w:sz w:val="16"/>
                <w:szCs w:val="16"/>
              </w:rPr>
            </w:pPr>
            <w:r w:rsidRPr="006A7A0E">
              <w:rPr>
                <w:color w:val="000000"/>
                <w:sz w:val="16"/>
                <w:szCs w:val="16"/>
              </w:rPr>
              <w:t>-0.72</w:t>
            </w:r>
          </w:p>
        </w:tc>
        <w:tc>
          <w:tcPr>
            <w:tcW w:w="424" w:type="dxa"/>
            <w:tcBorders>
              <w:top w:val="dotted" w:sz="4" w:space="0" w:color="9FBE62"/>
              <w:left w:val="nil"/>
              <w:bottom w:val="dotted" w:sz="4" w:space="0" w:color="9FBE62"/>
            </w:tcBorders>
            <w:vAlign w:val="center"/>
          </w:tcPr>
          <w:p w14:paraId="2419C04A" w14:textId="77777777" w:rsidR="00E85D94" w:rsidRPr="006A7A0E" w:rsidRDefault="00E85D94" w:rsidP="00FC0801">
            <w:pPr>
              <w:ind w:left="-57"/>
              <w:jc w:val="right"/>
              <w:rPr>
                <w:color w:val="000000"/>
                <w:sz w:val="16"/>
                <w:szCs w:val="16"/>
              </w:rPr>
            </w:pPr>
            <w:r w:rsidRPr="006A7A0E">
              <w:rPr>
                <w:color w:val="000000"/>
                <w:sz w:val="16"/>
                <w:szCs w:val="16"/>
              </w:rPr>
              <w:t>0.74</w:t>
            </w:r>
          </w:p>
        </w:tc>
        <w:tc>
          <w:tcPr>
            <w:tcW w:w="126" w:type="dxa"/>
            <w:tcBorders>
              <w:top w:val="dotted" w:sz="4" w:space="0" w:color="9FBE62"/>
              <w:left w:val="nil"/>
              <w:bottom w:val="dotted" w:sz="4" w:space="0" w:color="9FBE62"/>
              <w:right w:val="nil"/>
            </w:tcBorders>
            <w:vAlign w:val="center"/>
          </w:tcPr>
          <w:p w14:paraId="0AF2A124"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dotted" w:sz="4" w:space="0" w:color="9FBE62"/>
            </w:tcBorders>
            <w:shd w:val="clear" w:color="auto" w:fill="auto"/>
            <w:noWrap/>
            <w:vAlign w:val="center"/>
            <w:hideMark/>
          </w:tcPr>
          <w:p w14:paraId="191C95C8" w14:textId="77777777" w:rsidR="00E85D94" w:rsidRPr="006A7A0E" w:rsidRDefault="00E85D94" w:rsidP="00FC0801">
            <w:pPr>
              <w:ind w:left="-57"/>
              <w:jc w:val="right"/>
              <w:rPr>
                <w:color w:val="000000"/>
                <w:sz w:val="16"/>
                <w:szCs w:val="16"/>
              </w:rPr>
            </w:pPr>
            <w:r w:rsidRPr="006A7A0E">
              <w:rPr>
                <w:color w:val="000000"/>
                <w:sz w:val="16"/>
                <w:szCs w:val="16"/>
              </w:rPr>
              <w:t>11.69</w:t>
            </w:r>
          </w:p>
        </w:tc>
        <w:tc>
          <w:tcPr>
            <w:tcW w:w="424" w:type="dxa"/>
            <w:tcBorders>
              <w:top w:val="dotted" w:sz="4" w:space="0" w:color="9FBE62"/>
              <w:bottom w:val="dotted" w:sz="4" w:space="0" w:color="9FBE62"/>
            </w:tcBorders>
            <w:vAlign w:val="center"/>
          </w:tcPr>
          <w:p w14:paraId="78AAD9DE" w14:textId="77777777" w:rsidR="00E85D94" w:rsidRPr="006A7A0E" w:rsidRDefault="00E85D94" w:rsidP="00FC0801">
            <w:pPr>
              <w:ind w:left="-57"/>
              <w:jc w:val="right"/>
              <w:rPr>
                <w:color w:val="000000"/>
                <w:sz w:val="16"/>
                <w:szCs w:val="16"/>
              </w:rPr>
            </w:pPr>
            <w:r w:rsidRPr="006A7A0E">
              <w:rPr>
                <w:color w:val="000000"/>
                <w:sz w:val="16"/>
                <w:szCs w:val="16"/>
              </w:rPr>
              <w:t>6.16</w:t>
            </w:r>
          </w:p>
        </w:tc>
        <w:tc>
          <w:tcPr>
            <w:tcW w:w="424" w:type="dxa"/>
            <w:tcBorders>
              <w:top w:val="dotted" w:sz="4" w:space="0" w:color="9FBE62"/>
              <w:bottom w:val="dotted" w:sz="4" w:space="0" w:color="9FBE62"/>
            </w:tcBorders>
            <w:vAlign w:val="center"/>
          </w:tcPr>
          <w:p w14:paraId="4D750D0A" w14:textId="77777777" w:rsidR="00E85D94" w:rsidRPr="006A7A0E" w:rsidRDefault="00E85D94" w:rsidP="00FC0801">
            <w:pPr>
              <w:ind w:left="-57"/>
              <w:jc w:val="right"/>
              <w:rPr>
                <w:color w:val="000000"/>
                <w:sz w:val="16"/>
                <w:szCs w:val="16"/>
              </w:rPr>
            </w:pPr>
            <w:r w:rsidRPr="006A7A0E">
              <w:rPr>
                <w:color w:val="000000"/>
                <w:sz w:val="16"/>
                <w:szCs w:val="16"/>
              </w:rPr>
              <w:t>-4.61</w:t>
            </w:r>
          </w:p>
        </w:tc>
        <w:tc>
          <w:tcPr>
            <w:tcW w:w="126" w:type="dxa"/>
            <w:tcBorders>
              <w:top w:val="dotted" w:sz="4" w:space="0" w:color="9FBE62"/>
              <w:bottom w:val="dotted" w:sz="4" w:space="0" w:color="9FBE62"/>
              <w:right w:val="nil"/>
            </w:tcBorders>
            <w:vAlign w:val="center"/>
          </w:tcPr>
          <w:p w14:paraId="1E8207FC"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7D790FBB" w14:textId="77777777" w:rsidR="00E85D94" w:rsidRPr="006A7A0E" w:rsidRDefault="00E85D94" w:rsidP="00FC0801">
            <w:pPr>
              <w:ind w:left="-57"/>
              <w:jc w:val="right"/>
              <w:rPr>
                <w:color w:val="000000"/>
                <w:sz w:val="16"/>
                <w:szCs w:val="16"/>
              </w:rPr>
            </w:pPr>
            <w:r w:rsidRPr="006A7A0E">
              <w:rPr>
                <w:color w:val="000000"/>
                <w:sz w:val="16"/>
                <w:szCs w:val="16"/>
              </w:rPr>
              <w:t>0.109</w:t>
            </w:r>
          </w:p>
        </w:tc>
        <w:tc>
          <w:tcPr>
            <w:tcW w:w="527" w:type="dxa"/>
            <w:tcBorders>
              <w:top w:val="dotted" w:sz="4" w:space="0" w:color="9FBE62"/>
              <w:bottom w:val="dotted" w:sz="4" w:space="0" w:color="9FBE62"/>
            </w:tcBorders>
            <w:vAlign w:val="center"/>
          </w:tcPr>
          <w:p w14:paraId="285D7A30" w14:textId="77777777" w:rsidR="00E85D94" w:rsidRPr="006A7A0E" w:rsidRDefault="00E85D94" w:rsidP="00FC0801">
            <w:pPr>
              <w:ind w:left="-57"/>
              <w:jc w:val="right"/>
              <w:rPr>
                <w:color w:val="000000"/>
                <w:sz w:val="16"/>
                <w:szCs w:val="16"/>
              </w:rPr>
            </w:pPr>
            <w:r w:rsidRPr="006A7A0E">
              <w:rPr>
                <w:color w:val="000000"/>
                <w:sz w:val="16"/>
                <w:szCs w:val="16"/>
              </w:rPr>
              <w:t>-0.069</w:t>
            </w:r>
          </w:p>
        </w:tc>
        <w:tc>
          <w:tcPr>
            <w:tcW w:w="603" w:type="dxa"/>
            <w:tcBorders>
              <w:top w:val="dotted" w:sz="4" w:space="0" w:color="9FBE62"/>
              <w:bottom w:val="dotted" w:sz="4" w:space="0" w:color="9FBE62"/>
            </w:tcBorders>
            <w:shd w:val="clear" w:color="auto" w:fill="auto"/>
            <w:noWrap/>
            <w:vAlign w:val="center"/>
            <w:hideMark/>
          </w:tcPr>
          <w:p w14:paraId="252543A7" w14:textId="77777777" w:rsidR="00E85D94" w:rsidRPr="006A7A0E" w:rsidRDefault="00E85D94" w:rsidP="00FC0801">
            <w:pPr>
              <w:ind w:left="-57"/>
              <w:jc w:val="right"/>
              <w:rPr>
                <w:color w:val="000000"/>
                <w:sz w:val="16"/>
                <w:szCs w:val="16"/>
              </w:rPr>
            </w:pPr>
            <w:r w:rsidRPr="006A7A0E">
              <w:rPr>
                <w:color w:val="000000"/>
                <w:sz w:val="16"/>
                <w:szCs w:val="16"/>
              </w:rPr>
              <w:t>0.064</w:t>
            </w:r>
          </w:p>
        </w:tc>
        <w:tc>
          <w:tcPr>
            <w:tcW w:w="126" w:type="dxa"/>
            <w:tcBorders>
              <w:top w:val="dotted" w:sz="4" w:space="0" w:color="9FBE62"/>
              <w:bottom w:val="dotted" w:sz="4" w:space="0" w:color="9FBE62"/>
              <w:right w:val="nil"/>
            </w:tcBorders>
            <w:vAlign w:val="center"/>
          </w:tcPr>
          <w:p w14:paraId="21A12AB2"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dotted" w:sz="4" w:space="0" w:color="9FBE62"/>
            </w:tcBorders>
            <w:shd w:val="clear" w:color="auto" w:fill="auto"/>
            <w:noWrap/>
            <w:vAlign w:val="center"/>
            <w:hideMark/>
          </w:tcPr>
          <w:p w14:paraId="3EEFBE03" w14:textId="77777777" w:rsidR="00E85D94" w:rsidRPr="006A7A0E" w:rsidRDefault="00E85D94" w:rsidP="00FC0801">
            <w:pPr>
              <w:ind w:left="-57"/>
              <w:jc w:val="right"/>
              <w:rPr>
                <w:color w:val="000000"/>
                <w:sz w:val="16"/>
                <w:szCs w:val="16"/>
              </w:rPr>
            </w:pPr>
            <w:r w:rsidRPr="006A7A0E">
              <w:rPr>
                <w:color w:val="000000"/>
                <w:sz w:val="16"/>
                <w:szCs w:val="16"/>
              </w:rPr>
              <w:t>1.077</w:t>
            </w:r>
          </w:p>
        </w:tc>
        <w:tc>
          <w:tcPr>
            <w:tcW w:w="527" w:type="dxa"/>
            <w:tcBorders>
              <w:top w:val="dotted" w:sz="4" w:space="0" w:color="9FBE62"/>
              <w:bottom w:val="dotted" w:sz="4" w:space="0" w:color="9FBE62"/>
            </w:tcBorders>
            <w:shd w:val="clear" w:color="auto" w:fill="auto"/>
            <w:noWrap/>
            <w:vAlign w:val="center"/>
            <w:hideMark/>
          </w:tcPr>
          <w:p w14:paraId="0E5960A5" w14:textId="77777777" w:rsidR="00E85D94" w:rsidRPr="006A7A0E" w:rsidRDefault="00E85D94" w:rsidP="00FC0801">
            <w:pPr>
              <w:ind w:left="-57"/>
              <w:jc w:val="right"/>
              <w:rPr>
                <w:color w:val="000000"/>
                <w:sz w:val="16"/>
                <w:szCs w:val="16"/>
              </w:rPr>
            </w:pPr>
            <w:r w:rsidRPr="006A7A0E">
              <w:rPr>
                <w:color w:val="000000"/>
                <w:sz w:val="16"/>
                <w:szCs w:val="16"/>
              </w:rPr>
              <w:t>0.598</w:t>
            </w:r>
          </w:p>
        </w:tc>
        <w:tc>
          <w:tcPr>
            <w:tcW w:w="531" w:type="dxa"/>
            <w:tcBorders>
              <w:top w:val="dotted" w:sz="4" w:space="0" w:color="9FBE62"/>
              <w:left w:val="nil"/>
              <w:bottom w:val="dotted" w:sz="4" w:space="0" w:color="9FBE62"/>
              <w:right w:val="single" w:sz="8" w:space="0" w:color="006600"/>
            </w:tcBorders>
            <w:shd w:val="clear" w:color="auto" w:fill="auto"/>
            <w:noWrap/>
            <w:vAlign w:val="center"/>
            <w:hideMark/>
          </w:tcPr>
          <w:p w14:paraId="15DD4E78" w14:textId="77777777" w:rsidR="00E85D94" w:rsidRPr="006A7A0E" w:rsidRDefault="00E85D94" w:rsidP="00FC0801">
            <w:pPr>
              <w:ind w:right="57"/>
              <w:jc w:val="right"/>
              <w:rPr>
                <w:color w:val="000000"/>
                <w:sz w:val="16"/>
                <w:szCs w:val="16"/>
              </w:rPr>
            </w:pPr>
            <w:r w:rsidRPr="006A7A0E">
              <w:rPr>
                <w:color w:val="000000"/>
                <w:sz w:val="16"/>
                <w:szCs w:val="16"/>
              </w:rPr>
              <w:t>-0.437</w:t>
            </w:r>
          </w:p>
        </w:tc>
      </w:tr>
      <w:tr w:rsidR="00E85D94" w:rsidRPr="00841586" w14:paraId="55F1A6CA" w14:textId="77777777" w:rsidTr="00020C6F">
        <w:trPr>
          <w:trHeight w:val="255"/>
          <w:jc w:val="center"/>
        </w:trPr>
        <w:tc>
          <w:tcPr>
            <w:tcW w:w="2651" w:type="dxa"/>
            <w:tcBorders>
              <w:top w:val="dotted" w:sz="4" w:space="0" w:color="9FBE62"/>
              <w:left w:val="single" w:sz="8" w:space="0" w:color="006600"/>
              <w:bottom w:val="single" w:sz="8" w:space="0" w:color="006600"/>
            </w:tcBorders>
            <w:shd w:val="clear" w:color="auto" w:fill="auto"/>
            <w:noWrap/>
            <w:vAlign w:val="center"/>
            <w:hideMark/>
          </w:tcPr>
          <w:p w14:paraId="446D1F5B" w14:textId="77777777" w:rsidR="00E85D94" w:rsidRPr="006A7A0E" w:rsidRDefault="00E85D94" w:rsidP="00FC0801">
            <w:pPr>
              <w:ind w:left="227"/>
              <w:rPr>
                <w:color w:val="000000"/>
                <w:sz w:val="16"/>
                <w:szCs w:val="16"/>
                <w:lang w:eastAsia="es-MX"/>
              </w:rPr>
            </w:pPr>
            <w:r w:rsidRPr="006A7A0E">
              <w:rPr>
                <w:color w:val="000000"/>
                <w:sz w:val="16"/>
                <w:szCs w:val="16"/>
                <w:lang w:eastAsia="es-MX"/>
              </w:rPr>
              <w:t>Tarifas autorizadas por el gobierno</w:t>
            </w:r>
          </w:p>
        </w:tc>
        <w:tc>
          <w:tcPr>
            <w:tcW w:w="426" w:type="dxa"/>
            <w:tcBorders>
              <w:top w:val="dotted" w:sz="4" w:space="0" w:color="9FBE62"/>
              <w:bottom w:val="single" w:sz="8" w:space="0" w:color="006600"/>
              <w:right w:val="nil"/>
            </w:tcBorders>
            <w:vAlign w:val="center"/>
          </w:tcPr>
          <w:p w14:paraId="2958B988" w14:textId="77777777" w:rsidR="00E85D94" w:rsidRPr="006A7A0E" w:rsidRDefault="00E85D94" w:rsidP="00FC0801">
            <w:pPr>
              <w:ind w:left="-57"/>
              <w:jc w:val="right"/>
              <w:rPr>
                <w:color w:val="000000"/>
                <w:sz w:val="16"/>
                <w:szCs w:val="16"/>
              </w:rPr>
            </w:pPr>
            <w:r w:rsidRPr="006A7A0E">
              <w:rPr>
                <w:color w:val="000000"/>
                <w:sz w:val="16"/>
                <w:szCs w:val="16"/>
              </w:rPr>
              <w:t>0.28</w:t>
            </w:r>
          </w:p>
        </w:tc>
        <w:tc>
          <w:tcPr>
            <w:tcW w:w="425" w:type="dxa"/>
            <w:tcBorders>
              <w:top w:val="dotted" w:sz="4" w:space="0" w:color="9FBE62"/>
              <w:left w:val="nil"/>
              <w:bottom w:val="single" w:sz="8" w:space="0" w:color="006600"/>
              <w:right w:val="nil"/>
            </w:tcBorders>
            <w:vAlign w:val="center"/>
          </w:tcPr>
          <w:p w14:paraId="4BD25738" w14:textId="77777777" w:rsidR="00E85D94" w:rsidRPr="006A7A0E" w:rsidRDefault="00E85D94" w:rsidP="00FC0801">
            <w:pPr>
              <w:ind w:left="-57"/>
              <w:jc w:val="right"/>
              <w:rPr>
                <w:color w:val="000000"/>
                <w:sz w:val="16"/>
                <w:szCs w:val="16"/>
              </w:rPr>
            </w:pPr>
            <w:r w:rsidRPr="006A7A0E">
              <w:rPr>
                <w:color w:val="000000"/>
                <w:sz w:val="16"/>
                <w:szCs w:val="16"/>
              </w:rPr>
              <w:t>0.32</w:t>
            </w:r>
          </w:p>
        </w:tc>
        <w:tc>
          <w:tcPr>
            <w:tcW w:w="424" w:type="dxa"/>
            <w:tcBorders>
              <w:top w:val="dotted" w:sz="4" w:space="0" w:color="9FBE62"/>
              <w:left w:val="nil"/>
              <w:bottom w:val="single" w:sz="8" w:space="0" w:color="006600"/>
            </w:tcBorders>
            <w:vAlign w:val="center"/>
          </w:tcPr>
          <w:p w14:paraId="5F68DDC0" w14:textId="77777777" w:rsidR="00E85D94" w:rsidRPr="006A7A0E" w:rsidRDefault="00E85D94" w:rsidP="00FC0801">
            <w:pPr>
              <w:ind w:left="-57"/>
              <w:jc w:val="right"/>
              <w:rPr>
                <w:color w:val="000000"/>
                <w:sz w:val="16"/>
                <w:szCs w:val="16"/>
              </w:rPr>
            </w:pPr>
            <w:r w:rsidRPr="006A7A0E">
              <w:rPr>
                <w:color w:val="000000"/>
                <w:sz w:val="16"/>
                <w:szCs w:val="16"/>
              </w:rPr>
              <w:t>0.22</w:t>
            </w:r>
          </w:p>
        </w:tc>
        <w:tc>
          <w:tcPr>
            <w:tcW w:w="126" w:type="dxa"/>
            <w:tcBorders>
              <w:top w:val="dotted" w:sz="4" w:space="0" w:color="9FBE62"/>
              <w:left w:val="nil"/>
              <w:bottom w:val="single" w:sz="8" w:space="0" w:color="006600"/>
              <w:right w:val="nil"/>
            </w:tcBorders>
            <w:vAlign w:val="center"/>
          </w:tcPr>
          <w:p w14:paraId="551009DB" w14:textId="77777777" w:rsidR="00E85D94" w:rsidRPr="006A7A0E" w:rsidRDefault="00E85D94" w:rsidP="00FC0801">
            <w:pPr>
              <w:ind w:left="-57"/>
              <w:jc w:val="right"/>
              <w:rPr>
                <w:color w:val="000000"/>
                <w:sz w:val="16"/>
                <w:szCs w:val="16"/>
              </w:rPr>
            </w:pPr>
          </w:p>
        </w:tc>
        <w:tc>
          <w:tcPr>
            <w:tcW w:w="424" w:type="dxa"/>
            <w:tcBorders>
              <w:top w:val="dotted" w:sz="4" w:space="0" w:color="9FBE62"/>
              <w:left w:val="nil"/>
              <w:bottom w:val="single" w:sz="8" w:space="0" w:color="006600"/>
            </w:tcBorders>
            <w:shd w:val="clear" w:color="auto" w:fill="auto"/>
            <w:noWrap/>
            <w:vAlign w:val="center"/>
            <w:hideMark/>
          </w:tcPr>
          <w:p w14:paraId="6357011B" w14:textId="77777777" w:rsidR="00E85D94" w:rsidRPr="006A7A0E" w:rsidRDefault="00E85D94" w:rsidP="00FC0801">
            <w:pPr>
              <w:ind w:left="-57"/>
              <w:jc w:val="right"/>
              <w:rPr>
                <w:color w:val="000000"/>
                <w:sz w:val="16"/>
                <w:szCs w:val="16"/>
              </w:rPr>
            </w:pPr>
            <w:r w:rsidRPr="006A7A0E">
              <w:rPr>
                <w:color w:val="000000"/>
                <w:sz w:val="16"/>
                <w:szCs w:val="16"/>
              </w:rPr>
              <w:t>1.86</w:t>
            </w:r>
          </w:p>
        </w:tc>
        <w:tc>
          <w:tcPr>
            <w:tcW w:w="424" w:type="dxa"/>
            <w:tcBorders>
              <w:top w:val="dotted" w:sz="4" w:space="0" w:color="9FBE62"/>
              <w:bottom w:val="single" w:sz="8" w:space="0" w:color="006600"/>
            </w:tcBorders>
            <w:vAlign w:val="center"/>
          </w:tcPr>
          <w:p w14:paraId="1BD24DE4" w14:textId="77777777" w:rsidR="00E85D94" w:rsidRPr="006A7A0E" w:rsidRDefault="00E85D94" w:rsidP="00FC0801">
            <w:pPr>
              <w:ind w:left="-57"/>
              <w:jc w:val="right"/>
              <w:rPr>
                <w:color w:val="000000"/>
                <w:sz w:val="16"/>
                <w:szCs w:val="16"/>
              </w:rPr>
            </w:pPr>
            <w:r w:rsidRPr="006A7A0E">
              <w:rPr>
                <w:color w:val="000000"/>
                <w:sz w:val="16"/>
                <w:szCs w:val="16"/>
              </w:rPr>
              <w:t>5.23</w:t>
            </w:r>
          </w:p>
        </w:tc>
        <w:tc>
          <w:tcPr>
            <w:tcW w:w="424" w:type="dxa"/>
            <w:tcBorders>
              <w:top w:val="dotted" w:sz="4" w:space="0" w:color="9FBE62"/>
              <w:bottom w:val="single" w:sz="8" w:space="0" w:color="006600"/>
            </w:tcBorders>
            <w:vAlign w:val="center"/>
          </w:tcPr>
          <w:p w14:paraId="6E02D893" w14:textId="77777777" w:rsidR="00E85D94" w:rsidRPr="006A7A0E" w:rsidRDefault="00E85D94" w:rsidP="00FC0801">
            <w:pPr>
              <w:ind w:left="-57"/>
              <w:jc w:val="right"/>
              <w:rPr>
                <w:color w:val="000000"/>
                <w:sz w:val="16"/>
                <w:szCs w:val="16"/>
              </w:rPr>
            </w:pPr>
            <w:r w:rsidRPr="006A7A0E">
              <w:rPr>
                <w:color w:val="000000"/>
                <w:sz w:val="16"/>
                <w:szCs w:val="16"/>
              </w:rPr>
              <w:t>5.14</w:t>
            </w:r>
          </w:p>
        </w:tc>
        <w:tc>
          <w:tcPr>
            <w:tcW w:w="126" w:type="dxa"/>
            <w:tcBorders>
              <w:top w:val="dotted" w:sz="4" w:space="0" w:color="9FBE62"/>
              <w:bottom w:val="single" w:sz="8" w:space="0" w:color="006600"/>
              <w:right w:val="nil"/>
            </w:tcBorders>
            <w:vAlign w:val="center"/>
          </w:tcPr>
          <w:p w14:paraId="7E3B7ACE"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single" w:sz="8" w:space="0" w:color="006600"/>
            </w:tcBorders>
            <w:shd w:val="clear" w:color="auto" w:fill="auto"/>
            <w:noWrap/>
            <w:vAlign w:val="center"/>
            <w:hideMark/>
          </w:tcPr>
          <w:p w14:paraId="4AE33755" w14:textId="77777777" w:rsidR="00E85D94" w:rsidRPr="006A7A0E" w:rsidRDefault="00E85D94" w:rsidP="00FC0801">
            <w:pPr>
              <w:ind w:left="-57"/>
              <w:jc w:val="right"/>
              <w:rPr>
                <w:color w:val="000000"/>
                <w:sz w:val="16"/>
                <w:szCs w:val="16"/>
              </w:rPr>
            </w:pPr>
            <w:r w:rsidRPr="006A7A0E">
              <w:rPr>
                <w:color w:val="000000"/>
                <w:sz w:val="16"/>
                <w:szCs w:val="16"/>
              </w:rPr>
              <w:t>0.012</w:t>
            </w:r>
          </w:p>
        </w:tc>
        <w:tc>
          <w:tcPr>
            <w:tcW w:w="527" w:type="dxa"/>
            <w:tcBorders>
              <w:top w:val="dotted" w:sz="4" w:space="0" w:color="9FBE62"/>
              <w:bottom w:val="single" w:sz="8" w:space="0" w:color="006600"/>
            </w:tcBorders>
            <w:vAlign w:val="center"/>
          </w:tcPr>
          <w:p w14:paraId="09CE9385" w14:textId="77777777" w:rsidR="00E85D94" w:rsidRPr="006A7A0E" w:rsidRDefault="00E85D94" w:rsidP="00FC0801">
            <w:pPr>
              <w:ind w:left="-57"/>
              <w:jc w:val="right"/>
              <w:rPr>
                <w:color w:val="000000"/>
                <w:sz w:val="16"/>
                <w:szCs w:val="16"/>
              </w:rPr>
            </w:pPr>
            <w:r w:rsidRPr="006A7A0E">
              <w:rPr>
                <w:color w:val="000000"/>
                <w:sz w:val="16"/>
                <w:szCs w:val="16"/>
              </w:rPr>
              <w:t>0.013</w:t>
            </w:r>
          </w:p>
        </w:tc>
        <w:tc>
          <w:tcPr>
            <w:tcW w:w="603" w:type="dxa"/>
            <w:tcBorders>
              <w:top w:val="dotted" w:sz="4" w:space="0" w:color="9FBE62"/>
              <w:bottom w:val="single" w:sz="8" w:space="0" w:color="006600"/>
            </w:tcBorders>
            <w:shd w:val="clear" w:color="auto" w:fill="auto"/>
            <w:noWrap/>
            <w:vAlign w:val="center"/>
            <w:hideMark/>
          </w:tcPr>
          <w:p w14:paraId="54FE0E69" w14:textId="77777777" w:rsidR="00E85D94" w:rsidRPr="006A7A0E" w:rsidRDefault="00E85D94" w:rsidP="00FC0801">
            <w:pPr>
              <w:ind w:left="-57"/>
              <w:jc w:val="right"/>
              <w:rPr>
                <w:color w:val="000000"/>
                <w:sz w:val="16"/>
                <w:szCs w:val="16"/>
              </w:rPr>
            </w:pPr>
            <w:r w:rsidRPr="006A7A0E">
              <w:rPr>
                <w:color w:val="000000"/>
                <w:sz w:val="16"/>
                <w:szCs w:val="16"/>
              </w:rPr>
              <w:t>0.009</w:t>
            </w:r>
          </w:p>
        </w:tc>
        <w:tc>
          <w:tcPr>
            <w:tcW w:w="126" w:type="dxa"/>
            <w:tcBorders>
              <w:top w:val="dotted" w:sz="4" w:space="0" w:color="9FBE62"/>
              <w:bottom w:val="single" w:sz="8" w:space="0" w:color="006600"/>
              <w:right w:val="nil"/>
            </w:tcBorders>
            <w:vAlign w:val="center"/>
          </w:tcPr>
          <w:p w14:paraId="317BBBB8" w14:textId="77777777" w:rsidR="00E85D94" w:rsidRPr="006A7A0E" w:rsidRDefault="00E85D94" w:rsidP="00FC0801">
            <w:pPr>
              <w:ind w:left="-57"/>
              <w:jc w:val="right"/>
              <w:rPr>
                <w:color w:val="000000"/>
                <w:sz w:val="16"/>
                <w:szCs w:val="16"/>
              </w:rPr>
            </w:pPr>
          </w:p>
        </w:tc>
        <w:tc>
          <w:tcPr>
            <w:tcW w:w="527" w:type="dxa"/>
            <w:tcBorders>
              <w:top w:val="dotted" w:sz="4" w:space="0" w:color="9FBE62"/>
              <w:left w:val="nil"/>
              <w:bottom w:val="single" w:sz="8" w:space="0" w:color="006600"/>
            </w:tcBorders>
            <w:shd w:val="clear" w:color="auto" w:fill="auto"/>
            <w:noWrap/>
            <w:vAlign w:val="center"/>
            <w:hideMark/>
          </w:tcPr>
          <w:p w14:paraId="72DD590F" w14:textId="77777777" w:rsidR="00E85D94" w:rsidRPr="006A7A0E" w:rsidRDefault="00E85D94" w:rsidP="00FC0801">
            <w:pPr>
              <w:ind w:left="-57"/>
              <w:jc w:val="right"/>
              <w:rPr>
                <w:color w:val="000000"/>
                <w:sz w:val="16"/>
                <w:szCs w:val="16"/>
              </w:rPr>
            </w:pPr>
            <w:r w:rsidRPr="006A7A0E">
              <w:rPr>
                <w:color w:val="000000"/>
                <w:sz w:val="16"/>
                <w:szCs w:val="16"/>
              </w:rPr>
              <w:t>0.080</w:t>
            </w:r>
          </w:p>
        </w:tc>
        <w:tc>
          <w:tcPr>
            <w:tcW w:w="527" w:type="dxa"/>
            <w:tcBorders>
              <w:top w:val="dotted" w:sz="4" w:space="0" w:color="9FBE62"/>
              <w:bottom w:val="single" w:sz="8" w:space="0" w:color="006600"/>
            </w:tcBorders>
            <w:shd w:val="clear" w:color="auto" w:fill="auto"/>
            <w:noWrap/>
            <w:vAlign w:val="center"/>
            <w:hideMark/>
          </w:tcPr>
          <w:p w14:paraId="30AE7EC6" w14:textId="77777777" w:rsidR="00E85D94" w:rsidRPr="006A7A0E" w:rsidRDefault="00E85D94" w:rsidP="00FC0801">
            <w:pPr>
              <w:ind w:left="-57"/>
              <w:jc w:val="right"/>
              <w:rPr>
                <w:color w:val="000000"/>
                <w:sz w:val="16"/>
                <w:szCs w:val="16"/>
              </w:rPr>
            </w:pPr>
            <w:r w:rsidRPr="006A7A0E">
              <w:rPr>
                <w:color w:val="000000"/>
                <w:sz w:val="16"/>
                <w:szCs w:val="16"/>
              </w:rPr>
              <w:t>0.217</w:t>
            </w:r>
          </w:p>
        </w:tc>
        <w:tc>
          <w:tcPr>
            <w:tcW w:w="531" w:type="dxa"/>
            <w:tcBorders>
              <w:top w:val="dotted" w:sz="4" w:space="0" w:color="9FBE62"/>
              <w:left w:val="nil"/>
              <w:bottom w:val="single" w:sz="8" w:space="0" w:color="006600"/>
              <w:right w:val="single" w:sz="8" w:space="0" w:color="006600"/>
            </w:tcBorders>
            <w:shd w:val="clear" w:color="auto" w:fill="auto"/>
            <w:noWrap/>
            <w:vAlign w:val="center"/>
            <w:hideMark/>
          </w:tcPr>
          <w:p w14:paraId="3142422E" w14:textId="77777777" w:rsidR="00E85D94" w:rsidRPr="00544E2E" w:rsidRDefault="00E85D94" w:rsidP="00FC0801">
            <w:pPr>
              <w:ind w:right="57"/>
              <w:jc w:val="right"/>
              <w:rPr>
                <w:color w:val="000000"/>
                <w:sz w:val="16"/>
                <w:szCs w:val="16"/>
              </w:rPr>
            </w:pPr>
            <w:r w:rsidRPr="006A7A0E">
              <w:rPr>
                <w:color w:val="000000"/>
                <w:sz w:val="16"/>
                <w:szCs w:val="16"/>
              </w:rPr>
              <w:t>0.206</w:t>
            </w:r>
          </w:p>
        </w:tc>
      </w:tr>
    </w:tbl>
    <w:p w14:paraId="3298898C" w14:textId="77777777" w:rsidR="00E85D94" w:rsidRPr="00E671DE" w:rsidRDefault="00E85D94" w:rsidP="00E85D94">
      <w:pPr>
        <w:autoSpaceDE w:val="0"/>
        <w:autoSpaceDN w:val="0"/>
        <w:adjustRightInd w:val="0"/>
        <w:spacing w:after="0"/>
        <w:ind w:left="709" w:right="51" w:hanging="641"/>
        <w:rPr>
          <w:sz w:val="16"/>
          <w:szCs w:val="16"/>
        </w:rPr>
      </w:pPr>
      <w:r w:rsidRPr="00E671DE">
        <w:rPr>
          <w:sz w:val="18"/>
          <w:szCs w:val="16"/>
          <w:vertAlign w:val="superscript"/>
        </w:rPr>
        <w:t>1/</w:t>
      </w:r>
      <w:r w:rsidRPr="00E671DE">
        <w:rPr>
          <w:sz w:val="18"/>
          <w:szCs w:val="16"/>
          <w:vertAlign w:val="superscript"/>
        </w:rPr>
        <w:tab/>
      </w:r>
      <w:r w:rsidRPr="00E671DE">
        <w:rPr>
          <w:sz w:val="16"/>
          <w:szCs w:val="16"/>
        </w:rPr>
        <w:t>La incidencia se refiere a la contribución</w:t>
      </w:r>
      <w:r>
        <w:rPr>
          <w:sz w:val="16"/>
          <w:szCs w:val="16"/>
        </w:rPr>
        <w:t>,</w:t>
      </w:r>
      <w:r w:rsidRPr="00E671DE">
        <w:rPr>
          <w:sz w:val="16"/>
          <w:szCs w:val="16"/>
        </w:rPr>
        <w:t xml:space="preserve"> en puntos porcentuales</w:t>
      </w:r>
      <w:r>
        <w:rPr>
          <w:sz w:val="16"/>
          <w:szCs w:val="16"/>
        </w:rPr>
        <w:t>,</w:t>
      </w:r>
      <w:r w:rsidRPr="00E671DE">
        <w:rPr>
          <w:sz w:val="16"/>
          <w:szCs w:val="16"/>
        </w:rPr>
        <w:t xml:space="preserve"> de cada componente del </w:t>
      </w:r>
      <w:r w:rsidRPr="00BA3C06">
        <w:rPr>
          <w:smallCaps/>
          <w:sz w:val="16"/>
          <w:szCs w:val="16"/>
        </w:rPr>
        <w:t xml:space="preserve">inpc </w:t>
      </w:r>
      <w:r w:rsidRPr="00E671DE">
        <w:rPr>
          <w:sz w:val="16"/>
          <w:szCs w:val="16"/>
        </w:rPr>
        <w:t xml:space="preserve">a la inflación general. </w:t>
      </w:r>
      <w:r>
        <w:rPr>
          <w:sz w:val="16"/>
          <w:szCs w:val="16"/>
        </w:rPr>
        <w:t>E</w:t>
      </w:r>
      <w:r w:rsidRPr="00E671DE">
        <w:rPr>
          <w:sz w:val="16"/>
          <w:szCs w:val="16"/>
        </w:rPr>
        <w:t xml:space="preserve">sta se calcula utilizando los ponderadores de cada subíndice, así como los precios relativos y sus respectivas variaciones. En ciertos casos, la suma de los componentes de algún grupo de subíndices puede </w:t>
      </w:r>
      <w:r>
        <w:rPr>
          <w:sz w:val="16"/>
          <w:szCs w:val="16"/>
        </w:rPr>
        <w:t>presentar</w:t>
      </w:r>
      <w:r w:rsidRPr="00E671DE">
        <w:rPr>
          <w:sz w:val="16"/>
          <w:szCs w:val="16"/>
        </w:rPr>
        <w:t xml:space="preserve"> discrepancia</w:t>
      </w:r>
      <w:r>
        <w:rPr>
          <w:sz w:val="16"/>
          <w:szCs w:val="16"/>
        </w:rPr>
        <w:t>s</w:t>
      </w:r>
      <w:r w:rsidRPr="00E671DE">
        <w:rPr>
          <w:sz w:val="16"/>
          <w:szCs w:val="16"/>
        </w:rPr>
        <w:t xml:space="preserve"> por efectos de redondeo.</w:t>
      </w:r>
    </w:p>
    <w:p w14:paraId="20E1847F" w14:textId="77777777" w:rsidR="00E85D94" w:rsidRPr="00E671DE" w:rsidRDefault="00E85D94" w:rsidP="00E85D94">
      <w:pPr>
        <w:autoSpaceDE w:val="0"/>
        <w:autoSpaceDN w:val="0"/>
        <w:adjustRightInd w:val="0"/>
        <w:spacing w:after="0"/>
        <w:ind w:left="709" w:right="51" w:hanging="641"/>
        <w:rPr>
          <w:sz w:val="16"/>
          <w:szCs w:val="16"/>
        </w:rPr>
      </w:pPr>
      <w:r w:rsidRPr="00E671DE">
        <w:rPr>
          <w:sz w:val="18"/>
          <w:szCs w:val="16"/>
          <w:vertAlign w:val="superscript"/>
        </w:rPr>
        <w:t>2/</w:t>
      </w:r>
      <w:r w:rsidRPr="00E671DE">
        <w:rPr>
          <w:sz w:val="18"/>
          <w:szCs w:val="16"/>
          <w:vertAlign w:val="superscript"/>
        </w:rPr>
        <w:tab/>
      </w:r>
      <w:r w:rsidRPr="00E671DE">
        <w:rPr>
          <w:sz w:val="16"/>
          <w:szCs w:val="16"/>
        </w:rPr>
        <w:t>Incluye alimentos procesados, bebidas y tabaco</w:t>
      </w:r>
      <w:r>
        <w:rPr>
          <w:sz w:val="16"/>
          <w:szCs w:val="16"/>
        </w:rPr>
        <w:t>.</w:t>
      </w:r>
      <w:r w:rsidRPr="00E671DE">
        <w:rPr>
          <w:sz w:val="16"/>
          <w:szCs w:val="16"/>
        </w:rPr>
        <w:t xml:space="preserve"> </w:t>
      </w:r>
      <w:r>
        <w:rPr>
          <w:sz w:val="16"/>
          <w:szCs w:val="16"/>
        </w:rPr>
        <w:t>N</w:t>
      </w:r>
      <w:r w:rsidRPr="00E671DE">
        <w:rPr>
          <w:sz w:val="16"/>
          <w:szCs w:val="16"/>
        </w:rPr>
        <w:t>o incluye productos agropecuarios.</w:t>
      </w:r>
    </w:p>
    <w:p w14:paraId="06A4BE4D" w14:textId="77777777" w:rsidR="00E85D94" w:rsidRPr="00E671DE" w:rsidRDefault="00E85D94" w:rsidP="00E85D94">
      <w:pPr>
        <w:autoSpaceDE w:val="0"/>
        <w:autoSpaceDN w:val="0"/>
        <w:adjustRightInd w:val="0"/>
        <w:spacing w:after="0"/>
        <w:ind w:left="709" w:right="51" w:hanging="641"/>
        <w:rPr>
          <w:sz w:val="16"/>
          <w:szCs w:val="16"/>
        </w:rPr>
      </w:pPr>
      <w:r w:rsidRPr="00E671DE">
        <w:rPr>
          <w:sz w:val="18"/>
          <w:szCs w:val="16"/>
          <w:vertAlign w:val="superscript"/>
        </w:rPr>
        <w:t>3/</w:t>
      </w:r>
      <w:r w:rsidRPr="00E671DE">
        <w:rPr>
          <w:sz w:val="18"/>
          <w:szCs w:val="16"/>
          <w:vertAlign w:val="superscript"/>
        </w:rPr>
        <w:tab/>
      </w:r>
      <w:r w:rsidRPr="00E671DE">
        <w:rPr>
          <w:sz w:val="16"/>
          <w:szCs w:val="16"/>
        </w:rPr>
        <w:t>Incluye vivienda propia, renta de vivienda, servicio doméstico y otros servicios para el hogar.</w:t>
      </w:r>
    </w:p>
    <w:p w14:paraId="7925525B" w14:textId="77777777" w:rsidR="00E85D94" w:rsidRDefault="00E85D94" w:rsidP="00E85D94">
      <w:pPr>
        <w:autoSpaceDE w:val="0"/>
        <w:autoSpaceDN w:val="0"/>
        <w:adjustRightInd w:val="0"/>
        <w:spacing w:after="0"/>
        <w:ind w:left="709" w:right="51" w:hanging="641"/>
        <w:rPr>
          <w:sz w:val="16"/>
          <w:szCs w:val="16"/>
        </w:rPr>
      </w:pPr>
      <w:r w:rsidRPr="00E671DE">
        <w:rPr>
          <w:sz w:val="18"/>
          <w:szCs w:val="16"/>
          <w:vertAlign w:val="superscript"/>
        </w:rPr>
        <w:t>4/</w:t>
      </w:r>
      <w:r w:rsidRPr="00E671DE">
        <w:rPr>
          <w:sz w:val="18"/>
          <w:szCs w:val="16"/>
          <w:vertAlign w:val="superscript"/>
        </w:rPr>
        <w:tab/>
      </w:r>
      <w:r w:rsidRPr="00E671DE">
        <w:rPr>
          <w:sz w:val="16"/>
          <w:szCs w:val="16"/>
        </w:rPr>
        <w:t>Incluye loncherías, fondas y taquerías, restaurantes y similares, servicio de telefonía móvil, mantenimiento de automóvil, consulta médica, servicios turísticos en paquete, entre otros.</w:t>
      </w:r>
    </w:p>
    <w:p w14:paraId="27D56AB7" w14:textId="77777777" w:rsidR="00E85D94" w:rsidRDefault="00E85D94" w:rsidP="00E85D94">
      <w:pPr>
        <w:autoSpaceDE w:val="0"/>
        <w:autoSpaceDN w:val="0"/>
        <w:adjustRightInd w:val="0"/>
        <w:ind w:left="210" w:right="51" w:hanging="142"/>
        <w:rPr>
          <w:sz w:val="16"/>
          <w:szCs w:val="16"/>
        </w:rPr>
      </w:pPr>
      <w:r w:rsidRPr="000D38ED">
        <w:rPr>
          <w:color w:val="000000" w:themeColor="text1"/>
          <w:sz w:val="16"/>
        </w:rPr>
        <w:t>Fuente:</w:t>
      </w:r>
      <w:r>
        <w:rPr>
          <w:color w:val="000000" w:themeColor="text1"/>
          <w:sz w:val="16"/>
        </w:rPr>
        <w:t xml:space="preserve"> </w:t>
      </w:r>
      <w:r w:rsidRPr="000D38ED">
        <w:rPr>
          <w:color w:val="000000" w:themeColor="text1"/>
          <w:sz w:val="16"/>
        </w:rPr>
        <w:t xml:space="preserve"> </w:t>
      </w:r>
      <w:r w:rsidRPr="00842D12">
        <w:rPr>
          <w:smallCaps/>
          <w:sz w:val="16"/>
          <w:szCs w:val="16"/>
        </w:rPr>
        <w:t>inegi</w:t>
      </w:r>
      <w:r w:rsidRPr="009C1AC7">
        <w:rPr>
          <w:caps/>
          <w:sz w:val="16"/>
          <w:szCs w:val="16"/>
        </w:rPr>
        <w:t xml:space="preserve">. </w:t>
      </w:r>
      <w:r>
        <w:rPr>
          <w:sz w:val="16"/>
          <w:szCs w:val="16"/>
        </w:rPr>
        <w:t>Índice Nacional de Precios al Consumidor (</w:t>
      </w:r>
      <w:r w:rsidRPr="006F3C47">
        <w:rPr>
          <w:smallCaps/>
          <w:sz w:val="16"/>
          <w:szCs w:val="16"/>
        </w:rPr>
        <w:t>inpc</w:t>
      </w:r>
      <w:r>
        <w:rPr>
          <w:sz w:val="16"/>
          <w:szCs w:val="16"/>
        </w:rPr>
        <w:t>), 2023.</w:t>
      </w:r>
    </w:p>
    <w:p w14:paraId="416BB97C" w14:textId="77777777" w:rsid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0B1178E9" w14:textId="6B40C999" w:rsidR="00E85D94" w:rsidRPr="00E85D94" w:rsidRDefault="00E85D94" w:rsidP="00E85D94">
      <w:pPr>
        <w:autoSpaceDE w:val="0"/>
        <w:autoSpaceDN w:val="0"/>
        <w:adjustRightInd w:val="0"/>
        <w:jc w:val="both"/>
        <w:rPr>
          <w:rFonts w:cstheme="minorHAnsi"/>
          <w:sz w:val="18"/>
          <w:szCs w:val="18"/>
        </w:rPr>
      </w:pPr>
      <w:r w:rsidRPr="006A7A0E">
        <w:rPr>
          <w:rFonts w:cstheme="minorHAnsi"/>
          <w:sz w:val="18"/>
          <w:szCs w:val="18"/>
        </w:rPr>
        <w:t>A continuación, se presentan los principales productos genéricos cuyas variaciones de precios destacaron por su incidencia sobre la inflación general.</w:t>
      </w:r>
    </w:p>
    <w:p w14:paraId="4CC00551" w14:textId="77777777" w:rsidR="00E85D94" w:rsidRDefault="00E85D94" w:rsidP="00E85D94">
      <w:pPr>
        <w:autoSpaceDE w:val="0"/>
        <w:autoSpaceDN w:val="0"/>
        <w:adjustRightInd w:val="0"/>
        <w:spacing w:after="0"/>
        <w:jc w:val="center"/>
        <w:rPr>
          <w:rFonts w:cstheme="minorHAnsi"/>
          <w:b/>
          <w:bCs/>
          <w:smallCaps/>
          <w:color w:val="000000" w:themeColor="text1"/>
          <w:spacing w:val="1"/>
          <w:sz w:val="18"/>
          <w:szCs w:val="18"/>
        </w:rPr>
      </w:pPr>
      <w:r w:rsidRPr="006A7A0E">
        <w:rPr>
          <w:rFonts w:cstheme="minorHAnsi"/>
          <w:b/>
          <w:bCs/>
          <w:iCs/>
          <w:smallCaps/>
          <w:color w:val="000000" w:themeColor="text1"/>
          <w:sz w:val="18"/>
          <w:szCs w:val="18"/>
        </w:rPr>
        <w:t>Variación</w:t>
      </w:r>
      <w:r w:rsidRPr="006A7A0E">
        <w:rPr>
          <w:rFonts w:cstheme="minorHAnsi"/>
          <w:b/>
          <w:bCs/>
          <w:smallCaps/>
          <w:color w:val="000000" w:themeColor="text1"/>
          <w:spacing w:val="1"/>
          <w:sz w:val="18"/>
          <w:szCs w:val="18"/>
        </w:rPr>
        <w:t xml:space="preserve"> e incidencia mensual del Índice Nacional de Precios al Consumidor</w:t>
      </w:r>
    </w:p>
    <w:p w14:paraId="29C54495" w14:textId="7D98D049" w:rsidR="00E85D94" w:rsidRPr="006A7A0E" w:rsidRDefault="00E85D94" w:rsidP="00E85D94">
      <w:pPr>
        <w:autoSpaceDE w:val="0"/>
        <w:autoSpaceDN w:val="0"/>
        <w:adjustRightInd w:val="0"/>
        <w:spacing w:after="0"/>
        <w:jc w:val="center"/>
        <w:rPr>
          <w:rFonts w:cstheme="minorHAnsi"/>
          <w:b/>
          <w:bCs/>
          <w:smallCaps/>
          <w:color w:val="000000" w:themeColor="text1"/>
          <w:spacing w:val="1"/>
          <w:sz w:val="18"/>
          <w:szCs w:val="18"/>
        </w:rPr>
      </w:pPr>
      <w:r w:rsidRPr="006A7A0E">
        <w:rPr>
          <w:rFonts w:cstheme="minorHAnsi"/>
          <w:b/>
          <w:bCs/>
          <w:smallCaps/>
          <w:color w:val="000000" w:themeColor="text1"/>
          <w:spacing w:val="1"/>
          <w:sz w:val="18"/>
          <w:szCs w:val="18"/>
        </w:rPr>
        <w:t>productos genéricos con mayor incidencia</w:t>
      </w:r>
    </w:p>
    <w:p w14:paraId="0FE4E172" w14:textId="77777777" w:rsidR="00E85D94" w:rsidRPr="006A7A0E" w:rsidRDefault="00E85D94" w:rsidP="00E85D94">
      <w:pPr>
        <w:widowControl w:val="0"/>
        <w:tabs>
          <w:tab w:val="left" w:pos="1220"/>
        </w:tabs>
        <w:autoSpaceDE w:val="0"/>
        <w:autoSpaceDN w:val="0"/>
        <w:adjustRightInd w:val="0"/>
        <w:spacing w:after="0"/>
        <w:jc w:val="center"/>
        <w:rPr>
          <w:rFonts w:cstheme="minorHAnsi"/>
          <w:smallCaps/>
          <w:color w:val="000000"/>
          <w:position w:val="-1"/>
          <w:sz w:val="18"/>
          <w:szCs w:val="18"/>
        </w:rPr>
      </w:pPr>
      <w:r w:rsidRPr="006A7A0E">
        <w:rPr>
          <w:rFonts w:cstheme="minorHAnsi"/>
          <w:smallCaps/>
          <w:color w:val="000000"/>
          <w:position w:val="-1"/>
          <w:sz w:val="18"/>
          <w:szCs w:val="18"/>
        </w:rPr>
        <w:t>septiembre de 2023</w:t>
      </w:r>
    </w:p>
    <w:tbl>
      <w:tblPr>
        <w:tblW w:w="5000" w:type="pct"/>
        <w:jc w:val="center"/>
        <w:tblLayout w:type="fixed"/>
        <w:tblCellMar>
          <w:left w:w="0" w:type="dxa"/>
          <w:right w:w="0" w:type="dxa"/>
        </w:tblCellMar>
        <w:tblLook w:val="04A0" w:firstRow="1" w:lastRow="0" w:firstColumn="1" w:lastColumn="0" w:noHBand="0" w:noVBand="1"/>
      </w:tblPr>
      <w:tblGrid>
        <w:gridCol w:w="2498"/>
        <w:gridCol w:w="1055"/>
        <w:gridCol w:w="1055"/>
        <w:gridCol w:w="168"/>
        <w:gridCol w:w="2497"/>
        <w:gridCol w:w="1055"/>
        <w:gridCol w:w="1056"/>
      </w:tblGrid>
      <w:tr w:rsidR="00020C6F" w:rsidRPr="00020C6F" w14:paraId="669A42B2" w14:textId="77777777" w:rsidTr="00020C6F">
        <w:trPr>
          <w:trHeight w:val="624"/>
          <w:jc w:val="center"/>
        </w:trPr>
        <w:tc>
          <w:tcPr>
            <w:tcW w:w="2651" w:type="dxa"/>
            <w:tcBorders>
              <w:top w:val="single" w:sz="8" w:space="0" w:color="006600"/>
              <w:left w:val="single" w:sz="8" w:space="0" w:color="006600"/>
              <w:bottom w:val="single" w:sz="8" w:space="0" w:color="006600"/>
            </w:tcBorders>
            <w:shd w:val="clear" w:color="auto" w:fill="AB0033"/>
            <w:noWrap/>
            <w:vAlign w:val="center"/>
            <w:hideMark/>
          </w:tcPr>
          <w:p w14:paraId="5AA999AB" w14:textId="77777777" w:rsidR="00E85D94" w:rsidRPr="00020C6F" w:rsidRDefault="00E85D94" w:rsidP="00FC0801">
            <w:pPr>
              <w:autoSpaceDE w:val="0"/>
              <w:autoSpaceDN w:val="0"/>
              <w:adjustRightInd w:val="0"/>
              <w:ind w:left="73"/>
              <w:rPr>
                <w:b/>
                <w:bCs/>
                <w:color w:val="FFFFFF" w:themeColor="background1"/>
                <w:sz w:val="16"/>
                <w:szCs w:val="16"/>
                <w:lang w:eastAsia="es-MX"/>
              </w:rPr>
            </w:pPr>
            <w:r w:rsidRPr="00020C6F">
              <w:rPr>
                <w:b/>
                <w:bCs/>
                <w:color w:val="FFFFFF" w:themeColor="background1"/>
                <w:sz w:val="16"/>
                <w:szCs w:val="16"/>
                <w:lang w:eastAsia="es-MX"/>
              </w:rPr>
              <w:t xml:space="preserve">Productos con precios </w:t>
            </w:r>
            <w:r w:rsidRPr="00020C6F">
              <w:rPr>
                <w:b/>
                <w:bCs/>
                <w:color w:val="FFFFFF" w:themeColor="background1"/>
                <w:sz w:val="16"/>
                <w:szCs w:val="16"/>
                <w:lang w:eastAsia="es-MX"/>
              </w:rPr>
              <w:br/>
              <w:t>al alza</w:t>
            </w:r>
          </w:p>
        </w:tc>
        <w:tc>
          <w:tcPr>
            <w:tcW w:w="1119" w:type="dxa"/>
            <w:tcBorders>
              <w:top w:val="single" w:sz="8" w:space="0" w:color="006600"/>
              <w:left w:val="nil"/>
              <w:bottom w:val="single" w:sz="8" w:space="0" w:color="006600"/>
            </w:tcBorders>
            <w:shd w:val="clear" w:color="auto" w:fill="AB0033"/>
            <w:vAlign w:val="center"/>
          </w:tcPr>
          <w:p w14:paraId="37792B5C"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Variación % mensual</w:t>
            </w:r>
          </w:p>
        </w:tc>
        <w:tc>
          <w:tcPr>
            <w:tcW w:w="1119" w:type="dxa"/>
            <w:tcBorders>
              <w:top w:val="single" w:sz="8" w:space="0" w:color="006600"/>
              <w:left w:val="nil"/>
              <w:bottom w:val="single" w:sz="8" w:space="0" w:color="006600"/>
            </w:tcBorders>
            <w:shd w:val="clear" w:color="auto" w:fill="AB0033"/>
            <w:vAlign w:val="center"/>
          </w:tcPr>
          <w:p w14:paraId="3E813406"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Incidencia </w:t>
            </w:r>
            <w:r w:rsidRPr="00020C6F">
              <w:rPr>
                <w:b/>
                <w:bCs/>
                <w:color w:val="FFFFFF" w:themeColor="background1"/>
                <w:sz w:val="16"/>
                <w:szCs w:val="16"/>
                <w:vertAlign w:val="superscript"/>
                <w:lang w:eastAsia="es-MX"/>
              </w:rPr>
              <w:t>1/</w:t>
            </w:r>
            <w:r w:rsidRPr="00020C6F">
              <w:rPr>
                <w:b/>
                <w:bCs/>
                <w:color w:val="FFFFFF" w:themeColor="background1"/>
                <w:sz w:val="16"/>
                <w:szCs w:val="16"/>
                <w:lang w:eastAsia="es-MX"/>
              </w:rPr>
              <w:t xml:space="preserve"> mensual</w:t>
            </w:r>
          </w:p>
        </w:tc>
        <w:tc>
          <w:tcPr>
            <w:tcW w:w="177" w:type="dxa"/>
            <w:tcBorders>
              <w:top w:val="single" w:sz="8" w:space="0" w:color="006600"/>
              <w:left w:val="nil"/>
              <w:bottom w:val="single" w:sz="8" w:space="0" w:color="006600"/>
              <w:right w:val="nil"/>
            </w:tcBorders>
            <w:shd w:val="clear" w:color="auto" w:fill="AB0033"/>
            <w:vAlign w:val="center"/>
          </w:tcPr>
          <w:p w14:paraId="7DB5AE95" w14:textId="77777777" w:rsidR="00E85D94" w:rsidRPr="00020C6F" w:rsidRDefault="00E85D94" w:rsidP="00FC0801">
            <w:pPr>
              <w:autoSpaceDE w:val="0"/>
              <w:autoSpaceDN w:val="0"/>
              <w:adjustRightInd w:val="0"/>
              <w:ind w:left="227"/>
              <w:jc w:val="center"/>
              <w:rPr>
                <w:b/>
                <w:bCs/>
                <w:color w:val="FFFFFF" w:themeColor="background1"/>
                <w:sz w:val="16"/>
                <w:szCs w:val="16"/>
                <w:lang w:eastAsia="es-MX"/>
              </w:rPr>
            </w:pPr>
          </w:p>
        </w:tc>
        <w:tc>
          <w:tcPr>
            <w:tcW w:w="2650" w:type="dxa"/>
            <w:tcBorders>
              <w:top w:val="single" w:sz="8" w:space="0" w:color="006600"/>
              <w:left w:val="nil"/>
              <w:bottom w:val="single" w:sz="8" w:space="0" w:color="006600"/>
            </w:tcBorders>
            <w:shd w:val="clear" w:color="auto" w:fill="AB0033"/>
            <w:noWrap/>
            <w:vAlign w:val="center"/>
          </w:tcPr>
          <w:p w14:paraId="3DF77341" w14:textId="77777777" w:rsidR="00E85D94" w:rsidRPr="00020C6F" w:rsidRDefault="00E85D94" w:rsidP="00FC0801">
            <w:pPr>
              <w:autoSpaceDE w:val="0"/>
              <w:autoSpaceDN w:val="0"/>
              <w:adjustRightInd w:val="0"/>
              <w:ind w:left="76"/>
              <w:rPr>
                <w:b/>
                <w:bCs/>
                <w:color w:val="FFFFFF" w:themeColor="background1"/>
                <w:sz w:val="16"/>
                <w:szCs w:val="16"/>
                <w:lang w:eastAsia="es-MX"/>
              </w:rPr>
            </w:pPr>
            <w:r w:rsidRPr="00020C6F">
              <w:rPr>
                <w:b/>
                <w:bCs/>
                <w:color w:val="FFFFFF" w:themeColor="background1"/>
                <w:sz w:val="16"/>
                <w:szCs w:val="16"/>
                <w:lang w:eastAsia="es-MX"/>
              </w:rPr>
              <w:t xml:space="preserve">Productos con precios </w:t>
            </w:r>
            <w:r w:rsidRPr="00020C6F">
              <w:rPr>
                <w:b/>
                <w:bCs/>
                <w:color w:val="FFFFFF" w:themeColor="background1"/>
                <w:sz w:val="16"/>
                <w:szCs w:val="16"/>
                <w:lang w:eastAsia="es-MX"/>
              </w:rPr>
              <w:br/>
              <w:t>a la baja</w:t>
            </w:r>
          </w:p>
        </w:tc>
        <w:tc>
          <w:tcPr>
            <w:tcW w:w="1119" w:type="dxa"/>
            <w:tcBorders>
              <w:top w:val="single" w:sz="8" w:space="0" w:color="006600"/>
              <w:bottom w:val="single" w:sz="8" w:space="0" w:color="006600"/>
            </w:tcBorders>
            <w:shd w:val="clear" w:color="auto" w:fill="AB0033"/>
            <w:vAlign w:val="center"/>
          </w:tcPr>
          <w:p w14:paraId="590D5875"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Variación % mensual</w:t>
            </w:r>
          </w:p>
        </w:tc>
        <w:tc>
          <w:tcPr>
            <w:tcW w:w="1119" w:type="dxa"/>
            <w:tcBorders>
              <w:top w:val="single" w:sz="8" w:space="0" w:color="006600"/>
              <w:left w:val="nil"/>
              <w:bottom w:val="single" w:sz="8" w:space="0" w:color="006600"/>
              <w:right w:val="single" w:sz="8" w:space="0" w:color="006600"/>
            </w:tcBorders>
            <w:shd w:val="clear" w:color="auto" w:fill="AB0033"/>
            <w:vAlign w:val="center"/>
          </w:tcPr>
          <w:p w14:paraId="70076428"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 xml:space="preserve">Incidencia </w:t>
            </w:r>
            <w:r w:rsidRPr="00020C6F">
              <w:rPr>
                <w:b/>
                <w:bCs/>
                <w:color w:val="FFFFFF" w:themeColor="background1"/>
                <w:sz w:val="16"/>
                <w:szCs w:val="16"/>
                <w:vertAlign w:val="superscript"/>
                <w:lang w:eastAsia="es-MX"/>
              </w:rPr>
              <w:t>1/</w:t>
            </w:r>
            <w:r w:rsidRPr="00020C6F">
              <w:rPr>
                <w:b/>
                <w:bCs/>
                <w:color w:val="FFFFFF" w:themeColor="background1"/>
                <w:sz w:val="16"/>
                <w:szCs w:val="16"/>
                <w:lang w:eastAsia="es-MX"/>
              </w:rPr>
              <w:t xml:space="preserve"> mensual</w:t>
            </w:r>
          </w:p>
        </w:tc>
      </w:tr>
      <w:tr w:rsidR="00E85D94" w:rsidRPr="009F6415" w14:paraId="1FAB00D9" w14:textId="77777777" w:rsidTr="00FC0801">
        <w:trPr>
          <w:trHeight w:val="255"/>
          <w:jc w:val="center"/>
        </w:trPr>
        <w:tc>
          <w:tcPr>
            <w:tcW w:w="2651" w:type="dxa"/>
            <w:tcBorders>
              <w:top w:val="single" w:sz="8" w:space="0" w:color="006600"/>
              <w:left w:val="single" w:sz="8" w:space="0" w:color="006600"/>
              <w:bottom w:val="dotted" w:sz="4" w:space="0" w:color="9FBE62"/>
            </w:tcBorders>
            <w:shd w:val="clear" w:color="auto" w:fill="auto"/>
            <w:noWrap/>
            <w:vAlign w:val="center"/>
            <w:hideMark/>
          </w:tcPr>
          <w:p w14:paraId="46FDA3B8" w14:textId="77777777" w:rsidR="00E85D94" w:rsidRPr="00DD33A3" w:rsidRDefault="00E85D94" w:rsidP="00FC0801">
            <w:pPr>
              <w:ind w:left="57"/>
              <w:rPr>
                <w:color w:val="000000"/>
                <w:sz w:val="16"/>
                <w:szCs w:val="16"/>
              </w:rPr>
            </w:pPr>
            <w:r w:rsidRPr="00DD33A3">
              <w:rPr>
                <w:color w:val="000000"/>
                <w:sz w:val="16"/>
                <w:szCs w:val="16"/>
              </w:rPr>
              <w:t>Jitomate</w:t>
            </w:r>
          </w:p>
        </w:tc>
        <w:tc>
          <w:tcPr>
            <w:tcW w:w="1119" w:type="dxa"/>
            <w:tcBorders>
              <w:top w:val="single" w:sz="8" w:space="0" w:color="006600"/>
              <w:bottom w:val="dotted" w:sz="4" w:space="0" w:color="9FBE62"/>
            </w:tcBorders>
            <w:vAlign w:val="center"/>
          </w:tcPr>
          <w:p w14:paraId="0B7EA9C1" w14:textId="77777777" w:rsidR="00E85D94" w:rsidRPr="00DD33A3" w:rsidRDefault="00E85D94" w:rsidP="00FC0801">
            <w:pPr>
              <w:ind w:right="340"/>
              <w:jc w:val="right"/>
              <w:rPr>
                <w:color w:val="000000"/>
                <w:sz w:val="16"/>
                <w:szCs w:val="16"/>
              </w:rPr>
            </w:pPr>
            <w:r w:rsidRPr="00DD33A3">
              <w:rPr>
                <w:color w:val="000000"/>
                <w:sz w:val="16"/>
                <w:szCs w:val="16"/>
              </w:rPr>
              <w:t>10.28</w:t>
            </w:r>
          </w:p>
        </w:tc>
        <w:tc>
          <w:tcPr>
            <w:tcW w:w="1119" w:type="dxa"/>
            <w:tcBorders>
              <w:top w:val="single" w:sz="8" w:space="0" w:color="006600"/>
              <w:bottom w:val="dotted" w:sz="4" w:space="0" w:color="9FBE62"/>
            </w:tcBorders>
            <w:shd w:val="clear" w:color="auto" w:fill="auto"/>
            <w:noWrap/>
            <w:vAlign w:val="center"/>
            <w:hideMark/>
          </w:tcPr>
          <w:p w14:paraId="154317C6" w14:textId="77777777" w:rsidR="00E85D94" w:rsidRPr="00DD33A3" w:rsidRDefault="00E85D94" w:rsidP="00FC0801">
            <w:pPr>
              <w:ind w:right="340"/>
              <w:jc w:val="right"/>
              <w:rPr>
                <w:color w:val="000000"/>
                <w:sz w:val="16"/>
                <w:szCs w:val="16"/>
              </w:rPr>
            </w:pPr>
            <w:r w:rsidRPr="00DD33A3">
              <w:rPr>
                <w:color w:val="000000"/>
                <w:sz w:val="16"/>
                <w:szCs w:val="16"/>
              </w:rPr>
              <w:t>0.068</w:t>
            </w:r>
          </w:p>
        </w:tc>
        <w:tc>
          <w:tcPr>
            <w:tcW w:w="177" w:type="dxa"/>
            <w:tcBorders>
              <w:top w:val="single" w:sz="8" w:space="0" w:color="006600"/>
              <w:bottom w:val="dotted" w:sz="4" w:space="0" w:color="9FBE62"/>
              <w:right w:val="nil"/>
            </w:tcBorders>
            <w:vAlign w:val="center"/>
          </w:tcPr>
          <w:p w14:paraId="49F3C56B" w14:textId="77777777" w:rsidR="00E85D94" w:rsidRPr="00B21A5C" w:rsidRDefault="00E85D94" w:rsidP="00FC0801">
            <w:pPr>
              <w:ind w:left="57"/>
              <w:rPr>
                <w:color w:val="000000"/>
                <w:sz w:val="16"/>
                <w:szCs w:val="16"/>
              </w:rPr>
            </w:pPr>
          </w:p>
        </w:tc>
        <w:tc>
          <w:tcPr>
            <w:tcW w:w="2650" w:type="dxa"/>
            <w:tcBorders>
              <w:top w:val="single" w:sz="8" w:space="0" w:color="006600"/>
              <w:left w:val="nil"/>
              <w:bottom w:val="dotted" w:sz="4" w:space="0" w:color="9FBE62"/>
            </w:tcBorders>
            <w:shd w:val="clear" w:color="auto" w:fill="auto"/>
            <w:noWrap/>
            <w:vAlign w:val="center"/>
            <w:hideMark/>
          </w:tcPr>
          <w:p w14:paraId="27E98672" w14:textId="77777777" w:rsidR="00E85D94" w:rsidRPr="00DD33A3" w:rsidRDefault="00E85D94" w:rsidP="00FC0801">
            <w:pPr>
              <w:ind w:left="57"/>
              <w:rPr>
                <w:color w:val="000000"/>
                <w:sz w:val="16"/>
                <w:szCs w:val="16"/>
              </w:rPr>
            </w:pPr>
            <w:r w:rsidRPr="00DD33A3">
              <w:rPr>
                <w:color w:val="000000"/>
                <w:sz w:val="16"/>
                <w:szCs w:val="16"/>
              </w:rPr>
              <w:t>Servicios profesionales</w:t>
            </w:r>
          </w:p>
        </w:tc>
        <w:tc>
          <w:tcPr>
            <w:tcW w:w="1119" w:type="dxa"/>
            <w:tcBorders>
              <w:top w:val="single" w:sz="8" w:space="0" w:color="006600"/>
              <w:bottom w:val="dotted" w:sz="4" w:space="0" w:color="9FBE62"/>
            </w:tcBorders>
            <w:shd w:val="clear" w:color="auto" w:fill="auto"/>
            <w:noWrap/>
            <w:vAlign w:val="center"/>
            <w:hideMark/>
          </w:tcPr>
          <w:p w14:paraId="44D77E75" w14:textId="77777777" w:rsidR="00E85D94" w:rsidRPr="00DD33A3" w:rsidRDefault="00E85D94" w:rsidP="00FC0801">
            <w:pPr>
              <w:ind w:right="340"/>
              <w:jc w:val="right"/>
              <w:rPr>
                <w:color w:val="000000"/>
                <w:sz w:val="16"/>
                <w:szCs w:val="16"/>
              </w:rPr>
            </w:pPr>
            <w:r w:rsidRPr="00DD33A3">
              <w:rPr>
                <w:color w:val="000000"/>
                <w:sz w:val="16"/>
                <w:szCs w:val="16"/>
              </w:rPr>
              <w:t>-14.61</w:t>
            </w:r>
          </w:p>
        </w:tc>
        <w:tc>
          <w:tcPr>
            <w:tcW w:w="1119" w:type="dxa"/>
            <w:tcBorders>
              <w:top w:val="single" w:sz="8" w:space="0" w:color="006600"/>
              <w:left w:val="nil"/>
              <w:bottom w:val="dotted" w:sz="4" w:space="0" w:color="9FBE62"/>
              <w:right w:val="single" w:sz="8" w:space="0" w:color="006600"/>
            </w:tcBorders>
            <w:shd w:val="clear" w:color="auto" w:fill="auto"/>
            <w:noWrap/>
            <w:vAlign w:val="center"/>
            <w:hideMark/>
          </w:tcPr>
          <w:p w14:paraId="1A1B2D71" w14:textId="77777777" w:rsidR="00E85D94" w:rsidRPr="00DD33A3" w:rsidRDefault="00E85D94" w:rsidP="00FC0801">
            <w:pPr>
              <w:ind w:right="340"/>
              <w:jc w:val="right"/>
              <w:rPr>
                <w:color w:val="000000"/>
                <w:sz w:val="16"/>
                <w:szCs w:val="16"/>
              </w:rPr>
            </w:pPr>
            <w:r w:rsidRPr="00DD33A3">
              <w:rPr>
                <w:color w:val="000000"/>
                <w:sz w:val="16"/>
                <w:szCs w:val="16"/>
              </w:rPr>
              <w:t>-0.032</w:t>
            </w:r>
          </w:p>
        </w:tc>
      </w:tr>
      <w:tr w:rsidR="00E85D94" w:rsidRPr="00841586" w14:paraId="17C601DE"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7E4C5287" w14:textId="77777777" w:rsidR="00E85D94" w:rsidRPr="00DD33A3" w:rsidRDefault="00E85D94" w:rsidP="00FC0801">
            <w:pPr>
              <w:ind w:left="57"/>
              <w:rPr>
                <w:color w:val="000000"/>
                <w:sz w:val="16"/>
                <w:szCs w:val="16"/>
              </w:rPr>
            </w:pPr>
            <w:r w:rsidRPr="00DD33A3">
              <w:rPr>
                <w:color w:val="000000"/>
                <w:sz w:val="16"/>
                <w:szCs w:val="16"/>
              </w:rPr>
              <w:t>Limón</w:t>
            </w:r>
          </w:p>
        </w:tc>
        <w:tc>
          <w:tcPr>
            <w:tcW w:w="1119" w:type="dxa"/>
            <w:tcBorders>
              <w:top w:val="dotted" w:sz="4" w:space="0" w:color="9FBE62"/>
              <w:bottom w:val="dotted" w:sz="4" w:space="0" w:color="9FBE62"/>
            </w:tcBorders>
            <w:vAlign w:val="center"/>
          </w:tcPr>
          <w:p w14:paraId="5107131B" w14:textId="77777777" w:rsidR="00E85D94" w:rsidRPr="00DD33A3" w:rsidRDefault="00E85D94" w:rsidP="00FC0801">
            <w:pPr>
              <w:ind w:right="340"/>
              <w:jc w:val="right"/>
              <w:rPr>
                <w:color w:val="000000"/>
                <w:sz w:val="16"/>
                <w:szCs w:val="16"/>
              </w:rPr>
            </w:pPr>
            <w:r w:rsidRPr="00DD33A3">
              <w:rPr>
                <w:color w:val="000000"/>
                <w:sz w:val="16"/>
                <w:szCs w:val="16"/>
              </w:rPr>
              <w:t>33.79</w:t>
            </w:r>
          </w:p>
        </w:tc>
        <w:tc>
          <w:tcPr>
            <w:tcW w:w="1119" w:type="dxa"/>
            <w:tcBorders>
              <w:top w:val="dotted" w:sz="4" w:space="0" w:color="9FBE62"/>
              <w:bottom w:val="dotted" w:sz="4" w:space="0" w:color="9FBE62"/>
            </w:tcBorders>
            <w:shd w:val="clear" w:color="auto" w:fill="auto"/>
            <w:noWrap/>
            <w:vAlign w:val="center"/>
            <w:hideMark/>
          </w:tcPr>
          <w:p w14:paraId="1774DBA3" w14:textId="77777777" w:rsidR="00E85D94" w:rsidRPr="00DD33A3" w:rsidRDefault="00E85D94" w:rsidP="00FC0801">
            <w:pPr>
              <w:ind w:right="340"/>
              <w:jc w:val="right"/>
              <w:rPr>
                <w:color w:val="000000"/>
                <w:sz w:val="16"/>
                <w:szCs w:val="16"/>
              </w:rPr>
            </w:pPr>
            <w:r w:rsidRPr="00DD33A3">
              <w:rPr>
                <w:color w:val="000000"/>
                <w:sz w:val="16"/>
                <w:szCs w:val="16"/>
              </w:rPr>
              <w:t>0.052</w:t>
            </w:r>
          </w:p>
        </w:tc>
        <w:tc>
          <w:tcPr>
            <w:tcW w:w="177" w:type="dxa"/>
            <w:tcBorders>
              <w:top w:val="dotted" w:sz="4" w:space="0" w:color="9FBE62"/>
              <w:bottom w:val="dotted" w:sz="4" w:space="0" w:color="9FBE62"/>
              <w:right w:val="nil"/>
            </w:tcBorders>
            <w:vAlign w:val="center"/>
          </w:tcPr>
          <w:p w14:paraId="791AB41C"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hideMark/>
          </w:tcPr>
          <w:p w14:paraId="107C8358" w14:textId="77777777" w:rsidR="00E85D94" w:rsidRPr="00DD33A3" w:rsidRDefault="00E85D94" w:rsidP="00FC0801">
            <w:pPr>
              <w:ind w:left="57"/>
              <w:rPr>
                <w:color w:val="000000"/>
                <w:sz w:val="16"/>
                <w:szCs w:val="16"/>
              </w:rPr>
            </w:pPr>
            <w:r w:rsidRPr="00DD33A3">
              <w:rPr>
                <w:color w:val="000000"/>
                <w:sz w:val="16"/>
                <w:szCs w:val="16"/>
              </w:rPr>
              <w:t>Naranja</w:t>
            </w:r>
          </w:p>
        </w:tc>
        <w:tc>
          <w:tcPr>
            <w:tcW w:w="1119" w:type="dxa"/>
            <w:tcBorders>
              <w:top w:val="dotted" w:sz="4" w:space="0" w:color="9FBE62"/>
              <w:bottom w:val="dotted" w:sz="4" w:space="0" w:color="9FBE62"/>
            </w:tcBorders>
            <w:shd w:val="clear" w:color="auto" w:fill="auto"/>
            <w:noWrap/>
            <w:vAlign w:val="center"/>
            <w:hideMark/>
          </w:tcPr>
          <w:p w14:paraId="13C79379" w14:textId="77777777" w:rsidR="00E85D94" w:rsidRPr="00DD33A3" w:rsidRDefault="00E85D94" w:rsidP="00FC0801">
            <w:pPr>
              <w:ind w:right="340"/>
              <w:jc w:val="right"/>
              <w:rPr>
                <w:color w:val="000000"/>
                <w:sz w:val="16"/>
                <w:szCs w:val="16"/>
              </w:rPr>
            </w:pPr>
            <w:r w:rsidRPr="00DD33A3">
              <w:rPr>
                <w:color w:val="000000"/>
                <w:sz w:val="16"/>
                <w:szCs w:val="16"/>
              </w:rPr>
              <w:t>-10.86</w:t>
            </w:r>
          </w:p>
        </w:tc>
        <w:tc>
          <w:tcPr>
            <w:tcW w:w="1119" w:type="dxa"/>
            <w:tcBorders>
              <w:top w:val="dotted" w:sz="4" w:space="0" w:color="9FBE62"/>
              <w:left w:val="nil"/>
              <w:bottom w:val="dotted" w:sz="4" w:space="0" w:color="9FBE62"/>
              <w:right w:val="single" w:sz="8" w:space="0" w:color="006600"/>
            </w:tcBorders>
            <w:shd w:val="clear" w:color="auto" w:fill="auto"/>
            <w:noWrap/>
            <w:vAlign w:val="center"/>
            <w:hideMark/>
          </w:tcPr>
          <w:p w14:paraId="6A714DE4" w14:textId="77777777" w:rsidR="00E85D94" w:rsidRPr="00DD33A3" w:rsidRDefault="00E85D94" w:rsidP="00FC0801">
            <w:pPr>
              <w:ind w:right="340"/>
              <w:jc w:val="right"/>
              <w:rPr>
                <w:color w:val="000000"/>
                <w:sz w:val="16"/>
                <w:szCs w:val="16"/>
              </w:rPr>
            </w:pPr>
            <w:r w:rsidRPr="00DD33A3">
              <w:rPr>
                <w:color w:val="000000"/>
                <w:sz w:val="16"/>
                <w:szCs w:val="16"/>
              </w:rPr>
              <w:t>-0.028</w:t>
            </w:r>
          </w:p>
        </w:tc>
      </w:tr>
      <w:tr w:rsidR="00E85D94" w:rsidRPr="00841586" w14:paraId="295FB985"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2242538E" w14:textId="77777777" w:rsidR="00E85D94" w:rsidRPr="00DD33A3" w:rsidRDefault="00E85D94" w:rsidP="00FC0801">
            <w:pPr>
              <w:ind w:left="57"/>
              <w:rPr>
                <w:color w:val="000000"/>
                <w:sz w:val="16"/>
                <w:szCs w:val="16"/>
              </w:rPr>
            </w:pPr>
            <w:r w:rsidRPr="00DD33A3">
              <w:rPr>
                <w:color w:val="000000"/>
                <w:sz w:val="16"/>
                <w:szCs w:val="16"/>
              </w:rPr>
              <w:t>Huevo</w:t>
            </w:r>
          </w:p>
        </w:tc>
        <w:tc>
          <w:tcPr>
            <w:tcW w:w="1119" w:type="dxa"/>
            <w:tcBorders>
              <w:top w:val="dotted" w:sz="4" w:space="0" w:color="9FBE62"/>
              <w:bottom w:val="dotted" w:sz="4" w:space="0" w:color="9FBE62"/>
            </w:tcBorders>
            <w:vAlign w:val="center"/>
          </w:tcPr>
          <w:p w14:paraId="658C2103" w14:textId="77777777" w:rsidR="00E85D94" w:rsidRPr="00DD33A3" w:rsidRDefault="00E85D94" w:rsidP="00FC0801">
            <w:pPr>
              <w:ind w:right="340"/>
              <w:jc w:val="right"/>
              <w:rPr>
                <w:color w:val="000000"/>
                <w:sz w:val="16"/>
                <w:szCs w:val="16"/>
              </w:rPr>
            </w:pPr>
            <w:r w:rsidRPr="00DD33A3">
              <w:rPr>
                <w:color w:val="000000"/>
                <w:sz w:val="16"/>
                <w:szCs w:val="16"/>
              </w:rPr>
              <w:t>5.43</w:t>
            </w:r>
          </w:p>
        </w:tc>
        <w:tc>
          <w:tcPr>
            <w:tcW w:w="1119" w:type="dxa"/>
            <w:tcBorders>
              <w:top w:val="dotted" w:sz="4" w:space="0" w:color="9FBE62"/>
              <w:bottom w:val="dotted" w:sz="4" w:space="0" w:color="9FBE62"/>
            </w:tcBorders>
            <w:shd w:val="clear" w:color="auto" w:fill="auto"/>
            <w:noWrap/>
            <w:vAlign w:val="center"/>
          </w:tcPr>
          <w:p w14:paraId="4BDB534B" w14:textId="77777777" w:rsidR="00E85D94" w:rsidRPr="00DD33A3" w:rsidRDefault="00E85D94" w:rsidP="00FC0801">
            <w:pPr>
              <w:ind w:right="340"/>
              <w:jc w:val="right"/>
              <w:rPr>
                <w:color w:val="000000"/>
                <w:sz w:val="16"/>
                <w:szCs w:val="16"/>
              </w:rPr>
            </w:pPr>
            <w:r w:rsidRPr="00DD33A3">
              <w:rPr>
                <w:color w:val="000000"/>
                <w:sz w:val="16"/>
                <w:szCs w:val="16"/>
              </w:rPr>
              <w:t>0.047</w:t>
            </w:r>
          </w:p>
        </w:tc>
        <w:tc>
          <w:tcPr>
            <w:tcW w:w="177" w:type="dxa"/>
            <w:tcBorders>
              <w:top w:val="dotted" w:sz="4" w:space="0" w:color="9FBE62"/>
              <w:bottom w:val="dotted" w:sz="4" w:space="0" w:color="9FBE62"/>
              <w:right w:val="nil"/>
            </w:tcBorders>
            <w:vAlign w:val="center"/>
          </w:tcPr>
          <w:p w14:paraId="381750F8"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718A0312" w14:textId="77777777" w:rsidR="00E85D94" w:rsidRPr="00DD33A3" w:rsidRDefault="00E85D94" w:rsidP="00FC0801">
            <w:pPr>
              <w:ind w:left="57"/>
              <w:rPr>
                <w:color w:val="000000"/>
                <w:sz w:val="16"/>
                <w:szCs w:val="16"/>
              </w:rPr>
            </w:pPr>
            <w:r w:rsidRPr="00DD33A3">
              <w:rPr>
                <w:color w:val="000000"/>
                <w:sz w:val="16"/>
                <w:szCs w:val="16"/>
              </w:rPr>
              <w:t>Aguacate</w:t>
            </w:r>
          </w:p>
        </w:tc>
        <w:tc>
          <w:tcPr>
            <w:tcW w:w="1119" w:type="dxa"/>
            <w:tcBorders>
              <w:top w:val="dotted" w:sz="4" w:space="0" w:color="9FBE62"/>
              <w:bottom w:val="dotted" w:sz="4" w:space="0" w:color="9FBE62"/>
            </w:tcBorders>
            <w:shd w:val="clear" w:color="auto" w:fill="auto"/>
            <w:noWrap/>
            <w:vAlign w:val="center"/>
          </w:tcPr>
          <w:p w14:paraId="56A4C698" w14:textId="77777777" w:rsidR="00E85D94" w:rsidRPr="00DD33A3" w:rsidRDefault="00E85D94" w:rsidP="00FC0801">
            <w:pPr>
              <w:ind w:right="340"/>
              <w:jc w:val="right"/>
              <w:rPr>
                <w:color w:val="000000"/>
                <w:sz w:val="16"/>
                <w:szCs w:val="16"/>
              </w:rPr>
            </w:pPr>
            <w:r w:rsidRPr="00DD33A3">
              <w:rPr>
                <w:color w:val="000000"/>
                <w:sz w:val="16"/>
                <w:szCs w:val="16"/>
              </w:rPr>
              <w:t>-8.59</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0A639535" w14:textId="77777777" w:rsidR="00E85D94" w:rsidRPr="00DD33A3" w:rsidRDefault="00E85D94" w:rsidP="00FC0801">
            <w:pPr>
              <w:ind w:right="340"/>
              <w:jc w:val="right"/>
              <w:rPr>
                <w:color w:val="000000"/>
                <w:sz w:val="16"/>
                <w:szCs w:val="16"/>
              </w:rPr>
            </w:pPr>
            <w:r w:rsidRPr="00DD33A3">
              <w:rPr>
                <w:color w:val="000000"/>
                <w:sz w:val="16"/>
                <w:szCs w:val="16"/>
              </w:rPr>
              <w:t>-0.024</w:t>
            </w:r>
          </w:p>
        </w:tc>
      </w:tr>
      <w:tr w:rsidR="00E85D94" w:rsidRPr="00841586" w14:paraId="28996D5B"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585CDDAF" w14:textId="77777777" w:rsidR="00E85D94" w:rsidRPr="00DD33A3" w:rsidRDefault="00E85D94" w:rsidP="00FC0801">
            <w:pPr>
              <w:ind w:left="57"/>
              <w:rPr>
                <w:color w:val="000000"/>
                <w:sz w:val="16"/>
                <w:szCs w:val="16"/>
              </w:rPr>
            </w:pPr>
            <w:r w:rsidRPr="00DD33A3">
              <w:rPr>
                <w:color w:val="000000"/>
                <w:sz w:val="16"/>
                <w:szCs w:val="16"/>
              </w:rPr>
              <w:t>Gas doméstico LP</w:t>
            </w:r>
          </w:p>
        </w:tc>
        <w:tc>
          <w:tcPr>
            <w:tcW w:w="1119" w:type="dxa"/>
            <w:tcBorders>
              <w:top w:val="dotted" w:sz="4" w:space="0" w:color="9FBE62"/>
              <w:bottom w:val="dotted" w:sz="4" w:space="0" w:color="9FBE62"/>
            </w:tcBorders>
            <w:vAlign w:val="center"/>
          </w:tcPr>
          <w:p w14:paraId="7DB16F84" w14:textId="77777777" w:rsidR="00E85D94" w:rsidRPr="00DD33A3" w:rsidRDefault="00E85D94" w:rsidP="00FC0801">
            <w:pPr>
              <w:ind w:right="340"/>
              <w:jc w:val="right"/>
              <w:rPr>
                <w:color w:val="000000"/>
                <w:sz w:val="16"/>
                <w:szCs w:val="16"/>
              </w:rPr>
            </w:pPr>
            <w:r w:rsidRPr="00DD33A3">
              <w:rPr>
                <w:color w:val="000000"/>
                <w:sz w:val="16"/>
                <w:szCs w:val="16"/>
              </w:rPr>
              <w:t>2.81</w:t>
            </w:r>
          </w:p>
        </w:tc>
        <w:tc>
          <w:tcPr>
            <w:tcW w:w="1119" w:type="dxa"/>
            <w:tcBorders>
              <w:top w:val="dotted" w:sz="4" w:space="0" w:color="9FBE62"/>
              <w:bottom w:val="dotted" w:sz="4" w:space="0" w:color="9FBE62"/>
            </w:tcBorders>
            <w:shd w:val="clear" w:color="auto" w:fill="auto"/>
            <w:noWrap/>
            <w:vAlign w:val="center"/>
            <w:hideMark/>
          </w:tcPr>
          <w:p w14:paraId="1B101F34" w14:textId="77777777" w:rsidR="00E85D94" w:rsidRPr="00DD33A3" w:rsidRDefault="00E85D94" w:rsidP="00FC0801">
            <w:pPr>
              <w:ind w:right="340"/>
              <w:jc w:val="right"/>
              <w:rPr>
                <w:color w:val="000000"/>
                <w:sz w:val="16"/>
                <w:szCs w:val="16"/>
              </w:rPr>
            </w:pPr>
            <w:r w:rsidRPr="00DD33A3">
              <w:rPr>
                <w:color w:val="000000"/>
                <w:sz w:val="16"/>
                <w:szCs w:val="16"/>
              </w:rPr>
              <w:t>0.041</w:t>
            </w:r>
          </w:p>
        </w:tc>
        <w:tc>
          <w:tcPr>
            <w:tcW w:w="177" w:type="dxa"/>
            <w:tcBorders>
              <w:top w:val="dotted" w:sz="4" w:space="0" w:color="9FBE62"/>
              <w:bottom w:val="dotted" w:sz="4" w:space="0" w:color="9FBE62"/>
              <w:right w:val="nil"/>
            </w:tcBorders>
            <w:vAlign w:val="center"/>
          </w:tcPr>
          <w:p w14:paraId="5489D84B"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hideMark/>
          </w:tcPr>
          <w:p w14:paraId="473B9D3F" w14:textId="77777777" w:rsidR="00E85D94" w:rsidRPr="00DD33A3" w:rsidRDefault="00E85D94" w:rsidP="00FC0801">
            <w:pPr>
              <w:ind w:left="57"/>
              <w:rPr>
                <w:color w:val="000000"/>
                <w:sz w:val="16"/>
                <w:szCs w:val="16"/>
              </w:rPr>
            </w:pPr>
            <w:r w:rsidRPr="00DD33A3">
              <w:rPr>
                <w:color w:val="000000"/>
                <w:sz w:val="16"/>
                <w:szCs w:val="16"/>
              </w:rPr>
              <w:t>Chayote</w:t>
            </w:r>
          </w:p>
        </w:tc>
        <w:tc>
          <w:tcPr>
            <w:tcW w:w="1119" w:type="dxa"/>
            <w:tcBorders>
              <w:top w:val="dotted" w:sz="4" w:space="0" w:color="9FBE62"/>
              <w:bottom w:val="dotted" w:sz="4" w:space="0" w:color="9FBE62"/>
            </w:tcBorders>
            <w:shd w:val="clear" w:color="auto" w:fill="auto"/>
            <w:noWrap/>
            <w:vAlign w:val="center"/>
            <w:hideMark/>
          </w:tcPr>
          <w:p w14:paraId="550C5838" w14:textId="77777777" w:rsidR="00E85D94" w:rsidRPr="00DD33A3" w:rsidRDefault="00E85D94" w:rsidP="00FC0801">
            <w:pPr>
              <w:ind w:right="340"/>
              <w:jc w:val="right"/>
              <w:rPr>
                <w:color w:val="000000"/>
                <w:sz w:val="16"/>
                <w:szCs w:val="16"/>
              </w:rPr>
            </w:pPr>
            <w:r w:rsidRPr="00DD33A3">
              <w:rPr>
                <w:color w:val="000000"/>
                <w:sz w:val="16"/>
                <w:szCs w:val="16"/>
              </w:rPr>
              <w:t>-27.48</w:t>
            </w:r>
          </w:p>
        </w:tc>
        <w:tc>
          <w:tcPr>
            <w:tcW w:w="1119" w:type="dxa"/>
            <w:tcBorders>
              <w:top w:val="dotted" w:sz="4" w:space="0" w:color="9FBE62"/>
              <w:left w:val="nil"/>
              <w:bottom w:val="dotted" w:sz="4" w:space="0" w:color="9FBE62"/>
              <w:right w:val="single" w:sz="8" w:space="0" w:color="006600"/>
            </w:tcBorders>
            <w:shd w:val="clear" w:color="auto" w:fill="auto"/>
            <w:noWrap/>
            <w:vAlign w:val="center"/>
            <w:hideMark/>
          </w:tcPr>
          <w:p w14:paraId="55A1507B" w14:textId="77777777" w:rsidR="00E85D94" w:rsidRPr="00DD33A3" w:rsidRDefault="00E85D94" w:rsidP="00FC0801">
            <w:pPr>
              <w:ind w:right="340"/>
              <w:jc w:val="right"/>
              <w:rPr>
                <w:color w:val="000000"/>
                <w:sz w:val="16"/>
                <w:szCs w:val="16"/>
              </w:rPr>
            </w:pPr>
            <w:r w:rsidRPr="00DD33A3">
              <w:rPr>
                <w:color w:val="000000"/>
                <w:sz w:val="16"/>
                <w:szCs w:val="16"/>
              </w:rPr>
              <w:t>-0.023</w:t>
            </w:r>
          </w:p>
        </w:tc>
      </w:tr>
      <w:tr w:rsidR="00E85D94" w:rsidRPr="00841586" w14:paraId="4EA40C7E"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2104FA67" w14:textId="77777777" w:rsidR="00E85D94" w:rsidRPr="00DD33A3" w:rsidRDefault="00E85D94" w:rsidP="00FC0801">
            <w:pPr>
              <w:ind w:left="57"/>
              <w:rPr>
                <w:color w:val="000000"/>
                <w:sz w:val="16"/>
                <w:szCs w:val="16"/>
              </w:rPr>
            </w:pPr>
            <w:r w:rsidRPr="00DD33A3">
              <w:rPr>
                <w:color w:val="000000"/>
                <w:sz w:val="16"/>
                <w:szCs w:val="16"/>
              </w:rPr>
              <w:t>Primaria</w:t>
            </w:r>
          </w:p>
        </w:tc>
        <w:tc>
          <w:tcPr>
            <w:tcW w:w="1119" w:type="dxa"/>
            <w:tcBorders>
              <w:top w:val="dotted" w:sz="4" w:space="0" w:color="9FBE62"/>
              <w:bottom w:val="dotted" w:sz="4" w:space="0" w:color="9FBE62"/>
            </w:tcBorders>
            <w:vAlign w:val="center"/>
          </w:tcPr>
          <w:p w14:paraId="5706F9B0" w14:textId="77777777" w:rsidR="00E85D94" w:rsidRPr="00DD33A3" w:rsidRDefault="00E85D94" w:rsidP="00FC0801">
            <w:pPr>
              <w:ind w:right="340"/>
              <w:jc w:val="right"/>
              <w:rPr>
                <w:color w:val="000000"/>
                <w:sz w:val="16"/>
                <w:szCs w:val="16"/>
              </w:rPr>
            </w:pPr>
            <w:r w:rsidRPr="00DD33A3">
              <w:rPr>
                <w:color w:val="000000"/>
                <w:sz w:val="16"/>
                <w:szCs w:val="16"/>
              </w:rPr>
              <w:t>6.07</w:t>
            </w:r>
          </w:p>
        </w:tc>
        <w:tc>
          <w:tcPr>
            <w:tcW w:w="1119" w:type="dxa"/>
            <w:tcBorders>
              <w:top w:val="dotted" w:sz="4" w:space="0" w:color="9FBE62"/>
              <w:bottom w:val="dotted" w:sz="4" w:space="0" w:color="9FBE62"/>
            </w:tcBorders>
            <w:shd w:val="clear" w:color="auto" w:fill="auto"/>
            <w:noWrap/>
            <w:vAlign w:val="center"/>
          </w:tcPr>
          <w:p w14:paraId="41A5BE96" w14:textId="77777777" w:rsidR="00E85D94" w:rsidRPr="00DD33A3" w:rsidRDefault="00E85D94" w:rsidP="00FC0801">
            <w:pPr>
              <w:ind w:right="340"/>
              <w:jc w:val="right"/>
              <w:rPr>
                <w:color w:val="000000"/>
                <w:sz w:val="16"/>
                <w:szCs w:val="16"/>
              </w:rPr>
            </w:pPr>
            <w:r w:rsidRPr="00DD33A3">
              <w:rPr>
                <w:color w:val="000000"/>
                <w:sz w:val="16"/>
                <w:szCs w:val="16"/>
              </w:rPr>
              <w:t>0.033</w:t>
            </w:r>
          </w:p>
        </w:tc>
        <w:tc>
          <w:tcPr>
            <w:tcW w:w="177" w:type="dxa"/>
            <w:tcBorders>
              <w:top w:val="dotted" w:sz="4" w:space="0" w:color="9FBE62"/>
              <w:bottom w:val="dotted" w:sz="4" w:space="0" w:color="9FBE62"/>
              <w:right w:val="nil"/>
            </w:tcBorders>
            <w:vAlign w:val="center"/>
          </w:tcPr>
          <w:p w14:paraId="0E8D5EAE"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6075F90C" w14:textId="77777777" w:rsidR="00E85D94" w:rsidRPr="00DD33A3" w:rsidRDefault="00E85D94" w:rsidP="00FC0801">
            <w:pPr>
              <w:ind w:left="57"/>
              <w:rPr>
                <w:color w:val="000000"/>
                <w:sz w:val="16"/>
                <w:szCs w:val="16"/>
              </w:rPr>
            </w:pPr>
            <w:r w:rsidRPr="00DD33A3">
              <w:rPr>
                <w:color w:val="000000"/>
                <w:sz w:val="16"/>
                <w:szCs w:val="16"/>
              </w:rPr>
              <w:t>Tomate verde</w:t>
            </w:r>
          </w:p>
        </w:tc>
        <w:tc>
          <w:tcPr>
            <w:tcW w:w="1119" w:type="dxa"/>
            <w:tcBorders>
              <w:top w:val="dotted" w:sz="4" w:space="0" w:color="9FBE62"/>
              <w:bottom w:val="dotted" w:sz="4" w:space="0" w:color="9FBE62"/>
            </w:tcBorders>
            <w:shd w:val="clear" w:color="auto" w:fill="auto"/>
            <w:noWrap/>
            <w:vAlign w:val="center"/>
          </w:tcPr>
          <w:p w14:paraId="28E03846" w14:textId="77777777" w:rsidR="00E85D94" w:rsidRPr="00DD33A3" w:rsidRDefault="00E85D94" w:rsidP="00FC0801">
            <w:pPr>
              <w:ind w:right="340"/>
              <w:jc w:val="right"/>
              <w:rPr>
                <w:color w:val="000000"/>
                <w:sz w:val="16"/>
                <w:szCs w:val="16"/>
              </w:rPr>
            </w:pPr>
            <w:r w:rsidRPr="00DD33A3">
              <w:rPr>
                <w:color w:val="000000"/>
                <w:sz w:val="16"/>
                <w:szCs w:val="16"/>
              </w:rPr>
              <w:t>-12.60</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3CDB9305" w14:textId="77777777" w:rsidR="00E85D94" w:rsidRPr="00DD33A3" w:rsidRDefault="00E85D94" w:rsidP="00FC0801">
            <w:pPr>
              <w:ind w:right="340"/>
              <w:jc w:val="right"/>
              <w:rPr>
                <w:color w:val="000000"/>
                <w:sz w:val="16"/>
                <w:szCs w:val="16"/>
              </w:rPr>
            </w:pPr>
            <w:r w:rsidRPr="00DD33A3">
              <w:rPr>
                <w:color w:val="000000"/>
                <w:sz w:val="16"/>
                <w:szCs w:val="16"/>
              </w:rPr>
              <w:t>-0.019</w:t>
            </w:r>
          </w:p>
        </w:tc>
      </w:tr>
      <w:tr w:rsidR="00E85D94" w:rsidRPr="00841586" w14:paraId="7008C113"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06802A46" w14:textId="77777777" w:rsidR="00E85D94" w:rsidRPr="00DD33A3" w:rsidRDefault="00E85D94" w:rsidP="00FC0801">
            <w:pPr>
              <w:ind w:left="57"/>
              <w:rPr>
                <w:color w:val="000000"/>
                <w:sz w:val="16"/>
                <w:szCs w:val="16"/>
              </w:rPr>
            </w:pPr>
            <w:r w:rsidRPr="00DD33A3">
              <w:rPr>
                <w:color w:val="000000"/>
                <w:sz w:val="16"/>
                <w:szCs w:val="16"/>
              </w:rPr>
              <w:t>Universidad</w:t>
            </w:r>
          </w:p>
        </w:tc>
        <w:tc>
          <w:tcPr>
            <w:tcW w:w="1119" w:type="dxa"/>
            <w:tcBorders>
              <w:top w:val="dotted" w:sz="4" w:space="0" w:color="9FBE62"/>
              <w:bottom w:val="dotted" w:sz="4" w:space="0" w:color="9FBE62"/>
            </w:tcBorders>
            <w:vAlign w:val="center"/>
          </w:tcPr>
          <w:p w14:paraId="7DE27380" w14:textId="77777777" w:rsidR="00E85D94" w:rsidRPr="00DD33A3" w:rsidRDefault="00E85D94" w:rsidP="00FC0801">
            <w:pPr>
              <w:ind w:right="340"/>
              <w:jc w:val="right"/>
              <w:rPr>
                <w:color w:val="000000"/>
                <w:sz w:val="16"/>
                <w:szCs w:val="16"/>
              </w:rPr>
            </w:pPr>
            <w:r w:rsidRPr="00DD33A3">
              <w:rPr>
                <w:color w:val="000000"/>
                <w:sz w:val="16"/>
                <w:szCs w:val="16"/>
              </w:rPr>
              <w:t>1.75</w:t>
            </w:r>
          </w:p>
        </w:tc>
        <w:tc>
          <w:tcPr>
            <w:tcW w:w="1119" w:type="dxa"/>
            <w:tcBorders>
              <w:top w:val="dotted" w:sz="4" w:space="0" w:color="9FBE62"/>
              <w:bottom w:val="dotted" w:sz="4" w:space="0" w:color="9FBE62"/>
            </w:tcBorders>
            <w:shd w:val="clear" w:color="auto" w:fill="auto"/>
            <w:noWrap/>
            <w:vAlign w:val="center"/>
          </w:tcPr>
          <w:p w14:paraId="7375FEEA" w14:textId="77777777" w:rsidR="00E85D94" w:rsidRPr="00DD33A3" w:rsidRDefault="00E85D94" w:rsidP="00FC0801">
            <w:pPr>
              <w:ind w:right="340"/>
              <w:jc w:val="right"/>
              <w:rPr>
                <w:color w:val="000000"/>
                <w:sz w:val="16"/>
                <w:szCs w:val="16"/>
              </w:rPr>
            </w:pPr>
            <w:r w:rsidRPr="00DD33A3">
              <w:rPr>
                <w:color w:val="000000"/>
                <w:sz w:val="16"/>
                <w:szCs w:val="16"/>
              </w:rPr>
              <w:t>0.025</w:t>
            </w:r>
          </w:p>
        </w:tc>
        <w:tc>
          <w:tcPr>
            <w:tcW w:w="177" w:type="dxa"/>
            <w:tcBorders>
              <w:top w:val="dotted" w:sz="4" w:space="0" w:color="9FBE62"/>
              <w:bottom w:val="dotted" w:sz="4" w:space="0" w:color="9FBE62"/>
              <w:right w:val="nil"/>
            </w:tcBorders>
            <w:vAlign w:val="center"/>
          </w:tcPr>
          <w:p w14:paraId="10C15C4F"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64FEFB91" w14:textId="77777777" w:rsidR="00E85D94" w:rsidRPr="00DD33A3" w:rsidRDefault="00E85D94" w:rsidP="00FC0801">
            <w:pPr>
              <w:ind w:left="57"/>
              <w:rPr>
                <w:color w:val="000000"/>
                <w:sz w:val="16"/>
                <w:szCs w:val="16"/>
              </w:rPr>
            </w:pPr>
            <w:r w:rsidRPr="00DD33A3">
              <w:rPr>
                <w:color w:val="000000"/>
                <w:sz w:val="16"/>
                <w:szCs w:val="16"/>
              </w:rPr>
              <w:t>Plátanos</w:t>
            </w:r>
          </w:p>
        </w:tc>
        <w:tc>
          <w:tcPr>
            <w:tcW w:w="1119" w:type="dxa"/>
            <w:tcBorders>
              <w:top w:val="dotted" w:sz="4" w:space="0" w:color="9FBE62"/>
              <w:bottom w:val="dotted" w:sz="4" w:space="0" w:color="9FBE62"/>
            </w:tcBorders>
            <w:shd w:val="clear" w:color="auto" w:fill="auto"/>
            <w:noWrap/>
            <w:vAlign w:val="center"/>
          </w:tcPr>
          <w:p w14:paraId="2505E4B6" w14:textId="77777777" w:rsidR="00E85D94" w:rsidRPr="00DD33A3" w:rsidRDefault="00E85D94" w:rsidP="00FC0801">
            <w:pPr>
              <w:ind w:right="340"/>
              <w:jc w:val="right"/>
              <w:rPr>
                <w:color w:val="000000"/>
                <w:sz w:val="16"/>
                <w:szCs w:val="16"/>
              </w:rPr>
            </w:pPr>
            <w:r w:rsidRPr="00DD33A3">
              <w:rPr>
                <w:color w:val="000000"/>
                <w:sz w:val="16"/>
                <w:szCs w:val="16"/>
              </w:rPr>
              <w:t>-6.32</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6E23D755" w14:textId="77777777" w:rsidR="00E85D94" w:rsidRPr="00DD33A3" w:rsidRDefault="00E85D94" w:rsidP="00FC0801">
            <w:pPr>
              <w:ind w:right="340"/>
              <w:jc w:val="right"/>
              <w:rPr>
                <w:color w:val="000000"/>
                <w:sz w:val="16"/>
                <w:szCs w:val="16"/>
              </w:rPr>
            </w:pPr>
            <w:r w:rsidRPr="00DD33A3">
              <w:rPr>
                <w:color w:val="000000"/>
                <w:sz w:val="16"/>
                <w:szCs w:val="16"/>
              </w:rPr>
              <w:t>-0.019</w:t>
            </w:r>
          </w:p>
        </w:tc>
      </w:tr>
      <w:tr w:rsidR="00E85D94" w:rsidRPr="00841586" w14:paraId="47E96DB9"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1AE3F702" w14:textId="77777777" w:rsidR="00E85D94" w:rsidRPr="00DD33A3" w:rsidRDefault="00E85D94" w:rsidP="00FC0801">
            <w:pPr>
              <w:ind w:left="57"/>
              <w:rPr>
                <w:color w:val="000000"/>
                <w:sz w:val="16"/>
                <w:szCs w:val="16"/>
              </w:rPr>
            </w:pPr>
            <w:r w:rsidRPr="00DD33A3">
              <w:rPr>
                <w:color w:val="000000"/>
                <w:sz w:val="16"/>
                <w:szCs w:val="16"/>
              </w:rPr>
              <w:t>Vivienda propia</w:t>
            </w:r>
          </w:p>
        </w:tc>
        <w:tc>
          <w:tcPr>
            <w:tcW w:w="1119" w:type="dxa"/>
            <w:tcBorders>
              <w:top w:val="dotted" w:sz="4" w:space="0" w:color="9FBE62"/>
              <w:bottom w:val="dotted" w:sz="4" w:space="0" w:color="9FBE62"/>
            </w:tcBorders>
            <w:vAlign w:val="center"/>
          </w:tcPr>
          <w:p w14:paraId="3687BA01" w14:textId="77777777" w:rsidR="00E85D94" w:rsidRPr="00DD33A3" w:rsidRDefault="00E85D94" w:rsidP="00FC0801">
            <w:pPr>
              <w:ind w:right="340"/>
              <w:jc w:val="right"/>
              <w:rPr>
                <w:color w:val="000000"/>
                <w:sz w:val="16"/>
                <w:szCs w:val="16"/>
              </w:rPr>
            </w:pPr>
            <w:r w:rsidRPr="00DD33A3">
              <w:rPr>
                <w:color w:val="000000"/>
                <w:sz w:val="16"/>
                <w:szCs w:val="16"/>
              </w:rPr>
              <w:t>0.24</w:t>
            </w:r>
          </w:p>
        </w:tc>
        <w:tc>
          <w:tcPr>
            <w:tcW w:w="1119" w:type="dxa"/>
            <w:tcBorders>
              <w:top w:val="dotted" w:sz="4" w:space="0" w:color="9FBE62"/>
              <w:bottom w:val="dotted" w:sz="4" w:space="0" w:color="9FBE62"/>
            </w:tcBorders>
            <w:shd w:val="clear" w:color="auto" w:fill="auto"/>
            <w:noWrap/>
            <w:vAlign w:val="center"/>
          </w:tcPr>
          <w:p w14:paraId="0FF78DA3" w14:textId="77777777" w:rsidR="00E85D94" w:rsidRPr="00DD33A3" w:rsidRDefault="00E85D94" w:rsidP="00FC0801">
            <w:pPr>
              <w:ind w:right="340"/>
              <w:jc w:val="right"/>
              <w:rPr>
                <w:color w:val="000000"/>
                <w:sz w:val="16"/>
                <w:szCs w:val="16"/>
              </w:rPr>
            </w:pPr>
            <w:r w:rsidRPr="00DD33A3">
              <w:rPr>
                <w:color w:val="000000"/>
                <w:sz w:val="16"/>
                <w:szCs w:val="16"/>
              </w:rPr>
              <w:t>0.025</w:t>
            </w:r>
          </w:p>
        </w:tc>
        <w:tc>
          <w:tcPr>
            <w:tcW w:w="177" w:type="dxa"/>
            <w:tcBorders>
              <w:top w:val="dotted" w:sz="4" w:space="0" w:color="9FBE62"/>
              <w:bottom w:val="dotted" w:sz="4" w:space="0" w:color="9FBE62"/>
              <w:right w:val="nil"/>
            </w:tcBorders>
            <w:vAlign w:val="center"/>
          </w:tcPr>
          <w:p w14:paraId="27014E74"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782B805E" w14:textId="77777777" w:rsidR="00E85D94" w:rsidRPr="00DD33A3" w:rsidRDefault="00E85D94" w:rsidP="00FC0801">
            <w:pPr>
              <w:ind w:left="57"/>
              <w:rPr>
                <w:color w:val="000000"/>
                <w:sz w:val="16"/>
                <w:szCs w:val="16"/>
              </w:rPr>
            </w:pPr>
            <w:r w:rsidRPr="00DD33A3">
              <w:rPr>
                <w:color w:val="000000"/>
                <w:sz w:val="16"/>
                <w:szCs w:val="16"/>
              </w:rPr>
              <w:t>Pollo</w:t>
            </w:r>
          </w:p>
        </w:tc>
        <w:tc>
          <w:tcPr>
            <w:tcW w:w="1119" w:type="dxa"/>
            <w:tcBorders>
              <w:top w:val="dotted" w:sz="4" w:space="0" w:color="9FBE62"/>
              <w:bottom w:val="dotted" w:sz="4" w:space="0" w:color="9FBE62"/>
            </w:tcBorders>
            <w:shd w:val="clear" w:color="auto" w:fill="auto"/>
            <w:noWrap/>
            <w:vAlign w:val="center"/>
          </w:tcPr>
          <w:p w14:paraId="37E89A3F" w14:textId="77777777" w:rsidR="00E85D94" w:rsidRPr="00DD33A3" w:rsidRDefault="00E85D94" w:rsidP="00FC0801">
            <w:pPr>
              <w:ind w:right="340"/>
              <w:jc w:val="right"/>
              <w:rPr>
                <w:color w:val="000000"/>
                <w:sz w:val="16"/>
                <w:szCs w:val="16"/>
              </w:rPr>
            </w:pPr>
            <w:r w:rsidRPr="00DD33A3">
              <w:rPr>
                <w:color w:val="000000"/>
                <w:sz w:val="16"/>
                <w:szCs w:val="16"/>
              </w:rPr>
              <w:t>-0.98</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717245B7" w14:textId="77777777" w:rsidR="00E85D94" w:rsidRPr="00DD33A3" w:rsidRDefault="00E85D94" w:rsidP="00FC0801">
            <w:pPr>
              <w:ind w:right="340"/>
              <w:jc w:val="right"/>
              <w:rPr>
                <w:color w:val="000000"/>
                <w:sz w:val="16"/>
                <w:szCs w:val="16"/>
              </w:rPr>
            </w:pPr>
            <w:r w:rsidRPr="00DD33A3">
              <w:rPr>
                <w:color w:val="000000"/>
                <w:sz w:val="16"/>
                <w:szCs w:val="16"/>
              </w:rPr>
              <w:t>-0.017</w:t>
            </w:r>
          </w:p>
        </w:tc>
      </w:tr>
      <w:tr w:rsidR="00E85D94" w:rsidRPr="00841586" w14:paraId="5D999E64"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61232FF1" w14:textId="77777777" w:rsidR="00E85D94" w:rsidRPr="00DD33A3" w:rsidRDefault="00E85D94" w:rsidP="00FC0801">
            <w:pPr>
              <w:ind w:left="57"/>
              <w:rPr>
                <w:color w:val="000000"/>
                <w:sz w:val="16"/>
                <w:szCs w:val="16"/>
              </w:rPr>
            </w:pPr>
            <w:r w:rsidRPr="00DD33A3">
              <w:rPr>
                <w:color w:val="000000"/>
                <w:sz w:val="16"/>
                <w:szCs w:val="16"/>
              </w:rPr>
              <w:t>Azúcar</w:t>
            </w:r>
          </w:p>
        </w:tc>
        <w:tc>
          <w:tcPr>
            <w:tcW w:w="1119" w:type="dxa"/>
            <w:tcBorders>
              <w:top w:val="dotted" w:sz="4" w:space="0" w:color="9FBE62"/>
              <w:bottom w:val="dotted" w:sz="4" w:space="0" w:color="9FBE62"/>
            </w:tcBorders>
            <w:vAlign w:val="center"/>
          </w:tcPr>
          <w:p w14:paraId="1DF3134F" w14:textId="77777777" w:rsidR="00E85D94" w:rsidRPr="00DD33A3" w:rsidRDefault="00E85D94" w:rsidP="00FC0801">
            <w:pPr>
              <w:ind w:right="340"/>
              <w:jc w:val="right"/>
              <w:rPr>
                <w:color w:val="000000"/>
                <w:sz w:val="16"/>
                <w:szCs w:val="16"/>
              </w:rPr>
            </w:pPr>
            <w:r w:rsidRPr="00DD33A3">
              <w:rPr>
                <w:color w:val="000000"/>
                <w:sz w:val="16"/>
                <w:szCs w:val="16"/>
              </w:rPr>
              <w:t>5.71</w:t>
            </w:r>
          </w:p>
        </w:tc>
        <w:tc>
          <w:tcPr>
            <w:tcW w:w="1119" w:type="dxa"/>
            <w:tcBorders>
              <w:top w:val="dotted" w:sz="4" w:space="0" w:color="9FBE62"/>
              <w:bottom w:val="dotted" w:sz="4" w:space="0" w:color="9FBE62"/>
            </w:tcBorders>
            <w:shd w:val="clear" w:color="auto" w:fill="auto"/>
            <w:noWrap/>
            <w:vAlign w:val="center"/>
          </w:tcPr>
          <w:p w14:paraId="1138809D" w14:textId="77777777" w:rsidR="00E85D94" w:rsidRPr="00DD33A3" w:rsidRDefault="00E85D94" w:rsidP="00FC0801">
            <w:pPr>
              <w:ind w:right="340"/>
              <w:jc w:val="right"/>
              <w:rPr>
                <w:color w:val="000000"/>
                <w:sz w:val="16"/>
                <w:szCs w:val="16"/>
              </w:rPr>
            </w:pPr>
            <w:r w:rsidRPr="00DD33A3">
              <w:rPr>
                <w:color w:val="000000"/>
                <w:sz w:val="16"/>
                <w:szCs w:val="16"/>
              </w:rPr>
              <w:t>0.024</w:t>
            </w:r>
          </w:p>
        </w:tc>
        <w:tc>
          <w:tcPr>
            <w:tcW w:w="177" w:type="dxa"/>
            <w:tcBorders>
              <w:top w:val="dotted" w:sz="4" w:space="0" w:color="9FBE62"/>
              <w:bottom w:val="dotted" w:sz="4" w:space="0" w:color="9FBE62"/>
              <w:right w:val="nil"/>
            </w:tcBorders>
            <w:vAlign w:val="center"/>
          </w:tcPr>
          <w:p w14:paraId="3FAAC261"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14EFD7AF" w14:textId="77777777" w:rsidR="00E85D94" w:rsidRPr="00DD33A3" w:rsidRDefault="00E85D94" w:rsidP="00FC0801">
            <w:pPr>
              <w:ind w:left="57"/>
              <w:rPr>
                <w:color w:val="000000"/>
                <w:sz w:val="16"/>
                <w:szCs w:val="16"/>
              </w:rPr>
            </w:pPr>
            <w:r w:rsidRPr="00DD33A3">
              <w:rPr>
                <w:color w:val="000000"/>
                <w:sz w:val="16"/>
                <w:szCs w:val="16"/>
              </w:rPr>
              <w:t>Papa y otros tubérculos</w:t>
            </w:r>
          </w:p>
        </w:tc>
        <w:tc>
          <w:tcPr>
            <w:tcW w:w="1119" w:type="dxa"/>
            <w:tcBorders>
              <w:top w:val="dotted" w:sz="4" w:space="0" w:color="9FBE62"/>
              <w:bottom w:val="dotted" w:sz="4" w:space="0" w:color="9FBE62"/>
            </w:tcBorders>
            <w:shd w:val="clear" w:color="auto" w:fill="auto"/>
            <w:noWrap/>
            <w:vAlign w:val="center"/>
          </w:tcPr>
          <w:p w14:paraId="50322340" w14:textId="77777777" w:rsidR="00E85D94" w:rsidRPr="00DD33A3" w:rsidRDefault="00E85D94" w:rsidP="00FC0801">
            <w:pPr>
              <w:ind w:right="340"/>
              <w:jc w:val="right"/>
              <w:rPr>
                <w:color w:val="000000"/>
                <w:sz w:val="16"/>
                <w:szCs w:val="16"/>
              </w:rPr>
            </w:pPr>
            <w:r w:rsidRPr="00DD33A3">
              <w:rPr>
                <w:color w:val="000000"/>
                <w:sz w:val="16"/>
                <w:szCs w:val="16"/>
              </w:rPr>
              <w:t>-2.24</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2E7F1D73" w14:textId="77777777" w:rsidR="00E85D94" w:rsidRPr="00DD33A3" w:rsidRDefault="00E85D94" w:rsidP="00FC0801">
            <w:pPr>
              <w:ind w:right="340"/>
              <w:jc w:val="right"/>
              <w:rPr>
                <w:color w:val="000000"/>
                <w:sz w:val="16"/>
                <w:szCs w:val="16"/>
              </w:rPr>
            </w:pPr>
            <w:r w:rsidRPr="00DD33A3">
              <w:rPr>
                <w:color w:val="000000"/>
                <w:sz w:val="16"/>
                <w:szCs w:val="16"/>
              </w:rPr>
              <w:t>-0.010</w:t>
            </w:r>
          </w:p>
        </w:tc>
      </w:tr>
      <w:tr w:rsidR="00E85D94" w:rsidRPr="00841586" w14:paraId="67542479" w14:textId="77777777" w:rsidTr="00FC0801">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695E4575" w14:textId="77777777" w:rsidR="00E85D94" w:rsidRPr="00DD33A3" w:rsidRDefault="00E85D94" w:rsidP="00FC0801">
            <w:pPr>
              <w:ind w:left="57"/>
              <w:rPr>
                <w:color w:val="000000"/>
                <w:sz w:val="16"/>
                <w:szCs w:val="16"/>
              </w:rPr>
            </w:pPr>
            <w:r w:rsidRPr="00DD33A3">
              <w:rPr>
                <w:color w:val="000000"/>
                <w:sz w:val="16"/>
                <w:szCs w:val="16"/>
              </w:rPr>
              <w:t>Zanahoria</w:t>
            </w:r>
          </w:p>
        </w:tc>
        <w:tc>
          <w:tcPr>
            <w:tcW w:w="1119" w:type="dxa"/>
            <w:tcBorders>
              <w:top w:val="dotted" w:sz="4" w:space="0" w:color="9FBE62"/>
              <w:bottom w:val="dotted" w:sz="4" w:space="0" w:color="9FBE62"/>
            </w:tcBorders>
            <w:vAlign w:val="center"/>
          </w:tcPr>
          <w:p w14:paraId="609B7F41" w14:textId="77777777" w:rsidR="00E85D94" w:rsidRPr="00DD33A3" w:rsidRDefault="00E85D94" w:rsidP="00FC0801">
            <w:pPr>
              <w:ind w:right="340"/>
              <w:jc w:val="right"/>
              <w:rPr>
                <w:color w:val="000000"/>
                <w:sz w:val="16"/>
                <w:szCs w:val="16"/>
              </w:rPr>
            </w:pPr>
            <w:r w:rsidRPr="00DD33A3">
              <w:rPr>
                <w:color w:val="000000"/>
                <w:sz w:val="16"/>
                <w:szCs w:val="16"/>
              </w:rPr>
              <w:t>25.17</w:t>
            </w:r>
          </w:p>
        </w:tc>
        <w:tc>
          <w:tcPr>
            <w:tcW w:w="1119" w:type="dxa"/>
            <w:tcBorders>
              <w:top w:val="dotted" w:sz="4" w:space="0" w:color="9FBE62"/>
              <w:bottom w:val="dotted" w:sz="4" w:space="0" w:color="9FBE62"/>
            </w:tcBorders>
            <w:shd w:val="clear" w:color="auto" w:fill="auto"/>
            <w:noWrap/>
            <w:vAlign w:val="center"/>
          </w:tcPr>
          <w:p w14:paraId="486DD414" w14:textId="77777777" w:rsidR="00E85D94" w:rsidRPr="00DD33A3" w:rsidRDefault="00E85D94" w:rsidP="00FC0801">
            <w:pPr>
              <w:ind w:right="340"/>
              <w:jc w:val="right"/>
              <w:rPr>
                <w:color w:val="000000"/>
                <w:sz w:val="16"/>
                <w:szCs w:val="16"/>
              </w:rPr>
            </w:pPr>
            <w:r w:rsidRPr="00DD33A3">
              <w:rPr>
                <w:color w:val="000000"/>
                <w:sz w:val="16"/>
                <w:szCs w:val="16"/>
              </w:rPr>
              <w:t>0.020</w:t>
            </w:r>
          </w:p>
        </w:tc>
        <w:tc>
          <w:tcPr>
            <w:tcW w:w="177" w:type="dxa"/>
            <w:tcBorders>
              <w:top w:val="dotted" w:sz="4" w:space="0" w:color="9FBE62"/>
              <w:bottom w:val="dotted" w:sz="4" w:space="0" w:color="9FBE62"/>
              <w:right w:val="nil"/>
            </w:tcBorders>
            <w:vAlign w:val="center"/>
          </w:tcPr>
          <w:p w14:paraId="386DD995"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dotted" w:sz="4" w:space="0" w:color="9FBE62"/>
            </w:tcBorders>
            <w:shd w:val="clear" w:color="auto" w:fill="auto"/>
            <w:noWrap/>
            <w:vAlign w:val="center"/>
          </w:tcPr>
          <w:p w14:paraId="69410C8E" w14:textId="77777777" w:rsidR="00E85D94" w:rsidRPr="00DD33A3" w:rsidRDefault="00E85D94" w:rsidP="00FC0801">
            <w:pPr>
              <w:ind w:left="57"/>
              <w:rPr>
                <w:color w:val="000000"/>
                <w:sz w:val="16"/>
                <w:szCs w:val="16"/>
              </w:rPr>
            </w:pPr>
            <w:r w:rsidRPr="00DD33A3">
              <w:rPr>
                <w:color w:val="000000"/>
                <w:sz w:val="16"/>
                <w:szCs w:val="16"/>
              </w:rPr>
              <w:t>Manzana</w:t>
            </w:r>
          </w:p>
        </w:tc>
        <w:tc>
          <w:tcPr>
            <w:tcW w:w="1119" w:type="dxa"/>
            <w:tcBorders>
              <w:top w:val="dotted" w:sz="4" w:space="0" w:color="9FBE62"/>
              <w:bottom w:val="dotted" w:sz="4" w:space="0" w:color="9FBE62"/>
            </w:tcBorders>
            <w:shd w:val="clear" w:color="auto" w:fill="auto"/>
            <w:noWrap/>
            <w:vAlign w:val="center"/>
          </w:tcPr>
          <w:p w14:paraId="7F8BA535" w14:textId="77777777" w:rsidR="00E85D94" w:rsidRPr="00DD33A3" w:rsidRDefault="00E85D94" w:rsidP="00FC0801">
            <w:pPr>
              <w:ind w:right="340"/>
              <w:jc w:val="right"/>
              <w:rPr>
                <w:color w:val="000000"/>
                <w:sz w:val="16"/>
                <w:szCs w:val="16"/>
              </w:rPr>
            </w:pPr>
            <w:r w:rsidRPr="00DD33A3">
              <w:rPr>
                <w:color w:val="000000"/>
                <w:sz w:val="16"/>
                <w:szCs w:val="16"/>
              </w:rPr>
              <w:t>-3.64</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2B4DEB99" w14:textId="77777777" w:rsidR="00E85D94" w:rsidRPr="00DD33A3" w:rsidRDefault="00E85D94" w:rsidP="00FC0801">
            <w:pPr>
              <w:ind w:right="340"/>
              <w:jc w:val="right"/>
              <w:rPr>
                <w:color w:val="000000"/>
                <w:sz w:val="16"/>
                <w:szCs w:val="16"/>
              </w:rPr>
            </w:pPr>
            <w:r w:rsidRPr="00DD33A3">
              <w:rPr>
                <w:color w:val="000000"/>
                <w:sz w:val="16"/>
                <w:szCs w:val="16"/>
              </w:rPr>
              <w:t>-0.010</w:t>
            </w:r>
          </w:p>
        </w:tc>
      </w:tr>
      <w:tr w:rsidR="00E85D94" w:rsidRPr="00841586" w14:paraId="63CB134E" w14:textId="77777777" w:rsidTr="00FC0801">
        <w:trPr>
          <w:trHeight w:val="255"/>
          <w:jc w:val="center"/>
        </w:trPr>
        <w:tc>
          <w:tcPr>
            <w:tcW w:w="2651" w:type="dxa"/>
            <w:tcBorders>
              <w:top w:val="dotted" w:sz="4" w:space="0" w:color="9FBE62"/>
              <w:left w:val="single" w:sz="8" w:space="0" w:color="006600"/>
              <w:bottom w:val="single" w:sz="8" w:space="0" w:color="006600"/>
            </w:tcBorders>
            <w:shd w:val="clear" w:color="auto" w:fill="auto"/>
            <w:noWrap/>
            <w:vAlign w:val="center"/>
            <w:hideMark/>
          </w:tcPr>
          <w:p w14:paraId="22081245" w14:textId="77777777" w:rsidR="00E85D94" w:rsidRPr="00DD33A3" w:rsidRDefault="00E85D94" w:rsidP="00FC0801">
            <w:pPr>
              <w:ind w:left="57"/>
              <w:rPr>
                <w:color w:val="000000"/>
                <w:sz w:val="16"/>
                <w:szCs w:val="16"/>
              </w:rPr>
            </w:pPr>
            <w:r w:rsidRPr="00DD33A3">
              <w:rPr>
                <w:color w:val="000000"/>
                <w:sz w:val="16"/>
                <w:szCs w:val="16"/>
              </w:rPr>
              <w:t>Loncherías, fondas, torterías y taquerías</w:t>
            </w:r>
          </w:p>
        </w:tc>
        <w:tc>
          <w:tcPr>
            <w:tcW w:w="1119" w:type="dxa"/>
            <w:tcBorders>
              <w:top w:val="dotted" w:sz="4" w:space="0" w:color="9FBE62"/>
              <w:bottom w:val="single" w:sz="8" w:space="0" w:color="006600"/>
            </w:tcBorders>
            <w:vAlign w:val="center"/>
          </w:tcPr>
          <w:p w14:paraId="2AB1B284" w14:textId="77777777" w:rsidR="00E85D94" w:rsidRPr="00DD33A3" w:rsidRDefault="00E85D94" w:rsidP="00FC0801">
            <w:pPr>
              <w:ind w:right="340"/>
              <w:jc w:val="right"/>
              <w:rPr>
                <w:color w:val="000000"/>
                <w:sz w:val="16"/>
                <w:szCs w:val="16"/>
              </w:rPr>
            </w:pPr>
            <w:r w:rsidRPr="00DD33A3">
              <w:rPr>
                <w:color w:val="000000"/>
                <w:sz w:val="16"/>
                <w:szCs w:val="16"/>
              </w:rPr>
              <w:t>0.37</w:t>
            </w:r>
          </w:p>
        </w:tc>
        <w:tc>
          <w:tcPr>
            <w:tcW w:w="1119" w:type="dxa"/>
            <w:tcBorders>
              <w:top w:val="dotted" w:sz="4" w:space="0" w:color="9FBE62"/>
              <w:bottom w:val="single" w:sz="8" w:space="0" w:color="006600"/>
            </w:tcBorders>
            <w:shd w:val="clear" w:color="auto" w:fill="auto"/>
            <w:noWrap/>
            <w:vAlign w:val="center"/>
            <w:hideMark/>
          </w:tcPr>
          <w:p w14:paraId="7E1A366F" w14:textId="77777777" w:rsidR="00E85D94" w:rsidRPr="00DD33A3" w:rsidRDefault="00E85D94" w:rsidP="00FC0801">
            <w:pPr>
              <w:ind w:right="340"/>
              <w:jc w:val="right"/>
              <w:rPr>
                <w:color w:val="000000"/>
                <w:sz w:val="16"/>
                <w:szCs w:val="16"/>
              </w:rPr>
            </w:pPr>
            <w:r w:rsidRPr="00DD33A3">
              <w:rPr>
                <w:color w:val="000000"/>
                <w:sz w:val="16"/>
                <w:szCs w:val="16"/>
              </w:rPr>
              <w:t>0.019</w:t>
            </w:r>
          </w:p>
        </w:tc>
        <w:tc>
          <w:tcPr>
            <w:tcW w:w="177" w:type="dxa"/>
            <w:tcBorders>
              <w:top w:val="dotted" w:sz="4" w:space="0" w:color="9FBE62"/>
              <w:bottom w:val="single" w:sz="8" w:space="0" w:color="006600"/>
              <w:right w:val="nil"/>
            </w:tcBorders>
            <w:vAlign w:val="center"/>
          </w:tcPr>
          <w:p w14:paraId="4EA74146" w14:textId="77777777" w:rsidR="00E85D94" w:rsidRPr="00B21A5C" w:rsidRDefault="00E85D94" w:rsidP="00FC0801">
            <w:pPr>
              <w:ind w:left="57"/>
              <w:rPr>
                <w:color w:val="000000"/>
                <w:sz w:val="16"/>
                <w:szCs w:val="16"/>
              </w:rPr>
            </w:pPr>
          </w:p>
        </w:tc>
        <w:tc>
          <w:tcPr>
            <w:tcW w:w="2650" w:type="dxa"/>
            <w:tcBorders>
              <w:top w:val="dotted" w:sz="4" w:space="0" w:color="9FBE62"/>
              <w:left w:val="nil"/>
              <w:bottom w:val="single" w:sz="8" w:space="0" w:color="006600"/>
            </w:tcBorders>
            <w:shd w:val="clear" w:color="auto" w:fill="auto"/>
            <w:noWrap/>
            <w:vAlign w:val="center"/>
            <w:hideMark/>
          </w:tcPr>
          <w:p w14:paraId="01800B80" w14:textId="77777777" w:rsidR="00E85D94" w:rsidRPr="00DD33A3" w:rsidRDefault="00E85D94" w:rsidP="00FC0801">
            <w:pPr>
              <w:ind w:left="57"/>
              <w:rPr>
                <w:color w:val="000000"/>
                <w:sz w:val="16"/>
                <w:szCs w:val="16"/>
              </w:rPr>
            </w:pPr>
            <w:r w:rsidRPr="00DD33A3">
              <w:rPr>
                <w:color w:val="000000"/>
                <w:sz w:val="16"/>
                <w:szCs w:val="16"/>
              </w:rPr>
              <w:t>Chile serrano</w:t>
            </w:r>
          </w:p>
        </w:tc>
        <w:tc>
          <w:tcPr>
            <w:tcW w:w="1119" w:type="dxa"/>
            <w:tcBorders>
              <w:top w:val="dotted" w:sz="4" w:space="0" w:color="9FBE62"/>
              <w:bottom w:val="single" w:sz="8" w:space="0" w:color="006600"/>
            </w:tcBorders>
            <w:shd w:val="clear" w:color="auto" w:fill="auto"/>
            <w:noWrap/>
            <w:vAlign w:val="center"/>
            <w:hideMark/>
          </w:tcPr>
          <w:p w14:paraId="2845E4A6" w14:textId="77777777" w:rsidR="00E85D94" w:rsidRPr="00DD33A3" w:rsidRDefault="00E85D94" w:rsidP="00FC0801">
            <w:pPr>
              <w:ind w:right="340"/>
              <w:jc w:val="right"/>
              <w:rPr>
                <w:color w:val="000000"/>
                <w:sz w:val="16"/>
                <w:szCs w:val="16"/>
              </w:rPr>
            </w:pPr>
            <w:r w:rsidRPr="00DD33A3">
              <w:rPr>
                <w:color w:val="000000"/>
                <w:sz w:val="16"/>
                <w:szCs w:val="16"/>
              </w:rPr>
              <w:t>-6.87</w:t>
            </w:r>
          </w:p>
        </w:tc>
        <w:tc>
          <w:tcPr>
            <w:tcW w:w="1119" w:type="dxa"/>
            <w:tcBorders>
              <w:top w:val="dotted" w:sz="4" w:space="0" w:color="9FBE62"/>
              <w:left w:val="nil"/>
              <w:bottom w:val="single" w:sz="8" w:space="0" w:color="006600"/>
              <w:right w:val="single" w:sz="8" w:space="0" w:color="006600"/>
            </w:tcBorders>
            <w:shd w:val="clear" w:color="auto" w:fill="auto"/>
            <w:noWrap/>
            <w:vAlign w:val="center"/>
            <w:hideMark/>
          </w:tcPr>
          <w:p w14:paraId="1C618229" w14:textId="77777777" w:rsidR="00E85D94" w:rsidRPr="00DD33A3" w:rsidRDefault="00E85D94" w:rsidP="00FC0801">
            <w:pPr>
              <w:ind w:right="340"/>
              <w:jc w:val="right"/>
              <w:rPr>
                <w:color w:val="000000"/>
                <w:sz w:val="16"/>
                <w:szCs w:val="16"/>
              </w:rPr>
            </w:pPr>
            <w:r w:rsidRPr="00DD33A3">
              <w:rPr>
                <w:color w:val="000000"/>
                <w:sz w:val="16"/>
                <w:szCs w:val="16"/>
              </w:rPr>
              <w:t>-0.009</w:t>
            </w:r>
          </w:p>
        </w:tc>
      </w:tr>
    </w:tbl>
    <w:p w14:paraId="00B08692" w14:textId="77777777" w:rsidR="00E85D94" w:rsidRPr="00C21468" w:rsidRDefault="00E85D94" w:rsidP="00E85D94">
      <w:pPr>
        <w:autoSpaceDE w:val="0"/>
        <w:autoSpaceDN w:val="0"/>
        <w:adjustRightInd w:val="0"/>
        <w:ind w:left="709" w:right="51" w:hanging="596"/>
        <w:rPr>
          <w:sz w:val="16"/>
          <w:szCs w:val="16"/>
        </w:rPr>
      </w:pPr>
      <w:r w:rsidRPr="00C21468">
        <w:rPr>
          <w:sz w:val="16"/>
          <w:szCs w:val="16"/>
          <w:vertAlign w:val="superscript"/>
        </w:rPr>
        <w:t>1/</w:t>
      </w:r>
      <w:r w:rsidRPr="00C21468">
        <w:rPr>
          <w:sz w:val="16"/>
          <w:szCs w:val="16"/>
          <w:vertAlign w:val="superscript"/>
        </w:rPr>
        <w:tab/>
      </w:r>
      <w:r w:rsidRPr="00C21468">
        <w:rPr>
          <w:sz w:val="16"/>
          <w:szCs w:val="16"/>
        </w:rPr>
        <w:t xml:space="preserve">La incidencia se refiere a la contribución, en puntos porcentuales, de cada componente del INPC a la inflación general. Esta se calcula utilizando los ponderadores de cada subíndice, así como los precios relativos y sus respectivas variaciones. </w:t>
      </w:r>
    </w:p>
    <w:p w14:paraId="710729ED" w14:textId="71A6F366" w:rsidR="00E85D94" w:rsidRPr="00E85D94" w:rsidRDefault="00E85D94" w:rsidP="00E85D94">
      <w:pPr>
        <w:autoSpaceDE w:val="0"/>
        <w:autoSpaceDN w:val="0"/>
        <w:adjustRightInd w:val="0"/>
        <w:ind w:left="283" w:right="51" w:hanging="170"/>
        <w:rPr>
          <w:color w:val="000000" w:themeColor="text1"/>
          <w:sz w:val="16"/>
          <w:szCs w:val="16"/>
        </w:rPr>
      </w:pPr>
      <w:r w:rsidRPr="00C21468">
        <w:rPr>
          <w:color w:val="000000" w:themeColor="text1"/>
          <w:sz w:val="16"/>
          <w:szCs w:val="16"/>
        </w:rPr>
        <w:t>Fuente</w:t>
      </w:r>
      <w:r w:rsidRPr="00C21468">
        <w:rPr>
          <w:smallCaps/>
          <w:color w:val="000000" w:themeColor="text1"/>
          <w:sz w:val="16"/>
          <w:szCs w:val="16"/>
        </w:rPr>
        <w:t>: inegi</w:t>
      </w:r>
      <w:r w:rsidRPr="00C21468">
        <w:rPr>
          <w:color w:val="000000" w:themeColor="text1"/>
          <w:sz w:val="16"/>
          <w:szCs w:val="16"/>
        </w:rPr>
        <w:t xml:space="preserve">. </w:t>
      </w:r>
      <w:r w:rsidRPr="00C21468">
        <w:rPr>
          <w:sz w:val="16"/>
          <w:szCs w:val="16"/>
        </w:rPr>
        <w:t>Índice Nacional de Precios al Consumidor (</w:t>
      </w:r>
      <w:r w:rsidRPr="00C21468">
        <w:rPr>
          <w:smallCaps/>
          <w:sz w:val="16"/>
          <w:szCs w:val="16"/>
        </w:rPr>
        <w:t>inpc</w:t>
      </w:r>
      <w:r w:rsidRPr="00C21468">
        <w:rPr>
          <w:sz w:val="16"/>
          <w:szCs w:val="16"/>
        </w:rPr>
        <w:t>), 2023.</w:t>
      </w:r>
      <w:r w:rsidRPr="00C21468">
        <w:rPr>
          <w:color w:val="000000" w:themeColor="text1"/>
          <w:sz w:val="16"/>
          <w:szCs w:val="16"/>
        </w:rPr>
        <w:t xml:space="preserve"> </w:t>
      </w:r>
    </w:p>
    <w:p w14:paraId="3EBBA163" w14:textId="77777777" w:rsidR="00020C6F" w:rsidRDefault="00020C6F" w:rsidP="00E85D94">
      <w:pPr>
        <w:autoSpaceDE w:val="0"/>
        <w:autoSpaceDN w:val="0"/>
        <w:adjustRightInd w:val="0"/>
        <w:jc w:val="both"/>
        <w:rPr>
          <w:sz w:val="18"/>
          <w:szCs w:val="18"/>
        </w:rPr>
      </w:pPr>
    </w:p>
    <w:p w14:paraId="7D0996F3" w14:textId="21921C1F" w:rsidR="00020C6F" w:rsidRDefault="00E85D94" w:rsidP="00E85D94">
      <w:pPr>
        <w:autoSpaceDE w:val="0"/>
        <w:autoSpaceDN w:val="0"/>
        <w:adjustRightInd w:val="0"/>
        <w:jc w:val="both"/>
        <w:rPr>
          <w:sz w:val="18"/>
          <w:szCs w:val="18"/>
        </w:rPr>
      </w:pPr>
      <w:r w:rsidRPr="006A7A0E">
        <w:rPr>
          <w:sz w:val="18"/>
          <w:szCs w:val="18"/>
        </w:rPr>
        <w:t xml:space="preserve">En los siguientes cuadros, se presentan las entidades federativas y ciudades en las que el </w:t>
      </w:r>
      <w:r w:rsidRPr="006A7A0E">
        <w:rPr>
          <w:smallCaps/>
          <w:sz w:val="18"/>
          <w:szCs w:val="18"/>
        </w:rPr>
        <w:t>inpc</w:t>
      </w:r>
      <w:r w:rsidRPr="006A7A0E">
        <w:rPr>
          <w:sz w:val="18"/>
          <w:szCs w:val="18"/>
        </w:rPr>
        <w:t xml:space="preserve"> alcanzó las mayores variaciones durante septiembre de 2023.</w:t>
      </w:r>
    </w:p>
    <w:p w14:paraId="4DFDBF4A" w14:textId="77777777" w:rsidR="00E85D94" w:rsidRPr="006A7A0E" w:rsidRDefault="00E85D94" w:rsidP="00E85D94">
      <w:pPr>
        <w:autoSpaceDE w:val="0"/>
        <w:autoSpaceDN w:val="0"/>
        <w:adjustRightInd w:val="0"/>
        <w:spacing w:after="0"/>
        <w:jc w:val="center"/>
        <w:rPr>
          <w:rFonts w:cstheme="minorHAnsi"/>
          <w:b/>
          <w:bCs/>
          <w:smallCaps/>
          <w:color w:val="000000" w:themeColor="text1"/>
          <w:spacing w:val="1"/>
          <w:sz w:val="18"/>
          <w:szCs w:val="18"/>
        </w:rPr>
      </w:pPr>
      <w:r w:rsidRPr="006A7A0E">
        <w:rPr>
          <w:rFonts w:cstheme="minorHAnsi"/>
          <w:b/>
          <w:bCs/>
          <w:iCs/>
          <w:smallCaps/>
          <w:color w:val="000000" w:themeColor="text1"/>
          <w:sz w:val="18"/>
          <w:szCs w:val="18"/>
        </w:rPr>
        <w:t>Variación</w:t>
      </w:r>
      <w:r w:rsidRPr="006A7A0E">
        <w:rPr>
          <w:rFonts w:cstheme="minorHAnsi"/>
          <w:b/>
          <w:bCs/>
          <w:smallCaps/>
          <w:color w:val="000000" w:themeColor="text1"/>
          <w:spacing w:val="1"/>
          <w:sz w:val="18"/>
          <w:szCs w:val="18"/>
        </w:rPr>
        <w:t xml:space="preserve"> porcentual mensual del Índice Nacional de Precios al Consumidor</w:t>
      </w:r>
    </w:p>
    <w:p w14:paraId="1AA05F43" w14:textId="77777777" w:rsidR="00E85D94" w:rsidRPr="006A7A0E" w:rsidRDefault="00E85D94" w:rsidP="00E85D94">
      <w:pPr>
        <w:widowControl w:val="0"/>
        <w:tabs>
          <w:tab w:val="left" w:pos="1220"/>
        </w:tabs>
        <w:autoSpaceDE w:val="0"/>
        <w:autoSpaceDN w:val="0"/>
        <w:adjustRightInd w:val="0"/>
        <w:spacing w:after="0"/>
        <w:jc w:val="center"/>
        <w:rPr>
          <w:rFonts w:cstheme="minorHAnsi"/>
          <w:b/>
          <w:bCs/>
          <w:smallCaps/>
          <w:color w:val="000000" w:themeColor="text1"/>
          <w:spacing w:val="1"/>
          <w:sz w:val="18"/>
          <w:szCs w:val="18"/>
        </w:rPr>
      </w:pPr>
      <w:r w:rsidRPr="006A7A0E">
        <w:rPr>
          <w:rFonts w:cstheme="minorHAnsi"/>
          <w:b/>
          <w:bCs/>
          <w:smallCaps/>
          <w:color w:val="000000" w:themeColor="text1"/>
          <w:spacing w:val="1"/>
          <w:sz w:val="18"/>
          <w:szCs w:val="18"/>
        </w:rPr>
        <w:t>entidades federativas con mayor variación *</w:t>
      </w:r>
    </w:p>
    <w:p w14:paraId="15735DF7" w14:textId="77777777" w:rsidR="00E85D94" w:rsidRPr="006A7A0E" w:rsidRDefault="00E85D94" w:rsidP="00E85D94">
      <w:pPr>
        <w:widowControl w:val="0"/>
        <w:tabs>
          <w:tab w:val="left" w:pos="1220"/>
        </w:tabs>
        <w:autoSpaceDE w:val="0"/>
        <w:autoSpaceDN w:val="0"/>
        <w:adjustRightInd w:val="0"/>
        <w:spacing w:after="0"/>
        <w:jc w:val="center"/>
        <w:rPr>
          <w:rFonts w:cstheme="minorHAnsi"/>
          <w:bCs/>
          <w:smallCaps/>
          <w:color w:val="000000" w:themeColor="text1"/>
          <w:spacing w:val="1"/>
          <w:sz w:val="18"/>
          <w:szCs w:val="18"/>
        </w:rPr>
      </w:pPr>
      <w:r w:rsidRPr="006A7A0E">
        <w:rPr>
          <w:rFonts w:cstheme="minorHAnsi"/>
          <w:bCs/>
          <w:smallCaps/>
          <w:color w:val="000000" w:themeColor="text1"/>
          <w:spacing w:val="1"/>
          <w:sz w:val="18"/>
          <w:szCs w:val="18"/>
        </w:rPr>
        <w:t>septiembre de 2023</w:t>
      </w:r>
    </w:p>
    <w:tbl>
      <w:tblPr>
        <w:tblW w:w="5000" w:type="pct"/>
        <w:tblInd w:w="-10" w:type="dxa"/>
        <w:tblLayout w:type="fixed"/>
        <w:tblCellMar>
          <w:left w:w="28" w:type="dxa"/>
          <w:right w:w="28" w:type="dxa"/>
        </w:tblCellMar>
        <w:tblLook w:val="04A0" w:firstRow="1" w:lastRow="0" w:firstColumn="1" w:lastColumn="0" w:noHBand="0" w:noVBand="1"/>
      </w:tblPr>
      <w:tblGrid>
        <w:gridCol w:w="3276"/>
        <w:gridCol w:w="1302"/>
        <w:gridCol w:w="287"/>
        <w:gridCol w:w="3219"/>
        <w:gridCol w:w="1300"/>
      </w:tblGrid>
      <w:tr w:rsidR="00020C6F" w:rsidRPr="00020C6F" w14:paraId="27DB28BE" w14:textId="77777777" w:rsidTr="00020C6F">
        <w:trPr>
          <w:trHeight w:val="624"/>
        </w:trPr>
        <w:tc>
          <w:tcPr>
            <w:tcW w:w="3276" w:type="dxa"/>
            <w:tcBorders>
              <w:top w:val="single" w:sz="8" w:space="0" w:color="006600"/>
              <w:left w:val="single" w:sz="8" w:space="0" w:color="006600"/>
              <w:bottom w:val="single" w:sz="8" w:space="0" w:color="006600"/>
            </w:tcBorders>
            <w:shd w:val="clear" w:color="auto" w:fill="AB0033"/>
            <w:noWrap/>
            <w:vAlign w:val="center"/>
            <w:hideMark/>
          </w:tcPr>
          <w:p w14:paraId="05E8914B" w14:textId="77777777" w:rsidR="00E85D94" w:rsidRPr="00020C6F" w:rsidRDefault="00E85D94" w:rsidP="00FC0801">
            <w:pPr>
              <w:autoSpaceDE w:val="0"/>
              <w:autoSpaceDN w:val="0"/>
              <w:adjustRightInd w:val="0"/>
              <w:ind w:left="69"/>
              <w:rPr>
                <w:b/>
                <w:bCs/>
                <w:color w:val="FFFFFF" w:themeColor="background1"/>
                <w:sz w:val="16"/>
                <w:szCs w:val="16"/>
                <w:lang w:eastAsia="es-MX"/>
              </w:rPr>
            </w:pPr>
            <w:r w:rsidRPr="00020C6F">
              <w:rPr>
                <w:b/>
                <w:bCs/>
                <w:color w:val="FFFFFF" w:themeColor="background1"/>
                <w:sz w:val="16"/>
                <w:szCs w:val="16"/>
                <w:lang w:eastAsia="es-MX"/>
              </w:rPr>
              <w:t xml:space="preserve">Entidades con variación por arriba </w:t>
            </w:r>
            <w:r w:rsidRPr="00020C6F">
              <w:rPr>
                <w:b/>
                <w:bCs/>
                <w:color w:val="FFFFFF" w:themeColor="background1"/>
                <w:sz w:val="16"/>
                <w:szCs w:val="16"/>
                <w:lang w:eastAsia="es-MX"/>
              </w:rPr>
              <w:br/>
              <w:t>del promedio nacional</w:t>
            </w:r>
          </w:p>
        </w:tc>
        <w:tc>
          <w:tcPr>
            <w:tcW w:w="1302" w:type="dxa"/>
            <w:tcBorders>
              <w:top w:val="single" w:sz="8" w:space="0" w:color="006600"/>
              <w:left w:val="nil"/>
              <w:bottom w:val="single" w:sz="8" w:space="0" w:color="006600"/>
            </w:tcBorders>
            <w:shd w:val="clear" w:color="auto" w:fill="AB0033"/>
            <w:vAlign w:val="center"/>
          </w:tcPr>
          <w:p w14:paraId="461AA570"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Variación % mensual</w:t>
            </w:r>
          </w:p>
        </w:tc>
        <w:tc>
          <w:tcPr>
            <w:tcW w:w="287" w:type="dxa"/>
            <w:tcBorders>
              <w:top w:val="single" w:sz="8" w:space="0" w:color="006600"/>
              <w:left w:val="nil"/>
              <w:bottom w:val="single" w:sz="8" w:space="0" w:color="006600"/>
              <w:right w:val="nil"/>
            </w:tcBorders>
            <w:shd w:val="clear" w:color="auto" w:fill="AB0033"/>
            <w:vAlign w:val="center"/>
          </w:tcPr>
          <w:p w14:paraId="0749A690" w14:textId="77777777" w:rsidR="00E85D94" w:rsidRPr="00020C6F" w:rsidRDefault="00E85D94" w:rsidP="00FC0801">
            <w:pPr>
              <w:autoSpaceDE w:val="0"/>
              <w:autoSpaceDN w:val="0"/>
              <w:adjustRightInd w:val="0"/>
              <w:ind w:left="227"/>
              <w:jc w:val="center"/>
              <w:rPr>
                <w:b/>
                <w:bCs/>
                <w:color w:val="FFFFFF" w:themeColor="background1"/>
                <w:sz w:val="16"/>
                <w:szCs w:val="16"/>
                <w:lang w:eastAsia="es-MX"/>
              </w:rPr>
            </w:pPr>
          </w:p>
        </w:tc>
        <w:tc>
          <w:tcPr>
            <w:tcW w:w="3219" w:type="dxa"/>
            <w:tcBorders>
              <w:top w:val="single" w:sz="8" w:space="0" w:color="006600"/>
              <w:left w:val="nil"/>
              <w:bottom w:val="single" w:sz="8" w:space="0" w:color="006600"/>
            </w:tcBorders>
            <w:shd w:val="clear" w:color="auto" w:fill="AB0033"/>
            <w:noWrap/>
            <w:vAlign w:val="center"/>
          </w:tcPr>
          <w:p w14:paraId="2F8792DE" w14:textId="77777777" w:rsidR="00E85D94" w:rsidRPr="00020C6F" w:rsidRDefault="00E85D94" w:rsidP="00FC0801">
            <w:pPr>
              <w:autoSpaceDE w:val="0"/>
              <w:autoSpaceDN w:val="0"/>
              <w:adjustRightInd w:val="0"/>
              <w:ind w:left="56"/>
              <w:rPr>
                <w:b/>
                <w:bCs/>
                <w:color w:val="FFFFFF" w:themeColor="background1"/>
                <w:sz w:val="16"/>
                <w:szCs w:val="16"/>
                <w:lang w:eastAsia="es-MX"/>
              </w:rPr>
            </w:pPr>
            <w:r w:rsidRPr="00020C6F">
              <w:rPr>
                <w:b/>
                <w:bCs/>
                <w:color w:val="FFFFFF" w:themeColor="background1"/>
                <w:sz w:val="16"/>
                <w:szCs w:val="16"/>
                <w:lang w:eastAsia="es-MX"/>
              </w:rPr>
              <w:t xml:space="preserve">Entidades con variación por debajo </w:t>
            </w:r>
            <w:r w:rsidRPr="00020C6F">
              <w:rPr>
                <w:b/>
                <w:bCs/>
                <w:color w:val="FFFFFF" w:themeColor="background1"/>
                <w:sz w:val="16"/>
                <w:szCs w:val="16"/>
                <w:lang w:eastAsia="es-MX"/>
              </w:rPr>
              <w:br/>
              <w:t>del promedio nacional</w:t>
            </w:r>
          </w:p>
        </w:tc>
        <w:tc>
          <w:tcPr>
            <w:tcW w:w="1300" w:type="dxa"/>
            <w:tcBorders>
              <w:top w:val="single" w:sz="8" w:space="0" w:color="006600"/>
              <w:bottom w:val="single" w:sz="8" w:space="0" w:color="006600"/>
              <w:right w:val="single" w:sz="8" w:space="0" w:color="006600"/>
            </w:tcBorders>
            <w:shd w:val="clear" w:color="auto" w:fill="AB0033"/>
            <w:vAlign w:val="center"/>
          </w:tcPr>
          <w:p w14:paraId="7F1A1D18" w14:textId="77777777" w:rsidR="00E85D94" w:rsidRPr="00020C6F" w:rsidRDefault="00E85D94" w:rsidP="00FC0801">
            <w:pPr>
              <w:ind w:left="-57" w:right="-57"/>
              <w:jc w:val="center"/>
              <w:rPr>
                <w:b/>
                <w:bCs/>
                <w:color w:val="FFFFFF" w:themeColor="background1"/>
                <w:sz w:val="16"/>
                <w:szCs w:val="16"/>
                <w:lang w:eastAsia="es-MX"/>
              </w:rPr>
            </w:pPr>
            <w:r w:rsidRPr="00020C6F">
              <w:rPr>
                <w:b/>
                <w:bCs/>
                <w:color w:val="FFFFFF" w:themeColor="background1"/>
                <w:sz w:val="16"/>
                <w:szCs w:val="16"/>
                <w:lang w:eastAsia="es-MX"/>
              </w:rPr>
              <w:t>Variación % mensual</w:t>
            </w:r>
          </w:p>
        </w:tc>
      </w:tr>
      <w:tr w:rsidR="00E85D94" w:rsidRPr="006B0239" w14:paraId="1C91EC2A" w14:textId="77777777" w:rsidTr="00020C6F">
        <w:trPr>
          <w:trHeight w:val="255"/>
        </w:trPr>
        <w:tc>
          <w:tcPr>
            <w:tcW w:w="3276" w:type="dxa"/>
            <w:tcBorders>
              <w:top w:val="single" w:sz="8" w:space="0" w:color="006600"/>
              <w:left w:val="single" w:sz="8" w:space="0" w:color="006600"/>
              <w:bottom w:val="dotted" w:sz="4" w:space="0" w:color="9FBE62"/>
            </w:tcBorders>
            <w:shd w:val="clear" w:color="auto" w:fill="auto"/>
            <w:noWrap/>
            <w:vAlign w:val="center"/>
            <w:hideMark/>
          </w:tcPr>
          <w:p w14:paraId="1DB6C0CA" w14:textId="77777777" w:rsidR="00E85D94" w:rsidRPr="00DD33A3" w:rsidRDefault="00E85D94" w:rsidP="00FC0801">
            <w:pPr>
              <w:ind w:left="57"/>
              <w:rPr>
                <w:color w:val="000000"/>
                <w:sz w:val="16"/>
                <w:szCs w:val="16"/>
              </w:rPr>
            </w:pPr>
            <w:r w:rsidRPr="00DD33A3">
              <w:rPr>
                <w:color w:val="000000"/>
                <w:sz w:val="16"/>
                <w:szCs w:val="16"/>
              </w:rPr>
              <w:t>Durango</w:t>
            </w:r>
          </w:p>
        </w:tc>
        <w:tc>
          <w:tcPr>
            <w:tcW w:w="1302" w:type="dxa"/>
            <w:tcBorders>
              <w:top w:val="single" w:sz="8" w:space="0" w:color="006600"/>
              <w:bottom w:val="dotted" w:sz="4" w:space="0" w:color="9FBE62"/>
            </w:tcBorders>
            <w:vAlign w:val="center"/>
          </w:tcPr>
          <w:p w14:paraId="070ECEF7" w14:textId="77777777" w:rsidR="00E85D94" w:rsidRPr="00DD33A3" w:rsidRDefault="00E85D94" w:rsidP="00FC0801">
            <w:pPr>
              <w:ind w:right="454"/>
              <w:jc w:val="right"/>
              <w:rPr>
                <w:color w:val="000000"/>
                <w:sz w:val="16"/>
                <w:szCs w:val="16"/>
              </w:rPr>
            </w:pPr>
            <w:r w:rsidRPr="00DD33A3">
              <w:rPr>
                <w:color w:val="000000"/>
                <w:sz w:val="16"/>
                <w:szCs w:val="16"/>
              </w:rPr>
              <w:t>1.00</w:t>
            </w:r>
          </w:p>
        </w:tc>
        <w:tc>
          <w:tcPr>
            <w:tcW w:w="287" w:type="dxa"/>
            <w:tcBorders>
              <w:top w:val="single" w:sz="8" w:space="0" w:color="006600"/>
              <w:bottom w:val="dotted" w:sz="4" w:space="0" w:color="9FBE62"/>
              <w:right w:val="nil"/>
            </w:tcBorders>
            <w:vAlign w:val="center"/>
          </w:tcPr>
          <w:p w14:paraId="5E269B71" w14:textId="77777777" w:rsidR="00E85D94" w:rsidRPr="00B21A5C" w:rsidRDefault="00E85D94" w:rsidP="00FC0801">
            <w:pPr>
              <w:ind w:left="57"/>
              <w:jc w:val="center"/>
              <w:rPr>
                <w:color w:val="000000"/>
                <w:sz w:val="16"/>
                <w:szCs w:val="16"/>
              </w:rPr>
            </w:pPr>
          </w:p>
        </w:tc>
        <w:tc>
          <w:tcPr>
            <w:tcW w:w="3219" w:type="dxa"/>
            <w:tcBorders>
              <w:top w:val="single" w:sz="8" w:space="0" w:color="006600"/>
              <w:left w:val="nil"/>
              <w:bottom w:val="dotted" w:sz="4" w:space="0" w:color="9FBE62"/>
            </w:tcBorders>
            <w:shd w:val="clear" w:color="auto" w:fill="auto"/>
            <w:noWrap/>
            <w:vAlign w:val="center"/>
            <w:hideMark/>
          </w:tcPr>
          <w:p w14:paraId="0A26235C" w14:textId="77777777" w:rsidR="00E85D94" w:rsidRPr="00DD33A3" w:rsidRDefault="00E85D94" w:rsidP="00FC0801">
            <w:pPr>
              <w:ind w:left="57"/>
              <w:rPr>
                <w:color w:val="000000"/>
                <w:sz w:val="16"/>
                <w:szCs w:val="16"/>
              </w:rPr>
            </w:pPr>
            <w:r w:rsidRPr="00DD33A3">
              <w:rPr>
                <w:color w:val="000000"/>
                <w:sz w:val="16"/>
                <w:szCs w:val="16"/>
              </w:rPr>
              <w:t>Oaxaca</w:t>
            </w:r>
          </w:p>
        </w:tc>
        <w:tc>
          <w:tcPr>
            <w:tcW w:w="1300" w:type="dxa"/>
            <w:tcBorders>
              <w:top w:val="single" w:sz="8" w:space="0" w:color="006600"/>
              <w:bottom w:val="dotted" w:sz="4" w:space="0" w:color="9FBE62"/>
              <w:right w:val="single" w:sz="8" w:space="0" w:color="006600"/>
            </w:tcBorders>
            <w:shd w:val="clear" w:color="auto" w:fill="auto"/>
            <w:noWrap/>
            <w:vAlign w:val="center"/>
            <w:hideMark/>
          </w:tcPr>
          <w:p w14:paraId="742723B6" w14:textId="77777777" w:rsidR="00E85D94" w:rsidRPr="00DD33A3" w:rsidRDefault="00E85D94" w:rsidP="00FC0801">
            <w:pPr>
              <w:ind w:right="454"/>
              <w:jc w:val="right"/>
              <w:rPr>
                <w:color w:val="000000"/>
                <w:sz w:val="16"/>
                <w:szCs w:val="16"/>
              </w:rPr>
            </w:pPr>
            <w:r w:rsidRPr="00DD33A3">
              <w:rPr>
                <w:color w:val="000000"/>
                <w:sz w:val="16"/>
                <w:szCs w:val="16"/>
              </w:rPr>
              <w:t>0.19</w:t>
            </w:r>
          </w:p>
        </w:tc>
      </w:tr>
      <w:tr w:rsidR="00E85D94" w:rsidRPr="00841586" w14:paraId="02335FDE" w14:textId="77777777" w:rsidTr="00020C6F">
        <w:trPr>
          <w:trHeight w:val="255"/>
        </w:trPr>
        <w:tc>
          <w:tcPr>
            <w:tcW w:w="3276" w:type="dxa"/>
            <w:tcBorders>
              <w:top w:val="dotted" w:sz="4" w:space="0" w:color="9FBE62"/>
              <w:left w:val="single" w:sz="8" w:space="0" w:color="006600"/>
              <w:bottom w:val="dotted" w:sz="4" w:space="0" w:color="9FBE62"/>
            </w:tcBorders>
            <w:shd w:val="clear" w:color="auto" w:fill="auto"/>
            <w:noWrap/>
            <w:vAlign w:val="center"/>
          </w:tcPr>
          <w:p w14:paraId="251DC23A" w14:textId="77777777" w:rsidR="00E85D94" w:rsidRPr="00DD33A3" w:rsidRDefault="00E85D94" w:rsidP="00FC0801">
            <w:pPr>
              <w:ind w:left="57"/>
              <w:rPr>
                <w:color w:val="000000"/>
                <w:sz w:val="16"/>
                <w:szCs w:val="16"/>
              </w:rPr>
            </w:pPr>
            <w:r w:rsidRPr="00DD33A3">
              <w:rPr>
                <w:color w:val="000000"/>
                <w:sz w:val="16"/>
                <w:szCs w:val="16"/>
              </w:rPr>
              <w:t>Nayarit</w:t>
            </w:r>
          </w:p>
        </w:tc>
        <w:tc>
          <w:tcPr>
            <w:tcW w:w="1302" w:type="dxa"/>
            <w:tcBorders>
              <w:top w:val="dotted" w:sz="4" w:space="0" w:color="9FBE62"/>
              <w:bottom w:val="dotted" w:sz="4" w:space="0" w:color="9FBE62"/>
            </w:tcBorders>
            <w:vAlign w:val="center"/>
          </w:tcPr>
          <w:p w14:paraId="01B1030A" w14:textId="77777777" w:rsidR="00E85D94" w:rsidRPr="00DD33A3" w:rsidRDefault="00E85D94" w:rsidP="00FC0801">
            <w:pPr>
              <w:ind w:right="454"/>
              <w:jc w:val="right"/>
              <w:rPr>
                <w:color w:val="000000"/>
                <w:sz w:val="16"/>
                <w:szCs w:val="16"/>
              </w:rPr>
            </w:pPr>
            <w:r w:rsidRPr="00DD33A3">
              <w:rPr>
                <w:color w:val="000000"/>
                <w:sz w:val="16"/>
                <w:szCs w:val="16"/>
              </w:rPr>
              <w:t>0.89</w:t>
            </w:r>
          </w:p>
        </w:tc>
        <w:tc>
          <w:tcPr>
            <w:tcW w:w="287" w:type="dxa"/>
            <w:tcBorders>
              <w:top w:val="dotted" w:sz="4" w:space="0" w:color="9FBE62"/>
              <w:bottom w:val="dotted" w:sz="4" w:space="0" w:color="9FBE62"/>
              <w:right w:val="nil"/>
            </w:tcBorders>
            <w:vAlign w:val="center"/>
          </w:tcPr>
          <w:p w14:paraId="7ECE538C" w14:textId="77777777" w:rsidR="00E85D94" w:rsidRPr="00B21A5C" w:rsidRDefault="00E85D94" w:rsidP="00FC0801">
            <w:pPr>
              <w:ind w:left="57"/>
              <w:jc w:val="center"/>
              <w:rPr>
                <w:color w:val="000000"/>
                <w:sz w:val="16"/>
                <w:szCs w:val="16"/>
              </w:rPr>
            </w:pPr>
          </w:p>
        </w:tc>
        <w:tc>
          <w:tcPr>
            <w:tcW w:w="3219" w:type="dxa"/>
            <w:tcBorders>
              <w:top w:val="dotted" w:sz="4" w:space="0" w:color="9FBE62"/>
              <w:left w:val="nil"/>
              <w:bottom w:val="dotted" w:sz="4" w:space="0" w:color="9FBE62"/>
            </w:tcBorders>
            <w:shd w:val="clear" w:color="auto" w:fill="auto"/>
            <w:noWrap/>
            <w:vAlign w:val="center"/>
          </w:tcPr>
          <w:p w14:paraId="4C68158D" w14:textId="77777777" w:rsidR="00E85D94" w:rsidRPr="00DD33A3" w:rsidRDefault="00E85D94" w:rsidP="00FC0801">
            <w:pPr>
              <w:ind w:left="57"/>
              <w:rPr>
                <w:color w:val="000000"/>
                <w:sz w:val="16"/>
                <w:szCs w:val="16"/>
              </w:rPr>
            </w:pPr>
            <w:r w:rsidRPr="00DD33A3">
              <w:rPr>
                <w:color w:val="000000"/>
                <w:sz w:val="16"/>
                <w:szCs w:val="16"/>
              </w:rPr>
              <w:t>México</w:t>
            </w:r>
          </w:p>
        </w:tc>
        <w:tc>
          <w:tcPr>
            <w:tcW w:w="1300" w:type="dxa"/>
            <w:tcBorders>
              <w:top w:val="dotted" w:sz="4" w:space="0" w:color="9FBE62"/>
              <w:bottom w:val="dotted" w:sz="4" w:space="0" w:color="9FBE62"/>
              <w:right w:val="single" w:sz="8" w:space="0" w:color="006600"/>
            </w:tcBorders>
            <w:shd w:val="clear" w:color="auto" w:fill="auto"/>
            <w:noWrap/>
            <w:vAlign w:val="center"/>
          </w:tcPr>
          <w:p w14:paraId="500F9E29" w14:textId="77777777" w:rsidR="00E85D94" w:rsidRPr="00DD33A3" w:rsidRDefault="00E85D94" w:rsidP="00FC0801">
            <w:pPr>
              <w:ind w:right="454"/>
              <w:jc w:val="right"/>
              <w:rPr>
                <w:color w:val="000000"/>
                <w:sz w:val="16"/>
                <w:szCs w:val="16"/>
              </w:rPr>
            </w:pPr>
            <w:r w:rsidRPr="00DD33A3">
              <w:rPr>
                <w:color w:val="000000"/>
                <w:sz w:val="16"/>
                <w:szCs w:val="16"/>
              </w:rPr>
              <w:t>0.21</w:t>
            </w:r>
          </w:p>
        </w:tc>
      </w:tr>
      <w:tr w:rsidR="00E85D94" w:rsidRPr="00841586" w14:paraId="04D81116" w14:textId="77777777" w:rsidTr="00020C6F">
        <w:trPr>
          <w:trHeight w:val="255"/>
        </w:trPr>
        <w:tc>
          <w:tcPr>
            <w:tcW w:w="3276" w:type="dxa"/>
            <w:tcBorders>
              <w:top w:val="dotted" w:sz="4" w:space="0" w:color="9FBE62"/>
              <w:left w:val="single" w:sz="8" w:space="0" w:color="006600"/>
              <w:bottom w:val="dotted" w:sz="4" w:space="0" w:color="9FBE62"/>
            </w:tcBorders>
            <w:shd w:val="clear" w:color="auto" w:fill="auto"/>
            <w:noWrap/>
            <w:vAlign w:val="center"/>
            <w:hideMark/>
          </w:tcPr>
          <w:p w14:paraId="07F17A61" w14:textId="77777777" w:rsidR="00E85D94" w:rsidRPr="00DD33A3" w:rsidRDefault="00E85D94" w:rsidP="00FC0801">
            <w:pPr>
              <w:ind w:left="57"/>
              <w:rPr>
                <w:color w:val="000000"/>
                <w:sz w:val="16"/>
                <w:szCs w:val="16"/>
              </w:rPr>
            </w:pPr>
            <w:r w:rsidRPr="00DD33A3">
              <w:rPr>
                <w:color w:val="000000"/>
                <w:sz w:val="16"/>
                <w:szCs w:val="16"/>
              </w:rPr>
              <w:t>San Luis Potosí</w:t>
            </w:r>
          </w:p>
        </w:tc>
        <w:tc>
          <w:tcPr>
            <w:tcW w:w="1302" w:type="dxa"/>
            <w:tcBorders>
              <w:top w:val="dotted" w:sz="4" w:space="0" w:color="9FBE62"/>
              <w:bottom w:val="dotted" w:sz="4" w:space="0" w:color="9FBE62"/>
            </w:tcBorders>
            <w:vAlign w:val="center"/>
          </w:tcPr>
          <w:p w14:paraId="55F08D97" w14:textId="77777777" w:rsidR="00E85D94" w:rsidRPr="00DD33A3" w:rsidRDefault="00E85D94" w:rsidP="00FC0801">
            <w:pPr>
              <w:ind w:right="454"/>
              <w:jc w:val="right"/>
              <w:rPr>
                <w:color w:val="000000"/>
                <w:sz w:val="16"/>
                <w:szCs w:val="16"/>
              </w:rPr>
            </w:pPr>
            <w:r w:rsidRPr="00DD33A3">
              <w:rPr>
                <w:color w:val="000000"/>
                <w:sz w:val="16"/>
                <w:szCs w:val="16"/>
              </w:rPr>
              <w:t>0.76</w:t>
            </w:r>
          </w:p>
        </w:tc>
        <w:tc>
          <w:tcPr>
            <w:tcW w:w="287" w:type="dxa"/>
            <w:tcBorders>
              <w:top w:val="dotted" w:sz="4" w:space="0" w:color="9FBE62"/>
              <w:bottom w:val="dotted" w:sz="4" w:space="0" w:color="9FBE62"/>
              <w:right w:val="nil"/>
            </w:tcBorders>
            <w:vAlign w:val="center"/>
          </w:tcPr>
          <w:p w14:paraId="0874CD17" w14:textId="77777777" w:rsidR="00E85D94" w:rsidRPr="00B21A5C" w:rsidRDefault="00E85D94" w:rsidP="00FC0801">
            <w:pPr>
              <w:ind w:left="57"/>
              <w:jc w:val="center"/>
              <w:rPr>
                <w:color w:val="000000"/>
                <w:sz w:val="16"/>
                <w:szCs w:val="16"/>
              </w:rPr>
            </w:pPr>
          </w:p>
        </w:tc>
        <w:tc>
          <w:tcPr>
            <w:tcW w:w="3219" w:type="dxa"/>
            <w:tcBorders>
              <w:top w:val="dotted" w:sz="4" w:space="0" w:color="9FBE62"/>
              <w:left w:val="nil"/>
              <w:bottom w:val="dotted" w:sz="4" w:space="0" w:color="9FBE62"/>
            </w:tcBorders>
            <w:shd w:val="clear" w:color="auto" w:fill="auto"/>
            <w:noWrap/>
            <w:vAlign w:val="center"/>
            <w:hideMark/>
          </w:tcPr>
          <w:p w14:paraId="03EC9D7D" w14:textId="77777777" w:rsidR="00E85D94" w:rsidRPr="00DD33A3" w:rsidRDefault="00E85D94" w:rsidP="00FC0801">
            <w:pPr>
              <w:ind w:left="57"/>
              <w:rPr>
                <w:color w:val="000000"/>
                <w:sz w:val="16"/>
                <w:szCs w:val="16"/>
              </w:rPr>
            </w:pPr>
            <w:r w:rsidRPr="00DD33A3">
              <w:rPr>
                <w:color w:val="000000"/>
                <w:sz w:val="16"/>
                <w:szCs w:val="16"/>
              </w:rPr>
              <w:t>Veracruz</w:t>
            </w:r>
          </w:p>
        </w:tc>
        <w:tc>
          <w:tcPr>
            <w:tcW w:w="1300" w:type="dxa"/>
            <w:tcBorders>
              <w:top w:val="dotted" w:sz="4" w:space="0" w:color="9FBE62"/>
              <w:bottom w:val="dotted" w:sz="4" w:space="0" w:color="9FBE62"/>
              <w:right w:val="single" w:sz="8" w:space="0" w:color="006600"/>
            </w:tcBorders>
            <w:shd w:val="clear" w:color="auto" w:fill="auto"/>
            <w:noWrap/>
            <w:vAlign w:val="center"/>
            <w:hideMark/>
          </w:tcPr>
          <w:p w14:paraId="27626561" w14:textId="77777777" w:rsidR="00E85D94" w:rsidRPr="00DD33A3" w:rsidRDefault="00E85D94" w:rsidP="00FC0801">
            <w:pPr>
              <w:ind w:right="454"/>
              <w:jc w:val="right"/>
              <w:rPr>
                <w:color w:val="000000"/>
                <w:sz w:val="16"/>
                <w:szCs w:val="16"/>
              </w:rPr>
            </w:pPr>
            <w:r w:rsidRPr="00DD33A3">
              <w:rPr>
                <w:color w:val="000000"/>
                <w:sz w:val="16"/>
                <w:szCs w:val="16"/>
              </w:rPr>
              <w:t>0.24</w:t>
            </w:r>
          </w:p>
        </w:tc>
      </w:tr>
      <w:tr w:rsidR="00E85D94" w:rsidRPr="00841586" w14:paraId="5BAF8839" w14:textId="77777777" w:rsidTr="00020C6F">
        <w:trPr>
          <w:trHeight w:val="255"/>
        </w:trPr>
        <w:tc>
          <w:tcPr>
            <w:tcW w:w="3276" w:type="dxa"/>
            <w:tcBorders>
              <w:top w:val="dotted" w:sz="4" w:space="0" w:color="9FBE62"/>
              <w:left w:val="single" w:sz="8" w:space="0" w:color="006600"/>
              <w:bottom w:val="dotted" w:sz="4" w:space="0" w:color="9FBE62"/>
            </w:tcBorders>
            <w:shd w:val="clear" w:color="auto" w:fill="auto"/>
            <w:noWrap/>
            <w:vAlign w:val="center"/>
          </w:tcPr>
          <w:p w14:paraId="70141A1C" w14:textId="77777777" w:rsidR="00E85D94" w:rsidRPr="00DD33A3" w:rsidRDefault="00E85D94" w:rsidP="00FC0801">
            <w:pPr>
              <w:ind w:left="57"/>
              <w:rPr>
                <w:color w:val="000000"/>
                <w:sz w:val="16"/>
                <w:szCs w:val="16"/>
              </w:rPr>
            </w:pPr>
            <w:r w:rsidRPr="00DD33A3">
              <w:rPr>
                <w:color w:val="000000"/>
                <w:sz w:val="16"/>
                <w:szCs w:val="16"/>
              </w:rPr>
              <w:t>Colima</w:t>
            </w:r>
          </w:p>
        </w:tc>
        <w:tc>
          <w:tcPr>
            <w:tcW w:w="1302" w:type="dxa"/>
            <w:tcBorders>
              <w:top w:val="dotted" w:sz="4" w:space="0" w:color="9FBE62"/>
              <w:bottom w:val="dotted" w:sz="4" w:space="0" w:color="9FBE62"/>
            </w:tcBorders>
            <w:vAlign w:val="center"/>
          </w:tcPr>
          <w:p w14:paraId="4E3A88F3" w14:textId="77777777" w:rsidR="00E85D94" w:rsidRPr="00DD33A3" w:rsidRDefault="00E85D94" w:rsidP="00FC0801">
            <w:pPr>
              <w:ind w:right="454"/>
              <w:jc w:val="right"/>
              <w:rPr>
                <w:color w:val="000000"/>
                <w:sz w:val="16"/>
                <w:szCs w:val="16"/>
              </w:rPr>
            </w:pPr>
            <w:r w:rsidRPr="00DD33A3">
              <w:rPr>
                <w:color w:val="000000"/>
                <w:sz w:val="16"/>
                <w:szCs w:val="16"/>
              </w:rPr>
              <w:t>0.74</w:t>
            </w:r>
          </w:p>
        </w:tc>
        <w:tc>
          <w:tcPr>
            <w:tcW w:w="287" w:type="dxa"/>
            <w:tcBorders>
              <w:top w:val="dotted" w:sz="4" w:space="0" w:color="9FBE62"/>
              <w:bottom w:val="dotted" w:sz="4" w:space="0" w:color="9FBE62"/>
              <w:right w:val="nil"/>
            </w:tcBorders>
            <w:vAlign w:val="center"/>
          </w:tcPr>
          <w:p w14:paraId="36A4B7F5" w14:textId="77777777" w:rsidR="00E85D94" w:rsidRPr="00B21A5C" w:rsidRDefault="00E85D94" w:rsidP="00FC0801">
            <w:pPr>
              <w:ind w:left="57"/>
              <w:jc w:val="center"/>
              <w:rPr>
                <w:color w:val="000000"/>
                <w:sz w:val="16"/>
                <w:szCs w:val="16"/>
              </w:rPr>
            </w:pPr>
          </w:p>
        </w:tc>
        <w:tc>
          <w:tcPr>
            <w:tcW w:w="3219" w:type="dxa"/>
            <w:tcBorders>
              <w:top w:val="dotted" w:sz="4" w:space="0" w:color="9FBE62"/>
              <w:left w:val="nil"/>
              <w:bottom w:val="dotted" w:sz="4" w:space="0" w:color="9FBE62"/>
            </w:tcBorders>
            <w:shd w:val="clear" w:color="auto" w:fill="auto"/>
            <w:noWrap/>
            <w:vAlign w:val="center"/>
          </w:tcPr>
          <w:p w14:paraId="6831F822" w14:textId="77777777" w:rsidR="00E85D94" w:rsidRPr="00DD33A3" w:rsidRDefault="00E85D94" w:rsidP="00FC0801">
            <w:pPr>
              <w:ind w:left="57"/>
              <w:rPr>
                <w:color w:val="000000"/>
                <w:sz w:val="16"/>
                <w:szCs w:val="16"/>
              </w:rPr>
            </w:pPr>
            <w:r w:rsidRPr="00DD33A3">
              <w:rPr>
                <w:color w:val="000000"/>
                <w:sz w:val="16"/>
                <w:szCs w:val="16"/>
              </w:rPr>
              <w:t>Hidalgo</w:t>
            </w:r>
          </w:p>
        </w:tc>
        <w:tc>
          <w:tcPr>
            <w:tcW w:w="1300" w:type="dxa"/>
            <w:tcBorders>
              <w:top w:val="dotted" w:sz="4" w:space="0" w:color="9FBE62"/>
              <w:bottom w:val="dotted" w:sz="4" w:space="0" w:color="9FBE62"/>
              <w:right w:val="single" w:sz="8" w:space="0" w:color="006600"/>
            </w:tcBorders>
            <w:shd w:val="clear" w:color="auto" w:fill="auto"/>
            <w:noWrap/>
            <w:vAlign w:val="center"/>
          </w:tcPr>
          <w:p w14:paraId="60093127" w14:textId="77777777" w:rsidR="00E85D94" w:rsidRPr="00DD33A3" w:rsidRDefault="00E85D94" w:rsidP="00FC0801">
            <w:pPr>
              <w:ind w:right="454"/>
              <w:jc w:val="right"/>
              <w:rPr>
                <w:color w:val="000000"/>
                <w:sz w:val="16"/>
                <w:szCs w:val="16"/>
              </w:rPr>
            </w:pPr>
            <w:r w:rsidRPr="00DD33A3">
              <w:rPr>
                <w:color w:val="000000"/>
                <w:sz w:val="16"/>
                <w:szCs w:val="16"/>
              </w:rPr>
              <w:t>0.24</w:t>
            </w:r>
          </w:p>
        </w:tc>
      </w:tr>
      <w:tr w:rsidR="00E85D94" w:rsidRPr="00841586" w14:paraId="6E2A6270" w14:textId="77777777" w:rsidTr="00020C6F">
        <w:trPr>
          <w:trHeight w:val="255"/>
        </w:trPr>
        <w:tc>
          <w:tcPr>
            <w:tcW w:w="3276" w:type="dxa"/>
            <w:tcBorders>
              <w:top w:val="dotted" w:sz="4" w:space="0" w:color="9FBE62"/>
              <w:left w:val="single" w:sz="8" w:space="0" w:color="006600"/>
              <w:bottom w:val="single" w:sz="8" w:space="0" w:color="006600"/>
            </w:tcBorders>
            <w:shd w:val="clear" w:color="auto" w:fill="auto"/>
            <w:noWrap/>
            <w:vAlign w:val="center"/>
            <w:hideMark/>
          </w:tcPr>
          <w:p w14:paraId="7809D17D" w14:textId="77777777" w:rsidR="00E85D94" w:rsidRPr="00DD33A3" w:rsidRDefault="00E85D94" w:rsidP="00FC0801">
            <w:pPr>
              <w:ind w:left="57"/>
              <w:rPr>
                <w:color w:val="000000"/>
                <w:sz w:val="16"/>
                <w:szCs w:val="16"/>
              </w:rPr>
            </w:pPr>
            <w:r w:rsidRPr="00DD33A3">
              <w:rPr>
                <w:color w:val="000000"/>
                <w:sz w:val="16"/>
                <w:szCs w:val="16"/>
              </w:rPr>
              <w:t>Chihuahua</w:t>
            </w:r>
          </w:p>
        </w:tc>
        <w:tc>
          <w:tcPr>
            <w:tcW w:w="1302" w:type="dxa"/>
            <w:tcBorders>
              <w:top w:val="dotted" w:sz="4" w:space="0" w:color="9FBE62"/>
              <w:bottom w:val="single" w:sz="8" w:space="0" w:color="006600"/>
            </w:tcBorders>
            <w:vAlign w:val="center"/>
          </w:tcPr>
          <w:p w14:paraId="2BB69FFF" w14:textId="77777777" w:rsidR="00E85D94" w:rsidRPr="00DD33A3" w:rsidRDefault="00E85D94" w:rsidP="00FC0801">
            <w:pPr>
              <w:ind w:right="454"/>
              <w:jc w:val="right"/>
              <w:rPr>
                <w:color w:val="000000"/>
                <w:sz w:val="16"/>
                <w:szCs w:val="16"/>
              </w:rPr>
            </w:pPr>
            <w:r w:rsidRPr="00DD33A3">
              <w:rPr>
                <w:color w:val="000000"/>
                <w:sz w:val="16"/>
                <w:szCs w:val="16"/>
              </w:rPr>
              <w:t>0.72</w:t>
            </w:r>
          </w:p>
        </w:tc>
        <w:tc>
          <w:tcPr>
            <w:tcW w:w="287" w:type="dxa"/>
            <w:tcBorders>
              <w:top w:val="dotted" w:sz="4" w:space="0" w:color="9FBE62"/>
              <w:bottom w:val="single" w:sz="8" w:space="0" w:color="006600"/>
              <w:right w:val="nil"/>
            </w:tcBorders>
            <w:vAlign w:val="center"/>
          </w:tcPr>
          <w:p w14:paraId="1824CF95" w14:textId="77777777" w:rsidR="00E85D94" w:rsidRPr="00B21A5C" w:rsidRDefault="00E85D94" w:rsidP="00FC0801">
            <w:pPr>
              <w:ind w:left="57"/>
              <w:jc w:val="center"/>
              <w:rPr>
                <w:color w:val="000000"/>
                <w:sz w:val="16"/>
                <w:szCs w:val="16"/>
              </w:rPr>
            </w:pPr>
          </w:p>
        </w:tc>
        <w:tc>
          <w:tcPr>
            <w:tcW w:w="3219" w:type="dxa"/>
            <w:tcBorders>
              <w:top w:val="dotted" w:sz="4" w:space="0" w:color="9FBE62"/>
              <w:left w:val="nil"/>
              <w:bottom w:val="single" w:sz="8" w:space="0" w:color="006600"/>
            </w:tcBorders>
            <w:shd w:val="clear" w:color="auto" w:fill="auto"/>
            <w:noWrap/>
            <w:vAlign w:val="center"/>
            <w:hideMark/>
          </w:tcPr>
          <w:p w14:paraId="573C47B7" w14:textId="77777777" w:rsidR="00E85D94" w:rsidRPr="00DD33A3" w:rsidRDefault="00E85D94" w:rsidP="00FC0801">
            <w:pPr>
              <w:ind w:left="57"/>
              <w:rPr>
                <w:color w:val="000000"/>
                <w:sz w:val="16"/>
                <w:szCs w:val="16"/>
              </w:rPr>
            </w:pPr>
            <w:r w:rsidRPr="00DD33A3">
              <w:rPr>
                <w:color w:val="000000"/>
                <w:sz w:val="16"/>
                <w:szCs w:val="16"/>
              </w:rPr>
              <w:t>Querétaro</w:t>
            </w:r>
          </w:p>
        </w:tc>
        <w:tc>
          <w:tcPr>
            <w:tcW w:w="1300" w:type="dxa"/>
            <w:tcBorders>
              <w:top w:val="dotted" w:sz="4" w:space="0" w:color="9FBE62"/>
              <w:bottom w:val="single" w:sz="8" w:space="0" w:color="006600"/>
              <w:right w:val="single" w:sz="8" w:space="0" w:color="006600"/>
            </w:tcBorders>
            <w:shd w:val="clear" w:color="auto" w:fill="auto"/>
            <w:noWrap/>
            <w:vAlign w:val="center"/>
            <w:hideMark/>
          </w:tcPr>
          <w:p w14:paraId="3E982759" w14:textId="77777777" w:rsidR="00E85D94" w:rsidRPr="00DD33A3" w:rsidRDefault="00E85D94" w:rsidP="00FC0801">
            <w:pPr>
              <w:ind w:right="454"/>
              <w:jc w:val="right"/>
              <w:rPr>
                <w:color w:val="000000"/>
                <w:sz w:val="16"/>
                <w:szCs w:val="16"/>
              </w:rPr>
            </w:pPr>
            <w:r w:rsidRPr="00DD33A3">
              <w:rPr>
                <w:color w:val="000000"/>
                <w:sz w:val="16"/>
                <w:szCs w:val="16"/>
              </w:rPr>
              <w:t>0.31</w:t>
            </w:r>
          </w:p>
        </w:tc>
      </w:tr>
    </w:tbl>
    <w:p w14:paraId="6B0F4C1C" w14:textId="77777777" w:rsidR="00E85D94" w:rsidRPr="006A7A0E" w:rsidRDefault="00E85D94" w:rsidP="00E85D94">
      <w:pPr>
        <w:autoSpaceDE w:val="0"/>
        <w:autoSpaceDN w:val="0"/>
        <w:adjustRightInd w:val="0"/>
        <w:ind w:left="709" w:right="113" w:hanging="596"/>
        <w:rPr>
          <w:rStyle w:val="Hipervnculo"/>
          <w:color w:val="000000" w:themeColor="text1"/>
          <w:sz w:val="16"/>
          <w:szCs w:val="16"/>
        </w:rPr>
      </w:pPr>
      <w:r w:rsidRPr="006A7A0E">
        <w:rPr>
          <w:rStyle w:val="Hipervnculo"/>
          <w:color w:val="000000" w:themeColor="text1"/>
          <w:sz w:val="16"/>
          <w:szCs w:val="16"/>
        </w:rPr>
        <w:t>*</w:t>
      </w:r>
      <w:r w:rsidRPr="006A7A0E">
        <w:rPr>
          <w:rStyle w:val="Hipervnculo"/>
          <w:color w:val="000000" w:themeColor="text1"/>
          <w:sz w:val="16"/>
          <w:szCs w:val="16"/>
        </w:rPr>
        <w:tab/>
        <w:t>Las desagregaciones del INPC solo tienen valor informativo.</w:t>
      </w:r>
    </w:p>
    <w:p w14:paraId="44E7BDE4" w14:textId="77777777" w:rsidR="00E85D94" w:rsidRPr="006A7A0E" w:rsidRDefault="00E85D94" w:rsidP="00E85D94">
      <w:pPr>
        <w:autoSpaceDE w:val="0"/>
        <w:autoSpaceDN w:val="0"/>
        <w:adjustRightInd w:val="0"/>
        <w:ind w:left="283" w:right="113" w:hanging="170"/>
        <w:rPr>
          <w:color w:val="000000" w:themeColor="text1"/>
          <w:sz w:val="16"/>
          <w:szCs w:val="16"/>
        </w:rPr>
      </w:pPr>
      <w:r w:rsidRPr="006A7A0E">
        <w:rPr>
          <w:color w:val="000000" w:themeColor="text1"/>
          <w:sz w:val="16"/>
          <w:szCs w:val="16"/>
        </w:rPr>
        <w:t xml:space="preserve">Fuente: </w:t>
      </w:r>
      <w:r w:rsidRPr="006A7A0E">
        <w:rPr>
          <w:smallCaps/>
          <w:color w:val="000000" w:themeColor="text1"/>
          <w:sz w:val="16"/>
          <w:szCs w:val="16"/>
        </w:rPr>
        <w:t>inegi.</w:t>
      </w:r>
      <w:r w:rsidRPr="006A7A0E">
        <w:rPr>
          <w:color w:val="000000" w:themeColor="text1"/>
          <w:sz w:val="16"/>
          <w:szCs w:val="16"/>
        </w:rPr>
        <w:t xml:space="preserve"> Índice Nacional de Precios al Consumidor (</w:t>
      </w:r>
      <w:r w:rsidRPr="006A7A0E">
        <w:rPr>
          <w:smallCaps/>
          <w:color w:val="000000" w:themeColor="text1"/>
          <w:sz w:val="16"/>
          <w:szCs w:val="16"/>
        </w:rPr>
        <w:t>inpc</w:t>
      </w:r>
      <w:r w:rsidRPr="006A7A0E">
        <w:rPr>
          <w:color w:val="000000" w:themeColor="text1"/>
          <w:sz w:val="16"/>
          <w:szCs w:val="16"/>
        </w:rPr>
        <w:t>), 2023.</w:t>
      </w:r>
    </w:p>
    <w:p w14:paraId="2852562D" w14:textId="77777777" w:rsidR="00E85D94" w:rsidRPr="007E5375" w:rsidRDefault="00E85D94" w:rsidP="00E85D94">
      <w:pPr>
        <w:autoSpaceDE w:val="0"/>
        <w:autoSpaceDN w:val="0"/>
        <w:adjustRightInd w:val="0"/>
        <w:ind w:right="113"/>
        <w:jc w:val="both"/>
        <w:rPr>
          <w:color w:val="000000" w:themeColor="text1"/>
          <w:sz w:val="16"/>
        </w:rPr>
      </w:pPr>
      <w:r w:rsidRPr="007E5375">
        <w:rPr>
          <w:color w:val="000000" w:themeColor="text1"/>
          <w:sz w:val="18"/>
          <w:szCs w:val="18"/>
        </w:rPr>
        <w:t xml:space="preserve">En la primera y segunda quincena de septiembre de 2023, el </w:t>
      </w:r>
      <w:r w:rsidRPr="007E5375">
        <w:rPr>
          <w:smallCaps/>
          <w:color w:val="000000" w:themeColor="text1"/>
          <w:sz w:val="18"/>
          <w:szCs w:val="18"/>
        </w:rPr>
        <w:t>inpc</w:t>
      </w:r>
      <w:r w:rsidRPr="007E5375">
        <w:rPr>
          <w:color w:val="000000" w:themeColor="text1"/>
          <w:sz w:val="18"/>
          <w:szCs w:val="18"/>
        </w:rPr>
        <w:t xml:space="preserve"> registró niveles de 130.033 y 130.206, respectivamente. Esto implicó un incremento quincenal de 0.13 por ciento.</w:t>
      </w:r>
    </w:p>
    <w:p w14:paraId="79C0C0C1" w14:textId="77777777" w:rsidR="00E85D94" w:rsidRPr="007E5375" w:rsidRDefault="00E85D94" w:rsidP="00E85D94">
      <w:pPr>
        <w:keepNext/>
        <w:autoSpaceDE w:val="0"/>
        <w:autoSpaceDN w:val="0"/>
        <w:adjustRightInd w:val="0"/>
        <w:spacing w:before="240"/>
        <w:jc w:val="both"/>
        <w:rPr>
          <w:color w:val="000000" w:themeColor="text1"/>
          <w:sz w:val="18"/>
          <w:szCs w:val="18"/>
        </w:rPr>
      </w:pPr>
      <w:r w:rsidRPr="007E5375">
        <w:rPr>
          <w:color w:val="000000" w:themeColor="text1"/>
          <w:sz w:val="18"/>
          <w:szCs w:val="18"/>
        </w:rPr>
        <w:t>Por último, el Índice de Precios de la Canasta de Consumo Mínimo</w:t>
      </w:r>
      <w:r w:rsidRPr="007E5375">
        <w:rPr>
          <w:rStyle w:val="Refdenotaalpie"/>
        </w:rPr>
        <w:footnoteReference w:id="1"/>
      </w:r>
      <w:r w:rsidRPr="007E5375">
        <w:rPr>
          <w:color w:val="000000" w:themeColor="text1"/>
          <w:sz w:val="18"/>
          <w:szCs w:val="18"/>
        </w:rPr>
        <w:t xml:space="preserve"> tuvo un alza mensual de 0.63 % y anual de 4.01 por ciento. En el mismo periodo de 2022, las cifras correspondientes fueron de 0.77 y 9.60 %, en ese orden.</w:t>
      </w:r>
    </w:p>
    <w:p w14:paraId="72AFA618" w14:textId="77777777" w:rsidR="00E85D94" w:rsidRPr="00F51002" w:rsidRDefault="00E85D94" w:rsidP="00E85D94">
      <w:pPr>
        <w:pStyle w:val="NormalWeb"/>
        <w:spacing w:before="0" w:beforeAutospacing="0" w:after="0" w:afterAutospacing="0"/>
        <w:jc w:val="both"/>
        <w:rPr>
          <w:rFonts w:asciiTheme="minorHAnsi" w:hAnsiTheme="minorHAnsi" w:cstheme="minorHAnsi"/>
          <w:bCs/>
          <w:color w:val="000000"/>
          <w:sz w:val="13"/>
          <w:szCs w:val="13"/>
        </w:rPr>
      </w:pPr>
    </w:p>
    <w:p w14:paraId="5783DBD5" w14:textId="77777777" w:rsidR="00E85D94" w:rsidRPr="00E85D94" w:rsidRDefault="00587759" w:rsidP="00E85D94">
      <w:pPr>
        <w:pStyle w:val="NormalWeb"/>
        <w:spacing w:before="0" w:beforeAutospacing="0" w:after="0" w:afterAutospacing="0"/>
        <w:jc w:val="both"/>
        <w:rPr>
          <w:rFonts w:asciiTheme="minorHAnsi" w:hAnsiTheme="minorHAnsi" w:cstheme="minorHAnsi"/>
          <w:bCs/>
          <w:color w:val="000000"/>
          <w:sz w:val="18"/>
          <w:szCs w:val="18"/>
        </w:rPr>
      </w:pPr>
      <w:hyperlink r:id="rId12" w:history="1">
        <w:r w:rsidR="00E85D94" w:rsidRPr="00E85D94">
          <w:rPr>
            <w:rStyle w:val="Hipervnculo"/>
            <w:rFonts w:asciiTheme="minorHAnsi" w:hAnsiTheme="minorHAnsi" w:cstheme="minorHAnsi"/>
            <w:bCs/>
            <w:sz w:val="18"/>
            <w:szCs w:val="18"/>
          </w:rPr>
          <w:t>https://www.inegi.org.mx/app/saladeprensa/noticia.html?id=8488</w:t>
        </w:r>
      </w:hyperlink>
    </w:p>
    <w:p w14:paraId="7895509E" w14:textId="77777777" w:rsidR="00E85D94" w:rsidRPr="00E85D94" w:rsidRDefault="00E85D94" w:rsidP="00E85D94">
      <w:pPr>
        <w:pStyle w:val="NormalWeb"/>
        <w:spacing w:before="0" w:beforeAutospacing="0" w:after="0" w:afterAutospacing="0"/>
        <w:jc w:val="both"/>
        <w:rPr>
          <w:rFonts w:asciiTheme="minorHAnsi" w:hAnsiTheme="minorHAnsi" w:cstheme="minorHAnsi"/>
          <w:bCs/>
          <w:color w:val="000000"/>
          <w:sz w:val="18"/>
          <w:szCs w:val="18"/>
        </w:rPr>
      </w:pPr>
    </w:p>
    <w:p w14:paraId="1342C03A" w14:textId="77777777" w:rsidR="00E85D94" w:rsidRDefault="00E85D94" w:rsidP="00E85D94">
      <w:pPr>
        <w:pStyle w:val="NormalWeb"/>
        <w:spacing w:before="0" w:beforeAutospacing="0" w:after="0" w:afterAutospacing="0"/>
        <w:jc w:val="both"/>
        <w:rPr>
          <w:rFonts w:asciiTheme="minorHAnsi" w:hAnsiTheme="minorHAnsi" w:cstheme="minorHAnsi"/>
          <w:b/>
          <w:sz w:val="18"/>
          <w:szCs w:val="18"/>
        </w:rPr>
      </w:pPr>
      <w:r w:rsidRPr="00123CA2">
        <w:rPr>
          <w:rFonts w:asciiTheme="minorHAnsi" w:hAnsiTheme="minorHAnsi" w:cstheme="minorHAnsi"/>
          <w:b/>
          <w:sz w:val="18"/>
          <w:szCs w:val="18"/>
        </w:rPr>
        <w:t>2.2.5.- Precio de la Mezcla Mexicana de Exportación de Petróleo.</w:t>
      </w:r>
    </w:p>
    <w:p w14:paraId="02D52A3F" w14:textId="77777777" w:rsidR="00E85D94" w:rsidRDefault="00E85D94" w:rsidP="00E85D94">
      <w:pPr>
        <w:pStyle w:val="NormalWeb"/>
        <w:spacing w:before="0" w:beforeAutospacing="0" w:after="0" w:afterAutospacing="0"/>
        <w:jc w:val="both"/>
        <w:rPr>
          <w:rFonts w:asciiTheme="minorHAnsi" w:hAnsiTheme="minorHAnsi" w:cstheme="minorHAnsi"/>
          <w:b/>
          <w:sz w:val="18"/>
          <w:szCs w:val="18"/>
        </w:rPr>
      </w:pPr>
    </w:p>
    <w:p w14:paraId="28850A7D" w14:textId="03059296" w:rsidR="00E85D94" w:rsidRDefault="00E85D94" w:rsidP="00E85D94">
      <w:pPr>
        <w:jc w:val="both"/>
        <w:rPr>
          <w:rFonts w:cstheme="minorHAnsi"/>
          <w:bCs/>
          <w:sz w:val="18"/>
          <w:szCs w:val="18"/>
        </w:rPr>
      </w:pPr>
      <w:r w:rsidRPr="00B901B9">
        <w:rPr>
          <w:rFonts w:cstheme="minorHAnsi"/>
          <w:bCs/>
          <w:sz w:val="18"/>
          <w:szCs w:val="18"/>
        </w:rPr>
        <w:t>El Precio de la Mezcla Mexicana de Exportación</w:t>
      </w:r>
      <w:r>
        <w:rPr>
          <w:rFonts w:cstheme="minorHAnsi"/>
          <w:bCs/>
          <w:sz w:val="18"/>
          <w:szCs w:val="18"/>
        </w:rPr>
        <w:t xml:space="preserve"> </w:t>
      </w:r>
      <w:r w:rsidRPr="00B901B9">
        <w:rPr>
          <w:rFonts w:cstheme="minorHAnsi"/>
          <w:bCs/>
          <w:sz w:val="18"/>
          <w:szCs w:val="18"/>
        </w:rPr>
        <w:t>aumentó 0.65 dpb (0.75%) en la semana del 29 de septiembre</w:t>
      </w:r>
    </w:p>
    <w:p w14:paraId="24BDE156" w14:textId="07D52E02" w:rsidR="00E85D94" w:rsidRPr="00B901B9" w:rsidRDefault="00E85D94" w:rsidP="00E85D94">
      <w:pPr>
        <w:jc w:val="both"/>
        <w:rPr>
          <w:rFonts w:cstheme="minorHAnsi"/>
          <w:bCs/>
          <w:sz w:val="18"/>
          <w:szCs w:val="18"/>
        </w:rPr>
      </w:pPr>
      <w:r>
        <w:rPr>
          <w:rFonts w:cstheme="minorHAnsi"/>
          <w:bCs/>
          <w:sz w:val="18"/>
          <w:szCs w:val="18"/>
        </w:rPr>
        <w:t xml:space="preserve">Al dia </w:t>
      </w:r>
      <w:r w:rsidRPr="00B901B9">
        <w:rPr>
          <w:rFonts w:cstheme="minorHAnsi"/>
          <w:bCs/>
          <w:sz w:val="18"/>
          <w:szCs w:val="18"/>
        </w:rPr>
        <w:t>29 de septiembre, el precio promedio ponderado de la</w:t>
      </w:r>
      <w:r>
        <w:rPr>
          <w:rFonts w:cstheme="minorHAnsi"/>
          <w:bCs/>
          <w:sz w:val="18"/>
          <w:szCs w:val="18"/>
        </w:rPr>
        <w:t xml:space="preserve"> </w:t>
      </w:r>
      <w:r w:rsidRPr="00B901B9">
        <w:rPr>
          <w:rFonts w:cstheme="minorHAnsi"/>
          <w:bCs/>
          <w:sz w:val="18"/>
          <w:szCs w:val="18"/>
        </w:rPr>
        <w:t>Mezcla Mexicana de Exportación se situó en 87.64 dólares por barril (dpb),</w:t>
      </w:r>
      <w:r>
        <w:rPr>
          <w:rFonts w:cstheme="minorHAnsi"/>
          <w:bCs/>
          <w:sz w:val="18"/>
          <w:szCs w:val="18"/>
        </w:rPr>
        <w:t xml:space="preserve"> </w:t>
      </w:r>
      <w:r w:rsidRPr="00B901B9">
        <w:rPr>
          <w:rFonts w:cstheme="minorHAnsi"/>
          <w:bCs/>
          <w:sz w:val="18"/>
          <w:szCs w:val="18"/>
        </w:rPr>
        <w:t>avanzando 0.65 dpb (0.75%), respecto a la cotización del 22 de septiembre. En el</w:t>
      </w:r>
      <w:r>
        <w:rPr>
          <w:rFonts w:cstheme="minorHAnsi"/>
          <w:bCs/>
          <w:sz w:val="18"/>
          <w:szCs w:val="18"/>
        </w:rPr>
        <w:t xml:space="preserve"> </w:t>
      </w:r>
      <w:r w:rsidRPr="00B901B9">
        <w:rPr>
          <w:rFonts w:cstheme="minorHAnsi"/>
          <w:bCs/>
          <w:sz w:val="18"/>
          <w:szCs w:val="18"/>
        </w:rPr>
        <w:t>mismo periodo, el precio del barril de petróleo tipo Brent cerró en 92.20 dólares, lo</w:t>
      </w:r>
      <w:r>
        <w:rPr>
          <w:rFonts w:cstheme="minorHAnsi"/>
          <w:bCs/>
          <w:sz w:val="18"/>
          <w:szCs w:val="18"/>
        </w:rPr>
        <w:t xml:space="preserve"> </w:t>
      </w:r>
      <w:r w:rsidRPr="00B901B9">
        <w:rPr>
          <w:rFonts w:cstheme="minorHAnsi"/>
          <w:bCs/>
          <w:sz w:val="18"/>
          <w:szCs w:val="18"/>
        </w:rPr>
        <w:t>que significó un ascenso de 0.24 dpb (0.26%). En tanto, el WTI se ubicó en 90.79 dpb,</w:t>
      </w:r>
      <w:r>
        <w:rPr>
          <w:rFonts w:cstheme="minorHAnsi"/>
          <w:bCs/>
          <w:sz w:val="18"/>
          <w:szCs w:val="18"/>
        </w:rPr>
        <w:t xml:space="preserve"> </w:t>
      </w:r>
      <w:r w:rsidRPr="00B901B9">
        <w:rPr>
          <w:rFonts w:cstheme="minorHAnsi"/>
          <w:bCs/>
          <w:sz w:val="18"/>
          <w:szCs w:val="18"/>
        </w:rPr>
        <w:t>registrando un incremento de 0.76 dpb (0.84%). Lo anterior, se explica entre otros</w:t>
      </w:r>
      <w:r>
        <w:rPr>
          <w:rFonts w:cstheme="minorHAnsi"/>
          <w:bCs/>
          <w:sz w:val="18"/>
          <w:szCs w:val="18"/>
        </w:rPr>
        <w:t xml:space="preserve"> </w:t>
      </w:r>
      <w:r w:rsidRPr="00B901B9">
        <w:rPr>
          <w:rFonts w:cstheme="minorHAnsi"/>
          <w:bCs/>
          <w:sz w:val="18"/>
          <w:szCs w:val="18"/>
        </w:rPr>
        <w:t>factores, porque los inversores esperan que en la próxima reunión del 4 de octubre</w:t>
      </w:r>
      <w:r>
        <w:rPr>
          <w:rFonts w:cstheme="minorHAnsi"/>
          <w:bCs/>
          <w:sz w:val="18"/>
          <w:szCs w:val="18"/>
        </w:rPr>
        <w:t xml:space="preserve"> </w:t>
      </w:r>
      <w:r w:rsidRPr="00B901B9">
        <w:rPr>
          <w:rFonts w:cstheme="minorHAnsi"/>
          <w:bCs/>
          <w:sz w:val="18"/>
          <w:szCs w:val="18"/>
        </w:rPr>
        <w:t>del presente año, la OPEP y sus aliados mantengan los recortes voluntarios a su</w:t>
      </w:r>
      <w:r>
        <w:rPr>
          <w:rFonts w:cstheme="minorHAnsi"/>
          <w:bCs/>
          <w:sz w:val="18"/>
          <w:szCs w:val="18"/>
        </w:rPr>
        <w:t xml:space="preserve"> </w:t>
      </w:r>
      <w:r w:rsidRPr="00B901B9">
        <w:rPr>
          <w:rFonts w:cstheme="minorHAnsi"/>
          <w:bCs/>
          <w:sz w:val="18"/>
          <w:szCs w:val="18"/>
        </w:rPr>
        <w:t>producción de petróleo.</w:t>
      </w:r>
    </w:p>
    <w:p w14:paraId="2BBE93E8" w14:textId="3F2B3293" w:rsidR="00E85D94" w:rsidRDefault="00E85D94" w:rsidP="00E85D94">
      <w:pPr>
        <w:jc w:val="both"/>
        <w:rPr>
          <w:rFonts w:cstheme="minorHAnsi"/>
          <w:bCs/>
          <w:sz w:val="18"/>
          <w:szCs w:val="18"/>
        </w:rPr>
      </w:pPr>
      <w:r w:rsidRPr="00B901B9">
        <w:rPr>
          <w:rFonts w:cstheme="minorHAnsi"/>
          <w:bCs/>
          <w:sz w:val="18"/>
          <w:szCs w:val="18"/>
        </w:rPr>
        <w:t>Respecto al precio del 29 de agosto (78.07 dpb), la mezcla</w:t>
      </w:r>
      <w:r>
        <w:rPr>
          <w:rFonts w:cstheme="minorHAnsi"/>
          <w:bCs/>
          <w:sz w:val="18"/>
          <w:szCs w:val="18"/>
        </w:rPr>
        <w:t xml:space="preserve"> </w:t>
      </w:r>
      <w:r w:rsidRPr="00B901B9">
        <w:rPr>
          <w:rFonts w:cstheme="minorHAnsi"/>
          <w:bCs/>
          <w:sz w:val="18"/>
          <w:szCs w:val="18"/>
        </w:rPr>
        <w:t>mexicana registró un avance de 9.57 dpb, esto es, 12.26%.</w:t>
      </w:r>
      <w:r>
        <w:rPr>
          <w:rFonts w:cstheme="minorHAnsi"/>
          <w:bCs/>
          <w:sz w:val="18"/>
          <w:szCs w:val="18"/>
        </w:rPr>
        <w:t xml:space="preserve"> </w:t>
      </w:r>
      <w:r w:rsidRPr="00B901B9">
        <w:rPr>
          <w:rFonts w:cstheme="minorHAnsi"/>
          <w:bCs/>
          <w:sz w:val="18"/>
          <w:szCs w:val="18"/>
        </w:rPr>
        <w:t>Precio y CGPE: Al 29 de septiembre, el precio de la Mezcla Mexicana promedió</w:t>
      </w:r>
      <w:r>
        <w:rPr>
          <w:rFonts w:cstheme="minorHAnsi"/>
          <w:bCs/>
          <w:sz w:val="18"/>
          <w:szCs w:val="18"/>
        </w:rPr>
        <w:t xml:space="preserve"> </w:t>
      </w:r>
      <w:r w:rsidRPr="00B901B9">
        <w:rPr>
          <w:rFonts w:cstheme="minorHAnsi"/>
          <w:bCs/>
          <w:sz w:val="18"/>
          <w:szCs w:val="18"/>
        </w:rPr>
        <w:t>70.19 dpb, colocándose 1.49 dpb (2.16%) por arriba de lo aprobado en los Criterios</w:t>
      </w:r>
      <w:r>
        <w:rPr>
          <w:rFonts w:cstheme="minorHAnsi"/>
          <w:bCs/>
          <w:sz w:val="18"/>
          <w:szCs w:val="18"/>
        </w:rPr>
        <w:t xml:space="preserve"> </w:t>
      </w:r>
      <w:r w:rsidRPr="00B901B9">
        <w:rPr>
          <w:rFonts w:cstheme="minorHAnsi"/>
          <w:bCs/>
          <w:sz w:val="18"/>
          <w:szCs w:val="18"/>
        </w:rPr>
        <w:t>Generales de Política Económica 2023 (68.7 dpb).</w:t>
      </w:r>
    </w:p>
    <w:p w14:paraId="7740028C" w14:textId="77777777" w:rsidR="00020C6F" w:rsidRPr="00E85D94" w:rsidRDefault="00020C6F" w:rsidP="00E85D94">
      <w:pPr>
        <w:jc w:val="both"/>
        <w:rPr>
          <w:rFonts w:cstheme="minorHAnsi"/>
          <w:bCs/>
          <w:sz w:val="18"/>
          <w:szCs w:val="18"/>
        </w:rPr>
      </w:pPr>
    </w:p>
    <w:p w14:paraId="493CFD54" w14:textId="77777777" w:rsidR="00E85D94" w:rsidRDefault="00E85D94" w:rsidP="00E85D94">
      <w:pPr>
        <w:jc w:val="both"/>
        <w:rPr>
          <w:rFonts w:cstheme="minorHAnsi"/>
          <w:b/>
          <w:sz w:val="18"/>
          <w:szCs w:val="18"/>
        </w:rPr>
      </w:pPr>
      <w:r>
        <w:rPr>
          <w:rFonts w:cstheme="minorHAnsi"/>
          <w:b/>
          <w:noProof/>
          <w:sz w:val="18"/>
          <w:szCs w:val="18"/>
          <w:lang w:eastAsia="es-MX"/>
        </w:rPr>
        <w:drawing>
          <wp:anchor distT="0" distB="0" distL="114300" distR="114300" simplePos="0" relativeHeight="251658240" behindDoc="0" locked="0" layoutInCell="1" allowOverlap="1" wp14:anchorId="041A32FA" wp14:editId="72A9CDA4">
            <wp:simplePos x="0" y="0"/>
            <wp:positionH relativeFrom="column">
              <wp:posOffset>143474</wp:posOffset>
            </wp:positionH>
            <wp:positionV relativeFrom="paragraph">
              <wp:posOffset>95525</wp:posOffset>
            </wp:positionV>
            <wp:extent cx="5518678" cy="1894276"/>
            <wp:effectExtent l="0" t="0" r="6350" b="0"/>
            <wp:wrapSquare wrapText="bothSides"/>
            <wp:docPr id="8538688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68809" name="Imagen 8538688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8678" cy="1894276"/>
                    </a:xfrm>
                    <a:prstGeom prst="rect">
                      <a:avLst/>
                    </a:prstGeom>
                  </pic:spPr>
                </pic:pic>
              </a:graphicData>
            </a:graphic>
          </wp:anchor>
        </w:drawing>
      </w:r>
    </w:p>
    <w:p w14:paraId="45EAF81E" w14:textId="37C6CA7A" w:rsidR="00E85D94" w:rsidRPr="00E85D94" w:rsidRDefault="00E85D94" w:rsidP="00E85D94">
      <w:pPr>
        <w:jc w:val="both"/>
        <w:rPr>
          <w:rFonts w:cstheme="minorHAnsi"/>
          <w:b/>
          <w:sz w:val="18"/>
          <w:szCs w:val="18"/>
        </w:rPr>
      </w:pPr>
      <w:r w:rsidRPr="00EC7B17">
        <w:rPr>
          <w:rFonts w:cstheme="minorHAnsi"/>
          <w:b/>
          <w:sz w:val="18"/>
          <w:szCs w:val="18"/>
        </w:rPr>
        <w:t>Tipos de crudo en México</w:t>
      </w:r>
    </w:p>
    <w:p w14:paraId="6B23486F" w14:textId="1F4584CD" w:rsidR="00E85D94" w:rsidRPr="00EC7B17" w:rsidRDefault="00E85D94" w:rsidP="00E85D94">
      <w:pPr>
        <w:jc w:val="both"/>
        <w:rPr>
          <w:rFonts w:cstheme="minorHAnsi"/>
          <w:bCs/>
          <w:sz w:val="18"/>
          <w:szCs w:val="18"/>
        </w:rPr>
      </w:pPr>
      <w:r w:rsidRPr="00EC7B17">
        <w:rPr>
          <w:rFonts w:cstheme="minorHAnsi"/>
          <w:bCs/>
          <w:sz w:val="18"/>
          <w:szCs w:val="18"/>
        </w:rPr>
        <w:t>De acuerdo con indicadores de Pemex, de la producción petrolera en el país, el 54% es considerada como crudo pesado (Maya), el 33% como ligero (Istmo) y el 12% restante corresponde a crudo superligero (Olmeca).</w:t>
      </w:r>
    </w:p>
    <w:p w14:paraId="38A7EA06" w14:textId="49046F4F" w:rsidR="00E85D94" w:rsidRPr="00EC7B17" w:rsidRDefault="00E85D94" w:rsidP="00E85D94">
      <w:pPr>
        <w:jc w:val="both"/>
        <w:rPr>
          <w:rFonts w:cstheme="minorHAnsi"/>
          <w:bCs/>
          <w:sz w:val="18"/>
          <w:szCs w:val="18"/>
        </w:rPr>
      </w:pPr>
      <w:r w:rsidRPr="00EC7B17">
        <w:rPr>
          <w:rFonts w:cstheme="minorHAnsi"/>
          <w:bCs/>
          <w:sz w:val="18"/>
          <w:szCs w:val="18"/>
        </w:rPr>
        <w:t>Se considera que la mezcla Maya es la más competitiva de las mexicanas al ser la de mayor exportación, además de utilizarse como mezcla sustituta de las otras dos. Por tratarse de un crudo "pesado" tiene un menor rendimiento en la producción de gasolinas y diesel, sin embargo, gracias a esta característica, es la principal fuente de energía para la producción de energía para uso doméstico.</w:t>
      </w:r>
    </w:p>
    <w:p w14:paraId="7F849542" w14:textId="4A2F0470" w:rsidR="00E85D94" w:rsidRPr="00EC7B17" w:rsidRDefault="00E85D94" w:rsidP="00E85D94">
      <w:pPr>
        <w:jc w:val="both"/>
        <w:rPr>
          <w:rFonts w:cstheme="minorHAnsi"/>
          <w:bCs/>
          <w:sz w:val="18"/>
          <w:szCs w:val="18"/>
        </w:rPr>
      </w:pPr>
      <w:r w:rsidRPr="00EC7B17">
        <w:rPr>
          <w:rFonts w:cstheme="minorHAnsi"/>
          <w:bCs/>
          <w:sz w:val="18"/>
          <w:szCs w:val="18"/>
        </w:rPr>
        <w:t>El Istmo, al ser un crudo ligero, puede dar mayor rendimiento en la producción de gasolinas y destilados intermedios (productos derivados del petróleo que se obtienen en el intervalo "medio" de ebullición, entre 180°C y 360°C).</w:t>
      </w:r>
    </w:p>
    <w:p w14:paraId="0287BC5C" w14:textId="08CA1542" w:rsidR="00E85D94" w:rsidRPr="00E85D94" w:rsidRDefault="00E85D94" w:rsidP="00E85D94">
      <w:pPr>
        <w:jc w:val="both"/>
        <w:rPr>
          <w:rFonts w:cstheme="minorHAnsi"/>
          <w:bCs/>
          <w:sz w:val="18"/>
          <w:szCs w:val="18"/>
        </w:rPr>
      </w:pPr>
      <w:r w:rsidRPr="00EC7B17">
        <w:rPr>
          <w:rFonts w:cstheme="minorHAnsi"/>
          <w:bCs/>
          <w:sz w:val="18"/>
          <w:szCs w:val="18"/>
        </w:rPr>
        <w:t>La mezcla Olmeca está considerada como “extra ligera”, característica que la hace útil para la producción de lubricantes y petroquímicos.</w:t>
      </w:r>
    </w:p>
    <w:p w14:paraId="2C51BB56" w14:textId="77777777" w:rsidR="00E85D94" w:rsidRPr="00E85D94" w:rsidRDefault="00587759" w:rsidP="00E85D94">
      <w:pPr>
        <w:jc w:val="both"/>
        <w:rPr>
          <w:rFonts w:cstheme="minorHAnsi"/>
          <w:bCs/>
          <w:sz w:val="18"/>
          <w:szCs w:val="18"/>
        </w:rPr>
      </w:pPr>
      <w:hyperlink r:id="rId14" w:history="1">
        <w:r w:rsidR="00E85D94" w:rsidRPr="00E85D94">
          <w:rPr>
            <w:rStyle w:val="Hipervnculo"/>
            <w:rFonts w:cstheme="minorHAnsi"/>
            <w:bCs/>
            <w:sz w:val="18"/>
            <w:szCs w:val="18"/>
          </w:rPr>
          <w:t>https://www.cefp.gob.mx/ixDOCs/2017/271-231002.pdf</w:t>
        </w:r>
      </w:hyperlink>
    </w:p>
    <w:p w14:paraId="568CA8A3" w14:textId="77777777" w:rsidR="00E85D94" w:rsidRDefault="00E85D94" w:rsidP="00E85D94">
      <w:pPr>
        <w:jc w:val="both"/>
        <w:rPr>
          <w:rFonts w:cstheme="minorHAnsi"/>
          <w:bCs/>
          <w:sz w:val="18"/>
          <w:szCs w:val="18"/>
        </w:rPr>
      </w:pPr>
    </w:p>
    <w:p w14:paraId="24C99BB1" w14:textId="10ECD0CB" w:rsidR="00E85D94" w:rsidRPr="00E85D94" w:rsidRDefault="00E85D94" w:rsidP="00E85D94">
      <w:pPr>
        <w:jc w:val="both"/>
        <w:rPr>
          <w:rFonts w:cstheme="minorHAnsi"/>
          <w:b/>
          <w:color w:val="000000"/>
          <w:sz w:val="18"/>
          <w:szCs w:val="18"/>
        </w:rPr>
      </w:pPr>
      <w:r w:rsidRPr="003C7A26">
        <w:rPr>
          <w:rFonts w:cstheme="minorHAnsi"/>
          <w:b/>
          <w:color w:val="000000"/>
          <w:sz w:val="18"/>
          <w:szCs w:val="18"/>
        </w:rPr>
        <w:t>2.2.6.- Remesas recibidas de los paisanos que trabajan en el extranjero.</w:t>
      </w:r>
    </w:p>
    <w:p w14:paraId="65669344" w14:textId="77777777" w:rsidR="00E85D94" w:rsidRDefault="00E85D94" w:rsidP="00E85D94">
      <w:pPr>
        <w:jc w:val="both"/>
        <w:rPr>
          <w:rFonts w:cstheme="minorHAnsi"/>
          <w:bCs/>
          <w:color w:val="000000"/>
          <w:sz w:val="18"/>
          <w:szCs w:val="18"/>
        </w:rPr>
      </w:pPr>
      <w:r w:rsidRPr="003C7A26">
        <w:rPr>
          <w:rFonts w:cstheme="minorHAnsi"/>
          <w:bCs/>
          <w:color w:val="000000"/>
          <w:sz w:val="18"/>
          <w:szCs w:val="18"/>
        </w:rPr>
        <w:t>Los ingresos por remesas provenientes del exterior en agosto de 2023 fueron de 5,563 millones de</w:t>
      </w:r>
      <w:r>
        <w:rPr>
          <w:rFonts w:cstheme="minorHAnsi"/>
          <w:bCs/>
          <w:color w:val="000000"/>
          <w:sz w:val="18"/>
          <w:szCs w:val="18"/>
        </w:rPr>
        <w:t xml:space="preserve"> </w:t>
      </w:r>
      <w:r w:rsidRPr="003C7A26">
        <w:rPr>
          <w:rFonts w:cstheme="minorHAnsi"/>
          <w:bCs/>
          <w:color w:val="000000"/>
          <w:sz w:val="18"/>
          <w:szCs w:val="18"/>
        </w:rPr>
        <w:t>dólares, los cuales se originaron de 13.8 millones de transacciones, con un envío promedio de</w:t>
      </w:r>
      <w:r>
        <w:rPr>
          <w:rFonts w:cstheme="minorHAnsi"/>
          <w:bCs/>
          <w:color w:val="000000"/>
          <w:sz w:val="18"/>
          <w:szCs w:val="18"/>
        </w:rPr>
        <w:t xml:space="preserve"> </w:t>
      </w:r>
      <w:r w:rsidRPr="003C7A26">
        <w:rPr>
          <w:rFonts w:cstheme="minorHAnsi"/>
          <w:bCs/>
          <w:color w:val="000000"/>
          <w:sz w:val="18"/>
          <w:szCs w:val="18"/>
        </w:rPr>
        <w:t>403 dólares. Así, los ingresos por remesas aumentaron a una tasa anual de 8.6%, resultado de</w:t>
      </w:r>
      <w:r>
        <w:rPr>
          <w:rFonts w:cstheme="minorHAnsi"/>
          <w:bCs/>
          <w:color w:val="000000"/>
          <w:sz w:val="18"/>
          <w:szCs w:val="18"/>
        </w:rPr>
        <w:t xml:space="preserve"> </w:t>
      </w:r>
      <w:r w:rsidRPr="003C7A26">
        <w:rPr>
          <w:rFonts w:cstheme="minorHAnsi"/>
          <w:bCs/>
          <w:color w:val="000000"/>
          <w:sz w:val="18"/>
          <w:szCs w:val="18"/>
        </w:rPr>
        <w:t>avances de 5.2% en el número de envíos y de 3.2% en el valor de la</w:t>
      </w:r>
      <w:r>
        <w:rPr>
          <w:rFonts w:cstheme="minorHAnsi"/>
          <w:bCs/>
          <w:color w:val="000000"/>
          <w:sz w:val="18"/>
          <w:szCs w:val="18"/>
        </w:rPr>
        <w:t xml:space="preserve"> </w:t>
      </w:r>
      <w:r w:rsidRPr="003C7A26">
        <w:rPr>
          <w:rFonts w:cstheme="minorHAnsi"/>
          <w:bCs/>
          <w:color w:val="000000"/>
          <w:sz w:val="18"/>
          <w:szCs w:val="18"/>
        </w:rPr>
        <w:t>remesa promedio.</w:t>
      </w:r>
    </w:p>
    <w:p w14:paraId="2B2C79DC" w14:textId="33468AB3" w:rsidR="00E85D94" w:rsidRDefault="00E85D94" w:rsidP="00E85D94">
      <w:pPr>
        <w:jc w:val="both"/>
        <w:rPr>
          <w:rFonts w:cstheme="minorHAnsi"/>
          <w:bCs/>
          <w:color w:val="000000"/>
          <w:sz w:val="18"/>
          <w:szCs w:val="18"/>
        </w:rPr>
      </w:pPr>
    </w:p>
    <w:p w14:paraId="3443CCB2" w14:textId="28109013" w:rsidR="00020C6F" w:rsidRDefault="00020C6F" w:rsidP="00E85D94">
      <w:pPr>
        <w:jc w:val="both"/>
        <w:rPr>
          <w:rFonts w:cstheme="minorHAnsi"/>
          <w:bCs/>
          <w:color w:val="000000"/>
          <w:sz w:val="18"/>
          <w:szCs w:val="18"/>
        </w:rPr>
      </w:pPr>
    </w:p>
    <w:p w14:paraId="1E73E05A" w14:textId="5E72A00E" w:rsidR="00020C6F" w:rsidRDefault="00020C6F" w:rsidP="00E85D94">
      <w:pPr>
        <w:jc w:val="both"/>
        <w:rPr>
          <w:rFonts w:cstheme="minorHAnsi"/>
          <w:bCs/>
          <w:color w:val="000000"/>
          <w:sz w:val="18"/>
          <w:szCs w:val="18"/>
        </w:rPr>
      </w:pPr>
    </w:p>
    <w:p w14:paraId="6E731E3D" w14:textId="515BEC3E" w:rsidR="00020C6F" w:rsidRDefault="00020C6F" w:rsidP="00E85D94">
      <w:pPr>
        <w:jc w:val="both"/>
        <w:rPr>
          <w:rFonts w:cstheme="minorHAnsi"/>
          <w:bCs/>
          <w:color w:val="000000"/>
          <w:sz w:val="18"/>
          <w:szCs w:val="18"/>
        </w:rPr>
      </w:pPr>
    </w:p>
    <w:p w14:paraId="4E82D785" w14:textId="0C92F0B9" w:rsidR="00020C6F" w:rsidRDefault="00020C6F" w:rsidP="00E85D94">
      <w:pPr>
        <w:jc w:val="both"/>
        <w:rPr>
          <w:rFonts w:cstheme="minorHAnsi"/>
          <w:bCs/>
          <w:color w:val="000000"/>
          <w:sz w:val="18"/>
          <w:szCs w:val="18"/>
        </w:rPr>
      </w:pPr>
    </w:p>
    <w:p w14:paraId="7C298FCB" w14:textId="617E4D7D" w:rsidR="00020C6F" w:rsidRDefault="00020C6F" w:rsidP="00E85D94">
      <w:pPr>
        <w:jc w:val="both"/>
        <w:rPr>
          <w:rFonts w:cstheme="minorHAnsi"/>
          <w:bCs/>
          <w:color w:val="000000"/>
          <w:sz w:val="18"/>
          <w:szCs w:val="18"/>
        </w:rPr>
      </w:pPr>
    </w:p>
    <w:p w14:paraId="456FA03B" w14:textId="11D08976" w:rsidR="00020C6F" w:rsidRDefault="00020C6F" w:rsidP="00E85D94">
      <w:pPr>
        <w:jc w:val="both"/>
        <w:rPr>
          <w:rFonts w:cstheme="minorHAnsi"/>
          <w:bCs/>
          <w:color w:val="000000"/>
          <w:sz w:val="18"/>
          <w:szCs w:val="18"/>
        </w:rPr>
      </w:pPr>
      <w:r>
        <w:rPr>
          <w:rFonts w:cstheme="minorHAnsi"/>
          <w:bCs/>
          <w:noProof/>
          <w:color w:val="000000"/>
          <w:sz w:val="18"/>
          <w:szCs w:val="18"/>
          <w:lang w:eastAsia="es-MX"/>
        </w:rPr>
        <w:drawing>
          <wp:anchor distT="0" distB="0" distL="114300" distR="114300" simplePos="0" relativeHeight="251659264" behindDoc="0" locked="0" layoutInCell="1" allowOverlap="1" wp14:anchorId="7CDC7C05" wp14:editId="3FC1B7D1">
            <wp:simplePos x="0" y="0"/>
            <wp:positionH relativeFrom="column">
              <wp:posOffset>1583678</wp:posOffset>
            </wp:positionH>
            <wp:positionV relativeFrom="paragraph">
              <wp:posOffset>233680</wp:posOffset>
            </wp:positionV>
            <wp:extent cx="3018790" cy="2118360"/>
            <wp:effectExtent l="0" t="0" r="0" b="0"/>
            <wp:wrapSquare wrapText="bothSides"/>
            <wp:docPr id="1855955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55534" name="Imagen 18559555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8790" cy="2118360"/>
                    </a:xfrm>
                    <a:prstGeom prst="rect">
                      <a:avLst/>
                    </a:prstGeom>
                  </pic:spPr>
                </pic:pic>
              </a:graphicData>
            </a:graphic>
            <wp14:sizeRelH relativeFrom="margin">
              <wp14:pctWidth>0</wp14:pctWidth>
            </wp14:sizeRelH>
            <wp14:sizeRelV relativeFrom="margin">
              <wp14:pctHeight>0</wp14:pctHeight>
            </wp14:sizeRelV>
          </wp:anchor>
        </w:drawing>
      </w:r>
    </w:p>
    <w:p w14:paraId="7A33C2E1" w14:textId="5AEA2129" w:rsidR="00020C6F" w:rsidRDefault="00020C6F" w:rsidP="00E85D94">
      <w:pPr>
        <w:jc w:val="both"/>
        <w:rPr>
          <w:rFonts w:cstheme="minorHAnsi"/>
          <w:bCs/>
          <w:color w:val="000000"/>
          <w:sz w:val="18"/>
          <w:szCs w:val="18"/>
        </w:rPr>
      </w:pPr>
    </w:p>
    <w:p w14:paraId="516D1982" w14:textId="18D6FD1B" w:rsidR="00020C6F" w:rsidRDefault="00020C6F" w:rsidP="00E85D94">
      <w:pPr>
        <w:jc w:val="both"/>
        <w:rPr>
          <w:rFonts w:cstheme="minorHAnsi"/>
          <w:bCs/>
          <w:color w:val="000000"/>
          <w:sz w:val="18"/>
          <w:szCs w:val="18"/>
        </w:rPr>
      </w:pPr>
    </w:p>
    <w:p w14:paraId="62001190" w14:textId="4BC35132" w:rsidR="00020C6F" w:rsidRDefault="00020C6F" w:rsidP="00E85D94">
      <w:pPr>
        <w:jc w:val="both"/>
        <w:rPr>
          <w:rFonts w:cstheme="minorHAnsi"/>
          <w:bCs/>
          <w:color w:val="000000"/>
          <w:sz w:val="18"/>
          <w:szCs w:val="18"/>
        </w:rPr>
      </w:pPr>
    </w:p>
    <w:p w14:paraId="4490AA27" w14:textId="50AAFE36" w:rsidR="00020C6F" w:rsidRDefault="00020C6F" w:rsidP="00E85D94">
      <w:pPr>
        <w:jc w:val="both"/>
        <w:rPr>
          <w:rFonts w:cstheme="minorHAnsi"/>
          <w:bCs/>
          <w:color w:val="000000"/>
          <w:sz w:val="18"/>
          <w:szCs w:val="18"/>
        </w:rPr>
      </w:pPr>
    </w:p>
    <w:p w14:paraId="644BC4D0" w14:textId="2044FDFD" w:rsidR="00E85D94" w:rsidRDefault="00E85D94" w:rsidP="00E85D94">
      <w:pPr>
        <w:jc w:val="center"/>
        <w:rPr>
          <w:rFonts w:cstheme="minorHAnsi"/>
          <w:bCs/>
          <w:color w:val="000000"/>
          <w:sz w:val="18"/>
          <w:szCs w:val="18"/>
        </w:rPr>
      </w:pPr>
    </w:p>
    <w:p w14:paraId="49CA3BE0" w14:textId="7F938DDD" w:rsidR="00E85D94" w:rsidRDefault="00E85D94" w:rsidP="00E85D94">
      <w:pPr>
        <w:jc w:val="both"/>
        <w:rPr>
          <w:rFonts w:cstheme="minorHAnsi"/>
          <w:bCs/>
          <w:color w:val="000000"/>
          <w:sz w:val="18"/>
          <w:szCs w:val="18"/>
        </w:rPr>
      </w:pPr>
    </w:p>
    <w:p w14:paraId="6E67D1D2" w14:textId="50F32456" w:rsidR="00E85D94" w:rsidRDefault="00E85D94" w:rsidP="00E85D94">
      <w:pPr>
        <w:jc w:val="both"/>
        <w:rPr>
          <w:rFonts w:cstheme="minorHAnsi"/>
          <w:bCs/>
          <w:color w:val="000000"/>
          <w:sz w:val="18"/>
          <w:szCs w:val="18"/>
        </w:rPr>
      </w:pPr>
    </w:p>
    <w:p w14:paraId="1AC5D953" w14:textId="70B769D5" w:rsidR="00020C6F" w:rsidRDefault="00020C6F" w:rsidP="00E85D94">
      <w:pPr>
        <w:jc w:val="both"/>
        <w:rPr>
          <w:rFonts w:cstheme="minorHAnsi"/>
          <w:bCs/>
          <w:color w:val="000000"/>
          <w:sz w:val="18"/>
          <w:szCs w:val="18"/>
        </w:rPr>
      </w:pPr>
    </w:p>
    <w:p w14:paraId="1FE95024" w14:textId="6BB1DB09" w:rsidR="00E85D94" w:rsidRPr="003C7A26" w:rsidRDefault="00E85D94" w:rsidP="00E85D94">
      <w:pPr>
        <w:jc w:val="both"/>
        <w:rPr>
          <w:rFonts w:cstheme="minorHAnsi"/>
          <w:bCs/>
          <w:color w:val="000000"/>
          <w:sz w:val="18"/>
          <w:szCs w:val="18"/>
        </w:rPr>
      </w:pPr>
      <w:r w:rsidRPr="003C7A26">
        <w:rPr>
          <w:rFonts w:cstheme="minorHAnsi"/>
          <w:bCs/>
          <w:color w:val="000000"/>
          <w:sz w:val="18"/>
          <w:szCs w:val="18"/>
        </w:rPr>
        <w:t>Para el periodo enero – agosto de 2023, el valor acumulado de los ingresos por remesas se ubicó en</w:t>
      </w:r>
      <w:r>
        <w:rPr>
          <w:rFonts w:cstheme="minorHAnsi"/>
          <w:bCs/>
          <w:color w:val="000000"/>
          <w:sz w:val="18"/>
          <w:szCs w:val="18"/>
        </w:rPr>
        <w:t xml:space="preserve"> </w:t>
      </w:r>
      <w:r w:rsidRPr="003C7A26">
        <w:rPr>
          <w:rFonts w:cstheme="minorHAnsi"/>
          <w:bCs/>
          <w:color w:val="000000"/>
          <w:sz w:val="18"/>
          <w:szCs w:val="18"/>
        </w:rPr>
        <w:t>41,459 millones de dólares, cifra mayor a la de 37,941 millones de dólares observada en igual lapso</w:t>
      </w:r>
      <w:r>
        <w:rPr>
          <w:rFonts w:cstheme="minorHAnsi"/>
          <w:bCs/>
          <w:color w:val="000000"/>
          <w:sz w:val="18"/>
          <w:szCs w:val="18"/>
        </w:rPr>
        <w:t xml:space="preserve"> </w:t>
      </w:r>
      <w:r w:rsidRPr="003C7A26">
        <w:rPr>
          <w:rFonts w:cstheme="minorHAnsi"/>
          <w:bCs/>
          <w:color w:val="000000"/>
          <w:sz w:val="18"/>
          <w:szCs w:val="18"/>
        </w:rPr>
        <w:t>de 2022 y que significó un crecimiento</w:t>
      </w:r>
      <w:r>
        <w:rPr>
          <w:rFonts w:cstheme="minorHAnsi"/>
          <w:bCs/>
          <w:color w:val="000000"/>
          <w:sz w:val="18"/>
          <w:szCs w:val="18"/>
        </w:rPr>
        <w:t xml:space="preserve"> </w:t>
      </w:r>
      <w:r w:rsidRPr="003C7A26">
        <w:rPr>
          <w:rFonts w:cstheme="minorHAnsi"/>
          <w:bCs/>
          <w:color w:val="000000"/>
          <w:sz w:val="18"/>
          <w:szCs w:val="18"/>
        </w:rPr>
        <w:t>anual de 9.3%.</w:t>
      </w:r>
    </w:p>
    <w:p w14:paraId="54B42974" w14:textId="09858DB2" w:rsidR="00E85D94" w:rsidRDefault="00E85D94" w:rsidP="00E85D94">
      <w:pPr>
        <w:jc w:val="both"/>
        <w:rPr>
          <w:rFonts w:cstheme="minorHAnsi"/>
          <w:bCs/>
          <w:color w:val="000000"/>
          <w:sz w:val="18"/>
          <w:szCs w:val="18"/>
        </w:rPr>
      </w:pPr>
    </w:p>
    <w:p w14:paraId="1EA71FB5" w14:textId="77777777" w:rsidR="00E85D94" w:rsidRDefault="00E85D94" w:rsidP="00E85D94">
      <w:pPr>
        <w:jc w:val="both"/>
        <w:rPr>
          <w:rFonts w:cstheme="minorHAnsi"/>
          <w:bCs/>
          <w:color w:val="000000"/>
          <w:sz w:val="18"/>
          <w:szCs w:val="18"/>
        </w:rPr>
      </w:pPr>
      <w:r>
        <w:rPr>
          <w:rFonts w:cstheme="minorHAnsi"/>
          <w:bCs/>
          <w:noProof/>
          <w:color w:val="000000"/>
          <w:sz w:val="18"/>
          <w:szCs w:val="18"/>
          <w:lang w:eastAsia="es-MX"/>
        </w:rPr>
        <w:drawing>
          <wp:inline distT="0" distB="0" distL="0" distR="0" wp14:anchorId="323BE6EC" wp14:editId="3F16CCC4">
            <wp:extent cx="5565140" cy="1557866"/>
            <wp:effectExtent l="0" t="0" r="0" b="4445"/>
            <wp:docPr id="20113668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66869" name="Imagen 2011366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7846" cy="1581018"/>
                    </a:xfrm>
                    <a:prstGeom prst="rect">
                      <a:avLst/>
                    </a:prstGeom>
                  </pic:spPr>
                </pic:pic>
              </a:graphicData>
            </a:graphic>
          </wp:inline>
        </w:drawing>
      </w:r>
    </w:p>
    <w:p w14:paraId="0C78310F" w14:textId="1B61BA29" w:rsidR="00E85D94" w:rsidRDefault="00E85D94" w:rsidP="00E85D94">
      <w:pPr>
        <w:jc w:val="both"/>
        <w:rPr>
          <w:rFonts w:cstheme="minorHAnsi"/>
          <w:bCs/>
          <w:color w:val="000000"/>
          <w:sz w:val="18"/>
          <w:szCs w:val="18"/>
        </w:rPr>
      </w:pPr>
    </w:p>
    <w:p w14:paraId="3C04A50E" w14:textId="3FA5F1C5" w:rsidR="00E85D94" w:rsidRDefault="00E85D94" w:rsidP="00E85D94">
      <w:pPr>
        <w:jc w:val="both"/>
        <w:rPr>
          <w:rFonts w:cstheme="minorHAnsi"/>
          <w:bCs/>
          <w:color w:val="000000"/>
          <w:sz w:val="18"/>
          <w:szCs w:val="18"/>
        </w:rPr>
      </w:pPr>
      <w:r w:rsidRPr="003C7A26">
        <w:rPr>
          <w:rFonts w:cstheme="minorHAnsi"/>
          <w:bCs/>
          <w:color w:val="000000"/>
          <w:sz w:val="18"/>
          <w:szCs w:val="18"/>
        </w:rPr>
        <w:t>El 99.0% del total de los ingresos por remesas en el periodo enero – agosto de 2023 fue realizado</w:t>
      </w:r>
      <w:r>
        <w:rPr>
          <w:rFonts w:cstheme="minorHAnsi"/>
          <w:bCs/>
          <w:color w:val="000000"/>
          <w:sz w:val="18"/>
          <w:szCs w:val="18"/>
        </w:rPr>
        <w:t xml:space="preserve"> </w:t>
      </w:r>
      <w:r w:rsidRPr="003C7A26">
        <w:rPr>
          <w:rFonts w:cstheme="minorHAnsi"/>
          <w:bCs/>
          <w:color w:val="000000"/>
          <w:sz w:val="18"/>
          <w:szCs w:val="18"/>
        </w:rPr>
        <w:t>mediante transferencias electrónicas, al sumar 41,022 millones de dólares. Por su parte, las remesas</w:t>
      </w:r>
      <w:r>
        <w:rPr>
          <w:rFonts w:cstheme="minorHAnsi"/>
          <w:bCs/>
          <w:color w:val="000000"/>
          <w:sz w:val="18"/>
          <w:szCs w:val="18"/>
        </w:rPr>
        <w:t xml:space="preserve"> </w:t>
      </w:r>
      <w:r w:rsidRPr="003C7A26">
        <w:rPr>
          <w:rFonts w:cstheme="minorHAnsi"/>
          <w:bCs/>
          <w:color w:val="000000"/>
          <w:sz w:val="18"/>
          <w:szCs w:val="18"/>
        </w:rPr>
        <w:t>efectuadas en efectivo y especie y las money orders representaron el 0.8 y 0.2% del monto total,</w:t>
      </w:r>
      <w:r>
        <w:rPr>
          <w:rFonts w:cstheme="minorHAnsi"/>
          <w:bCs/>
          <w:color w:val="000000"/>
          <w:sz w:val="18"/>
          <w:szCs w:val="18"/>
        </w:rPr>
        <w:t xml:space="preserve"> </w:t>
      </w:r>
      <w:r w:rsidRPr="003C7A26">
        <w:rPr>
          <w:rFonts w:cstheme="minorHAnsi"/>
          <w:bCs/>
          <w:color w:val="000000"/>
          <w:sz w:val="18"/>
          <w:szCs w:val="18"/>
        </w:rPr>
        <w:t>respectivamente, al alcanzar niveles de 341 y 96 millones de dólares,</w:t>
      </w:r>
      <w:r>
        <w:rPr>
          <w:rFonts w:cstheme="minorHAnsi"/>
          <w:bCs/>
          <w:color w:val="000000"/>
          <w:sz w:val="18"/>
          <w:szCs w:val="18"/>
        </w:rPr>
        <w:t xml:space="preserve"> </w:t>
      </w:r>
      <w:r w:rsidRPr="003C7A26">
        <w:rPr>
          <w:rFonts w:cstheme="minorHAnsi"/>
          <w:bCs/>
          <w:color w:val="000000"/>
          <w:sz w:val="18"/>
          <w:szCs w:val="18"/>
        </w:rPr>
        <w:t>en igual orden.</w:t>
      </w:r>
    </w:p>
    <w:p w14:paraId="51203FD6" w14:textId="09B03157" w:rsidR="00E85D94" w:rsidRDefault="00E85D94" w:rsidP="00E85D94">
      <w:pPr>
        <w:jc w:val="both"/>
        <w:rPr>
          <w:rFonts w:cstheme="minorHAnsi"/>
          <w:bCs/>
          <w:color w:val="000000"/>
          <w:sz w:val="18"/>
          <w:szCs w:val="18"/>
        </w:rPr>
      </w:pPr>
      <w:r w:rsidRPr="003C7A26">
        <w:rPr>
          <w:rFonts w:cstheme="minorHAnsi"/>
          <w:bCs/>
          <w:color w:val="000000"/>
          <w:sz w:val="18"/>
          <w:szCs w:val="18"/>
        </w:rPr>
        <w:t>El flujo acumulado de los ingresos por remesas en los últimos doce meses (septiembre 2022 – agosto</w:t>
      </w:r>
      <w:r>
        <w:rPr>
          <w:rFonts w:cstheme="minorHAnsi"/>
          <w:bCs/>
          <w:color w:val="000000"/>
          <w:sz w:val="18"/>
          <w:szCs w:val="18"/>
        </w:rPr>
        <w:t xml:space="preserve"> </w:t>
      </w:r>
      <w:r w:rsidRPr="003C7A26">
        <w:rPr>
          <w:rFonts w:cstheme="minorHAnsi"/>
          <w:bCs/>
          <w:color w:val="000000"/>
          <w:sz w:val="18"/>
          <w:szCs w:val="18"/>
        </w:rPr>
        <w:t>2023) fue de 62,028 millones de dólares, monto superior al acumulado a doce meses de julio previo</w:t>
      </w:r>
      <w:r>
        <w:rPr>
          <w:rFonts w:cstheme="minorHAnsi"/>
          <w:bCs/>
          <w:color w:val="000000"/>
          <w:sz w:val="18"/>
          <w:szCs w:val="18"/>
        </w:rPr>
        <w:t xml:space="preserve"> </w:t>
      </w:r>
      <w:r w:rsidRPr="003C7A26">
        <w:rPr>
          <w:rFonts w:cstheme="minorHAnsi"/>
          <w:bCs/>
          <w:color w:val="000000"/>
          <w:sz w:val="18"/>
          <w:szCs w:val="18"/>
        </w:rPr>
        <w:t>de 61,588 millones de dólares (agosto</w:t>
      </w:r>
      <w:r>
        <w:rPr>
          <w:rFonts w:cstheme="minorHAnsi"/>
          <w:bCs/>
          <w:color w:val="000000"/>
          <w:sz w:val="18"/>
          <w:szCs w:val="18"/>
        </w:rPr>
        <w:t xml:space="preserve"> </w:t>
      </w:r>
      <w:r w:rsidRPr="003C7A26">
        <w:rPr>
          <w:rFonts w:cstheme="minorHAnsi"/>
          <w:bCs/>
          <w:color w:val="000000"/>
          <w:sz w:val="18"/>
          <w:szCs w:val="18"/>
        </w:rPr>
        <w:t>2022 – julio 2023).</w:t>
      </w:r>
    </w:p>
    <w:p w14:paraId="5D3DD805" w14:textId="20D4EA4C" w:rsidR="00E85D94" w:rsidRDefault="00E85D94" w:rsidP="00E85D94">
      <w:pPr>
        <w:jc w:val="center"/>
        <w:rPr>
          <w:rFonts w:cstheme="minorHAnsi"/>
          <w:bCs/>
          <w:color w:val="000000"/>
          <w:sz w:val="18"/>
          <w:szCs w:val="18"/>
        </w:rPr>
      </w:pPr>
    </w:p>
    <w:p w14:paraId="28952B82" w14:textId="05B59D54" w:rsidR="00E85D94" w:rsidRDefault="00E85D94" w:rsidP="00E85D94">
      <w:pPr>
        <w:rPr>
          <w:rFonts w:cstheme="minorHAnsi"/>
          <w:bCs/>
          <w:color w:val="000000"/>
          <w:sz w:val="13"/>
          <w:szCs w:val="13"/>
        </w:rPr>
      </w:pPr>
    </w:p>
    <w:p w14:paraId="23614F2C" w14:textId="6727128A" w:rsidR="00020C6F" w:rsidRDefault="00020C6F" w:rsidP="00E85D94">
      <w:pPr>
        <w:rPr>
          <w:rFonts w:cstheme="minorHAnsi"/>
          <w:bCs/>
          <w:color w:val="000000"/>
          <w:sz w:val="13"/>
          <w:szCs w:val="13"/>
        </w:rPr>
      </w:pPr>
    </w:p>
    <w:p w14:paraId="60FF23E1" w14:textId="216424DF" w:rsidR="00020C6F" w:rsidRDefault="00020C6F" w:rsidP="00E85D94">
      <w:pPr>
        <w:rPr>
          <w:rFonts w:cstheme="minorHAnsi"/>
          <w:bCs/>
          <w:color w:val="000000"/>
          <w:sz w:val="13"/>
          <w:szCs w:val="13"/>
        </w:rPr>
      </w:pPr>
    </w:p>
    <w:p w14:paraId="19E74FA3" w14:textId="59E6E4C6" w:rsidR="00020C6F" w:rsidRDefault="00020C6F" w:rsidP="00E85D94">
      <w:pPr>
        <w:rPr>
          <w:rFonts w:cstheme="minorHAnsi"/>
          <w:bCs/>
          <w:color w:val="000000"/>
          <w:sz w:val="13"/>
          <w:szCs w:val="13"/>
        </w:rPr>
      </w:pPr>
    </w:p>
    <w:p w14:paraId="09E3617D" w14:textId="097B63F4" w:rsidR="00020C6F" w:rsidRDefault="00020C6F" w:rsidP="00E85D94">
      <w:pPr>
        <w:rPr>
          <w:rFonts w:cstheme="minorHAnsi"/>
          <w:bCs/>
          <w:color w:val="000000"/>
          <w:sz w:val="13"/>
          <w:szCs w:val="13"/>
        </w:rPr>
      </w:pPr>
      <w:r>
        <w:rPr>
          <w:rFonts w:cstheme="minorHAnsi"/>
          <w:bCs/>
          <w:noProof/>
          <w:color w:val="000000"/>
          <w:sz w:val="18"/>
          <w:szCs w:val="18"/>
          <w:lang w:eastAsia="es-MX"/>
        </w:rPr>
        <w:drawing>
          <wp:anchor distT="0" distB="0" distL="114300" distR="114300" simplePos="0" relativeHeight="251660288" behindDoc="0" locked="0" layoutInCell="1" allowOverlap="1" wp14:anchorId="33DF46D1" wp14:editId="7E1F030D">
            <wp:simplePos x="0" y="0"/>
            <wp:positionH relativeFrom="column">
              <wp:posOffset>1022350</wp:posOffset>
            </wp:positionH>
            <wp:positionV relativeFrom="paragraph">
              <wp:posOffset>77194</wp:posOffset>
            </wp:positionV>
            <wp:extent cx="4182110" cy="1824990"/>
            <wp:effectExtent l="0" t="0" r="8890" b="3810"/>
            <wp:wrapSquare wrapText="bothSides"/>
            <wp:docPr id="8905224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22448" name="Imagen 8905224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2110" cy="1824990"/>
                    </a:xfrm>
                    <a:prstGeom prst="rect">
                      <a:avLst/>
                    </a:prstGeom>
                  </pic:spPr>
                </pic:pic>
              </a:graphicData>
            </a:graphic>
          </wp:anchor>
        </w:drawing>
      </w:r>
    </w:p>
    <w:p w14:paraId="23EC144A" w14:textId="05402941" w:rsidR="00020C6F" w:rsidRDefault="00020C6F" w:rsidP="00E85D94">
      <w:pPr>
        <w:rPr>
          <w:rFonts w:cstheme="minorHAnsi"/>
          <w:bCs/>
          <w:color w:val="000000"/>
          <w:sz w:val="13"/>
          <w:szCs w:val="13"/>
        </w:rPr>
      </w:pPr>
    </w:p>
    <w:p w14:paraId="69E58289" w14:textId="24CDA7C0" w:rsidR="00020C6F" w:rsidRDefault="00020C6F" w:rsidP="00E85D94">
      <w:pPr>
        <w:rPr>
          <w:rFonts w:cstheme="minorHAnsi"/>
          <w:bCs/>
          <w:color w:val="000000"/>
          <w:sz w:val="13"/>
          <w:szCs w:val="13"/>
        </w:rPr>
      </w:pPr>
    </w:p>
    <w:p w14:paraId="00A92C66" w14:textId="7518E8A5" w:rsidR="00020C6F" w:rsidRDefault="00020C6F" w:rsidP="00E85D94">
      <w:pPr>
        <w:rPr>
          <w:rFonts w:cstheme="minorHAnsi"/>
          <w:bCs/>
          <w:color w:val="000000"/>
          <w:sz w:val="13"/>
          <w:szCs w:val="13"/>
        </w:rPr>
      </w:pPr>
    </w:p>
    <w:p w14:paraId="57A1E67F" w14:textId="7914725F" w:rsidR="00020C6F" w:rsidRDefault="00020C6F" w:rsidP="00E85D94">
      <w:pPr>
        <w:rPr>
          <w:rFonts w:cstheme="minorHAnsi"/>
          <w:bCs/>
          <w:color w:val="000000"/>
          <w:sz w:val="13"/>
          <w:szCs w:val="13"/>
        </w:rPr>
      </w:pPr>
    </w:p>
    <w:p w14:paraId="2074975B" w14:textId="77777777" w:rsidR="00020C6F" w:rsidRDefault="00020C6F" w:rsidP="00E85D94">
      <w:pPr>
        <w:rPr>
          <w:rFonts w:cstheme="minorHAnsi"/>
          <w:bCs/>
          <w:color w:val="000000"/>
          <w:sz w:val="13"/>
          <w:szCs w:val="13"/>
        </w:rPr>
      </w:pPr>
    </w:p>
    <w:p w14:paraId="07E25A40" w14:textId="2CDC2479" w:rsidR="00020C6F" w:rsidRDefault="00020C6F" w:rsidP="00E85D94">
      <w:pPr>
        <w:rPr>
          <w:rFonts w:cstheme="minorHAnsi"/>
          <w:bCs/>
          <w:color w:val="000000"/>
          <w:sz w:val="13"/>
          <w:szCs w:val="13"/>
        </w:rPr>
      </w:pPr>
    </w:p>
    <w:p w14:paraId="14700383" w14:textId="28436BFE" w:rsidR="00020C6F" w:rsidRDefault="00020C6F" w:rsidP="00E85D94">
      <w:pPr>
        <w:rPr>
          <w:rFonts w:cstheme="minorHAnsi"/>
          <w:bCs/>
          <w:color w:val="000000"/>
          <w:sz w:val="13"/>
          <w:szCs w:val="13"/>
        </w:rPr>
      </w:pPr>
    </w:p>
    <w:p w14:paraId="7DB2DF15" w14:textId="77777777" w:rsidR="00E85D94" w:rsidRPr="00E85D94" w:rsidRDefault="00587759" w:rsidP="00E85D94">
      <w:pPr>
        <w:rPr>
          <w:rFonts w:cstheme="minorHAnsi"/>
          <w:bCs/>
          <w:color w:val="000000"/>
          <w:sz w:val="18"/>
          <w:szCs w:val="18"/>
        </w:rPr>
      </w:pPr>
      <w:hyperlink r:id="rId18" w:history="1">
        <w:r w:rsidR="00E85D94" w:rsidRPr="00E85D94">
          <w:rPr>
            <w:rStyle w:val="Hipervnculo"/>
            <w:rFonts w:cstheme="minorHAnsi"/>
            <w:bCs/>
            <w:sz w:val="18"/>
            <w:szCs w:val="18"/>
          </w:rPr>
          <w:t>https://www.banxico.org.mx/publicaciones-y-prensa/remesas/%7BB9E0349E-F767-690B-9FED-D484F006329B%7D.pdf</w:t>
        </w:r>
      </w:hyperlink>
    </w:p>
    <w:p w14:paraId="3545A5B5" w14:textId="77777777" w:rsidR="00020C6F" w:rsidRDefault="00020C6F" w:rsidP="00E85D94">
      <w:pPr>
        <w:pStyle w:val="NormalWeb"/>
        <w:spacing w:before="0" w:beforeAutospacing="0" w:after="0" w:afterAutospacing="0"/>
        <w:jc w:val="both"/>
        <w:rPr>
          <w:rFonts w:asciiTheme="minorHAnsi" w:hAnsiTheme="minorHAnsi" w:cstheme="minorHAnsi"/>
          <w:b/>
          <w:color w:val="000000"/>
          <w:sz w:val="18"/>
          <w:szCs w:val="18"/>
        </w:rPr>
      </w:pPr>
    </w:p>
    <w:p w14:paraId="253CC40C" w14:textId="77777777" w:rsidR="006B1ED5" w:rsidRDefault="006B1ED5" w:rsidP="00E85D94">
      <w:pPr>
        <w:pStyle w:val="NormalWeb"/>
        <w:spacing w:before="0" w:beforeAutospacing="0" w:after="0" w:afterAutospacing="0"/>
        <w:jc w:val="both"/>
        <w:rPr>
          <w:rFonts w:asciiTheme="minorHAnsi" w:hAnsiTheme="minorHAnsi" w:cstheme="minorHAnsi"/>
          <w:b/>
          <w:color w:val="000000"/>
          <w:sz w:val="18"/>
          <w:szCs w:val="18"/>
        </w:rPr>
      </w:pPr>
    </w:p>
    <w:p w14:paraId="2739CD50" w14:textId="77777777" w:rsidR="006B1ED5" w:rsidRDefault="006B1ED5" w:rsidP="00E85D94">
      <w:pPr>
        <w:pStyle w:val="NormalWeb"/>
        <w:spacing w:before="0" w:beforeAutospacing="0" w:after="0" w:afterAutospacing="0"/>
        <w:jc w:val="both"/>
        <w:rPr>
          <w:rFonts w:asciiTheme="minorHAnsi" w:hAnsiTheme="minorHAnsi" w:cstheme="minorHAnsi"/>
          <w:b/>
          <w:color w:val="000000"/>
          <w:sz w:val="18"/>
          <w:szCs w:val="18"/>
        </w:rPr>
      </w:pPr>
    </w:p>
    <w:p w14:paraId="6F863E71" w14:textId="77777777" w:rsidR="006B1ED5" w:rsidRDefault="006B1ED5" w:rsidP="00E85D94">
      <w:pPr>
        <w:pStyle w:val="NormalWeb"/>
        <w:spacing w:before="0" w:beforeAutospacing="0" w:after="0" w:afterAutospacing="0"/>
        <w:jc w:val="both"/>
        <w:rPr>
          <w:rFonts w:asciiTheme="minorHAnsi" w:hAnsiTheme="minorHAnsi" w:cstheme="minorHAnsi"/>
          <w:b/>
          <w:color w:val="000000"/>
          <w:sz w:val="18"/>
          <w:szCs w:val="18"/>
        </w:rPr>
      </w:pPr>
    </w:p>
    <w:p w14:paraId="0C1660BA" w14:textId="77777777" w:rsidR="006B1ED5" w:rsidRDefault="006B1ED5" w:rsidP="00E85D94">
      <w:pPr>
        <w:pStyle w:val="NormalWeb"/>
        <w:spacing w:before="0" w:beforeAutospacing="0" w:after="0" w:afterAutospacing="0"/>
        <w:jc w:val="both"/>
        <w:rPr>
          <w:rFonts w:asciiTheme="minorHAnsi" w:hAnsiTheme="minorHAnsi" w:cstheme="minorHAnsi"/>
          <w:b/>
          <w:color w:val="000000"/>
          <w:sz w:val="18"/>
          <w:szCs w:val="18"/>
        </w:rPr>
      </w:pPr>
    </w:p>
    <w:p w14:paraId="518973CB" w14:textId="77777777" w:rsidR="006B1ED5" w:rsidRDefault="006B1ED5" w:rsidP="00E85D94">
      <w:pPr>
        <w:pStyle w:val="NormalWeb"/>
        <w:spacing w:before="0" w:beforeAutospacing="0" w:after="0" w:afterAutospacing="0"/>
        <w:jc w:val="both"/>
        <w:rPr>
          <w:rFonts w:asciiTheme="minorHAnsi" w:hAnsiTheme="minorHAnsi" w:cstheme="minorHAnsi"/>
          <w:b/>
          <w:color w:val="000000"/>
          <w:sz w:val="18"/>
          <w:szCs w:val="18"/>
        </w:rPr>
      </w:pPr>
    </w:p>
    <w:p w14:paraId="7631E9FC" w14:textId="5DB64A1A" w:rsidR="00E85D94" w:rsidRPr="00027CCE" w:rsidRDefault="00E85D94" w:rsidP="00E85D94">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2.2.7.- Bolsa Mexicana de Valores y Bolsa Institucional de Valores.</w:t>
      </w:r>
    </w:p>
    <w:p w14:paraId="5788C9DB" w14:textId="77777777" w:rsidR="00020C6F" w:rsidRDefault="00020C6F" w:rsidP="00E85D94">
      <w:pPr>
        <w:jc w:val="both"/>
        <w:rPr>
          <w:rFonts w:cstheme="minorHAnsi"/>
          <w:bCs/>
          <w:sz w:val="18"/>
          <w:szCs w:val="18"/>
        </w:rPr>
      </w:pPr>
    </w:p>
    <w:p w14:paraId="3297972A" w14:textId="4760617D" w:rsidR="00E85D94" w:rsidRPr="00DC7E3F" w:rsidRDefault="00E85D94" w:rsidP="00E85D94">
      <w:pPr>
        <w:jc w:val="both"/>
        <w:rPr>
          <w:rFonts w:cstheme="minorHAnsi"/>
          <w:bCs/>
          <w:sz w:val="18"/>
          <w:szCs w:val="18"/>
        </w:rPr>
      </w:pPr>
      <w:r w:rsidRPr="00DC7E3F">
        <w:rPr>
          <w:rFonts w:cstheme="minorHAnsi"/>
          <w:bCs/>
          <w:sz w:val="18"/>
          <w:szCs w:val="18"/>
        </w:rPr>
        <w:t xml:space="preserve">La Bolsa Mexicana de Valores (BMV) sufrió </w:t>
      </w:r>
      <w:r>
        <w:rPr>
          <w:rFonts w:cstheme="minorHAnsi"/>
          <w:bCs/>
          <w:sz w:val="18"/>
          <w:szCs w:val="18"/>
        </w:rPr>
        <w:t xml:space="preserve"> al cierre del </w:t>
      </w:r>
      <w:r w:rsidRPr="00DC7E3F">
        <w:rPr>
          <w:rFonts w:cstheme="minorHAnsi"/>
          <w:bCs/>
          <w:sz w:val="18"/>
          <w:szCs w:val="18"/>
        </w:rPr>
        <w:t>29 de septiembre una</w:t>
      </w:r>
      <w:r>
        <w:rPr>
          <w:rFonts w:cstheme="minorHAnsi"/>
          <w:bCs/>
          <w:sz w:val="18"/>
          <w:szCs w:val="18"/>
        </w:rPr>
        <w:t xml:space="preserve"> </w:t>
      </w:r>
      <w:r w:rsidRPr="00DC7E3F">
        <w:rPr>
          <w:rFonts w:cstheme="minorHAnsi"/>
          <w:bCs/>
          <w:sz w:val="18"/>
          <w:szCs w:val="18"/>
        </w:rPr>
        <w:t>fuerte caída del 1.32 por ciento en su principal indicador, para ubicarse en 50.874,98</w:t>
      </w:r>
      <w:r>
        <w:rPr>
          <w:rFonts w:cstheme="minorHAnsi"/>
          <w:bCs/>
          <w:sz w:val="18"/>
          <w:szCs w:val="18"/>
        </w:rPr>
        <w:t xml:space="preserve"> </w:t>
      </w:r>
      <w:r w:rsidRPr="00DC7E3F">
        <w:rPr>
          <w:rFonts w:cstheme="minorHAnsi"/>
          <w:bCs/>
          <w:sz w:val="18"/>
          <w:szCs w:val="18"/>
        </w:rPr>
        <w:t>unidades. Este porcentaje empujó a la BMV a cerrar la semana con una pérdida del 1.55</w:t>
      </w:r>
      <w:r>
        <w:rPr>
          <w:rFonts w:cstheme="minorHAnsi"/>
          <w:bCs/>
          <w:sz w:val="18"/>
          <w:szCs w:val="18"/>
        </w:rPr>
        <w:t xml:space="preserve"> </w:t>
      </w:r>
      <w:r w:rsidRPr="00DC7E3F">
        <w:rPr>
          <w:rFonts w:cstheme="minorHAnsi"/>
          <w:bCs/>
          <w:sz w:val="18"/>
          <w:szCs w:val="18"/>
        </w:rPr>
        <w:t>por ciento y un acumulado negativo en el trimestre del 4.95 por ciento.</w:t>
      </w:r>
    </w:p>
    <w:p w14:paraId="7C8EE51F" w14:textId="77777777" w:rsidR="00E85D94" w:rsidRDefault="00E85D94" w:rsidP="00E85D94">
      <w:pPr>
        <w:jc w:val="both"/>
        <w:rPr>
          <w:rFonts w:cstheme="minorHAnsi"/>
          <w:bCs/>
          <w:sz w:val="18"/>
          <w:szCs w:val="18"/>
        </w:rPr>
      </w:pPr>
      <w:r w:rsidRPr="00DC7E3F">
        <w:rPr>
          <w:rFonts w:cstheme="minorHAnsi"/>
          <w:bCs/>
          <w:sz w:val="18"/>
          <w:szCs w:val="18"/>
        </w:rPr>
        <w:t>El Índice de Precios y Cotizaciones (IPC), principal indicador de la BMV, “cerró con</w:t>
      </w:r>
      <w:r>
        <w:rPr>
          <w:rFonts w:cstheme="minorHAnsi"/>
          <w:bCs/>
          <w:sz w:val="18"/>
          <w:szCs w:val="18"/>
        </w:rPr>
        <w:t xml:space="preserve"> </w:t>
      </w:r>
      <w:r w:rsidRPr="00DC7E3F">
        <w:rPr>
          <w:rFonts w:cstheme="minorHAnsi"/>
          <w:bCs/>
          <w:sz w:val="18"/>
          <w:szCs w:val="18"/>
        </w:rPr>
        <w:t>una pérdida del 4.95 por ciento, ligando dos trimestres consecutivos de pérdidas.</w:t>
      </w:r>
    </w:p>
    <w:p w14:paraId="1A5BBAD6" w14:textId="28F25012" w:rsidR="00E85D94" w:rsidRPr="00E85D94" w:rsidRDefault="00E85D94" w:rsidP="00E85D94">
      <w:pPr>
        <w:jc w:val="both"/>
        <w:rPr>
          <w:rFonts w:cstheme="minorHAnsi"/>
          <w:bCs/>
          <w:sz w:val="18"/>
          <w:szCs w:val="18"/>
        </w:rPr>
      </w:pPr>
      <w:r w:rsidRPr="00DC7E3F">
        <w:rPr>
          <w:rFonts w:cstheme="minorHAnsi"/>
          <w:bCs/>
          <w:sz w:val="18"/>
          <w:szCs w:val="18"/>
        </w:rPr>
        <w:t>Durante el trimestre, se observó un periodo de alta volatilidad derivado de una</w:t>
      </w:r>
      <w:r>
        <w:rPr>
          <w:rFonts w:cstheme="minorHAnsi"/>
          <w:bCs/>
          <w:sz w:val="18"/>
          <w:szCs w:val="18"/>
        </w:rPr>
        <w:t xml:space="preserve"> </w:t>
      </w:r>
      <w:r w:rsidRPr="00DC7E3F">
        <w:rPr>
          <w:rFonts w:cstheme="minorHAnsi"/>
          <w:bCs/>
          <w:sz w:val="18"/>
          <w:szCs w:val="18"/>
        </w:rPr>
        <w:t>aceleración en la inflación de Estados Unidos, debido al aumento del precio de los</w:t>
      </w:r>
      <w:r>
        <w:rPr>
          <w:rFonts w:cstheme="minorHAnsi"/>
          <w:bCs/>
          <w:sz w:val="18"/>
          <w:szCs w:val="18"/>
        </w:rPr>
        <w:t xml:space="preserve"> </w:t>
      </w:r>
      <w:r w:rsidRPr="00DC7E3F">
        <w:rPr>
          <w:rFonts w:cstheme="minorHAnsi"/>
          <w:bCs/>
          <w:sz w:val="18"/>
          <w:szCs w:val="18"/>
        </w:rPr>
        <w:t>energéticos”, explicó a EFE la directora de Análisis Económico y Financiero del Banco</w:t>
      </w:r>
      <w:r>
        <w:rPr>
          <w:rFonts w:cstheme="minorHAnsi"/>
          <w:bCs/>
          <w:sz w:val="18"/>
          <w:szCs w:val="18"/>
        </w:rPr>
        <w:t xml:space="preserve"> </w:t>
      </w:r>
      <w:r w:rsidRPr="00DC7E3F">
        <w:rPr>
          <w:rFonts w:cstheme="minorHAnsi"/>
          <w:bCs/>
          <w:sz w:val="18"/>
          <w:szCs w:val="18"/>
        </w:rPr>
        <w:t>Base, Gabriela Siller.</w:t>
      </w:r>
    </w:p>
    <w:p w14:paraId="5299F23C" w14:textId="72F68A9E" w:rsidR="00E85D94" w:rsidRDefault="00587759" w:rsidP="00E85D94">
      <w:pPr>
        <w:jc w:val="both"/>
        <w:rPr>
          <w:rFonts w:cstheme="minorHAnsi"/>
          <w:bCs/>
          <w:sz w:val="18"/>
          <w:szCs w:val="18"/>
        </w:rPr>
      </w:pPr>
      <w:hyperlink r:id="rId19" w:history="1">
        <w:r w:rsidR="00E85D94" w:rsidRPr="00E85D94">
          <w:rPr>
            <w:rStyle w:val="Hipervnculo"/>
            <w:rFonts w:cstheme="minorHAnsi"/>
            <w:bCs/>
            <w:sz w:val="18"/>
            <w:szCs w:val="18"/>
          </w:rPr>
          <w:t>https://www.indetec.gob.mx/delivery?srv=0&amp;sl=2&amp;cat=8&amp;path=/boletin_financiero/cvm/102/BoletinFNo102_5.pdf</w:t>
        </w:r>
      </w:hyperlink>
    </w:p>
    <w:p w14:paraId="76EED1D1" w14:textId="77777777" w:rsidR="00E85D94" w:rsidRPr="00027CCE" w:rsidRDefault="00E85D94" w:rsidP="00E85D94">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2.3.- Escenario Económico Estatal al cierre del</w:t>
      </w:r>
      <w:r>
        <w:rPr>
          <w:rFonts w:asciiTheme="minorHAnsi" w:hAnsiTheme="minorHAnsi" w:cstheme="minorHAnsi"/>
          <w:b/>
          <w:color w:val="000000"/>
          <w:sz w:val="18"/>
          <w:szCs w:val="18"/>
        </w:rPr>
        <w:t xml:space="preserve"> tercer</w:t>
      </w:r>
      <w:r w:rsidRPr="00027CCE">
        <w:rPr>
          <w:rFonts w:asciiTheme="minorHAnsi" w:hAnsiTheme="minorHAnsi" w:cstheme="minorHAnsi"/>
          <w:b/>
          <w:color w:val="000000"/>
          <w:sz w:val="18"/>
          <w:szCs w:val="18"/>
        </w:rPr>
        <w:t xml:space="preserve"> trimestre del 202</w:t>
      </w:r>
      <w:r>
        <w:rPr>
          <w:rFonts w:asciiTheme="minorHAnsi" w:hAnsiTheme="minorHAnsi" w:cstheme="minorHAnsi"/>
          <w:b/>
          <w:color w:val="000000"/>
          <w:sz w:val="18"/>
          <w:szCs w:val="18"/>
        </w:rPr>
        <w:t>3</w:t>
      </w:r>
      <w:r w:rsidRPr="00027CCE">
        <w:rPr>
          <w:rFonts w:asciiTheme="minorHAnsi" w:hAnsiTheme="minorHAnsi" w:cstheme="minorHAnsi"/>
          <w:b/>
          <w:color w:val="000000"/>
          <w:sz w:val="18"/>
          <w:szCs w:val="18"/>
        </w:rPr>
        <w:t xml:space="preserve">. </w:t>
      </w:r>
    </w:p>
    <w:p w14:paraId="2F464564" w14:textId="7730C58F" w:rsidR="00E85D94" w:rsidRPr="00E85D94" w:rsidRDefault="00E85D94" w:rsidP="00E85D94">
      <w:pPr>
        <w:jc w:val="both"/>
        <w:rPr>
          <w:rFonts w:cstheme="minorHAnsi"/>
          <w:b/>
          <w:bCs/>
          <w:color w:val="000000" w:themeColor="text1"/>
          <w:sz w:val="18"/>
          <w:szCs w:val="18"/>
        </w:rPr>
      </w:pPr>
      <w:r w:rsidRPr="00027CCE">
        <w:rPr>
          <w:rFonts w:cstheme="minorHAnsi"/>
          <w:b/>
          <w:bCs/>
          <w:color w:val="000000" w:themeColor="text1"/>
          <w:sz w:val="18"/>
          <w:szCs w:val="18"/>
        </w:rPr>
        <w:t>2.3.1. Tamaulipas y la frontera norte, fortaleza del comercio exterior de México.</w:t>
      </w:r>
    </w:p>
    <w:p w14:paraId="0B4B8543" w14:textId="2179B163" w:rsidR="00E85D94" w:rsidRPr="00027CCE" w:rsidRDefault="00E85D94" w:rsidP="00E85D94">
      <w:pPr>
        <w:jc w:val="both"/>
        <w:rPr>
          <w:rFonts w:cstheme="minorHAnsi"/>
          <w:color w:val="000000" w:themeColor="text1"/>
          <w:sz w:val="18"/>
          <w:szCs w:val="18"/>
        </w:rPr>
      </w:pPr>
      <w:r w:rsidRPr="00027CCE">
        <w:rPr>
          <w:rFonts w:cstheme="minorHAnsi"/>
          <w:color w:val="000000" w:themeColor="text1"/>
          <w:sz w:val="18"/>
          <w:szCs w:val="18"/>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2AEB3144" w14:textId="5496E833" w:rsidR="00E85D94" w:rsidRPr="00027CCE" w:rsidRDefault="00E85D94" w:rsidP="00E85D94">
      <w:pPr>
        <w:jc w:val="both"/>
        <w:rPr>
          <w:rFonts w:cstheme="minorHAnsi"/>
          <w:color w:val="000000" w:themeColor="text1"/>
          <w:sz w:val="18"/>
          <w:szCs w:val="18"/>
        </w:rPr>
      </w:pPr>
      <w:r w:rsidRPr="00027CCE">
        <w:rPr>
          <w:rFonts w:cstheme="minorHAnsi"/>
          <w:color w:val="000000" w:themeColor="text1"/>
          <w:sz w:val="18"/>
          <w:szCs w:val="18"/>
        </w:rPr>
        <w:t>En el rubro de servicios de aeronavegación, Tamaulipas cuenta con los Aeropuertos internacionales de Tampico, Cd. Victoria, Matamoros, Reynosa y Nuevo Laredo.</w:t>
      </w:r>
    </w:p>
    <w:p w14:paraId="40CD5872" w14:textId="3C56C013" w:rsidR="00E85D94" w:rsidRPr="00027CCE" w:rsidRDefault="00E85D94" w:rsidP="00E85D94">
      <w:pPr>
        <w:jc w:val="both"/>
        <w:rPr>
          <w:rFonts w:cstheme="minorHAnsi"/>
          <w:color w:val="000000" w:themeColor="text1"/>
          <w:sz w:val="18"/>
          <w:szCs w:val="18"/>
        </w:rPr>
      </w:pPr>
      <w:r w:rsidRPr="00027CCE">
        <w:rPr>
          <w:rFonts w:cstheme="minorHAnsi"/>
          <w:color w:val="000000" w:themeColor="text1"/>
          <w:sz w:val="18"/>
          <w:szCs w:val="18"/>
        </w:rPr>
        <w:t>En su importante relación comercial con los Estados Unidos, Tamaulipas comparte con el Estado de Texas un total de 18 cruces internacionales, de los cuales 9 son comerciales, 7 vehiculares y 2 ferroviarios.</w:t>
      </w:r>
    </w:p>
    <w:p w14:paraId="0B7FA4D2" w14:textId="671360AE" w:rsidR="00E85D94" w:rsidRPr="00AA0DC0" w:rsidRDefault="00E85D94" w:rsidP="00E85D94">
      <w:pPr>
        <w:jc w:val="both"/>
        <w:rPr>
          <w:rFonts w:cstheme="minorHAnsi"/>
          <w:sz w:val="18"/>
          <w:szCs w:val="18"/>
        </w:rPr>
      </w:pPr>
      <w:r w:rsidRPr="00027CCE">
        <w:rPr>
          <w:rFonts w:cstheme="minorHAnsi"/>
          <w:color w:val="000000" w:themeColor="text1"/>
          <w:sz w:val="18"/>
          <w:szCs w:val="18"/>
        </w:rPr>
        <w:t xml:space="preserve">De acuerdo al último Censo de Población y Vivienda 2020 publicado por el INEGI, Tamaulipas cuenta con una población de </w:t>
      </w:r>
      <w:r w:rsidRPr="00822F12">
        <w:rPr>
          <w:rFonts w:cstheme="minorHAnsi"/>
          <w:color w:val="000000" w:themeColor="text1"/>
          <w:sz w:val="18"/>
          <w:szCs w:val="18"/>
        </w:rPr>
        <w:t>3</w:t>
      </w:r>
      <w:r>
        <w:rPr>
          <w:rFonts w:cstheme="minorHAnsi"/>
          <w:color w:val="000000" w:themeColor="text1"/>
          <w:sz w:val="18"/>
          <w:szCs w:val="18"/>
        </w:rPr>
        <w:t>,</w:t>
      </w:r>
      <w:r w:rsidRPr="00822F12">
        <w:rPr>
          <w:rFonts w:cstheme="minorHAnsi"/>
          <w:color w:val="000000" w:themeColor="text1"/>
          <w:sz w:val="18"/>
          <w:szCs w:val="18"/>
        </w:rPr>
        <w:t>527</w:t>
      </w:r>
      <w:r>
        <w:rPr>
          <w:rFonts w:cstheme="minorHAnsi"/>
          <w:color w:val="000000" w:themeColor="text1"/>
          <w:sz w:val="18"/>
          <w:szCs w:val="18"/>
        </w:rPr>
        <w:t>,</w:t>
      </w:r>
      <w:r w:rsidRPr="00822F12">
        <w:rPr>
          <w:rFonts w:cstheme="minorHAnsi"/>
          <w:color w:val="000000" w:themeColor="text1"/>
          <w:sz w:val="18"/>
          <w:szCs w:val="18"/>
        </w:rPr>
        <w:t>735 habitantes. De ellos, 1</w:t>
      </w:r>
      <w:r>
        <w:rPr>
          <w:rFonts w:cstheme="minorHAnsi"/>
          <w:color w:val="000000" w:themeColor="text1"/>
          <w:sz w:val="18"/>
          <w:szCs w:val="18"/>
        </w:rPr>
        <w:t>,</w:t>
      </w:r>
      <w:r w:rsidRPr="00822F12">
        <w:rPr>
          <w:rFonts w:cstheme="minorHAnsi"/>
          <w:color w:val="000000" w:themeColor="text1"/>
          <w:sz w:val="18"/>
          <w:szCs w:val="18"/>
        </w:rPr>
        <w:t>791</w:t>
      </w:r>
      <w:r>
        <w:rPr>
          <w:rFonts w:cstheme="minorHAnsi"/>
          <w:color w:val="000000" w:themeColor="text1"/>
          <w:sz w:val="18"/>
          <w:szCs w:val="18"/>
        </w:rPr>
        <w:t>,</w:t>
      </w:r>
      <w:r w:rsidRPr="00822F12">
        <w:rPr>
          <w:rFonts w:cstheme="minorHAnsi"/>
          <w:color w:val="000000" w:themeColor="text1"/>
          <w:sz w:val="18"/>
          <w:szCs w:val="18"/>
        </w:rPr>
        <w:t>595 son mujeres (50.8%) y 1</w:t>
      </w:r>
      <w:r>
        <w:rPr>
          <w:rFonts w:cstheme="minorHAnsi"/>
          <w:color w:val="000000" w:themeColor="text1"/>
          <w:sz w:val="18"/>
          <w:szCs w:val="18"/>
        </w:rPr>
        <w:t>,</w:t>
      </w:r>
      <w:r w:rsidRPr="00822F12">
        <w:rPr>
          <w:rFonts w:cstheme="minorHAnsi"/>
          <w:color w:val="000000" w:themeColor="text1"/>
          <w:sz w:val="18"/>
          <w:szCs w:val="18"/>
        </w:rPr>
        <w:t>736</w:t>
      </w:r>
      <w:r>
        <w:rPr>
          <w:rFonts w:cstheme="minorHAnsi"/>
          <w:color w:val="000000" w:themeColor="text1"/>
          <w:sz w:val="18"/>
          <w:szCs w:val="18"/>
        </w:rPr>
        <w:t>,</w:t>
      </w:r>
      <w:r w:rsidRPr="00822F12">
        <w:rPr>
          <w:rFonts w:cstheme="minorHAnsi"/>
          <w:color w:val="000000" w:themeColor="text1"/>
          <w:sz w:val="18"/>
          <w:szCs w:val="18"/>
        </w:rPr>
        <w:t>140 son hombres (49.2%). Tamaulipas ocupa el lugar 14 a nivel nacional por número de habitantes</w:t>
      </w:r>
      <w:r>
        <w:rPr>
          <w:rFonts w:cstheme="minorHAnsi"/>
          <w:color w:val="000000" w:themeColor="text1"/>
          <w:sz w:val="18"/>
          <w:szCs w:val="18"/>
        </w:rPr>
        <w:t xml:space="preserve">, </w:t>
      </w:r>
      <w:r w:rsidRPr="00027CCE">
        <w:rPr>
          <w:rFonts w:cstheme="minorHAnsi"/>
          <w:sz w:val="18"/>
          <w:szCs w:val="18"/>
        </w:rPr>
        <w:t xml:space="preserve">de los cuales un 61.3% está clasificada como población económicamente activa (PEA), ello considerando a un universo de población de 12 años y más. De este universo, un 40.3% son mujeres, y el restante 59.7% </w:t>
      </w:r>
      <w:r w:rsidRPr="00AA0DC0">
        <w:rPr>
          <w:rFonts w:cstheme="minorHAnsi"/>
          <w:sz w:val="18"/>
          <w:szCs w:val="18"/>
        </w:rPr>
        <w:t>son hombres.</w:t>
      </w:r>
    </w:p>
    <w:p w14:paraId="28C98988" w14:textId="6D70F3DC" w:rsidR="00E85D94" w:rsidRPr="00E85D94" w:rsidRDefault="00E85D94" w:rsidP="00E85D94">
      <w:pPr>
        <w:jc w:val="both"/>
        <w:rPr>
          <w:rFonts w:cstheme="minorHAnsi"/>
          <w:b/>
          <w:bCs/>
          <w:color w:val="000000" w:themeColor="text1"/>
          <w:sz w:val="18"/>
          <w:szCs w:val="18"/>
        </w:rPr>
      </w:pPr>
      <w:r w:rsidRPr="00AA0DC0">
        <w:rPr>
          <w:rFonts w:cstheme="minorHAnsi"/>
          <w:b/>
          <w:bCs/>
          <w:color w:val="000000" w:themeColor="text1"/>
          <w:sz w:val="18"/>
          <w:szCs w:val="18"/>
        </w:rPr>
        <w:t>2.3.2.- Captación de Inversión Extranjera Directa. (IED)</w:t>
      </w:r>
      <w:r w:rsidRPr="00027CCE">
        <w:rPr>
          <w:rFonts w:cstheme="minorHAnsi"/>
          <w:b/>
          <w:bCs/>
          <w:color w:val="C00000"/>
          <w:sz w:val="18"/>
          <w:szCs w:val="18"/>
        </w:rPr>
        <w:t xml:space="preserve"> </w:t>
      </w:r>
    </w:p>
    <w:p w14:paraId="68D12AA6" w14:textId="21483A68" w:rsidR="00E85D94" w:rsidRDefault="00E85D94" w:rsidP="00E85D94">
      <w:pPr>
        <w:jc w:val="both"/>
        <w:rPr>
          <w:rFonts w:cstheme="minorHAnsi"/>
          <w:sz w:val="18"/>
          <w:szCs w:val="18"/>
        </w:rPr>
      </w:pPr>
      <w:r>
        <w:rPr>
          <w:rFonts w:cstheme="minorHAnsi"/>
          <w:sz w:val="18"/>
          <w:szCs w:val="18"/>
        </w:rPr>
        <w:t xml:space="preserve">Según el último </w:t>
      </w:r>
      <w:r w:rsidRPr="00741F71">
        <w:rPr>
          <w:rFonts w:cstheme="minorHAnsi"/>
          <w:sz w:val="18"/>
          <w:szCs w:val="18"/>
        </w:rPr>
        <w:t xml:space="preserve">Informe Estadístico </w:t>
      </w:r>
      <w:r>
        <w:rPr>
          <w:rFonts w:cstheme="minorHAnsi"/>
          <w:sz w:val="18"/>
          <w:szCs w:val="18"/>
        </w:rPr>
        <w:t>s</w:t>
      </w:r>
      <w:r w:rsidRPr="00741F71">
        <w:rPr>
          <w:rFonts w:cstheme="minorHAnsi"/>
          <w:sz w:val="18"/>
          <w:szCs w:val="18"/>
        </w:rPr>
        <w:t xml:space="preserve">obre </w:t>
      </w:r>
      <w:r>
        <w:rPr>
          <w:rFonts w:cstheme="minorHAnsi"/>
          <w:sz w:val="18"/>
          <w:szCs w:val="18"/>
        </w:rPr>
        <w:t>e</w:t>
      </w:r>
      <w:r w:rsidRPr="00741F71">
        <w:rPr>
          <w:rFonts w:cstheme="minorHAnsi"/>
          <w:sz w:val="18"/>
          <w:szCs w:val="18"/>
        </w:rPr>
        <w:t xml:space="preserve">l Comportamiento </w:t>
      </w:r>
      <w:r>
        <w:rPr>
          <w:rFonts w:cstheme="minorHAnsi"/>
          <w:sz w:val="18"/>
          <w:szCs w:val="18"/>
        </w:rPr>
        <w:t>d</w:t>
      </w:r>
      <w:r w:rsidRPr="00741F71">
        <w:rPr>
          <w:rFonts w:cstheme="minorHAnsi"/>
          <w:sz w:val="18"/>
          <w:szCs w:val="18"/>
        </w:rPr>
        <w:t xml:space="preserve">e </w:t>
      </w:r>
      <w:r>
        <w:rPr>
          <w:rFonts w:cstheme="minorHAnsi"/>
          <w:sz w:val="18"/>
          <w:szCs w:val="18"/>
        </w:rPr>
        <w:t>l</w:t>
      </w:r>
      <w:r w:rsidRPr="00741F71">
        <w:rPr>
          <w:rFonts w:cstheme="minorHAnsi"/>
          <w:sz w:val="18"/>
          <w:szCs w:val="18"/>
        </w:rPr>
        <w:t xml:space="preserve">a Inversión Extranjera Directa </w:t>
      </w:r>
      <w:r>
        <w:rPr>
          <w:rFonts w:cstheme="minorHAnsi"/>
          <w:sz w:val="18"/>
          <w:szCs w:val="18"/>
        </w:rPr>
        <w:t>e</w:t>
      </w:r>
      <w:r w:rsidRPr="00741F71">
        <w:rPr>
          <w:rFonts w:cstheme="minorHAnsi"/>
          <w:sz w:val="18"/>
          <w:szCs w:val="18"/>
        </w:rPr>
        <w:t>n México</w:t>
      </w:r>
      <w:r>
        <w:rPr>
          <w:rFonts w:cstheme="minorHAnsi"/>
          <w:sz w:val="18"/>
          <w:szCs w:val="18"/>
        </w:rPr>
        <w:t>, emitido por la Comisión Nacional de Inversiones Extranjeras, e</w:t>
      </w:r>
      <w:r w:rsidRPr="00741F71">
        <w:rPr>
          <w:rFonts w:cstheme="minorHAnsi"/>
          <w:sz w:val="18"/>
          <w:szCs w:val="18"/>
        </w:rPr>
        <w:t xml:space="preserve">ntre </w:t>
      </w:r>
      <w:r>
        <w:rPr>
          <w:rFonts w:cstheme="minorHAnsi"/>
          <w:sz w:val="18"/>
          <w:szCs w:val="18"/>
        </w:rPr>
        <w:t xml:space="preserve">los mes de </w:t>
      </w:r>
      <w:r w:rsidRPr="00741F71">
        <w:rPr>
          <w:rFonts w:cstheme="minorHAnsi"/>
          <w:sz w:val="18"/>
          <w:szCs w:val="18"/>
        </w:rPr>
        <w:t xml:space="preserve">enero y </w:t>
      </w:r>
      <w:r>
        <w:rPr>
          <w:rFonts w:cstheme="minorHAnsi"/>
          <w:sz w:val="18"/>
          <w:szCs w:val="18"/>
        </w:rPr>
        <w:t>junio</w:t>
      </w:r>
      <w:r w:rsidRPr="00741F71">
        <w:rPr>
          <w:rFonts w:cstheme="minorHAnsi"/>
          <w:sz w:val="18"/>
          <w:szCs w:val="18"/>
        </w:rPr>
        <w:t xml:space="preserve"> de 202</w:t>
      </w:r>
      <w:r>
        <w:rPr>
          <w:rFonts w:cstheme="minorHAnsi"/>
          <w:sz w:val="18"/>
          <w:szCs w:val="18"/>
        </w:rPr>
        <w:t>3</w:t>
      </w:r>
      <w:r w:rsidRPr="00741F71">
        <w:rPr>
          <w:rFonts w:cstheme="minorHAnsi"/>
          <w:sz w:val="18"/>
          <w:szCs w:val="18"/>
        </w:rPr>
        <w:t xml:space="preserve">, </w:t>
      </w:r>
      <w:r w:rsidRPr="00AF5A6C">
        <w:rPr>
          <w:rFonts w:cstheme="minorHAnsi"/>
          <w:sz w:val="18"/>
          <w:szCs w:val="18"/>
        </w:rPr>
        <w:t xml:space="preserve">México registró </w:t>
      </w:r>
      <w:r w:rsidRPr="007E478A">
        <w:rPr>
          <w:rFonts w:cstheme="minorHAnsi"/>
          <w:sz w:val="18"/>
          <w:szCs w:val="18"/>
        </w:rPr>
        <w:t>29 mil 040.8 millones de dólares (mdd), lo que implicó un incremento de 5.56% respecto a la captada en el mismo lapso de 2022. Del total, el 77.85% correspondió́ a reinversión de utilidades, 14.80% a cuentas entre compañías, y 7.35% a nuevas inversiones.</w:t>
      </w:r>
    </w:p>
    <w:p w14:paraId="214855FA" w14:textId="6AF56871" w:rsidR="00E85D94" w:rsidRPr="007E478A" w:rsidRDefault="00E85D94" w:rsidP="00E85D94">
      <w:pPr>
        <w:jc w:val="both"/>
        <w:rPr>
          <w:rFonts w:cstheme="minorHAnsi"/>
          <w:sz w:val="18"/>
          <w:szCs w:val="18"/>
        </w:rPr>
      </w:pPr>
      <w:r w:rsidRPr="007E478A">
        <w:rPr>
          <w:rFonts w:cstheme="minorHAnsi"/>
          <w:sz w:val="18"/>
          <w:szCs w:val="18"/>
        </w:rPr>
        <w:t>La reinversión de utilidades repuntó 93.97%, al pasar de un ingreso de 11 mil 655.6 mdd en el primer semestre de 2022 a 22 mil 608.6 mdd en el mismo periodo de 2023; las cuentas entre compañías registraron una ampliación de 6.90%, al transitar de 4 mil 019.5 a 4 mil 297.0 mdd; y, las nuevas inversiones se contrajeron 81.96% al ir de 11 mil 836.5 a 2 mil 135.2 mdd, en igual intervalo.</w:t>
      </w:r>
    </w:p>
    <w:p w14:paraId="629D6E55" w14:textId="63B4ADE3" w:rsidR="00E85D94" w:rsidRDefault="00E85D94" w:rsidP="00E85D94">
      <w:pPr>
        <w:jc w:val="both"/>
        <w:rPr>
          <w:rFonts w:cstheme="minorHAnsi"/>
          <w:sz w:val="18"/>
          <w:szCs w:val="18"/>
        </w:rPr>
      </w:pPr>
      <w:r w:rsidRPr="007E478A">
        <w:rPr>
          <w:rFonts w:cstheme="minorHAnsi"/>
          <w:sz w:val="18"/>
          <w:szCs w:val="18"/>
        </w:rPr>
        <w:t>Por sector económico, cinco recibieron el 94.23% del total de la IED: 56.90% se dirigió́ a las manufacturas; 27.0% a servicios financieros; 4.64% a servicios de alojamiento temporal; 3.15% al comercio; y, 2.54% a la minería.</w:t>
      </w:r>
    </w:p>
    <w:p w14:paraId="79CE3D69" w14:textId="257FBA9A" w:rsidR="00E85D94" w:rsidRDefault="00E85D94" w:rsidP="00E85D94">
      <w:pPr>
        <w:jc w:val="both"/>
        <w:rPr>
          <w:rFonts w:cstheme="minorHAnsi"/>
          <w:sz w:val="18"/>
          <w:szCs w:val="18"/>
        </w:rPr>
      </w:pPr>
      <w:r>
        <w:rPr>
          <w:rFonts w:cstheme="minorHAnsi"/>
          <w:sz w:val="18"/>
          <w:szCs w:val="18"/>
        </w:rPr>
        <w:t>Informando</w:t>
      </w:r>
      <w:r w:rsidRPr="006C0266">
        <w:rPr>
          <w:rFonts w:cstheme="minorHAnsi"/>
          <w:sz w:val="18"/>
          <w:szCs w:val="18"/>
        </w:rPr>
        <w:t xml:space="preserve"> que </w:t>
      </w:r>
      <w:r>
        <w:rPr>
          <w:rFonts w:cstheme="minorHAnsi"/>
          <w:sz w:val="18"/>
          <w:szCs w:val="18"/>
        </w:rPr>
        <w:t xml:space="preserve">de lo anterior </w:t>
      </w:r>
      <w:r w:rsidRPr="006C0266">
        <w:rPr>
          <w:rFonts w:cstheme="minorHAnsi"/>
          <w:sz w:val="18"/>
          <w:szCs w:val="18"/>
        </w:rPr>
        <w:t xml:space="preserve">el Estado </w:t>
      </w:r>
      <w:r>
        <w:rPr>
          <w:rFonts w:cstheme="minorHAnsi"/>
          <w:sz w:val="18"/>
          <w:szCs w:val="18"/>
        </w:rPr>
        <w:t xml:space="preserve">de Tamaulipas durante el primer semestre de 2023 </w:t>
      </w:r>
      <w:r w:rsidRPr="006C0266">
        <w:rPr>
          <w:rFonts w:cstheme="minorHAnsi"/>
          <w:sz w:val="18"/>
          <w:szCs w:val="18"/>
        </w:rPr>
        <w:t xml:space="preserve">captó un total de </w:t>
      </w:r>
      <w:r>
        <w:rPr>
          <w:rFonts w:cstheme="minorHAnsi"/>
          <w:sz w:val="18"/>
          <w:szCs w:val="18"/>
        </w:rPr>
        <w:t xml:space="preserve">323.9 </w:t>
      </w:r>
      <w:r w:rsidRPr="006C0266">
        <w:rPr>
          <w:rFonts w:cstheme="minorHAnsi"/>
          <w:sz w:val="18"/>
          <w:szCs w:val="18"/>
        </w:rPr>
        <w:t xml:space="preserve">millones de dólares, </w:t>
      </w:r>
      <w:r>
        <w:rPr>
          <w:rFonts w:cstheme="minorHAnsi"/>
          <w:sz w:val="18"/>
          <w:szCs w:val="18"/>
        </w:rPr>
        <w:t>con una participación del 1.1 % a nivel nacional, y por el periodo acumulado de 2006 a 2023 con un valor de inversión de 18.878.0 millones dólares (mdd) alcanzando un porcentaje de participación del 3.4%.</w:t>
      </w:r>
    </w:p>
    <w:p w14:paraId="1E054023" w14:textId="30267752" w:rsidR="00E85D94" w:rsidRPr="00E85D94" w:rsidRDefault="00587759" w:rsidP="00E85D94">
      <w:pPr>
        <w:jc w:val="both"/>
        <w:rPr>
          <w:rFonts w:cstheme="minorHAnsi"/>
          <w:sz w:val="18"/>
          <w:szCs w:val="18"/>
        </w:rPr>
      </w:pPr>
      <w:hyperlink r:id="rId20" w:history="1">
        <w:r w:rsidR="00E85D94" w:rsidRPr="00E85D94">
          <w:rPr>
            <w:rStyle w:val="Hipervnculo"/>
            <w:rFonts w:cstheme="minorHAnsi"/>
            <w:sz w:val="18"/>
            <w:szCs w:val="18"/>
          </w:rPr>
          <w:t>https://www.cefp.gob.mx/publicaciones/documento/2023/cefp0392023.pdf</w:t>
        </w:r>
      </w:hyperlink>
    </w:p>
    <w:p w14:paraId="506AEADD" w14:textId="4EBC424E" w:rsidR="00E85D94" w:rsidRPr="00E85D94" w:rsidRDefault="00E85D94" w:rsidP="00E85D94">
      <w:pPr>
        <w:jc w:val="both"/>
        <w:rPr>
          <w:rFonts w:cstheme="minorHAnsi"/>
          <w:b/>
          <w:color w:val="FF0000"/>
          <w:sz w:val="18"/>
          <w:szCs w:val="18"/>
        </w:rPr>
      </w:pPr>
      <w:r w:rsidRPr="00CC5AE3">
        <w:rPr>
          <w:rFonts w:cstheme="minorHAnsi"/>
          <w:b/>
          <w:bCs/>
          <w:color w:val="000000" w:themeColor="text1"/>
          <w:sz w:val="18"/>
          <w:szCs w:val="18"/>
        </w:rPr>
        <w:t>2.3.3.- Producto Interno Bruto Estatal. (PIB Estatal)</w:t>
      </w:r>
    </w:p>
    <w:p w14:paraId="77C3DE39" w14:textId="2748890C" w:rsidR="00E85D94" w:rsidRPr="00E85D94" w:rsidRDefault="00E85D94" w:rsidP="00E85D94">
      <w:pPr>
        <w:jc w:val="both"/>
        <w:rPr>
          <w:rFonts w:cstheme="minorHAnsi"/>
          <w:sz w:val="18"/>
          <w:szCs w:val="18"/>
        </w:rPr>
      </w:pPr>
      <w:r>
        <w:rPr>
          <w:rFonts w:cstheme="minorHAnsi"/>
          <w:sz w:val="18"/>
          <w:szCs w:val="18"/>
        </w:rPr>
        <w:t xml:space="preserve">Según el último informe publicado por el </w:t>
      </w:r>
      <w:r w:rsidRPr="00AD6A58">
        <w:rPr>
          <w:rFonts w:cstheme="minorHAnsi"/>
          <w:sz w:val="18"/>
          <w:szCs w:val="18"/>
        </w:rPr>
        <w:t xml:space="preserve">Indicador Trimestral </w:t>
      </w:r>
      <w:r>
        <w:rPr>
          <w:rFonts w:cstheme="minorHAnsi"/>
          <w:sz w:val="18"/>
          <w:szCs w:val="18"/>
        </w:rPr>
        <w:t>d</w:t>
      </w:r>
      <w:r w:rsidRPr="00AD6A58">
        <w:rPr>
          <w:rFonts w:cstheme="minorHAnsi"/>
          <w:sz w:val="18"/>
          <w:szCs w:val="18"/>
        </w:rPr>
        <w:t xml:space="preserve">e </w:t>
      </w:r>
      <w:r>
        <w:rPr>
          <w:rFonts w:cstheme="minorHAnsi"/>
          <w:sz w:val="18"/>
          <w:szCs w:val="18"/>
        </w:rPr>
        <w:t>l</w:t>
      </w:r>
      <w:r w:rsidRPr="00AD6A58">
        <w:rPr>
          <w:rFonts w:cstheme="minorHAnsi"/>
          <w:sz w:val="18"/>
          <w:szCs w:val="18"/>
        </w:rPr>
        <w:t>a Actividad Económica Estatal</w:t>
      </w:r>
      <w:r>
        <w:rPr>
          <w:rFonts w:cstheme="minorHAnsi"/>
          <w:sz w:val="18"/>
          <w:szCs w:val="18"/>
        </w:rPr>
        <w:t xml:space="preserve"> (ITAEE), el cual </w:t>
      </w:r>
      <w:r w:rsidRPr="003C1E34">
        <w:rPr>
          <w:rFonts w:cstheme="minorHAnsi"/>
          <w:sz w:val="18"/>
          <w:szCs w:val="18"/>
        </w:rPr>
        <w:t>ofrece un panorama sobre la evolución económica de las entidades federativas del país</w:t>
      </w:r>
      <w:r>
        <w:rPr>
          <w:rFonts w:cstheme="minorHAnsi"/>
          <w:sz w:val="18"/>
          <w:szCs w:val="18"/>
        </w:rPr>
        <w:t xml:space="preserve">, publicado con fecha 28 de julio </w:t>
      </w:r>
      <w:r w:rsidRPr="00AD6A58">
        <w:rPr>
          <w:rFonts w:cstheme="minorHAnsi"/>
          <w:sz w:val="18"/>
          <w:szCs w:val="18"/>
        </w:rPr>
        <w:t>de 20</w:t>
      </w:r>
      <w:r>
        <w:rPr>
          <w:rFonts w:cstheme="minorHAnsi"/>
          <w:sz w:val="18"/>
          <w:szCs w:val="18"/>
        </w:rPr>
        <w:t>23</w:t>
      </w:r>
      <w:r w:rsidRPr="00AD6A58">
        <w:rPr>
          <w:rFonts w:cstheme="minorHAnsi"/>
          <w:sz w:val="18"/>
          <w:szCs w:val="18"/>
        </w:rPr>
        <w:t xml:space="preserve">, la actividad económica de Tamaulipas </w:t>
      </w:r>
      <w:r>
        <w:rPr>
          <w:rFonts w:cstheme="minorHAnsi"/>
          <w:sz w:val="18"/>
          <w:szCs w:val="18"/>
        </w:rPr>
        <w:t xml:space="preserve">durante el primer trimestre 2023 </w:t>
      </w:r>
      <w:r w:rsidRPr="00AD6A58">
        <w:rPr>
          <w:rFonts w:cstheme="minorHAnsi"/>
          <w:sz w:val="18"/>
          <w:szCs w:val="18"/>
        </w:rPr>
        <w:t xml:space="preserve">registró una variación </w:t>
      </w:r>
      <w:r>
        <w:rPr>
          <w:rFonts w:cstheme="minorHAnsi"/>
          <w:sz w:val="18"/>
          <w:szCs w:val="18"/>
        </w:rPr>
        <w:t xml:space="preserve">porcentual </w:t>
      </w:r>
      <w:r w:rsidRPr="00AD6A58">
        <w:rPr>
          <w:rFonts w:cstheme="minorHAnsi"/>
          <w:sz w:val="18"/>
          <w:szCs w:val="18"/>
        </w:rPr>
        <w:t>de</w:t>
      </w:r>
      <w:r>
        <w:rPr>
          <w:rFonts w:cstheme="minorHAnsi"/>
          <w:sz w:val="18"/>
          <w:szCs w:val="18"/>
        </w:rPr>
        <w:t xml:space="preserve"> 0.2</w:t>
      </w:r>
      <w:r w:rsidRPr="00AD6A58">
        <w:rPr>
          <w:rFonts w:cstheme="minorHAnsi"/>
          <w:sz w:val="18"/>
          <w:szCs w:val="18"/>
        </w:rPr>
        <w:t xml:space="preserve">% </w:t>
      </w:r>
      <w:r>
        <w:rPr>
          <w:rFonts w:cstheme="minorHAnsi"/>
          <w:sz w:val="18"/>
          <w:szCs w:val="18"/>
        </w:rPr>
        <w:t>respecto al trimestre previo y del -0.3% respecto del mismo trimestre del ejercicio 2022, de lo cual l</w:t>
      </w:r>
      <w:r w:rsidRPr="00AD6A58">
        <w:rPr>
          <w:rFonts w:cstheme="minorHAnsi"/>
          <w:sz w:val="18"/>
          <w:szCs w:val="18"/>
        </w:rPr>
        <w:t>as actividades primarias reportaron un</w:t>
      </w:r>
      <w:r>
        <w:rPr>
          <w:rFonts w:cstheme="minorHAnsi"/>
          <w:sz w:val="18"/>
          <w:szCs w:val="18"/>
        </w:rPr>
        <w:t>a variación de</w:t>
      </w:r>
      <w:r w:rsidRPr="00AD6A58">
        <w:rPr>
          <w:rFonts w:cstheme="minorHAnsi"/>
          <w:sz w:val="18"/>
          <w:szCs w:val="18"/>
        </w:rPr>
        <w:t xml:space="preserve"> </w:t>
      </w:r>
      <w:r>
        <w:rPr>
          <w:rFonts w:cstheme="minorHAnsi"/>
          <w:sz w:val="18"/>
          <w:szCs w:val="18"/>
        </w:rPr>
        <w:t>-2.5</w:t>
      </w:r>
      <w:r w:rsidRPr="00AD6A58">
        <w:rPr>
          <w:rFonts w:cstheme="minorHAnsi"/>
          <w:sz w:val="18"/>
          <w:szCs w:val="18"/>
        </w:rPr>
        <w:t xml:space="preserve">%; las secundarias, de </w:t>
      </w:r>
      <w:r>
        <w:rPr>
          <w:rFonts w:cstheme="minorHAnsi"/>
          <w:sz w:val="18"/>
          <w:szCs w:val="18"/>
        </w:rPr>
        <w:t>-5.7</w:t>
      </w:r>
      <w:r w:rsidRPr="00AD6A58">
        <w:rPr>
          <w:rFonts w:cstheme="minorHAnsi"/>
          <w:sz w:val="18"/>
          <w:szCs w:val="18"/>
        </w:rPr>
        <w:t xml:space="preserve"> % y las terciarias, de </w:t>
      </w:r>
      <w:r>
        <w:rPr>
          <w:rFonts w:cstheme="minorHAnsi"/>
          <w:sz w:val="18"/>
          <w:szCs w:val="18"/>
        </w:rPr>
        <w:t>2.9</w:t>
      </w:r>
      <w:r w:rsidRPr="00AD6A58">
        <w:rPr>
          <w:rFonts w:cstheme="minorHAnsi"/>
          <w:sz w:val="18"/>
          <w:szCs w:val="18"/>
        </w:rPr>
        <w:t xml:space="preserve"> por ciento</w:t>
      </w:r>
      <w:r>
        <w:rPr>
          <w:rFonts w:cstheme="minorHAnsi"/>
          <w:sz w:val="18"/>
          <w:szCs w:val="18"/>
        </w:rPr>
        <w:t xml:space="preserve"> respecto al mismo trimestre del ejercicio 2022..</w:t>
      </w:r>
    </w:p>
    <w:p w14:paraId="30312991" w14:textId="77777777" w:rsidR="00E85D94" w:rsidRPr="00AD6A58" w:rsidRDefault="00E85D94" w:rsidP="00E85D94">
      <w:pPr>
        <w:jc w:val="both"/>
        <w:rPr>
          <w:rFonts w:cstheme="minorHAnsi"/>
          <w:b/>
          <w:bCs/>
          <w:color w:val="000000" w:themeColor="text1"/>
          <w:sz w:val="18"/>
          <w:szCs w:val="18"/>
        </w:rPr>
      </w:pPr>
      <w:r w:rsidRPr="00AD6A58">
        <w:rPr>
          <w:rFonts w:cstheme="minorHAnsi"/>
          <w:b/>
          <w:bCs/>
          <w:color w:val="000000" w:themeColor="text1"/>
          <w:sz w:val="18"/>
          <w:szCs w:val="18"/>
        </w:rPr>
        <w:t>Actividades primarias</w:t>
      </w:r>
    </w:p>
    <w:p w14:paraId="51754F66" w14:textId="24BE5B9E" w:rsidR="00E85D94" w:rsidRPr="00E85D94" w:rsidRDefault="00E85D94" w:rsidP="00E85D94">
      <w:pPr>
        <w:jc w:val="both"/>
        <w:rPr>
          <w:rFonts w:cstheme="minorHAnsi"/>
          <w:color w:val="000000" w:themeColor="text1"/>
          <w:sz w:val="18"/>
          <w:szCs w:val="18"/>
        </w:rPr>
      </w:pPr>
      <w:r w:rsidRPr="00AD6A58">
        <w:rPr>
          <w:rFonts w:cstheme="minorHAnsi"/>
          <w:color w:val="000000" w:themeColor="text1"/>
          <w:sz w:val="18"/>
          <w:szCs w:val="18"/>
        </w:rPr>
        <w:t xml:space="preserve">Las actividades </w:t>
      </w:r>
      <w:r>
        <w:rPr>
          <w:rFonts w:cstheme="minorHAnsi"/>
          <w:color w:val="000000" w:themeColor="text1"/>
          <w:sz w:val="18"/>
          <w:szCs w:val="18"/>
        </w:rPr>
        <w:t>primarias</w:t>
      </w:r>
      <w:r w:rsidRPr="00AD6A58">
        <w:rPr>
          <w:rFonts w:cstheme="minorHAnsi"/>
          <w:color w:val="000000" w:themeColor="text1"/>
          <w:sz w:val="18"/>
          <w:szCs w:val="18"/>
        </w:rPr>
        <w:t xml:space="preserve"> corresponden a los sectores dedicados a la </w:t>
      </w:r>
      <w:r>
        <w:rPr>
          <w:rFonts w:cstheme="minorHAnsi"/>
          <w:color w:val="000000" w:themeColor="text1"/>
          <w:sz w:val="18"/>
          <w:szCs w:val="18"/>
        </w:rPr>
        <w:t>a</w:t>
      </w:r>
      <w:r w:rsidRPr="00AD6A58">
        <w:rPr>
          <w:rFonts w:cstheme="minorHAnsi"/>
          <w:color w:val="000000" w:themeColor="text1"/>
          <w:sz w:val="18"/>
          <w:szCs w:val="18"/>
        </w:rPr>
        <w:t>gricultura, cría y explotación de animales, aprovechamiento forestal, pesca y caz</w:t>
      </w:r>
      <w:r>
        <w:rPr>
          <w:rFonts w:cstheme="minorHAnsi"/>
          <w:color w:val="000000" w:themeColor="text1"/>
          <w:sz w:val="18"/>
          <w:szCs w:val="18"/>
        </w:rPr>
        <w:t>a, dentro de esta clasificación se obtuvo una c</w:t>
      </w:r>
      <w:r w:rsidRPr="001D0CFD">
        <w:rPr>
          <w:rFonts w:cstheme="minorHAnsi"/>
          <w:color w:val="000000" w:themeColor="text1"/>
          <w:sz w:val="18"/>
          <w:szCs w:val="18"/>
        </w:rPr>
        <w:t>ontribución a la variación total real</w:t>
      </w:r>
      <w:r>
        <w:rPr>
          <w:rFonts w:cstheme="minorHAnsi"/>
          <w:color w:val="000000" w:themeColor="text1"/>
          <w:sz w:val="18"/>
          <w:szCs w:val="18"/>
        </w:rPr>
        <w:t xml:space="preserve"> de -0.11.</w:t>
      </w:r>
    </w:p>
    <w:p w14:paraId="1C73EE2C" w14:textId="77777777" w:rsidR="00E85D94" w:rsidRPr="00AD6A58" w:rsidRDefault="00E85D94" w:rsidP="00E85D94">
      <w:pPr>
        <w:jc w:val="both"/>
        <w:rPr>
          <w:rFonts w:cstheme="minorHAnsi"/>
          <w:b/>
          <w:bCs/>
          <w:color w:val="000000" w:themeColor="text1"/>
          <w:sz w:val="18"/>
          <w:szCs w:val="18"/>
        </w:rPr>
      </w:pPr>
      <w:r w:rsidRPr="00AD6A58">
        <w:rPr>
          <w:rFonts w:cstheme="minorHAnsi"/>
          <w:b/>
          <w:bCs/>
          <w:color w:val="000000" w:themeColor="text1"/>
          <w:sz w:val="18"/>
          <w:szCs w:val="18"/>
        </w:rPr>
        <w:t>Actividades secundarias</w:t>
      </w:r>
    </w:p>
    <w:p w14:paraId="51AA9340" w14:textId="35CD701A" w:rsidR="00E85D94" w:rsidRDefault="00E85D94" w:rsidP="00E85D94">
      <w:pPr>
        <w:jc w:val="both"/>
        <w:rPr>
          <w:rFonts w:cstheme="minorHAnsi"/>
          <w:color w:val="000000" w:themeColor="text1"/>
          <w:sz w:val="18"/>
          <w:szCs w:val="18"/>
        </w:rPr>
      </w:pPr>
      <w:r w:rsidRPr="00AD6A58">
        <w:rPr>
          <w:rFonts w:cstheme="minorHAnsi"/>
          <w:color w:val="000000" w:themeColor="text1"/>
          <w:sz w:val="18"/>
          <w:szCs w:val="18"/>
        </w:rPr>
        <w:t>Las actividades secundarias corresponden a los sectores dedicados a la industria de la minería, manufacturas, construcción y electricidad</w:t>
      </w:r>
      <w:r>
        <w:rPr>
          <w:rFonts w:cstheme="minorHAnsi"/>
          <w:color w:val="000000" w:themeColor="text1"/>
          <w:sz w:val="18"/>
          <w:szCs w:val="18"/>
        </w:rPr>
        <w:t>, dentro de esta clasificación se obtuvo una c</w:t>
      </w:r>
      <w:r w:rsidRPr="001D0CFD">
        <w:rPr>
          <w:rFonts w:cstheme="minorHAnsi"/>
          <w:color w:val="000000" w:themeColor="text1"/>
          <w:sz w:val="18"/>
          <w:szCs w:val="18"/>
        </w:rPr>
        <w:t>ontribución a la variación total real</w:t>
      </w:r>
      <w:r>
        <w:rPr>
          <w:rFonts w:cstheme="minorHAnsi"/>
          <w:color w:val="000000" w:themeColor="text1"/>
          <w:sz w:val="18"/>
          <w:szCs w:val="18"/>
        </w:rPr>
        <w:t xml:space="preserve"> de -0.18.</w:t>
      </w:r>
    </w:p>
    <w:p w14:paraId="17DFD2C6" w14:textId="77777777" w:rsidR="00E85D94" w:rsidRPr="00AD6A58" w:rsidRDefault="00E85D94" w:rsidP="00E85D94">
      <w:pPr>
        <w:jc w:val="both"/>
        <w:rPr>
          <w:rFonts w:cstheme="minorHAnsi"/>
          <w:b/>
          <w:bCs/>
          <w:color w:val="000000" w:themeColor="text1"/>
          <w:sz w:val="18"/>
          <w:szCs w:val="18"/>
        </w:rPr>
      </w:pPr>
      <w:r w:rsidRPr="00AD6A58">
        <w:rPr>
          <w:rFonts w:cstheme="minorHAnsi"/>
          <w:b/>
          <w:bCs/>
          <w:color w:val="000000" w:themeColor="text1"/>
          <w:sz w:val="18"/>
          <w:szCs w:val="18"/>
        </w:rPr>
        <w:t>Actividades terciarias</w:t>
      </w:r>
    </w:p>
    <w:p w14:paraId="6DBFD3B1" w14:textId="255255A9" w:rsidR="00E85D94" w:rsidRPr="00E85D94" w:rsidRDefault="00E85D94" w:rsidP="00E85D94">
      <w:pPr>
        <w:jc w:val="both"/>
        <w:rPr>
          <w:rFonts w:cstheme="minorHAnsi"/>
          <w:color w:val="000000" w:themeColor="text1"/>
          <w:sz w:val="18"/>
          <w:szCs w:val="18"/>
        </w:rPr>
      </w:pPr>
      <w:r w:rsidRPr="00AD6A58">
        <w:rPr>
          <w:rFonts w:cstheme="minorHAnsi"/>
          <w:color w:val="000000" w:themeColor="text1"/>
          <w:sz w:val="18"/>
          <w:szCs w:val="18"/>
        </w:rPr>
        <w:t>Las actividades terciarias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w:t>
      </w:r>
      <w:r>
        <w:rPr>
          <w:rFonts w:cstheme="minorHAnsi"/>
          <w:color w:val="000000" w:themeColor="text1"/>
          <w:sz w:val="18"/>
          <w:szCs w:val="18"/>
        </w:rPr>
        <w:t>, dentro de esta clasificación se obtuvo una c</w:t>
      </w:r>
      <w:r w:rsidRPr="001D0CFD">
        <w:rPr>
          <w:rFonts w:cstheme="minorHAnsi"/>
          <w:color w:val="000000" w:themeColor="text1"/>
          <w:sz w:val="18"/>
          <w:szCs w:val="18"/>
        </w:rPr>
        <w:t>ontribución a la variación total real</w:t>
      </w:r>
      <w:r>
        <w:rPr>
          <w:rFonts w:cstheme="minorHAnsi"/>
          <w:color w:val="000000" w:themeColor="text1"/>
          <w:sz w:val="18"/>
          <w:szCs w:val="18"/>
        </w:rPr>
        <w:t xml:space="preserve"> de 0.08.</w:t>
      </w:r>
    </w:p>
    <w:p w14:paraId="73292DA7" w14:textId="77777777" w:rsidR="00E85D94" w:rsidRPr="00E85D94" w:rsidRDefault="00587759" w:rsidP="00E85D94">
      <w:pPr>
        <w:jc w:val="both"/>
        <w:rPr>
          <w:rFonts w:cstheme="minorHAnsi"/>
          <w:color w:val="000000" w:themeColor="text1"/>
          <w:sz w:val="18"/>
          <w:szCs w:val="18"/>
        </w:rPr>
      </w:pPr>
      <w:hyperlink r:id="rId21" w:history="1">
        <w:r w:rsidR="00E85D94" w:rsidRPr="00E85D94">
          <w:rPr>
            <w:rStyle w:val="Hipervnculo"/>
            <w:rFonts w:cstheme="minorHAnsi"/>
            <w:sz w:val="18"/>
            <w:szCs w:val="18"/>
          </w:rPr>
          <w:t>https://www.inegi.org.mx/app/saladeprensa/noticia.html?id=8325</w:t>
        </w:r>
      </w:hyperlink>
    </w:p>
    <w:p w14:paraId="0DC94AE5" w14:textId="06C4F540" w:rsidR="00E85D94" w:rsidRDefault="00E85D94" w:rsidP="00E85D94">
      <w:pPr>
        <w:jc w:val="both"/>
        <w:rPr>
          <w:rFonts w:cstheme="minorHAnsi"/>
          <w:color w:val="000000" w:themeColor="text1"/>
          <w:sz w:val="18"/>
          <w:szCs w:val="18"/>
        </w:rPr>
      </w:pPr>
    </w:p>
    <w:p w14:paraId="4D013E8A" w14:textId="77777777" w:rsidR="00020C6F" w:rsidRPr="00AD6A58" w:rsidRDefault="00020C6F" w:rsidP="00E85D94">
      <w:pPr>
        <w:jc w:val="both"/>
        <w:rPr>
          <w:rFonts w:cstheme="minorHAnsi"/>
          <w:color w:val="000000" w:themeColor="text1"/>
          <w:sz w:val="18"/>
          <w:szCs w:val="18"/>
        </w:rPr>
      </w:pPr>
    </w:p>
    <w:p w14:paraId="1A188474" w14:textId="62AD016B" w:rsidR="00E85D94" w:rsidRPr="00027CCE" w:rsidRDefault="00E85D94" w:rsidP="00E85D94">
      <w:pPr>
        <w:jc w:val="both"/>
        <w:rPr>
          <w:rFonts w:cstheme="minorHAnsi"/>
          <w:b/>
          <w:color w:val="000000" w:themeColor="text1"/>
          <w:sz w:val="18"/>
          <w:szCs w:val="18"/>
        </w:rPr>
      </w:pPr>
      <w:r w:rsidRPr="005425C2">
        <w:rPr>
          <w:rFonts w:cstheme="minorHAnsi"/>
          <w:b/>
          <w:bCs/>
          <w:color w:val="000000" w:themeColor="text1"/>
          <w:sz w:val="18"/>
          <w:szCs w:val="18"/>
        </w:rPr>
        <w:t>2.3.4.- Nivel de Exportaciones</w:t>
      </w:r>
      <w:r w:rsidRPr="005425C2">
        <w:rPr>
          <w:rFonts w:cstheme="minorHAnsi"/>
          <w:b/>
          <w:color w:val="000000" w:themeColor="text1"/>
          <w:sz w:val="18"/>
          <w:szCs w:val="18"/>
        </w:rPr>
        <w:t>.</w:t>
      </w:r>
    </w:p>
    <w:p w14:paraId="7E14CD61" w14:textId="221C5B96" w:rsidR="00E85D94" w:rsidRDefault="00E85D94" w:rsidP="00E85D94">
      <w:pPr>
        <w:jc w:val="both"/>
        <w:rPr>
          <w:rFonts w:cstheme="minorHAnsi"/>
          <w:sz w:val="18"/>
          <w:szCs w:val="18"/>
        </w:rPr>
      </w:pPr>
      <w:r>
        <w:rPr>
          <w:rFonts w:cstheme="minorHAnsi"/>
          <w:sz w:val="18"/>
          <w:szCs w:val="18"/>
        </w:rPr>
        <w:t>Durante el</w:t>
      </w:r>
      <w:r w:rsidRPr="003D1194">
        <w:rPr>
          <w:rFonts w:cstheme="minorHAnsi"/>
          <w:sz w:val="18"/>
          <w:szCs w:val="18"/>
        </w:rPr>
        <w:t xml:space="preserve"> </w:t>
      </w:r>
      <w:r>
        <w:rPr>
          <w:rFonts w:cstheme="minorHAnsi"/>
          <w:sz w:val="18"/>
          <w:szCs w:val="18"/>
        </w:rPr>
        <w:t>segundo trimestre de 2023</w:t>
      </w:r>
      <w:r w:rsidRPr="003D1194">
        <w:rPr>
          <w:rFonts w:cstheme="minorHAnsi"/>
          <w:sz w:val="18"/>
          <w:szCs w:val="18"/>
        </w:rPr>
        <w:t>,</w:t>
      </w:r>
      <w:r>
        <w:rPr>
          <w:rFonts w:cstheme="minorHAnsi"/>
          <w:sz w:val="18"/>
          <w:szCs w:val="18"/>
        </w:rPr>
        <w:t xml:space="preserve"> el estado de Tamaulipas se posiciono en el sexto lugar a nivel nacional conforme al total de las exportaciones, representando en términos monetarios un total de 8,101.8 millones de dólares y una participación porcentual del 6.0%.</w:t>
      </w:r>
    </w:p>
    <w:p w14:paraId="558A4D29" w14:textId="34F24AAE" w:rsidR="00E85D94" w:rsidRDefault="00E85D94" w:rsidP="00E85D94">
      <w:pPr>
        <w:jc w:val="both"/>
        <w:rPr>
          <w:rFonts w:cstheme="minorHAnsi"/>
          <w:sz w:val="18"/>
          <w:szCs w:val="18"/>
        </w:rPr>
      </w:pPr>
      <w:r>
        <w:rPr>
          <w:rFonts w:cstheme="minorHAnsi"/>
          <w:sz w:val="18"/>
          <w:szCs w:val="18"/>
        </w:rPr>
        <w:t>En la comparativa anual sobresalió en las exportaciones de Equipo electrónico, con un 7.5%, Equipo eléctrico, 12% y en el Subsector de extracción de petróleo con un 0.6%.</w:t>
      </w:r>
    </w:p>
    <w:p w14:paraId="7CA55CC6" w14:textId="4E27D019" w:rsidR="00E85D94" w:rsidRDefault="00E85D94" w:rsidP="00E85D94">
      <w:pPr>
        <w:jc w:val="both"/>
        <w:rPr>
          <w:rFonts w:cstheme="minorHAnsi"/>
          <w:sz w:val="18"/>
          <w:szCs w:val="18"/>
        </w:rPr>
      </w:pPr>
      <w:r>
        <w:rPr>
          <w:rFonts w:cstheme="minorHAnsi"/>
          <w:sz w:val="18"/>
          <w:szCs w:val="18"/>
        </w:rPr>
        <w:t xml:space="preserve">Así mismo Tamaulipas se encuentra durante el segundo trimestre de 2023 entre </w:t>
      </w:r>
      <w:r w:rsidRPr="00F6578D">
        <w:rPr>
          <w:rFonts w:cstheme="minorHAnsi"/>
          <w:sz w:val="18"/>
          <w:szCs w:val="18"/>
        </w:rPr>
        <w:t>las entidades que registraron mayor contribución en el valor de las exportaciones del subsector Fabricación de equipo de computación, comunicación, medición y de otros equipos, componentes y accesorios electrónicos</w:t>
      </w:r>
      <w:r>
        <w:rPr>
          <w:rFonts w:cstheme="minorHAnsi"/>
          <w:sz w:val="18"/>
          <w:szCs w:val="18"/>
        </w:rPr>
        <w:t>, con una participación en 1,600.4 millones de dólares, representando una participación porcentual de 7.5.</w:t>
      </w:r>
    </w:p>
    <w:p w14:paraId="63633E8C" w14:textId="68673595" w:rsidR="00E85D94" w:rsidRPr="00E85D94" w:rsidRDefault="00E85D94" w:rsidP="00E85D94">
      <w:pPr>
        <w:jc w:val="both"/>
        <w:rPr>
          <w:rFonts w:cstheme="minorHAnsi"/>
          <w:sz w:val="18"/>
          <w:szCs w:val="18"/>
        </w:rPr>
      </w:pPr>
      <w:r>
        <w:rPr>
          <w:rFonts w:cstheme="minorHAnsi"/>
          <w:sz w:val="18"/>
          <w:szCs w:val="18"/>
        </w:rPr>
        <w:t>Sobresaliendo también entre la</w:t>
      </w:r>
      <w:r w:rsidRPr="00F6578D">
        <w:rPr>
          <w:rFonts w:cstheme="minorHAnsi"/>
          <w:sz w:val="18"/>
          <w:szCs w:val="18"/>
        </w:rPr>
        <w:t>s entidades con mayor aportación en las exportaciones del subsector Fabricación de accesorios, aparatos eléctricos y equipo de generación de energía eléctrica</w:t>
      </w:r>
      <w:r>
        <w:rPr>
          <w:rFonts w:cstheme="minorHAnsi"/>
          <w:sz w:val="18"/>
          <w:szCs w:val="18"/>
        </w:rPr>
        <w:t>, con una participación en 1,008.2 millones de dólares, representando una participación porcentual de 12.</w:t>
      </w:r>
    </w:p>
    <w:p w14:paraId="5AAC5585" w14:textId="5A7F818D" w:rsidR="00E85D94" w:rsidRPr="00E85D94" w:rsidRDefault="00587759" w:rsidP="00E85D94">
      <w:pPr>
        <w:jc w:val="both"/>
        <w:rPr>
          <w:rFonts w:cstheme="minorHAnsi"/>
          <w:color w:val="000000" w:themeColor="text1"/>
          <w:sz w:val="18"/>
          <w:szCs w:val="18"/>
        </w:rPr>
      </w:pPr>
      <w:hyperlink r:id="rId22" w:history="1">
        <w:r w:rsidR="00E85D94" w:rsidRPr="00E85D94">
          <w:rPr>
            <w:rStyle w:val="Hipervnculo"/>
            <w:rFonts w:cstheme="minorHAnsi"/>
            <w:sz w:val="18"/>
            <w:szCs w:val="18"/>
          </w:rPr>
          <w:t>https://www.inegi.org.mx/contenidos/saladeprensa/boletines/2023/etef/etef2023_09.pdf</w:t>
        </w:r>
      </w:hyperlink>
    </w:p>
    <w:p w14:paraId="2059AC61" w14:textId="77777777" w:rsidR="00E85D94" w:rsidRPr="00027CCE" w:rsidRDefault="00E85D94" w:rsidP="00E85D94">
      <w:pPr>
        <w:jc w:val="both"/>
        <w:rPr>
          <w:rFonts w:cstheme="minorHAnsi"/>
          <w:b/>
          <w:color w:val="000000" w:themeColor="text1"/>
          <w:sz w:val="18"/>
          <w:szCs w:val="18"/>
        </w:rPr>
      </w:pPr>
      <w:r w:rsidRPr="00027CCE">
        <w:rPr>
          <w:rFonts w:cstheme="minorHAnsi"/>
          <w:b/>
          <w:color w:val="000000" w:themeColor="text1"/>
          <w:sz w:val="18"/>
          <w:szCs w:val="18"/>
        </w:rPr>
        <w:t>2.3.5.- Deuda Pública Estatal.</w:t>
      </w:r>
    </w:p>
    <w:p w14:paraId="70C8AE93" w14:textId="700E5A79" w:rsidR="00E85D94" w:rsidRPr="00E85D94" w:rsidRDefault="00E85D94" w:rsidP="00E85D94">
      <w:pPr>
        <w:jc w:val="both"/>
        <w:rPr>
          <w:rFonts w:cstheme="minorHAnsi"/>
          <w:color w:val="000000" w:themeColor="text1"/>
          <w:sz w:val="18"/>
          <w:szCs w:val="18"/>
        </w:rPr>
      </w:pPr>
      <w:r>
        <w:rPr>
          <w:rFonts w:cstheme="minorHAnsi"/>
          <w:color w:val="000000" w:themeColor="text1"/>
          <w:sz w:val="18"/>
          <w:szCs w:val="18"/>
        </w:rPr>
        <w:t>S</w:t>
      </w:r>
      <w:r w:rsidRPr="005425C2">
        <w:rPr>
          <w:rFonts w:cstheme="minorHAnsi"/>
          <w:color w:val="000000" w:themeColor="text1"/>
          <w:sz w:val="18"/>
          <w:szCs w:val="18"/>
        </w:rPr>
        <w:t xml:space="preserve">egún </w:t>
      </w:r>
      <w:r>
        <w:rPr>
          <w:rFonts w:cstheme="minorHAnsi"/>
          <w:color w:val="000000" w:themeColor="text1"/>
          <w:sz w:val="18"/>
          <w:szCs w:val="18"/>
        </w:rPr>
        <w:t xml:space="preserve">el </w:t>
      </w:r>
      <w:r w:rsidRPr="005425C2">
        <w:rPr>
          <w:rFonts w:cstheme="minorHAnsi"/>
          <w:color w:val="000000" w:themeColor="text1"/>
          <w:sz w:val="18"/>
          <w:szCs w:val="18"/>
        </w:rPr>
        <w:t>último informe publicado por la Secretaría de Hacienda y Crédito Público (SHCP)</w:t>
      </w:r>
      <w:r>
        <w:rPr>
          <w:rFonts w:cstheme="minorHAnsi"/>
          <w:color w:val="000000" w:themeColor="text1"/>
          <w:sz w:val="18"/>
          <w:szCs w:val="18"/>
        </w:rPr>
        <w:t xml:space="preserve"> de fecha 29 de agosto de 2023 correspondiente al segundo trimestre del presente ejercicio, el estado de</w:t>
      </w:r>
      <w:r w:rsidRPr="00027CCE">
        <w:rPr>
          <w:rFonts w:cstheme="minorHAnsi"/>
          <w:color w:val="000000" w:themeColor="text1"/>
          <w:sz w:val="18"/>
          <w:szCs w:val="18"/>
        </w:rPr>
        <w:t xml:space="preserve"> Tamaulipas e</w:t>
      </w:r>
      <w:r>
        <w:rPr>
          <w:rFonts w:cstheme="minorHAnsi"/>
          <w:color w:val="000000" w:themeColor="text1"/>
          <w:sz w:val="18"/>
          <w:szCs w:val="18"/>
        </w:rPr>
        <w:t xml:space="preserve">s </w:t>
      </w:r>
      <w:r w:rsidRPr="00027CCE">
        <w:rPr>
          <w:rFonts w:cstheme="minorHAnsi"/>
          <w:color w:val="000000" w:themeColor="text1"/>
          <w:sz w:val="18"/>
          <w:szCs w:val="18"/>
        </w:rPr>
        <w:t>ubicado en semáforo verde en el Sistema de Alertas, Indicador que establece una calificación considerada como sostenible para el nivel de endeudamiento del Gobierno del Estado, ello en relación a sus ingresos de libre disposición (ILD).</w:t>
      </w:r>
    </w:p>
    <w:p w14:paraId="329AAD4C" w14:textId="6899D1B1" w:rsidR="00E85D94" w:rsidRPr="00E85D94" w:rsidRDefault="00587759" w:rsidP="00E85D94">
      <w:pPr>
        <w:jc w:val="both"/>
        <w:rPr>
          <w:rFonts w:cstheme="minorHAnsi"/>
          <w:color w:val="000000" w:themeColor="text1"/>
          <w:sz w:val="18"/>
          <w:szCs w:val="18"/>
        </w:rPr>
      </w:pPr>
      <w:hyperlink r:id="rId23" w:history="1">
        <w:r w:rsidR="00E85D94" w:rsidRPr="00E85D94">
          <w:rPr>
            <w:rStyle w:val="Hipervnculo"/>
            <w:rFonts w:cstheme="minorHAnsi"/>
            <w:sz w:val="18"/>
            <w:szCs w:val="18"/>
          </w:rPr>
          <w:t>https://www.disciplinafinanciera.hacienda.gob.mx/es/DISCIPLINA_FINANCIERA/Entidades_Federativas_2023</w:t>
        </w:r>
      </w:hyperlink>
    </w:p>
    <w:p w14:paraId="7071B9A6" w14:textId="77777777" w:rsidR="004B789F" w:rsidRPr="00027CCE" w:rsidRDefault="004B789F" w:rsidP="00037490">
      <w:pPr>
        <w:spacing w:after="0" w:line="240" w:lineRule="auto"/>
        <w:jc w:val="both"/>
        <w:rPr>
          <w:rFonts w:cstheme="minorHAnsi"/>
          <w:sz w:val="18"/>
          <w:szCs w:val="18"/>
        </w:rPr>
      </w:pPr>
    </w:p>
    <w:p w14:paraId="58169FDC" w14:textId="320F9DD3" w:rsidR="00AA7087" w:rsidRPr="00E850D6" w:rsidRDefault="00AA7087" w:rsidP="00037490">
      <w:pPr>
        <w:pStyle w:val="Prrafodelista"/>
        <w:numPr>
          <w:ilvl w:val="0"/>
          <w:numId w:val="25"/>
        </w:numPr>
        <w:spacing w:after="0" w:line="240" w:lineRule="auto"/>
        <w:jc w:val="both"/>
        <w:rPr>
          <w:rFonts w:asciiTheme="minorHAnsi" w:eastAsia="Times New Roman" w:hAnsiTheme="minorHAnsi" w:cstheme="minorHAnsi"/>
          <w:b/>
          <w:sz w:val="20"/>
          <w:szCs w:val="18"/>
          <w:lang w:eastAsia="es-ES"/>
        </w:rPr>
      </w:pPr>
      <w:r w:rsidRPr="00E850D6">
        <w:rPr>
          <w:rFonts w:asciiTheme="minorHAnsi" w:eastAsia="Times New Roman" w:hAnsiTheme="minorHAnsi" w:cstheme="minorHAnsi"/>
          <w:b/>
          <w:sz w:val="20"/>
          <w:szCs w:val="18"/>
          <w:lang w:eastAsia="es-ES"/>
        </w:rPr>
        <w:t>Organización y Objeto Social</w:t>
      </w:r>
    </w:p>
    <w:p w14:paraId="76FF9EA6" w14:textId="77777777" w:rsidR="00AA7087" w:rsidRPr="00E850D6" w:rsidRDefault="00AA7087" w:rsidP="00037490">
      <w:pPr>
        <w:pStyle w:val="Prrafodelista"/>
        <w:spacing w:after="0" w:line="240" w:lineRule="auto"/>
        <w:ind w:left="360"/>
        <w:jc w:val="both"/>
        <w:rPr>
          <w:rFonts w:asciiTheme="minorHAnsi" w:eastAsia="Times New Roman" w:hAnsiTheme="minorHAnsi" w:cstheme="minorHAnsi"/>
          <w:b/>
          <w:sz w:val="18"/>
          <w:szCs w:val="18"/>
          <w:lang w:eastAsia="es-ES"/>
        </w:rPr>
      </w:pPr>
    </w:p>
    <w:p w14:paraId="47763D71"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eastAsia="es-ES"/>
        </w:rPr>
      </w:pPr>
      <w:r w:rsidRPr="00E850D6">
        <w:rPr>
          <w:rFonts w:asciiTheme="minorHAnsi" w:eastAsia="Times New Roman" w:hAnsiTheme="minorHAnsi" w:cstheme="minorHAnsi"/>
          <w:sz w:val="18"/>
          <w:szCs w:val="18"/>
          <w:lang w:eastAsia="es-ES"/>
        </w:rPr>
        <w:t>Objeto social</w:t>
      </w:r>
    </w:p>
    <w:p w14:paraId="497B95EA" w14:textId="6ECB5CBF"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 xml:space="preserve">De acuerdo </w:t>
      </w:r>
      <w:r w:rsidR="00255C12">
        <w:rPr>
          <w:rFonts w:asciiTheme="minorHAnsi" w:eastAsia="Times New Roman" w:hAnsiTheme="minorHAnsi" w:cstheme="minorHAnsi"/>
          <w:sz w:val="18"/>
          <w:szCs w:val="18"/>
          <w:lang w:val="es-ES" w:eastAsia="es-ES"/>
        </w:rPr>
        <w:t xml:space="preserve">con el </w:t>
      </w:r>
      <w:r w:rsidRPr="00E850D6">
        <w:rPr>
          <w:rFonts w:asciiTheme="minorHAnsi" w:eastAsia="Times New Roman" w:hAnsiTheme="minorHAnsi" w:cstheme="minorHAnsi"/>
          <w:sz w:val="18"/>
          <w:szCs w:val="18"/>
          <w:lang w:val="es-ES" w:eastAsia="es-ES"/>
        </w:rPr>
        <w:t xml:space="preserve">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p>
    <w:p w14:paraId="34150197" w14:textId="276F01F8"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Principal actividad</w:t>
      </w:r>
      <w:r w:rsidR="00291DC2" w:rsidRPr="00E850D6">
        <w:rPr>
          <w:rFonts w:asciiTheme="minorHAnsi" w:eastAsia="Times New Roman" w:hAnsiTheme="minorHAnsi" w:cstheme="minorHAnsi"/>
          <w:sz w:val="18"/>
          <w:szCs w:val="18"/>
          <w:lang w:val="es-ES" w:eastAsia="es-ES"/>
        </w:rPr>
        <w:t>.</w:t>
      </w:r>
    </w:p>
    <w:p w14:paraId="24EAC26B"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313E10" w14:textId="70295FFE" w:rsidR="00AA7087" w:rsidRPr="00E850D6" w:rsidRDefault="00EE63D6" w:rsidP="00037490">
      <w:pPr>
        <w:pStyle w:val="Prrafodelista"/>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w:t>
      </w:r>
      <w:r w:rsidR="00AD56A8">
        <w:rPr>
          <w:rFonts w:asciiTheme="minorHAnsi" w:eastAsia="Times New Roman" w:hAnsiTheme="minorHAnsi" w:cstheme="minorHAnsi"/>
          <w:sz w:val="18"/>
          <w:szCs w:val="18"/>
          <w:lang w:val="es-ES" w:eastAsia="es-ES"/>
        </w:rPr>
        <w:t>rar</w:t>
      </w:r>
      <w:r>
        <w:rPr>
          <w:rFonts w:asciiTheme="minorHAnsi" w:eastAsia="Times New Roman" w:hAnsiTheme="minorHAnsi" w:cstheme="minorHAnsi"/>
          <w:sz w:val="18"/>
          <w:szCs w:val="18"/>
          <w:lang w:val="es-ES" w:eastAsia="es-ES"/>
        </w:rPr>
        <w:t xml:space="preserve"> ser un gestor efectivo </w:t>
      </w:r>
      <w:r w:rsidR="00AD56A8">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necesidades y recursos ante la federación.</w:t>
      </w:r>
    </w:p>
    <w:p w14:paraId="4526D8AF"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2558DE11" w14:textId="0804F4EF" w:rsidR="00C049F3" w:rsidRPr="00352A1E" w:rsidRDefault="00AA7087" w:rsidP="00037490">
      <w:pPr>
        <w:pStyle w:val="Prrafodelista"/>
        <w:numPr>
          <w:ilvl w:val="0"/>
          <w:numId w:val="8"/>
        </w:numPr>
        <w:spacing w:after="0" w:line="240" w:lineRule="auto"/>
        <w:jc w:val="both"/>
        <w:rPr>
          <w:rFonts w:asciiTheme="minorHAnsi" w:eastAsia="Times New Roman" w:hAnsiTheme="minorHAnsi" w:cstheme="minorHAnsi"/>
          <w:b/>
          <w:sz w:val="18"/>
          <w:szCs w:val="18"/>
          <w:lang w:val="es-ES" w:eastAsia="es-ES"/>
        </w:rPr>
      </w:pPr>
      <w:r w:rsidRPr="00352A1E">
        <w:rPr>
          <w:rFonts w:asciiTheme="minorHAnsi" w:eastAsia="Times New Roman" w:hAnsiTheme="minorHAnsi" w:cstheme="minorHAnsi"/>
          <w:sz w:val="18"/>
          <w:szCs w:val="18"/>
          <w:lang w:val="es-ES" w:eastAsia="es-ES"/>
        </w:rPr>
        <w:t xml:space="preserve">Ejercicio </w:t>
      </w:r>
      <w:r w:rsidR="00813145" w:rsidRPr="00352A1E">
        <w:rPr>
          <w:rFonts w:asciiTheme="minorHAnsi" w:eastAsia="Times New Roman" w:hAnsiTheme="minorHAnsi" w:cstheme="minorHAnsi"/>
          <w:sz w:val="18"/>
          <w:szCs w:val="18"/>
          <w:lang w:val="es-ES" w:eastAsia="es-ES"/>
        </w:rPr>
        <w:t>F</w:t>
      </w:r>
      <w:r w:rsidRPr="00352A1E">
        <w:rPr>
          <w:rFonts w:asciiTheme="minorHAnsi" w:eastAsia="Times New Roman" w:hAnsiTheme="minorHAnsi" w:cstheme="minorHAnsi"/>
          <w:sz w:val="18"/>
          <w:szCs w:val="18"/>
          <w:lang w:val="es-ES" w:eastAsia="es-ES"/>
        </w:rPr>
        <w:t>iscal que se informa</w:t>
      </w:r>
      <w:r w:rsidRPr="00352A1E">
        <w:rPr>
          <w:rFonts w:asciiTheme="minorHAnsi" w:eastAsia="Times New Roman" w:hAnsiTheme="minorHAnsi" w:cstheme="minorHAnsi"/>
          <w:b/>
          <w:sz w:val="18"/>
          <w:szCs w:val="18"/>
          <w:lang w:val="es-ES" w:eastAsia="es-ES"/>
        </w:rPr>
        <w:t>:</w:t>
      </w:r>
      <w:r w:rsidR="00813145" w:rsidRPr="00352A1E">
        <w:rPr>
          <w:rFonts w:asciiTheme="minorHAnsi" w:eastAsia="Times New Roman" w:hAnsiTheme="minorHAnsi" w:cstheme="minorHAnsi"/>
          <w:sz w:val="18"/>
          <w:szCs w:val="18"/>
          <w:lang w:val="es-ES" w:eastAsia="es-ES"/>
        </w:rPr>
        <w:t xml:space="preserve"> Del 1° de enero al </w:t>
      </w:r>
      <w:r w:rsidR="00535560">
        <w:rPr>
          <w:rFonts w:asciiTheme="minorHAnsi" w:eastAsia="Times New Roman" w:hAnsiTheme="minorHAnsi" w:cstheme="minorHAnsi"/>
          <w:sz w:val="18"/>
          <w:szCs w:val="18"/>
          <w:lang w:val="es-ES" w:eastAsia="es-ES"/>
        </w:rPr>
        <w:t xml:space="preserve">30 de </w:t>
      </w:r>
      <w:r w:rsidR="00BA398E">
        <w:rPr>
          <w:rFonts w:asciiTheme="minorHAnsi" w:eastAsia="Times New Roman" w:hAnsiTheme="minorHAnsi" w:cstheme="minorHAnsi"/>
          <w:sz w:val="18"/>
          <w:szCs w:val="18"/>
          <w:lang w:val="es-ES" w:eastAsia="es-ES"/>
        </w:rPr>
        <w:t>Septiembre</w:t>
      </w:r>
      <w:r w:rsidR="00352A1E">
        <w:rPr>
          <w:rFonts w:asciiTheme="minorHAnsi" w:eastAsia="Times New Roman" w:hAnsiTheme="minorHAnsi" w:cstheme="minorHAnsi"/>
          <w:sz w:val="18"/>
          <w:szCs w:val="18"/>
          <w:lang w:val="es-ES" w:eastAsia="es-ES"/>
        </w:rPr>
        <w:t xml:space="preserve"> de 2023.</w:t>
      </w:r>
    </w:p>
    <w:p w14:paraId="481901CF" w14:textId="77777777" w:rsidR="00352A1E" w:rsidRPr="00352A1E" w:rsidRDefault="00352A1E" w:rsidP="00037490">
      <w:pPr>
        <w:pStyle w:val="Prrafodelista"/>
        <w:spacing w:after="0" w:line="240" w:lineRule="auto"/>
        <w:jc w:val="both"/>
        <w:rPr>
          <w:rFonts w:asciiTheme="minorHAnsi" w:eastAsia="Times New Roman" w:hAnsiTheme="minorHAnsi" w:cstheme="minorHAnsi"/>
          <w:b/>
          <w:sz w:val="18"/>
          <w:szCs w:val="18"/>
          <w:lang w:val="es-ES" w:eastAsia="es-ES"/>
        </w:rPr>
      </w:pPr>
    </w:p>
    <w:p w14:paraId="7CB62370"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Régimen Jurídico</w:t>
      </w:r>
    </w:p>
    <w:p w14:paraId="727A6CA1"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A660E3"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E850D6">
        <w:rPr>
          <w:rFonts w:asciiTheme="minorHAnsi" w:eastAsia="Times New Roman" w:hAnsiTheme="minorHAnsi" w:cstheme="minorHAnsi"/>
          <w:sz w:val="18"/>
          <w:szCs w:val="18"/>
          <w:lang w:val="es-ES" w:eastAsia="es-ES"/>
        </w:rPr>
        <w:t xml:space="preserve"> Estatal y Municipal</w:t>
      </w:r>
      <w:r w:rsidRPr="00E850D6">
        <w:rPr>
          <w:rFonts w:asciiTheme="minorHAnsi" w:eastAsia="Times New Roman" w:hAnsiTheme="minorHAnsi" w:cstheme="minorHAnsi"/>
          <w:sz w:val="18"/>
          <w:szCs w:val="18"/>
          <w:lang w:val="es-ES" w:eastAsia="es-ES"/>
        </w:rPr>
        <w:t xml:space="preserve">, Ley </w:t>
      </w:r>
      <w:r w:rsidR="009E5D84" w:rsidRPr="00E850D6">
        <w:rPr>
          <w:rFonts w:asciiTheme="minorHAnsi" w:eastAsia="Times New Roman" w:hAnsiTheme="minorHAnsi" w:cstheme="minorHAnsi"/>
          <w:sz w:val="18"/>
          <w:szCs w:val="18"/>
          <w:lang w:val="es-ES" w:eastAsia="es-ES"/>
        </w:rPr>
        <w:t xml:space="preserve">Estatal </w:t>
      </w:r>
      <w:r w:rsidRPr="00E850D6">
        <w:rPr>
          <w:rFonts w:asciiTheme="minorHAnsi" w:eastAsia="Times New Roman" w:hAnsiTheme="minorHAnsi" w:cstheme="minorHAnsi"/>
          <w:sz w:val="18"/>
          <w:szCs w:val="18"/>
          <w:lang w:val="es-ES" w:eastAsia="es-ES"/>
        </w:rPr>
        <w:t xml:space="preserve">de Planeación, Ley de Entidades Paraestatales y Ley de Fiscalización y Rendición de Cuentas del Estado, entre otras.     </w:t>
      </w:r>
    </w:p>
    <w:p w14:paraId="52DFBCCE"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6C5B0A98"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Consideraciones Fiscales del Ente:</w:t>
      </w:r>
    </w:p>
    <w:p w14:paraId="7BB2484D" w14:textId="77777777" w:rsidR="00AA7087" w:rsidRPr="00E850D6" w:rsidRDefault="00AA7087" w:rsidP="00037490">
      <w:pPr>
        <w:spacing w:after="0" w:line="240" w:lineRule="auto"/>
        <w:jc w:val="both"/>
        <w:rPr>
          <w:rFonts w:asciiTheme="minorHAnsi" w:eastAsia="Times New Roman" w:hAnsiTheme="minorHAnsi" w:cstheme="minorHAnsi"/>
          <w:sz w:val="18"/>
          <w:szCs w:val="18"/>
          <w:lang w:val="es-ES" w:eastAsia="es-ES"/>
        </w:rPr>
      </w:pPr>
    </w:p>
    <w:p w14:paraId="018C9F26"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212C23BD" w14:textId="77777777" w:rsidR="006B1ED5" w:rsidRDefault="006B1ED5" w:rsidP="00037490">
      <w:pPr>
        <w:pStyle w:val="Prrafodelista"/>
        <w:spacing w:after="0" w:line="240" w:lineRule="auto"/>
        <w:jc w:val="both"/>
        <w:rPr>
          <w:rFonts w:asciiTheme="minorHAnsi" w:eastAsia="Times New Roman" w:hAnsiTheme="minorHAnsi" w:cstheme="minorHAnsi"/>
          <w:sz w:val="18"/>
          <w:szCs w:val="18"/>
          <w:lang w:val="es-ES" w:eastAsia="es-ES"/>
        </w:rPr>
      </w:pPr>
    </w:p>
    <w:p w14:paraId="3563E034" w14:textId="77777777" w:rsidR="006B1ED5" w:rsidRDefault="006B1ED5"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39CFCDC" w14:textId="77777777" w:rsidR="006B1ED5" w:rsidRPr="00E850D6" w:rsidRDefault="006B1ED5"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3907AD9" w14:textId="04D2D62C"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Estructura Organizacional Básica</w:t>
      </w:r>
      <w:r w:rsidR="00291DC2" w:rsidRPr="00E850D6">
        <w:rPr>
          <w:rFonts w:asciiTheme="minorHAnsi" w:eastAsia="Times New Roman" w:hAnsiTheme="minorHAnsi" w:cstheme="minorHAnsi"/>
          <w:sz w:val="18"/>
          <w:szCs w:val="18"/>
          <w:lang w:val="es-ES" w:eastAsia="es-ES"/>
        </w:rPr>
        <w:t>.</w:t>
      </w:r>
    </w:p>
    <w:p w14:paraId="68C5C05E" w14:textId="77777777" w:rsidR="00AA7087" w:rsidRPr="00E850D6" w:rsidRDefault="00AA7087" w:rsidP="00AA7087">
      <w:pPr>
        <w:spacing w:after="0" w:line="240" w:lineRule="exact"/>
        <w:jc w:val="both"/>
        <w:rPr>
          <w:rFonts w:asciiTheme="minorHAnsi" w:eastAsia="Times New Roman" w:hAnsiTheme="minorHAnsi" w:cstheme="minorHAnsi"/>
          <w:sz w:val="18"/>
          <w:szCs w:val="18"/>
          <w:lang w:val="es-ES" w:eastAsia="es-ES"/>
        </w:rPr>
      </w:pPr>
    </w:p>
    <w:p w14:paraId="0571BD1B" w14:textId="1D074245" w:rsidR="00AA7087" w:rsidRPr="00E850D6" w:rsidRDefault="00D4683F" w:rsidP="00AA7087">
      <w:pPr>
        <w:pStyle w:val="Prrafodelista"/>
        <w:spacing w:after="0" w:line="240" w:lineRule="exact"/>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al Artículo 24</w:t>
      </w:r>
      <w:r w:rsidR="00AA7087" w:rsidRPr="00E850D6">
        <w:rPr>
          <w:rFonts w:asciiTheme="minorHAnsi" w:eastAsia="Times New Roman" w:hAnsiTheme="minorHAnsi" w:cstheme="minorHAnsi"/>
          <w:sz w:val="18"/>
          <w:szCs w:val="18"/>
          <w:lang w:val="es-ES" w:eastAsia="es-ES"/>
        </w:rPr>
        <w:t xml:space="preserve"> de la Ley Orgánica de la Administración Pública del Estado de Tamaulipas</w:t>
      </w:r>
      <w:r w:rsidR="009B7262">
        <w:rPr>
          <w:rFonts w:asciiTheme="minorHAnsi" w:eastAsia="Times New Roman" w:hAnsiTheme="minorHAnsi" w:cstheme="minorHAnsi"/>
          <w:sz w:val="18"/>
          <w:szCs w:val="18"/>
          <w:lang w:val="es-ES" w:eastAsia="es-ES"/>
        </w:rPr>
        <w:t xml:space="preserve"> cuya última reforma fue publicada el 5</w:t>
      </w:r>
      <w:r>
        <w:rPr>
          <w:rFonts w:asciiTheme="minorHAnsi" w:eastAsia="Times New Roman" w:hAnsiTheme="minorHAnsi" w:cstheme="minorHAnsi"/>
          <w:sz w:val="18"/>
          <w:szCs w:val="18"/>
          <w:lang w:val="es-ES" w:eastAsia="es-ES"/>
        </w:rPr>
        <w:t xml:space="preserve"> de </w:t>
      </w:r>
      <w:r w:rsidR="009B7262">
        <w:rPr>
          <w:rFonts w:asciiTheme="minorHAnsi" w:eastAsia="Times New Roman" w:hAnsiTheme="minorHAnsi" w:cstheme="minorHAnsi"/>
          <w:sz w:val="18"/>
          <w:szCs w:val="18"/>
          <w:lang w:val="es-ES" w:eastAsia="es-ES"/>
        </w:rPr>
        <w:t>septiembre</w:t>
      </w:r>
      <w:r>
        <w:rPr>
          <w:rFonts w:asciiTheme="minorHAnsi" w:eastAsia="Times New Roman" w:hAnsiTheme="minorHAnsi" w:cstheme="minorHAnsi"/>
          <w:sz w:val="18"/>
          <w:szCs w:val="18"/>
          <w:lang w:val="es-ES" w:eastAsia="es-ES"/>
        </w:rPr>
        <w:t xml:space="preserve"> de 2023 en el P.O.E.,</w:t>
      </w:r>
      <w:r w:rsidR="00AA7087" w:rsidRPr="00E850D6">
        <w:rPr>
          <w:rFonts w:asciiTheme="minorHAnsi" w:eastAsia="Times New Roman" w:hAnsiTheme="minorHAnsi" w:cstheme="minorHAnsi"/>
          <w:sz w:val="18"/>
          <w:szCs w:val="18"/>
          <w:lang w:val="es-ES" w:eastAsia="es-ES"/>
        </w:rPr>
        <w:t xml:space="preserve"> el Titular del Poder Ejecutivo cuenta con las siguientes Dependencias.</w:t>
      </w:r>
    </w:p>
    <w:p w14:paraId="777057F2" w14:textId="77777777" w:rsidR="006674B5" w:rsidRPr="005F45A3" w:rsidRDefault="006674B5" w:rsidP="00AA7087">
      <w:pPr>
        <w:pStyle w:val="Prrafodelista"/>
        <w:spacing w:after="0" w:line="240" w:lineRule="exact"/>
        <w:jc w:val="both"/>
        <w:rPr>
          <w:rFonts w:asciiTheme="minorHAnsi" w:eastAsia="Times New Roman" w:hAnsiTheme="minorHAnsi" w:cstheme="minorHAnsi"/>
          <w:sz w:val="16"/>
          <w:szCs w:val="16"/>
          <w:lang w:val="es-ES" w:eastAsia="es-ES"/>
        </w:rPr>
      </w:pPr>
    </w:p>
    <w:p w14:paraId="2BEAE663" w14:textId="77777777" w:rsidR="00AA7087" w:rsidRPr="005F45A3" w:rsidRDefault="00AA7087" w:rsidP="00AA7087">
      <w:pPr>
        <w:spacing w:after="0" w:line="240" w:lineRule="exact"/>
        <w:ind w:left="1080"/>
        <w:jc w:val="both"/>
        <w:rPr>
          <w:rFonts w:asciiTheme="minorHAnsi" w:eastAsia="Times New Roman" w:hAnsiTheme="minorHAnsi" w:cstheme="minorHAnsi"/>
          <w:sz w:val="16"/>
          <w:szCs w:val="16"/>
          <w:lang w:val="es-ES" w:eastAsia="es-ES"/>
        </w:rPr>
      </w:pPr>
    </w:p>
    <w:tbl>
      <w:tblPr>
        <w:tblW w:w="6825" w:type="dxa"/>
        <w:tblInd w:w="426" w:type="dxa"/>
        <w:tblCellMar>
          <w:left w:w="70" w:type="dxa"/>
          <w:right w:w="70" w:type="dxa"/>
        </w:tblCellMar>
        <w:tblLook w:val="04A0" w:firstRow="1" w:lastRow="0" w:firstColumn="1" w:lastColumn="0" w:noHBand="0" w:noVBand="1"/>
      </w:tblPr>
      <w:tblGrid>
        <w:gridCol w:w="6825"/>
      </w:tblGrid>
      <w:tr w:rsidR="00533617" w:rsidRPr="005F45A3" w14:paraId="0DFF6E1D" w14:textId="77777777" w:rsidTr="00295AC0">
        <w:trPr>
          <w:trHeight w:val="340"/>
        </w:trPr>
        <w:tc>
          <w:tcPr>
            <w:tcW w:w="6825" w:type="dxa"/>
            <w:shd w:val="clear" w:color="auto" w:fill="auto"/>
            <w:noWrap/>
            <w:hideMark/>
          </w:tcPr>
          <w:p w14:paraId="6D952706" w14:textId="0FDB4ADF"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Oficina del Gobernador;</w:t>
            </w:r>
          </w:p>
          <w:p w14:paraId="0E0700D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General de Gobierno;</w:t>
            </w:r>
          </w:p>
          <w:p w14:paraId="3DB76B0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Finanzas; </w:t>
            </w:r>
          </w:p>
          <w:p w14:paraId="4090E2B9"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Administración; </w:t>
            </w:r>
          </w:p>
          <w:p w14:paraId="1156B97D" w14:textId="7F7D1458"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Economía</w:t>
            </w:r>
            <w:r w:rsidRPr="005F45A3">
              <w:rPr>
                <w:rFonts w:asciiTheme="minorHAnsi" w:hAnsiTheme="minorHAnsi" w:cstheme="minorHAnsi"/>
                <w:sz w:val="16"/>
                <w:szCs w:val="16"/>
              </w:rPr>
              <w:t xml:space="preserve">; </w:t>
            </w:r>
          </w:p>
          <w:p w14:paraId="4716A190" w14:textId="77777777" w:rsidR="00533617"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Turismo; </w:t>
            </w:r>
          </w:p>
          <w:p w14:paraId="6AE2DF40" w14:textId="2E148EFE" w:rsidR="00FB3B08" w:rsidRPr="005F45A3" w:rsidRDefault="00FB3B08" w:rsidP="00FD47EF">
            <w:pPr>
              <w:pStyle w:val="Prrafodelista"/>
              <w:numPr>
                <w:ilvl w:val="0"/>
                <w:numId w:val="15"/>
              </w:numPr>
              <w:rPr>
                <w:rFonts w:asciiTheme="minorHAnsi" w:hAnsiTheme="minorHAnsi" w:cstheme="minorHAnsi"/>
                <w:sz w:val="16"/>
                <w:szCs w:val="16"/>
              </w:rPr>
            </w:pPr>
            <w:r>
              <w:rPr>
                <w:rFonts w:asciiTheme="minorHAnsi" w:hAnsiTheme="minorHAnsi" w:cstheme="minorHAnsi"/>
                <w:sz w:val="16"/>
                <w:szCs w:val="16"/>
              </w:rPr>
              <w:t>Secretaria de Recursos Hidráulicos para el Desarrollo Social;</w:t>
            </w:r>
          </w:p>
          <w:p w14:paraId="4A40F125" w14:textId="259A0AD3"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del Trabajo</w:t>
            </w:r>
            <w:r w:rsidR="00FB3B08">
              <w:rPr>
                <w:rFonts w:asciiTheme="minorHAnsi" w:hAnsiTheme="minorHAnsi" w:cstheme="minorHAnsi"/>
                <w:sz w:val="16"/>
                <w:szCs w:val="16"/>
              </w:rPr>
              <w:t xml:space="preserve"> y Previsión Social</w:t>
            </w:r>
            <w:r w:rsidRPr="005F45A3">
              <w:rPr>
                <w:rFonts w:asciiTheme="minorHAnsi" w:hAnsiTheme="minorHAnsi" w:cstheme="minorHAnsi"/>
                <w:sz w:val="16"/>
                <w:szCs w:val="16"/>
              </w:rPr>
              <w:t xml:space="preserve">; </w:t>
            </w:r>
          </w:p>
          <w:p w14:paraId="386FFE7F" w14:textId="7617FEE5"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Desarrollo Rural</w:t>
            </w:r>
            <w:r w:rsidR="00FB3B08">
              <w:rPr>
                <w:rFonts w:asciiTheme="minorHAnsi" w:hAnsiTheme="minorHAnsi" w:cstheme="minorHAnsi"/>
                <w:sz w:val="16"/>
                <w:szCs w:val="16"/>
              </w:rPr>
              <w:t>, Pesca y Acuacultura</w:t>
            </w:r>
            <w:r w:rsidRPr="005F45A3">
              <w:rPr>
                <w:rFonts w:asciiTheme="minorHAnsi" w:hAnsiTheme="minorHAnsi" w:cstheme="minorHAnsi"/>
                <w:sz w:val="16"/>
                <w:szCs w:val="16"/>
              </w:rPr>
              <w:t>;</w:t>
            </w:r>
          </w:p>
          <w:p w14:paraId="3B8310C0" w14:textId="54B9E6BB"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Desarrollo Energético;</w:t>
            </w:r>
            <w:r w:rsidRPr="005F45A3">
              <w:rPr>
                <w:rFonts w:asciiTheme="minorHAnsi" w:hAnsiTheme="minorHAnsi" w:cstheme="minorHAnsi"/>
                <w:sz w:val="16"/>
                <w:szCs w:val="16"/>
              </w:rPr>
              <w:t xml:space="preserve"> </w:t>
            </w:r>
          </w:p>
          <w:p w14:paraId="2E265B9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Bienestar Social; </w:t>
            </w:r>
          </w:p>
          <w:p w14:paraId="1094480F"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Educación;</w:t>
            </w:r>
          </w:p>
          <w:p w14:paraId="239D34A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Salud; </w:t>
            </w:r>
          </w:p>
          <w:p w14:paraId="60F8BB69" w14:textId="77777777" w:rsidR="00533617" w:rsidRPr="005F45A3" w:rsidRDefault="00533617" w:rsidP="00FD47EF">
            <w:pPr>
              <w:pStyle w:val="Prrafodelista"/>
              <w:numPr>
                <w:ilvl w:val="0"/>
                <w:numId w:val="15"/>
              </w:numPr>
              <w:jc w:val="both"/>
              <w:rPr>
                <w:rFonts w:asciiTheme="minorHAnsi" w:hAnsiTheme="minorHAnsi" w:cstheme="minorHAnsi"/>
                <w:sz w:val="16"/>
                <w:szCs w:val="16"/>
              </w:rPr>
            </w:pPr>
            <w:r w:rsidRPr="005F45A3">
              <w:rPr>
                <w:rFonts w:asciiTheme="minorHAnsi" w:hAnsiTheme="minorHAnsi" w:cstheme="minorHAnsi"/>
                <w:sz w:val="16"/>
                <w:szCs w:val="16"/>
              </w:rPr>
              <w:t xml:space="preserve">Secretaría de Desarrollo Urbano y Medio Ambiente; </w:t>
            </w:r>
          </w:p>
          <w:p w14:paraId="413A8A7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Obras Públicas; </w:t>
            </w:r>
          </w:p>
          <w:p w14:paraId="7DDE5FC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Seguridad Pública;</w:t>
            </w:r>
          </w:p>
          <w:p w14:paraId="30AD937A"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Contraloría Gubernamental.</w:t>
            </w:r>
          </w:p>
        </w:tc>
      </w:tr>
    </w:tbl>
    <w:p w14:paraId="1D06308A" w14:textId="3CF2CF5A" w:rsidR="00AA7087" w:rsidRPr="005F45A3" w:rsidRDefault="00AA7087" w:rsidP="00AA7087">
      <w:pPr>
        <w:spacing w:after="0" w:line="240" w:lineRule="exact"/>
        <w:ind w:left="708"/>
        <w:jc w:val="both"/>
        <w:rPr>
          <w:rFonts w:asciiTheme="minorHAnsi" w:eastAsia="Times New Roman" w:hAnsiTheme="minorHAnsi" w:cstheme="minorHAnsi"/>
          <w:sz w:val="18"/>
          <w:szCs w:val="20"/>
          <w:lang w:val="es-ES" w:eastAsia="es-ES"/>
        </w:rPr>
      </w:pPr>
      <w:r w:rsidRPr="005F45A3">
        <w:rPr>
          <w:rFonts w:asciiTheme="minorHAnsi" w:eastAsia="Times New Roman" w:hAnsiTheme="minorHAnsi" w:cstheme="minorHAnsi"/>
          <w:sz w:val="18"/>
          <w:szCs w:val="20"/>
          <w:lang w:val="es-ES" w:eastAsia="es-ES"/>
        </w:rPr>
        <w:t xml:space="preserve">La Administración Pública Paraestatal, está conformada por los Organismos Descentralizados, las Empresas de Participación </w:t>
      </w:r>
      <w:r w:rsidRPr="005F45A3">
        <w:rPr>
          <w:rFonts w:asciiTheme="minorHAnsi" w:eastAsia="Times New Roman" w:hAnsiTheme="minorHAnsi" w:cstheme="minorHAnsi"/>
          <w:color w:val="000000"/>
          <w:sz w:val="18"/>
          <w:szCs w:val="20"/>
          <w:lang w:val="es-ES" w:eastAsia="es-ES"/>
        </w:rPr>
        <w:t>Estatal,</w:t>
      </w:r>
      <w:r w:rsidRPr="005F45A3">
        <w:rPr>
          <w:rFonts w:asciiTheme="minorHAnsi" w:eastAsia="Times New Roman" w:hAnsiTheme="minorHAnsi" w:cstheme="minorHAnsi"/>
          <w:sz w:val="18"/>
          <w:szCs w:val="20"/>
          <w:lang w:val="es-ES" w:eastAsia="es-ES"/>
        </w:rPr>
        <w:t xml:space="preserve"> y los Fideicomisos Públicos, cualquiera que sea su denominación, ello conforme al Artículo 1, Tercer Párrafo de la Ley Orgánica de la Administración Pública del Estado</w:t>
      </w:r>
      <w:r w:rsidR="00FC7D09">
        <w:rPr>
          <w:rFonts w:asciiTheme="minorHAnsi" w:eastAsia="Times New Roman" w:hAnsiTheme="minorHAnsi" w:cstheme="minorHAnsi"/>
          <w:sz w:val="18"/>
          <w:szCs w:val="20"/>
          <w:lang w:val="es-ES" w:eastAsia="es-ES"/>
        </w:rPr>
        <w:t xml:space="preserve"> de Tamaulipas.</w:t>
      </w:r>
    </w:p>
    <w:p w14:paraId="1180D835" w14:textId="77777777" w:rsidR="00AA7087" w:rsidRPr="005F45A3" w:rsidRDefault="00AA7087" w:rsidP="00AA7087">
      <w:pPr>
        <w:spacing w:after="0" w:line="240" w:lineRule="exact"/>
        <w:ind w:left="1080"/>
        <w:jc w:val="both"/>
        <w:rPr>
          <w:rFonts w:asciiTheme="minorHAnsi" w:eastAsia="Times New Roman" w:hAnsiTheme="minorHAnsi" w:cstheme="minorHAnsi"/>
          <w:sz w:val="18"/>
          <w:szCs w:val="20"/>
          <w:lang w:val="es-ES" w:eastAsia="es-ES"/>
        </w:rPr>
      </w:pPr>
    </w:p>
    <w:p w14:paraId="16F313F7" w14:textId="5C65FB65" w:rsidR="00AA7087" w:rsidRDefault="00AA7087" w:rsidP="00FB6304">
      <w:pPr>
        <w:autoSpaceDE w:val="0"/>
        <w:autoSpaceDN w:val="0"/>
        <w:adjustRightInd w:val="0"/>
        <w:spacing w:after="0"/>
        <w:ind w:left="708"/>
        <w:jc w:val="both"/>
        <w:rPr>
          <w:rFonts w:asciiTheme="minorHAnsi" w:hAnsiTheme="minorHAnsi" w:cstheme="minorHAnsi"/>
          <w:sz w:val="18"/>
          <w:szCs w:val="20"/>
        </w:rPr>
      </w:pPr>
      <w:r w:rsidRPr="005F45A3">
        <w:rPr>
          <w:rFonts w:asciiTheme="minorHAnsi" w:hAnsiTheme="minorHAnsi" w:cstheme="minorHAnsi"/>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4F6A277C" w14:textId="77777777" w:rsidR="00FB6304" w:rsidRPr="00FB6304" w:rsidRDefault="00FB6304" w:rsidP="00FB6304">
      <w:pPr>
        <w:autoSpaceDE w:val="0"/>
        <w:autoSpaceDN w:val="0"/>
        <w:adjustRightInd w:val="0"/>
        <w:spacing w:after="0"/>
        <w:ind w:left="708"/>
        <w:jc w:val="both"/>
        <w:rPr>
          <w:rFonts w:asciiTheme="minorHAnsi" w:hAnsiTheme="minorHAnsi" w:cstheme="minorHAnsi"/>
          <w:szCs w:val="20"/>
        </w:rPr>
      </w:pPr>
    </w:p>
    <w:p w14:paraId="7DE6393D" w14:textId="5588E80E" w:rsidR="0093065C" w:rsidRDefault="00DE2458" w:rsidP="00FB6304">
      <w:pPr>
        <w:pStyle w:val="Prrafodelista"/>
        <w:numPr>
          <w:ilvl w:val="0"/>
          <w:numId w:val="8"/>
        </w:numPr>
        <w:autoSpaceDE w:val="0"/>
        <w:autoSpaceDN w:val="0"/>
        <w:adjustRightInd w:val="0"/>
        <w:spacing w:after="0"/>
        <w:jc w:val="both"/>
        <w:rPr>
          <w:rFonts w:asciiTheme="minorHAnsi" w:hAnsiTheme="minorHAnsi" w:cstheme="minorHAnsi"/>
          <w:sz w:val="18"/>
          <w:szCs w:val="18"/>
        </w:rPr>
      </w:pPr>
      <w:r w:rsidRPr="005F45A3">
        <w:rPr>
          <w:rFonts w:asciiTheme="minorHAnsi" w:hAnsiTheme="minorHAnsi" w:cstheme="minorHAnsi"/>
          <w:sz w:val="18"/>
          <w:szCs w:val="18"/>
        </w:rPr>
        <w:t>Fideicomisos, mandatos y análogos de los cuales es fideicomitente o fideicomisario.</w:t>
      </w:r>
    </w:p>
    <w:p w14:paraId="003B3948" w14:textId="77777777" w:rsidR="00FB6304" w:rsidRPr="00FB6304" w:rsidRDefault="00FB6304" w:rsidP="00FB6304">
      <w:pPr>
        <w:pStyle w:val="Prrafodelista"/>
        <w:autoSpaceDE w:val="0"/>
        <w:autoSpaceDN w:val="0"/>
        <w:adjustRightInd w:val="0"/>
        <w:spacing w:after="0"/>
        <w:jc w:val="both"/>
        <w:rPr>
          <w:rFonts w:asciiTheme="minorHAnsi" w:hAnsiTheme="minorHAnsi" w:cstheme="minorHAnsi"/>
          <w:szCs w:val="18"/>
        </w:rPr>
      </w:pPr>
    </w:p>
    <w:p w14:paraId="22BB9232" w14:textId="2F76DC17" w:rsidR="00775086" w:rsidRPr="00B34B21" w:rsidRDefault="00571035" w:rsidP="00FB6304">
      <w:pPr>
        <w:spacing w:after="0" w:line="240" w:lineRule="auto"/>
        <w:ind w:left="720" w:hanging="153"/>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sin Estructura</w:t>
      </w:r>
    </w:p>
    <w:tbl>
      <w:tblPr>
        <w:tblW w:w="8359" w:type="dxa"/>
        <w:jc w:val="center"/>
        <w:tblCellMar>
          <w:left w:w="70" w:type="dxa"/>
          <w:right w:w="70" w:type="dxa"/>
        </w:tblCellMar>
        <w:tblLook w:val="04A0" w:firstRow="1" w:lastRow="0" w:firstColumn="1" w:lastColumn="0" w:noHBand="0" w:noVBand="1"/>
      </w:tblPr>
      <w:tblGrid>
        <w:gridCol w:w="8359"/>
      </w:tblGrid>
      <w:tr w:rsidR="00775086" w:rsidRPr="005F45A3" w14:paraId="2193F470" w14:textId="77777777" w:rsidTr="00452EEE">
        <w:trPr>
          <w:trHeight w:val="200"/>
          <w:jc w:val="center"/>
        </w:trPr>
        <w:tc>
          <w:tcPr>
            <w:tcW w:w="8359" w:type="dxa"/>
            <w:shd w:val="clear" w:color="auto" w:fill="auto"/>
            <w:noWrap/>
            <w:vAlign w:val="center"/>
          </w:tcPr>
          <w:p w14:paraId="10E44E13" w14:textId="2B660622" w:rsidR="00775086" w:rsidRPr="005F45A3" w:rsidRDefault="00775086" w:rsidP="00981BE0">
            <w:pPr>
              <w:spacing w:after="0" w:line="240" w:lineRule="auto"/>
              <w:jc w:val="both"/>
              <w:rPr>
                <w:rFonts w:asciiTheme="minorHAnsi" w:eastAsia="Times New Roman" w:hAnsiTheme="minorHAnsi" w:cstheme="minorHAnsi"/>
                <w:color w:val="000000"/>
                <w:sz w:val="18"/>
                <w:szCs w:val="18"/>
                <w:lang w:eastAsia="es-MX"/>
              </w:rPr>
            </w:pPr>
          </w:p>
        </w:tc>
      </w:tr>
      <w:tr w:rsidR="00775086" w:rsidRPr="005F45A3" w14:paraId="7CBB97AE" w14:textId="77777777" w:rsidTr="00452EEE">
        <w:trPr>
          <w:trHeight w:val="200"/>
          <w:jc w:val="center"/>
        </w:trPr>
        <w:tc>
          <w:tcPr>
            <w:tcW w:w="8359" w:type="dxa"/>
            <w:shd w:val="clear" w:color="auto" w:fill="auto"/>
            <w:noWrap/>
            <w:vAlign w:val="center"/>
          </w:tcPr>
          <w:p w14:paraId="441535BE" w14:textId="44FD6CD7"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w:t>
            </w:r>
            <w:r w:rsidR="00775086" w:rsidRPr="005F45A3">
              <w:rPr>
                <w:rFonts w:asciiTheme="minorHAnsi" w:eastAsia="Times New Roman" w:hAnsiTheme="minorHAnsi" w:cstheme="minorHAnsi"/>
                <w:color w:val="000000"/>
                <w:sz w:val="18"/>
                <w:szCs w:val="18"/>
                <w:lang w:eastAsia="es-MX"/>
              </w:rPr>
              <w:t>.   Fideicomiso para el Pago de Créditos del Estado de Tamaulipas (Fipac)</w:t>
            </w:r>
          </w:p>
        </w:tc>
      </w:tr>
      <w:tr w:rsidR="00775086" w:rsidRPr="005F45A3" w14:paraId="5C2FE6E4" w14:textId="77777777" w:rsidTr="00452EEE">
        <w:trPr>
          <w:trHeight w:val="200"/>
          <w:jc w:val="center"/>
        </w:trPr>
        <w:tc>
          <w:tcPr>
            <w:tcW w:w="8359" w:type="dxa"/>
            <w:shd w:val="clear" w:color="auto" w:fill="auto"/>
            <w:noWrap/>
            <w:vAlign w:val="center"/>
          </w:tcPr>
          <w:p w14:paraId="43B6F05D" w14:textId="1A006A0B"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2</w:t>
            </w:r>
            <w:r w:rsidR="00775086" w:rsidRPr="005F45A3">
              <w:rPr>
                <w:rFonts w:asciiTheme="minorHAnsi" w:eastAsia="Times New Roman" w:hAnsiTheme="minorHAnsi" w:cstheme="minorHAnsi"/>
                <w:color w:val="000000"/>
                <w:sz w:val="18"/>
                <w:szCs w:val="18"/>
                <w:lang w:eastAsia="es-MX"/>
              </w:rPr>
              <w:t>.   Fideicomiso Puente Internacional Nuevo Laredo III</w:t>
            </w:r>
          </w:p>
        </w:tc>
      </w:tr>
      <w:tr w:rsidR="00775086" w:rsidRPr="005F45A3" w14:paraId="506742D5" w14:textId="77777777" w:rsidTr="00452EEE">
        <w:trPr>
          <w:trHeight w:val="200"/>
          <w:jc w:val="center"/>
        </w:trPr>
        <w:tc>
          <w:tcPr>
            <w:tcW w:w="8359" w:type="dxa"/>
            <w:shd w:val="clear" w:color="auto" w:fill="auto"/>
            <w:noWrap/>
            <w:vAlign w:val="center"/>
          </w:tcPr>
          <w:p w14:paraId="34B9A121" w14:textId="0C76752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3</w:t>
            </w:r>
            <w:r w:rsidR="00775086" w:rsidRPr="005F45A3">
              <w:rPr>
                <w:rFonts w:asciiTheme="minorHAnsi" w:eastAsia="Times New Roman" w:hAnsiTheme="minorHAnsi" w:cstheme="minorHAnsi"/>
                <w:color w:val="000000"/>
                <w:sz w:val="18"/>
                <w:szCs w:val="18"/>
                <w:lang w:eastAsia="es-MX"/>
              </w:rPr>
              <w:t>.   Fideicomiso Irrevocable de Administración y Fuente de Pago</w:t>
            </w:r>
            <w:r w:rsidR="00FC0801">
              <w:rPr>
                <w:rFonts w:asciiTheme="minorHAnsi" w:eastAsia="Times New Roman" w:hAnsiTheme="minorHAnsi" w:cstheme="minorHAnsi"/>
                <w:color w:val="000000"/>
                <w:sz w:val="18"/>
                <w:szCs w:val="18"/>
                <w:lang w:eastAsia="es-MX"/>
              </w:rPr>
              <w:t xml:space="preserve"> No. 851-00901</w:t>
            </w:r>
            <w:r w:rsidR="00775086" w:rsidRPr="005F45A3">
              <w:rPr>
                <w:rFonts w:asciiTheme="minorHAnsi" w:eastAsia="Times New Roman" w:hAnsiTheme="minorHAnsi" w:cstheme="minorHAnsi"/>
                <w:color w:val="000000"/>
                <w:sz w:val="18"/>
                <w:szCs w:val="18"/>
                <w:lang w:eastAsia="es-MX"/>
              </w:rPr>
              <w:t xml:space="preserve"> (Banregio)</w:t>
            </w:r>
          </w:p>
        </w:tc>
      </w:tr>
      <w:tr w:rsidR="00775086" w:rsidRPr="005F45A3" w14:paraId="3BDC2813" w14:textId="77777777" w:rsidTr="00452EEE">
        <w:trPr>
          <w:trHeight w:val="200"/>
          <w:jc w:val="center"/>
        </w:trPr>
        <w:tc>
          <w:tcPr>
            <w:tcW w:w="8359" w:type="dxa"/>
            <w:shd w:val="clear" w:color="auto" w:fill="auto"/>
            <w:noWrap/>
            <w:vAlign w:val="center"/>
          </w:tcPr>
          <w:p w14:paraId="247BC909" w14:textId="0FEE0B0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4</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de Pago </w:t>
            </w:r>
            <w:r w:rsidR="00FC0801">
              <w:rPr>
                <w:rFonts w:asciiTheme="minorHAnsi" w:eastAsia="Times New Roman" w:hAnsiTheme="minorHAnsi" w:cstheme="minorHAnsi"/>
                <w:color w:val="000000"/>
                <w:sz w:val="18"/>
                <w:szCs w:val="18"/>
                <w:lang w:eastAsia="es-MX"/>
              </w:rPr>
              <w:t>No. 2003885</w:t>
            </w:r>
            <w:r w:rsidR="00775086" w:rsidRPr="005F45A3">
              <w:rPr>
                <w:rFonts w:asciiTheme="minorHAnsi" w:eastAsia="Times New Roman" w:hAnsiTheme="minorHAnsi" w:cstheme="minorHAnsi"/>
                <w:color w:val="000000"/>
                <w:sz w:val="18"/>
                <w:szCs w:val="18"/>
                <w:lang w:eastAsia="es-MX"/>
              </w:rPr>
              <w:t xml:space="preserve"> (Santander)</w:t>
            </w:r>
          </w:p>
        </w:tc>
      </w:tr>
      <w:tr w:rsidR="00775086" w:rsidRPr="005F45A3" w14:paraId="2530C242" w14:textId="77777777" w:rsidTr="00452EEE">
        <w:trPr>
          <w:trHeight w:val="200"/>
          <w:jc w:val="center"/>
        </w:trPr>
        <w:tc>
          <w:tcPr>
            <w:tcW w:w="8359" w:type="dxa"/>
            <w:shd w:val="clear" w:color="auto" w:fill="auto"/>
            <w:noWrap/>
            <w:vAlign w:val="center"/>
          </w:tcPr>
          <w:p w14:paraId="07FA3786" w14:textId="6923A7A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5</w:t>
            </w:r>
            <w:r w:rsidR="00775086" w:rsidRPr="005F45A3">
              <w:rPr>
                <w:rFonts w:asciiTheme="minorHAnsi" w:eastAsia="Times New Roman" w:hAnsiTheme="minorHAnsi" w:cstheme="minorHAnsi"/>
                <w:color w:val="000000"/>
                <w:sz w:val="18"/>
                <w:szCs w:val="18"/>
                <w:lang w:eastAsia="es-MX"/>
              </w:rPr>
              <w:t xml:space="preserve">.   Fideicomiso  Fondo de Desastres Naturales del Estado de Tamaulipas </w:t>
            </w:r>
          </w:p>
        </w:tc>
      </w:tr>
      <w:tr w:rsidR="00775086" w:rsidRPr="005F45A3" w14:paraId="40BD5898" w14:textId="77777777" w:rsidTr="00452EEE">
        <w:trPr>
          <w:trHeight w:val="200"/>
          <w:jc w:val="center"/>
        </w:trPr>
        <w:tc>
          <w:tcPr>
            <w:tcW w:w="8359" w:type="dxa"/>
            <w:shd w:val="clear" w:color="auto" w:fill="auto"/>
            <w:noWrap/>
            <w:vAlign w:val="center"/>
          </w:tcPr>
          <w:p w14:paraId="5A9928C1" w14:textId="2976D1DC"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6</w:t>
            </w:r>
            <w:r w:rsidR="00775086" w:rsidRPr="005F45A3">
              <w:rPr>
                <w:rFonts w:asciiTheme="minorHAnsi" w:eastAsia="Times New Roman" w:hAnsiTheme="minorHAnsi" w:cstheme="minorHAnsi"/>
                <w:color w:val="000000"/>
                <w:sz w:val="18"/>
                <w:szCs w:val="18"/>
                <w:lang w:eastAsia="es-MX"/>
              </w:rPr>
              <w:t>.   Fideicomiso Nuevo Santander</w:t>
            </w:r>
          </w:p>
        </w:tc>
      </w:tr>
      <w:tr w:rsidR="00775086" w:rsidRPr="005F45A3" w14:paraId="051EA1EE" w14:textId="77777777" w:rsidTr="00452EEE">
        <w:trPr>
          <w:trHeight w:val="200"/>
          <w:jc w:val="center"/>
        </w:trPr>
        <w:tc>
          <w:tcPr>
            <w:tcW w:w="8359" w:type="dxa"/>
            <w:shd w:val="clear" w:color="auto" w:fill="auto"/>
            <w:noWrap/>
            <w:vAlign w:val="center"/>
          </w:tcPr>
          <w:p w14:paraId="3AFC88F3" w14:textId="7CB418C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7</w:t>
            </w:r>
            <w:r w:rsidR="00775086" w:rsidRPr="005F45A3">
              <w:rPr>
                <w:rFonts w:asciiTheme="minorHAnsi" w:eastAsia="Times New Roman" w:hAnsiTheme="minorHAnsi" w:cstheme="minorHAnsi"/>
                <w:color w:val="000000"/>
                <w:sz w:val="18"/>
                <w:szCs w:val="18"/>
                <w:lang w:eastAsia="es-MX"/>
              </w:rPr>
              <w:t>.    Fideicomiso de Administración e Inversión del Impuesto por Servicios de Hospedaje del Estado de Tamaulipas</w:t>
            </w:r>
          </w:p>
        </w:tc>
      </w:tr>
      <w:tr w:rsidR="00775086" w:rsidRPr="005F45A3" w14:paraId="6AF5954C" w14:textId="77777777" w:rsidTr="00452EEE">
        <w:trPr>
          <w:trHeight w:val="200"/>
          <w:jc w:val="center"/>
        </w:trPr>
        <w:tc>
          <w:tcPr>
            <w:tcW w:w="8359" w:type="dxa"/>
            <w:shd w:val="clear" w:color="auto" w:fill="auto"/>
            <w:noWrap/>
            <w:vAlign w:val="center"/>
          </w:tcPr>
          <w:p w14:paraId="0336DE2A" w14:textId="14578865"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8</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Fondo de Fomento Agropecuario del Estado de Tamaulipas (Fofaet)</w:t>
            </w:r>
          </w:p>
        </w:tc>
      </w:tr>
      <w:tr w:rsidR="00775086" w:rsidRPr="005F45A3" w14:paraId="02EC9217" w14:textId="77777777" w:rsidTr="00452EEE">
        <w:trPr>
          <w:trHeight w:val="200"/>
          <w:jc w:val="center"/>
        </w:trPr>
        <w:tc>
          <w:tcPr>
            <w:tcW w:w="8359" w:type="dxa"/>
            <w:shd w:val="clear" w:color="auto" w:fill="auto"/>
            <w:noWrap/>
            <w:vAlign w:val="center"/>
          </w:tcPr>
          <w:p w14:paraId="6A6D6C9C" w14:textId="14A90406"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9</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de Garantía Líquida Solidaria del Estado de Tamaulipas (Fidegat)</w:t>
            </w:r>
          </w:p>
        </w:tc>
      </w:tr>
      <w:tr w:rsidR="00775086" w:rsidRPr="005F45A3" w14:paraId="34F1887F" w14:textId="77777777" w:rsidTr="00452EEE">
        <w:trPr>
          <w:trHeight w:val="200"/>
          <w:jc w:val="center"/>
        </w:trPr>
        <w:tc>
          <w:tcPr>
            <w:tcW w:w="8359" w:type="dxa"/>
            <w:shd w:val="clear" w:color="auto" w:fill="auto"/>
            <w:noWrap/>
            <w:vAlign w:val="center"/>
          </w:tcPr>
          <w:p w14:paraId="48AD21AB" w14:textId="26AF4082"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10</w:t>
            </w:r>
            <w:r w:rsidR="00775086" w:rsidRPr="005F45A3">
              <w:rPr>
                <w:rFonts w:asciiTheme="minorHAnsi" w:eastAsia="Times New Roman" w:hAnsiTheme="minorHAnsi" w:cstheme="minorHAnsi"/>
                <w:color w:val="000000"/>
                <w:sz w:val="18"/>
                <w:szCs w:val="18"/>
                <w:lang w:eastAsia="es-MX"/>
              </w:rPr>
              <w:t>.  Fideicomiso para el Desarrollo Forestal Sustentable del Estado de Tamaulipas (Fidefoset)</w:t>
            </w:r>
          </w:p>
        </w:tc>
      </w:tr>
      <w:tr w:rsidR="00775086" w:rsidRPr="005F45A3" w14:paraId="0B97D4BD" w14:textId="77777777" w:rsidTr="00452EEE">
        <w:trPr>
          <w:trHeight w:val="200"/>
          <w:jc w:val="center"/>
        </w:trPr>
        <w:tc>
          <w:tcPr>
            <w:tcW w:w="8359" w:type="dxa"/>
            <w:shd w:val="clear" w:color="auto" w:fill="auto"/>
            <w:noWrap/>
            <w:vAlign w:val="center"/>
          </w:tcPr>
          <w:p w14:paraId="310E45C8" w14:textId="099C8D48"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11</w:t>
            </w:r>
            <w:r w:rsidR="00775086" w:rsidRPr="005F45A3">
              <w:rPr>
                <w:rFonts w:asciiTheme="minorHAnsi" w:eastAsia="Times New Roman" w:hAnsiTheme="minorHAnsi" w:cstheme="minorHAnsi"/>
                <w:color w:val="000000"/>
                <w:sz w:val="18"/>
                <w:szCs w:val="18"/>
                <w:lang w:eastAsia="es-MX"/>
              </w:rPr>
              <w:t>.  Fideicomiso Tamaulipas para Cobertura de Precios y Agricultura por Contrato (Fitam)</w:t>
            </w:r>
          </w:p>
        </w:tc>
      </w:tr>
      <w:tr w:rsidR="00775086" w:rsidRPr="005F45A3" w14:paraId="6D9C7220" w14:textId="77777777" w:rsidTr="00452EEE">
        <w:trPr>
          <w:trHeight w:val="200"/>
          <w:jc w:val="center"/>
        </w:trPr>
        <w:tc>
          <w:tcPr>
            <w:tcW w:w="8359" w:type="dxa"/>
            <w:shd w:val="clear" w:color="auto" w:fill="auto"/>
            <w:noWrap/>
            <w:vAlign w:val="center"/>
          </w:tcPr>
          <w:p w14:paraId="5AC90A49" w14:textId="615373DB"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12</w:t>
            </w:r>
            <w:r w:rsidR="00775086" w:rsidRPr="005F45A3">
              <w:rPr>
                <w:rFonts w:asciiTheme="minorHAnsi" w:eastAsia="Times New Roman" w:hAnsiTheme="minorHAnsi" w:cstheme="minorHAnsi"/>
                <w:color w:val="000000"/>
                <w:sz w:val="18"/>
                <w:szCs w:val="18"/>
                <w:lang w:eastAsia="es-MX"/>
              </w:rPr>
              <w:t>.  Fideicomiso Fondo de Garantía Agropecuaria del Estado de Tamaulipas (Fogagro)</w:t>
            </w:r>
          </w:p>
        </w:tc>
      </w:tr>
      <w:tr w:rsidR="00775086" w:rsidRPr="005F45A3" w14:paraId="317766C4" w14:textId="77777777" w:rsidTr="00452EEE">
        <w:trPr>
          <w:trHeight w:val="200"/>
          <w:jc w:val="center"/>
        </w:trPr>
        <w:tc>
          <w:tcPr>
            <w:tcW w:w="8359" w:type="dxa"/>
            <w:shd w:val="clear" w:color="auto" w:fill="auto"/>
            <w:noWrap/>
            <w:vAlign w:val="center"/>
          </w:tcPr>
          <w:p w14:paraId="25D32D23" w14:textId="1A806B33"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13.</w:t>
            </w:r>
            <w:r w:rsidR="00775086" w:rsidRPr="005F45A3">
              <w:rPr>
                <w:rFonts w:asciiTheme="minorHAnsi" w:eastAsia="Times New Roman" w:hAnsiTheme="minorHAnsi" w:cstheme="minorHAnsi"/>
                <w:color w:val="000000"/>
                <w:sz w:val="18"/>
                <w:szCs w:val="18"/>
                <w:lang w:eastAsia="es-MX"/>
              </w:rPr>
              <w:t>  Fideicomiso del Instituto Tamaulipeco de Becas, Estímulos y Créditos Educativos (Fitabec)</w:t>
            </w:r>
          </w:p>
        </w:tc>
      </w:tr>
      <w:tr w:rsidR="00775086" w:rsidRPr="005F45A3" w14:paraId="1FCF007F" w14:textId="77777777" w:rsidTr="00452EEE">
        <w:trPr>
          <w:trHeight w:val="200"/>
          <w:jc w:val="center"/>
        </w:trPr>
        <w:tc>
          <w:tcPr>
            <w:tcW w:w="8359" w:type="dxa"/>
            <w:shd w:val="clear" w:color="auto" w:fill="auto"/>
            <w:noWrap/>
            <w:vAlign w:val="center"/>
          </w:tcPr>
          <w:p w14:paraId="0356462E" w14:textId="04F6A7D5" w:rsidR="00775086" w:rsidRPr="005F45A3" w:rsidRDefault="00981BE0" w:rsidP="001833B9">
            <w:pPr>
              <w:spacing w:after="0" w:line="240" w:lineRule="auto"/>
              <w:ind w:left="351" w:hanging="351"/>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14</w:t>
            </w:r>
            <w:r w:rsidR="00775086" w:rsidRPr="005F45A3">
              <w:rPr>
                <w:rFonts w:asciiTheme="minorHAnsi" w:eastAsia="Times New Roman" w:hAnsiTheme="minorHAnsi" w:cstheme="minorHAnsi"/>
                <w:color w:val="000000"/>
                <w:sz w:val="18"/>
                <w:szCs w:val="18"/>
                <w:lang w:eastAsia="es-MX"/>
              </w:rPr>
              <w:t xml:space="preserve">.  Fideicomiso de Apoyo de Tecnologías Educativas y de la Información para el Personal al Servicio de la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Educación.</w:t>
            </w:r>
          </w:p>
        </w:tc>
      </w:tr>
      <w:tr w:rsidR="00775086" w:rsidRPr="005F45A3" w14:paraId="4A15BBD7" w14:textId="77777777" w:rsidTr="00452EEE">
        <w:trPr>
          <w:trHeight w:val="200"/>
          <w:jc w:val="center"/>
        </w:trPr>
        <w:tc>
          <w:tcPr>
            <w:tcW w:w="8359" w:type="dxa"/>
            <w:shd w:val="clear" w:color="auto" w:fill="auto"/>
            <w:noWrap/>
            <w:vAlign w:val="center"/>
          </w:tcPr>
          <w:p w14:paraId="10F60B21" w14:textId="30688A2B"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15</w:t>
            </w:r>
            <w:r w:rsidR="00775086" w:rsidRPr="005F45A3">
              <w:rPr>
                <w:rFonts w:asciiTheme="minorHAnsi" w:eastAsia="Times New Roman" w:hAnsiTheme="minorHAnsi" w:cstheme="minorHAnsi"/>
                <w:color w:val="000000"/>
                <w:sz w:val="18"/>
                <w:szCs w:val="18"/>
                <w:lang w:eastAsia="es-MX"/>
              </w:rPr>
              <w:t>.   Fideicomiso Puente Internacional Río Bravo-Donna</w:t>
            </w:r>
          </w:p>
        </w:tc>
      </w:tr>
      <w:tr w:rsidR="00775086" w:rsidRPr="005F45A3" w14:paraId="68D89731" w14:textId="77777777" w:rsidTr="00452EEE">
        <w:trPr>
          <w:trHeight w:val="200"/>
          <w:jc w:val="center"/>
        </w:trPr>
        <w:tc>
          <w:tcPr>
            <w:tcW w:w="8359" w:type="dxa"/>
            <w:shd w:val="clear" w:color="auto" w:fill="auto"/>
            <w:noWrap/>
            <w:vAlign w:val="center"/>
          </w:tcPr>
          <w:p w14:paraId="3ED4128E" w14:textId="2A7FC7A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16</w:t>
            </w:r>
            <w:r w:rsidR="00775086" w:rsidRPr="005F45A3">
              <w:rPr>
                <w:rFonts w:asciiTheme="minorHAnsi" w:eastAsia="Times New Roman" w:hAnsiTheme="minorHAnsi" w:cstheme="minorHAnsi"/>
                <w:color w:val="000000"/>
                <w:sz w:val="18"/>
                <w:szCs w:val="18"/>
                <w:lang w:eastAsia="es-MX"/>
              </w:rPr>
              <w:t>.   Fideicomiso Mante-Ocampo-Tula</w:t>
            </w:r>
          </w:p>
        </w:tc>
      </w:tr>
      <w:tr w:rsidR="00775086" w:rsidRPr="005F45A3" w14:paraId="44ADF80F" w14:textId="77777777" w:rsidTr="00452EEE">
        <w:trPr>
          <w:trHeight w:val="200"/>
          <w:jc w:val="center"/>
        </w:trPr>
        <w:tc>
          <w:tcPr>
            <w:tcW w:w="8359" w:type="dxa"/>
            <w:shd w:val="clear" w:color="auto" w:fill="auto"/>
            <w:noWrap/>
            <w:vAlign w:val="center"/>
          </w:tcPr>
          <w:p w14:paraId="14B025FC" w14:textId="1369FB2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17</w:t>
            </w:r>
            <w:r w:rsidR="00775086" w:rsidRPr="005F45A3">
              <w:rPr>
                <w:rFonts w:asciiTheme="minorHAnsi" w:eastAsia="Times New Roman" w:hAnsiTheme="minorHAnsi" w:cstheme="minorHAnsi"/>
                <w:color w:val="000000"/>
                <w:sz w:val="18"/>
                <w:szCs w:val="18"/>
                <w:lang w:eastAsia="es-MX"/>
              </w:rPr>
              <w:t xml:space="preserve">.   Fideicomiso de Administración e Inversión para el Desarrollo del Programa “Nuestros Niños, Nuestro Futuro” </w:t>
            </w:r>
          </w:p>
        </w:tc>
      </w:tr>
      <w:tr w:rsidR="00775086" w:rsidRPr="005F45A3" w14:paraId="63CA31E2" w14:textId="77777777" w:rsidTr="00452EEE">
        <w:trPr>
          <w:trHeight w:val="200"/>
          <w:jc w:val="center"/>
        </w:trPr>
        <w:tc>
          <w:tcPr>
            <w:tcW w:w="8359" w:type="dxa"/>
            <w:shd w:val="clear" w:color="auto" w:fill="auto"/>
            <w:noWrap/>
            <w:vAlign w:val="center"/>
          </w:tcPr>
          <w:p w14:paraId="68501889" w14:textId="61818FFC" w:rsidR="00775086" w:rsidRPr="005F45A3" w:rsidRDefault="00760A56" w:rsidP="001833B9">
            <w:pPr>
              <w:spacing w:after="0" w:line="240" w:lineRule="auto"/>
              <w:ind w:left="351" w:hanging="351"/>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w:t>
            </w:r>
            <w:r w:rsidR="00775086" w:rsidRPr="005F45A3">
              <w:rPr>
                <w:rFonts w:asciiTheme="minorHAnsi" w:eastAsia="Times New Roman" w:hAnsiTheme="minorHAnsi" w:cstheme="minorHAnsi"/>
                <w:color w:val="000000"/>
                <w:sz w:val="18"/>
                <w:szCs w:val="18"/>
                <w:lang w:eastAsia="es-MX"/>
              </w:rPr>
              <w:t xml:space="preserve">.   Fideicomiso para el Programa Especial de Financiamiento a la Vivienda para el Magisterio del </w:t>
            </w:r>
            <w:r w:rsidR="004947EB">
              <w:rPr>
                <w:rFonts w:asciiTheme="minorHAnsi" w:eastAsia="Times New Roman" w:hAnsiTheme="minorHAnsi" w:cstheme="minorHAnsi"/>
                <w:color w:val="000000"/>
                <w:sz w:val="18"/>
                <w:szCs w:val="18"/>
                <w:lang w:eastAsia="es-MX"/>
              </w:rPr>
              <w:t xml:space="preserve">Estado de Tamaulipas (Fovimat) </w:t>
            </w:r>
          </w:p>
        </w:tc>
      </w:tr>
      <w:tr w:rsidR="00775086" w:rsidRPr="005F45A3" w14:paraId="1CECD8EF" w14:textId="77777777" w:rsidTr="00452EEE">
        <w:trPr>
          <w:trHeight w:val="200"/>
          <w:jc w:val="center"/>
        </w:trPr>
        <w:tc>
          <w:tcPr>
            <w:tcW w:w="8359" w:type="dxa"/>
            <w:shd w:val="clear" w:color="auto" w:fill="auto"/>
            <w:noWrap/>
            <w:vAlign w:val="center"/>
          </w:tcPr>
          <w:p w14:paraId="5EE89D71" w14:textId="3A2A2020" w:rsidR="00775086" w:rsidRPr="005F45A3" w:rsidRDefault="00760A56"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Alterna de Pago No. 3404/2019 </w:t>
            </w:r>
          </w:p>
        </w:tc>
      </w:tr>
      <w:tr w:rsidR="00775086" w:rsidRPr="005F45A3" w14:paraId="6DB18E9C" w14:textId="77777777" w:rsidTr="00452EEE">
        <w:trPr>
          <w:trHeight w:val="200"/>
          <w:jc w:val="center"/>
        </w:trPr>
        <w:tc>
          <w:tcPr>
            <w:tcW w:w="8359" w:type="dxa"/>
            <w:shd w:val="clear" w:color="auto" w:fill="auto"/>
            <w:noWrap/>
            <w:vAlign w:val="center"/>
          </w:tcPr>
          <w:p w14:paraId="22C37952" w14:textId="34D54B1A" w:rsidR="00775086"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w:t>
            </w:r>
            <w:r w:rsidR="00775086" w:rsidRPr="005F45A3">
              <w:rPr>
                <w:rFonts w:asciiTheme="minorHAnsi" w:eastAsia="Times New Roman" w:hAnsiTheme="minorHAnsi" w:cstheme="minorHAnsi"/>
                <w:color w:val="000000"/>
                <w:sz w:val="18"/>
                <w:szCs w:val="18"/>
                <w:lang w:eastAsia="es-MX"/>
              </w:rPr>
              <w:t>.   Fideicomiso Público, Sin estructura, Maestro Irrevocable de Admini</w:t>
            </w:r>
            <w:r w:rsidR="00FC0801">
              <w:rPr>
                <w:rFonts w:asciiTheme="minorHAnsi" w:eastAsia="Times New Roman" w:hAnsiTheme="minorHAnsi" w:cstheme="minorHAnsi"/>
                <w:color w:val="000000"/>
                <w:sz w:val="18"/>
                <w:szCs w:val="18"/>
                <w:lang w:eastAsia="es-MX"/>
              </w:rPr>
              <w:t xml:space="preserve">stración y Fuente de Pago No. </w:t>
            </w:r>
            <w:r w:rsidR="00775086" w:rsidRPr="005F45A3">
              <w:rPr>
                <w:rFonts w:asciiTheme="minorHAnsi" w:eastAsia="Times New Roman" w:hAnsiTheme="minorHAnsi" w:cstheme="minorHAnsi"/>
                <w:color w:val="000000"/>
                <w:sz w:val="18"/>
                <w:szCs w:val="18"/>
                <w:lang w:eastAsia="es-MX"/>
              </w:rPr>
              <w:t xml:space="preserve">1231 </w:t>
            </w:r>
          </w:p>
          <w:p w14:paraId="0E9B88F1" w14:textId="51A972DE" w:rsidR="00CD4994" w:rsidRDefault="00CD4994"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21.   Fideicomiso Fondo para el Cambio Climático del Estado de Tamaulipas </w:t>
            </w:r>
          </w:p>
          <w:p w14:paraId="454B1D58" w14:textId="75AEE58E" w:rsidR="00CD4994" w:rsidRPr="005F45A3" w:rsidRDefault="007E6EE0"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22.   Fideicomiso del Fondo de Capitalidad </w:t>
            </w:r>
          </w:p>
        </w:tc>
      </w:tr>
    </w:tbl>
    <w:p w14:paraId="331C29D0" w14:textId="3D39337D" w:rsidR="00571035" w:rsidRPr="00B34B21" w:rsidRDefault="00571035" w:rsidP="00295AC0">
      <w:pPr>
        <w:spacing w:after="0"/>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con Estructura</w:t>
      </w:r>
    </w:p>
    <w:p w14:paraId="5A7CE049" w14:textId="77777777" w:rsidR="003B2245" w:rsidRPr="00B34B21" w:rsidRDefault="003B2245" w:rsidP="0086177A">
      <w:pPr>
        <w:spacing w:after="0"/>
        <w:ind w:left="708"/>
        <w:jc w:val="both"/>
        <w:rPr>
          <w:rFonts w:asciiTheme="minorHAnsi" w:eastAsia="Times New Roman" w:hAnsiTheme="minorHAnsi" w:cstheme="minorHAnsi"/>
          <w:b/>
          <w:sz w:val="14"/>
          <w:szCs w:val="18"/>
          <w:lang w:val="es-ES" w:eastAsia="es-ES"/>
        </w:rPr>
      </w:pPr>
    </w:p>
    <w:p w14:paraId="03B5348E" w14:textId="77777777" w:rsidR="00571035" w:rsidRPr="005F45A3" w:rsidRDefault="00571035" w:rsidP="00B46FFA">
      <w:pPr>
        <w:pStyle w:val="Prrafodelista"/>
        <w:numPr>
          <w:ilvl w:val="0"/>
          <w:numId w:val="27"/>
        </w:numPr>
        <w:spacing w:after="0" w:line="240" w:lineRule="auto"/>
        <w:ind w:left="851" w:hanging="284"/>
        <w:jc w:val="both"/>
        <w:rPr>
          <w:rFonts w:asciiTheme="minorHAnsi" w:hAnsiTheme="minorHAnsi" w:cstheme="minorHAnsi"/>
          <w:sz w:val="18"/>
          <w:szCs w:val="18"/>
        </w:rPr>
      </w:pPr>
      <w:r w:rsidRPr="005F45A3">
        <w:rPr>
          <w:rFonts w:asciiTheme="minorHAnsi" w:hAnsiTheme="minorHAnsi" w:cstheme="minorHAnsi"/>
          <w:sz w:val="18"/>
          <w:szCs w:val="18"/>
        </w:rPr>
        <w:t>Fideicomiso Fondo de Garantía y Fomento a la Microindustria del Estado de Tamaulipas (Fomicro)</w:t>
      </w:r>
    </w:p>
    <w:p w14:paraId="1BA9F57B" w14:textId="77777777" w:rsidR="00981BE0" w:rsidRPr="005F45A3" w:rsidRDefault="00981BE0" w:rsidP="00981BE0">
      <w:pPr>
        <w:pStyle w:val="Prrafodelista"/>
        <w:spacing w:after="0" w:line="240" w:lineRule="auto"/>
        <w:jc w:val="both"/>
        <w:rPr>
          <w:rFonts w:asciiTheme="minorHAnsi" w:hAnsiTheme="minorHAnsi" w:cstheme="minorHAnsi"/>
          <w:sz w:val="18"/>
          <w:szCs w:val="18"/>
        </w:rPr>
      </w:pPr>
    </w:p>
    <w:p w14:paraId="3DF1B1D3" w14:textId="0F622BD4" w:rsidR="002B201B" w:rsidRDefault="00571035" w:rsidP="00295AC0">
      <w:pPr>
        <w:spacing w:after="0" w:line="240" w:lineRule="auto"/>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 xml:space="preserve">Los Fideicomisos sin Estructura reportados a la fecha como </w:t>
      </w:r>
      <w:r w:rsidRPr="00B34B21">
        <w:rPr>
          <w:rFonts w:asciiTheme="minorHAnsi" w:eastAsia="Times New Roman" w:hAnsiTheme="minorHAnsi" w:cstheme="minorHAnsi"/>
          <w:b/>
          <w:i/>
          <w:sz w:val="20"/>
          <w:szCs w:val="18"/>
          <w:lang w:val="es-ES" w:eastAsia="es-ES"/>
        </w:rPr>
        <w:t xml:space="preserve">INACTIVOS </w:t>
      </w:r>
      <w:r w:rsidRPr="00B34B21">
        <w:rPr>
          <w:rFonts w:asciiTheme="minorHAnsi" w:eastAsia="Times New Roman" w:hAnsiTheme="minorHAnsi" w:cstheme="minorHAnsi"/>
          <w:b/>
          <w:sz w:val="20"/>
          <w:szCs w:val="18"/>
          <w:lang w:val="es-ES" w:eastAsia="es-ES"/>
        </w:rPr>
        <w:t>se enumeran a continuación:</w:t>
      </w:r>
    </w:p>
    <w:tbl>
      <w:tblPr>
        <w:tblStyle w:val="Tablaconcuadrcula"/>
        <w:tblpPr w:leftFromText="141" w:rightFromText="141" w:vertAnchor="text" w:horzAnchor="page" w:tblpX="1981"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2B201B" w14:paraId="3E2CCED8" w14:textId="77777777" w:rsidTr="002B201B">
        <w:trPr>
          <w:trHeight w:val="284"/>
        </w:trPr>
        <w:tc>
          <w:tcPr>
            <w:tcW w:w="6374" w:type="dxa"/>
            <w:vAlign w:val="center"/>
          </w:tcPr>
          <w:p w14:paraId="02C0EC10"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 xml:space="preserve">1.    Fideicomiso Desarrollo Urbano Lucio Blanco </w:t>
            </w:r>
          </w:p>
        </w:tc>
      </w:tr>
      <w:tr w:rsidR="002B201B" w14:paraId="490E2A62" w14:textId="77777777" w:rsidTr="002B201B">
        <w:trPr>
          <w:trHeight w:val="284"/>
        </w:trPr>
        <w:tc>
          <w:tcPr>
            <w:tcW w:w="6374" w:type="dxa"/>
            <w:vAlign w:val="center"/>
          </w:tcPr>
          <w:p w14:paraId="580814AE" w14:textId="56CBA7AD"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2.    Fideicomiso del Centro</w:t>
            </w:r>
            <w:r w:rsidR="00FC0801">
              <w:rPr>
                <w:rFonts w:asciiTheme="minorHAnsi" w:eastAsia="Times New Roman" w:hAnsiTheme="minorHAnsi" w:cstheme="minorHAnsi"/>
                <w:color w:val="000000"/>
                <w:sz w:val="18"/>
                <w:szCs w:val="18"/>
                <w:lang w:eastAsia="es-MX"/>
              </w:rPr>
              <w:t xml:space="preserve"> Histórico de Matamoros (FICEMAT</w:t>
            </w:r>
            <w:r w:rsidRPr="005F45A3">
              <w:rPr>
                <w:rFonts w:asciiTheme="minorHAnsi" w:eastAsia="Times New Roman" w:hAnsiTheme="minorHAnsi" w:cstheme="minorHAnsi"/>
                <w:color w:val="000000"/>
                <w:sz w:val="18"/>
                <w:szCs w:val="18"/>
                <w:lang w:eastAsia="es-MX"/>
              </w:rPr>
              <w:t>)</w:t>
            </w:r>
          </w:p>
        </w:tc>
      </w:tr>
      <w:tr w:rsidR="002B201B" w14:paraId="2F67D8D0" w14:textId="77777777" w:rsidTr="002B201B">
        <w:trPr>
          <w:trHeight w:val="284"/>
        </w:trPr>
        <w:tc>
          <w:tcPr>
            <w:tcW w:w="6374" w:type="dxa"/>
          </w:tcPr>
          <w:p w14:paraId="3F7CBCE8" w14:textId="264DA9B2" w:rsidR="002B201B" w:rsidRPr="002B201B" w:rsidRDefault="002B201B" w:rsidP="00FC0801">
            <w:pPr>
              <w:spacing w:after="0" w:line="240" w:lineRule="auto"/>
              <w:jc w:val="both"/>
              <w:rPr>
                <w:rFonts w:asciiTheme="minorHAnsi" w:eastAsia="Times New Roman" w:hAnsiTheme="minorHAnsi" w:cstheme="minorHAnsi"/>
                <w:color w:val="000000"/>
                <w:sz w:val="18"/>
                <w:szCs w:val="18"/>
                <w:lang w:eastAsia="es-MX"/>
              </w:rPr>
            </w:pPr>
            <w:r w:rsidRPr="002B201B">
              <w:rPr>
                <w:rFonts w:asciiTheme="minorHAnsi" w:eastAsia="Times New Roman" w:hAnsiTheme="minorHAnsi" w:cstheme="minorHAnsi"/>
                <w:color w:val="000000"/>
                <w:sz w:val="18"/>
                <w:szCs w:val="18"/>
                <w:lang w:eastAsia="es-MX"/>
              </w:rPr>
              <w:t>3.</w:t>
            </w:r>
            <w:r>
              <w:rPr>
                <w:rFonts w:asciiTheme="minorHAnsi" w:eastAsia="Times New Roman" w:hAnsiTheme="minorHAnsi" w:cstheme="minorHAnsi"/>
                <w:color w:val="000000"/>
                <w:sz w:val="18"/>
                <w:szCs w:val="18"/>
                <w:lang w:eastAsia="es-MX"/>
              </w:rPr>
              <w:t xml:space="preserve">    </w:t>
            </w:r>
            <w:r w:rsidRPr="002B201B">
              <w:rPr>
                <w:rFonts w:asciiTheme="minorHAnsi" w:eastAsia="Times New Roman" w:hAnsiTheme="minorHAnsi" w:cstheme="minorHAnsi"/>
                <w:color w:val="000000"/>
                <w:sz w:val="18"/>
                <w:szCs w:val="18"/>
                <w:lang w:eastAsia="es-MX"/>
              </w:rPr>
              <w:t>Fideicomiso del Centro Urbano Turístico de Ciudad Madero (</w:t>
            </w:r>
            <w:r w:rsidR="00FC0801">
              <w:rPr>
                <w:rFonts w:asciiTheme="minorHAnsi" w:eastAsia="Times New Roman" w:hAnsiTheme="minorHAnsi" w:cstheme="minorHAnsi"/>
                <w:color w:val="000000"/>
                <w:sz w:val="18"/>
                <w:szCs w:val="18"/>
                <w:lang w:eastAsia="es-MX"/>
              </w:rPr>
              <w:t>FICUTMAD)</w:t>
            </w:r>
            <w:r w:rsidRPr="002B201B">
              <w:rPr>
                <w:rFonts w:asciiTheme="minorHAnsi" w:eastAsia="Times New Roman" w:hAnsiTheme="minorHAnsi" w:cstheme="minorHAnsi"/>
                <w:color w:val="000000"/>
                <w:sz w:val="18"/>
                <w:szCs w:val="18"/>
                <w:lang w:eastAsia="es-MX"/>
              </w:rPr>
              <w:t xml:space="preserve"> </w:t>
            </w:r>
          </w:p>
        </w:tc>
      </w:tr>
      <w:tr w:rsidR="002B201B" w14:paraId="0CDBB579" w14:textId="77777777" w:rsidTr="002B201B">
        <w:trPr>
          <w:trHeight w:val="284"/>
        </w:trPr>
        <w:tc>
          <w:tcPr>
            <w:tcW w:w="6374" w:type="dxa"/>
          </w:tcPr>
          <w:p w14:paraId="3DF576CF" w14:textId="0FA39C22"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4.    </w:t>
            </w:r>
            <w:r w:rsidRPr="005F45A3">
              <w:rPr>
                <w:rFonts w:asciiTheme="minorHAnsi" w:eastAsia="Times New Roman" w:hAnsiTheme="minorHAnsi" w:cstheme="minorHAnsi"/>
                <w:color w:val="000000"/>
                <w:sz w:val="18"/>
                <w:szCs w:val="18"/>
                <w:lang w:eastAsia="es-MX"/>
              </w:rPr>
              <w:t>Fideicomiso del Centro de Capacitación de Altamira</w:t>
            </w:r>
            <w:r w:rsidR="007350FC">
              <w:rPr>
                <w:rFonts w:asciiTheme="minorHAnsi" w:eastAsia="Times New Roman" w:hAnsiTheme="minorHAnsi" w:cstheme="minorHAnsi"/>
                <w:color w:val="000000"/>
                <w:sz w:val="18"/>
                <w:szCs w:val="18"/>
                <w:lang w:eastAsia="es-MX"/>
              </w:rPr>
              <w:t xml:space="preserve"> (CECATA)</w:t>
            </w:r>
          </w:p>
        </w:tc>
      </w:tr>
      <w:tr w:rsidR="002B201B" w14:paraId="639A94C4" w14:textId="77777777" w:rsidTr="002B201B">
        <w:trPr>
          <w:trHeight w:val="284"/>
        </w:trPr>
        <w:tc>
          <w:tcPr>
            <w:tcW w:w="6374" w:type="dxa"/>
          </w:tcPr>
          <w:p w14:paraId="63CDA75D" w14:textId="77777777" w:rsidR="002B201B" w:rsidRP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5.    </w:t>
            </w:r>
            <w:r w:rsidRPr="002B201B">
              <w:rPr>
                <w:rFonts w:asciiTheme="minorHAnsi" w:eastAsia="Times New Roman" w:hAnsiTheme="minorHAnsi" w:cstheme="minorHAnsi"/>
                <w:color w:val="000000"/>
                <w:sz w:val="18"/>
                <w:szCs w:val="18"/>
                <w:lang w:eastAsia="es-MX"/>
              </w:rPr>
              <w:t>Fideicomiso para el Desarrollo Comercial Ignacio Zaragoza</w:t>
            </w:r>
          </w:p>
        </w:tc>
      </w:tr>
      <w:tr w:rsidR="002B201B" w14:paraId="0193B199" w14:textId="77777777" w:rsidTr="002B201B">
        <w:trPr>
          <w:trHeight w:val="284"/>
        </w:trPr>
        <w:tc>
          <w:tcPr>
            <w:tcW w:w="6374" w:type="dxa"/>
          </w:tcPr>
          <w:p w14:paraId="3C4A1851" w14:textId="52F14056" w:rsidR="00C8121E" w:rsidRDefault="002B201B" w:rsidP="00C8121E">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6.    </w:t>
            </w:r>
            <w:r w:rsidRPr="002B201B">
              <w:rPr>
                <w:rFonts w:asciiTheme="minorHAnsi" w:eastAsia="Times New Roman" w:hAnsiTheme="minorHAnsi" w:cstheme="minorHAnsi"/>
                <w:color w:val="000000"/>
                <w:sz w:val="18"/>
                <w:szCs w:val="18"/>
                <w:lang w:eastAsia="es-MX"/>
              </w:rPr>
              <w:t>Fideicomiso del Corredor Económico Norte.</w:t>
            </w:r>
          </w:p>
        </w:tc>
      </w:tr>
    </w:tbl>
    <w:p w14:paraId="13DE2DDC" w14:textId="16D28D56"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2684DD6F" w14:textId="198FCF6A"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3D14C5C3" w14:textId="77777777" w:rsidR="002B201B" w:rsidRPr="005F45A3" w:rsidRDefault="002B201B" w:rsidP="00295AC0">
      <w:pPr>
        <w:spacing w:after="0" w:line="240" w:lineRule="auto"/>
        <w:ind w:left="567"/>
        <w:jc w:val="both"/>
        <w:rPr>
          <w:rFonts w:asciiTheme="minorHAnsi" w:eastAsia="Times New Roman" w:hAnsiTheme="minorHAnsi" w:cstheme="minorHAnsi"/>
          <w:b/>
          <w:sz w:val="18"/>
          <w:szCs w:val="18"/>
          <w:lang w:val="es-ES" w:eastAsia="es-ES"/>
        </w:rPr>
      </w:pPr>
    </w:p>
    <w:p w14:paraId="6C2D8AF9" w14:textId="77777777" w:rsidR="00F029BA" w:rsidRPr="005F45A3" w:rsidRDefault="00F029BA" w:rsidP="0086177A">
      <w:pPr>
        <w:spacing w:after="0" w:line="240" w:lineRule="auto"/>
        <w:ind w:left="709"/>
        <w:jc w:val="both"/>
        <w:rPr>
          <w:rFonts w:asciiTheme="minorHAnsi" w:eastAsia="Times New Roman" w:hAnsiTheme="minorHAnsi" w:cstheme="minorHAnsi"/>
          <w:b/>
          <w:sz w:val="18"/>
          <w:szCs w:val="18"/>
          <w:lang w:val="es-ES" w:eastAsia="es-ES"/>
        </w:rPr>
      </w:pPr>
    </w:p>
    <w:p w14:paraId="0D71CAB0" w14:textId="77777777" w:rsidR="00654823" w:rsidRDefault="00654823" w:rsidP="00FC0801">
      <w:pPr>
        <w:spacing w:after="0" w:line="240" w:lineRule="auto"/>
        <w:jc w:val="both"/>
        <w:rPr>
          <w:rFonts w:asciiTheme="minorHAnsi" w:eastAsia="Times New Roman" w:hAnsiTheme="minorHAnsi" w:cstheme="minorHAnsi"/>
          <w:b/>
          <w:color w:val="000000"/>
          <w:sz w:val="18"/>
          <w:szCs w:val="18"/>
          <w:lang w:eastAsia="es-MX"/>
        </w:rPr>
      </w:pPr>
    </w:p>
    <w:p w14:paraId="0D6EC01A" w14:textId="77777777" w:rsidR="00654823" w:rsidRDefault="00654823"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A0A52E" w14:textId="77777777" w:rsidR="00973991" w:rsidRPr="00CD4994" w:rsidRDefault="00973991" w:rsidP="002B201B">
      <w:pPr>
        <w:spacing w:after="0" w:line="240" w:lineRule="auto"/>
        <w:ind w:left="709"/>
        <w:jc w:val="both"/>
        <w:rPr>
          <w:rFonts w:asciiTheme="minorHAnsi" w:eastAsia="Times New Roman" w:hAnsiTheme="minorHAnsi" w:cstheme="minorHAnsi"/>
          <w:color w:val="000000"/>
          <w:sz w:val="18"/>
          <w:szCs w:val="18"/>
          <w:lang w:eastAsia="es-MX"/>
        </w:rPr>
      </w:pPr>
    </w:p>
    <w:p w14:paraId="353C7856" w14:textId="77777777" w:rsidR="00C8121E" w:rsidRDefault="00C8121E" w:rsidP="00CA18AD">
      <w:pPr>
        <w:pStyle w:val="Texto"/>
        <w:spacing w:after="0" w:line="240" w:lineRule="auto"/>
        <w:ind w:firstLine="0"/>
        <w:rPr>
          <w:rFonts w:asciiTheme="minorHAnsi" w:hAnsiTheme="minorHAnsi" w:cstheme="minorHAnsi"/>
          <w:b/>
          <w:sz w:val="20"/>
          <w:szCs w:val="18"/>
          <w:lang w:val="es-MX"/>
        </w:rPr>
      </w:pPr>
    </w:p>
    <w:p w14:paraId="3C3F72AF" w14:textId="77777777" w:rsidR="00C8121E" w:rsidRDefault="00C8121E" w:rsidP="00CA18AD">
      <w:pPr>
        <w:pStyle w:val="Texto"/>
        <w:spacing w:after="0" w:line="240" w:lineRule="auto"/>
        <w:ind w:firstLine="0"/>
        <w:rPr>
          <w:rFonts w:asciiTheme="minorHAnsi" w:hAnsiTheme="minorHAnsi" w:cstheme="minorHAnsi"/>
          <w:b/>
          <w:sz w:val="20"/>
          <w:szCs w:val="18"/>
          <w:lang w:val="es-MX"/>
        </w:rPr>
      </w:pPr>
    </w:p>
    <w:p w14:paraId="35D47503" w14:textId="77777777" w:rsidR="00C8121E" w:rsidRDefault="00C8121E" w:rsidP="00CA18AD">
      <w:pPr>
        <w:pStyle w:val="Texto"/>
        <w:spacing w:after="0" w:line="240" w:lineRule="auto"/>
        <w:ind w:firstLine="0"/>
        <w:rPr>
          <w:rFonts w:asciiTheme="minorHAnsi" w:hAnsiTheme="minorHAnsi" w:cstheme="minorHAnsi"/>
          <w:b/>
          <w:sz w:val="20"/>
          <w:szCs w:val="18"/>
          <w:lang w:val="es-MX"/>
        </w:rPr>
      </w:pPr>
    </w:p>
    <w:p w14:paraId="5B2B15AF" w14:textId="33D4A44C" w:rsidR="00AA7087" w:rsidRPr="00B34B21" w:rsidRDefault="00CA18AD" w:rsidP="00CA18AD">
      <w:pPr>
        <w:pStyle w:val="Texto"/>
        <w:spacing w:after="0" w:line="240" w:lineRule="auto"/>
        <w:ind w:firstLine="0"/>
        <w:rPr>
          <w:rFonts w:asciiTheme="minorHAnsi" w:hAnsiTheme="minorHAnsi" w:cstheme="minorHAnsi"/>
          <w:b/>
          <w:sz w:val="20"/>
          <w:szCs w:val="18"/>
          <w:lang w:val="es-MX"/>
        </w:rPr>
      </w:pPr>
      <w:r>
        <w:rPr>
          <w:rFonts w:asciiTheme="minorHAnsi" w:hAnsiTheme="minorHAnsi" w:cstheme="minorHAnsi"/>
          <w:b/>
          <w:sz w:val="20"/>
          <w:szCs w:val="18"/>
          <w:lang w:val="es-MX"/>
        </w:rPr>
        <w:t xml:space="preserve">4.- </w:t>
      </w:r>
      <w:r w:rsidR="00AA7087" w:rsidRPr="00B34B21">
        <w:rPr>
          <w:rFonts w:asciiTheme="minorHAnsi" w:hAnsiTheme="minorHAnsi" w:cstheme="minorHAnsi"/>
          <w:b/>
          <w:sz w:val="20"/>
          <w:szCs w:val="18"/>
          <w:lang w:val="es-MX"/>
        </w:rPr>
        <w:t>Bases de Preparación de los Estados Financieros</w:t>
      </w:r>
    </w:p>
    <w:p w14:paraId="1EEBB5C4" w14:textId="77777777" w:rsidR="00AA7087" w:rsidRPr="00B34B21" w:rsidRDefault="00AA7087" w:rsidP="00AA7087">
      <w:pPr>
        <w:pStyle w:val="Texto"/>
        <w:spacing w:after="0" w:line="240" w:lineRule="exact"/>
        <w:ind w:left="360" w:firstLine="0"/>
        <w:rPr>
          <w:rFonts w:asciiTheme="minorHAnsi" w:hAnsiTheme="minorHAnsi" w:cstheme="minorHAnsi"/>
          <w:b/>
          <w:sz w:val="12"/>
          <w:szCs w:val="18"/>
          <w:lang w:val="es-MX"/>
        </w:rPr>
      </w:pPr>
    </w:p>
    <w:p w14:paraId="53A8D5DA" w14:textId="17E9B1C5" w:rsidR="00AA7087" w:rsidRPr="005F45A3" w:rsidRDefault="00AA7087" w:rsidP="003B2245">
      <w:pPr>
        <w:pStyle w:val="INCISO"/>
        <w:numPr>
          <w:ilvl w:val="0"/>
          <w:numId w:val="2"/>
        </w:numPr>
        <w:spacing w:after="0" w:line="240" w:lineRule="exact"/>
        <w:ind w:left="709"/>
        <w:rPr>
          <w:rFonts w:asciiTheme="minorHAnsi" w:hAnsiTheme="minorHAnsi" w:cstheme="minorHAnsi"/>
        </w:rPr>
      </w:pPr>
      <w:r w:rsidRPr="005F45A3">
        <w:rPr>
          <w:rFonts w:asciiTheme="minorHAnsi" w:hAnsiTheme="minorHAnsi" w:cstheme="minorHAnsi"/>
        </w:rPr>
        <w:t>Se ha observado la nor</w:t>
      </w:r>
      <w:r w:rsidR="00BB19FC">
        <w:rPr>
          <w:rFonts w:asciiTheme="minorHAnsi" w:hAnsiTheme="minorHAnsi" w:cstheme="minorHAnsi"/>
        </w:rPr>
        <w:t>matividad emitida por el CONAC,</w:t>
      </w:r>
      <w:r w:rsidRPr="005F45A3">
        <w:rPr>
          <w:rFonts w:asciiTheme="minorHAnsi" w:hAnsiTheme="minorHAnsi" w:cstheme="minorHAnsi"/>
        </w:rPr>
        <w:t xml:space="preserve"> las disposiciones legales</w:t>
      </w:r>
      <w:r w:rsidR="008517E0">
        <w:rPr>
          <w:rFonts w:asciiTheme="minorHAnsi" w:hAnsiTheme="minorHAnsi" w:cstheme="minorHAnsi"/>
        </w:rPr>
        <w:t xml:space="preserve"> y fiscales</w:t>
      </w:r>
      <w:r w:rsidRPr="005F45A3">
        <w:rPr>
          <w:rFonts w:asciiTheme="minorHAnsi" w:hAnsiTheme="minorHAnsi" w:cstheme="minorHAnsi"/>
        </w:rPr>
        <w:t xml:space="preserve"> aplicables.</w:t>
      </w:r>
    </w:p>
    <w:p w14:paraId="0F20E823" w14:textId="77777777" w:rsidR="00AA7087" w:rsidRPr="005F45A3" w:rsidRDefault="00AA7087" w:rsidP="00AA7087">
      <w:pPr>
        <w:pStyle w:val="INCISO"/>
        <w:spacing w:after="0" w:line="240" w:lineRule="exact"/>
        <w:ind w:left="720" w:firstLine="0"/>
        <w:rPr>
          <w:rFonts w:asciiTheme="minorHAnsi" w:hAnsiTheme="minorHAnsi" w:cstheme="minorHAnsi"/>
          <w:i/>
        </w:rPr>
      </w:pPr>
      <w:r w:rsidRPr="005F45A3">
        <w:rPr>
          <w:rFonts w:asciiTheme="minorHAnsi" w:hAnsiTheme="minorHAnsi" w:cstheme="minorHAnsi"/>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5F45A3">
        <w:rPr>
          <w:rFonts w:asciiTheme="minorHAnsi" w:hAnsiTheme="minorHAnsi" w:cstheme="minorHAnsi"/>
          <w:i/>
        </w:rPr>
        <w:t>.</w:t>
      </w:r>
    </w:p>
    <w:p w14:paraId="35F014AF" w14:textId="193DFF7D" w:rsidR="0093065C" w:rsidRPr="005F45A3" w:rsidRDefault="0093065C" w:rsidP="007041A0">
      <w:pPr>
        <w:pStyle w:val="INCISO"/>
        <w:spacing w:after="0" w:line="240" w:lineRule="exact"/>
        <w:ind w:left="0" w:firstLine="0"/>
        <w:rPr>
          <w:rFonts w:asciiTheme="minorHAnsi" w:hAnsiTheme="minorHAnsi" w:cstheme="minorHAnsi"/>
        </w:rPr>
      </w:pPr>
    </w:p>
    <w:p w14:paraId="5DE863E1" w14:textId="77777777" w:rsidR="00AA7087" w:rsidRPr="00B34B21" w:rsidRDefault="00AA7087" w:rsidP="00AA7087">
      <w:pPr>
        <w:autoSpaceDE w:val="0"/>
        <w:autoSpaceDN w:val="0"/>
        <w:adjustRightInd w:val="0"/>
        <w:spacing w:after="0" w:line="240" w:lineRule="auto"/>
        <w:ind w:left="720"/>
        <w:jc w:val="both"/>
        <w:rPr>
          <w:rFonts w:asciiTheme="minorHAnsi" w:hAnsiTheme="minorHAnsi" w:cstheme="minorHAnsi"/>
          <w:b/>
          <w:sz w:val="20"/>
          <w:szCs w:val="18"/>
        </w:rPr>
      </w:pPr>
      <w:r w:rsidRPr="00B34B21">
        <w:rPr>
          <w:rFonts w:asciiTheme="minorHAnsi" w:hAnsiTheme="minorHAnsi" w:cstheme="minorHAnsi"/>
          <w:b/>
          <w:sz w:val="20"/>
          <w:szCs w:val="18"/>
        </w:rPr>
        <w:t>Los Estados Financieros están integrados por:</w:t>
      </w:r>
    </w:p>
    <w:p w14:paraId="374C8787"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p>
    <w:p w14:paraId="0DF82940"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Contable</w:t>
      </w:r>
    </w:p>
    <w:p w14:paraId="0453429D"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Presupuestal</w:t>
      </w:r>
    </w:p>
    <w:p w14:paraId="092F23A8"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Programática</w:t>
      </w:r>
    </w:p>
    <w:p w14:paraId="7077945B"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Anexos</w:t>
      </w:r>
      <w:r w:rsidR="002A6D06" w:rsidRPr="005F45A3">
        <w:rPr>
          <w:rFonts w:asciiTheme="minorHAnsi" w:hAnsiTheme="minorHAnsi" w:cstheme="minorHAnsi"/>
          <w:sz w:val="18"/>
          <w:szCs w:val="18"/>
        </w:rPr>
        <w:t>:</w:t>
      </w:r>
    </w:p>
    <w:p w14:paraId="70BA0B68" w14:textId="420348CF" w:rsidR="00AA7087" w:rsidRDefault="00AA7087" w:rsidP="00750AE5">
      <w:pPr>
        <w:pStyle w:val="INCISO"/>
        <w:numPr>
          <w:ilvl w:val="1"/>
          <w:numId w:val="36"/>
        </w:numPr>
        <w:spacing w:after="0" w:line="240" w:lineRule="auto"/>
        <w:rPr>
          <w:rFonts w:asciiTheme="minorHAnsi" w:hAnsiTheme="minorHAnsi" w:cstheme="minorHAnsi"/>
        </w:rPr>
      </w:pPr>
      <w:r w:rsidRPr="005F45A3">
        <w:rPr>
          <w:rFonts w:asciiTheme="minorHAnsi" w:hAnsiTheme="minorHAnsi" w:cstheme="minorHAnsi"/>
        </w:rPr>
        <w:t>Información</w:t>
      </w:r>
      <w:r w:rsidR="000A0FF4" w:rsidRPr="005F45A3">
        <w:rPr>
          <w:rFonts w:asciiTheme="minorHAnsi" w:hAnsiTheme="minorHAnsi" w:cstheme="minorHAnsi"/>
        </w:rPr>
        <w:t xml:space="preserve"> en Formatos </w:t>
      </w:r>
      <w:r w:rsidRPr="005F45A3">
        <w:rPr>
          <w:rFonts w:asciiTheme="minorHAnsi" w:hAnsiTheme="minorHAnsi" w:cstheme="minorHAnsi"/>
        </w:rPr>
        <w:t>de</w:t>
      </w:r>
      <w:r w:rsidR="00255C12">
        <w:rPr>
          <w:rFonts w:asciiTheme="minorHAnsi" w:hAnsiTheme="minorHAnsi" w:cstheme="minorHAnsi"/>
        </w:rPr>
        <w:t xml:space="preserve"> la Ley </w:t>
      </w:r>
      <w:r w:rsidR="00750AE5">
        <w:rPr>
          <w:rFonts w:asciiTheme="minorHAnsi" w:hAnsiTheme="minorHAnsi" w:cstheme="minorHAnsi"/>
        </w:rPr>
        <w:t xml:space="preserve">de </w:t>
      </w:r>
      <w:r w:rsidR="00750AE5" w:rsidRPr="005F45A3">
        <w:rPr>
          <w:rFonts w:asciiTheme="minorHAnsi" w:hAnsiTheme="minorHAnsi" w:cstheme="minorHAnsi"/>
        </w:rPr>
        <w:t>Disciplina</w:t>
      </w:r>
      <w:r w:rsidRPr="005F45A3">
        <w:rPr>
          <w:rFonts w:asciiTheme="minorHAnsi" w:hAnsiTheme="minorHAnsi" w:cstheme="minorHAnsi"/>
        </w:rPr>
        <w:t xml:space="preserve"> Financiera</w:t>
      </w:r>
    </w:p>
    <w:p w14:paraId="35ED52A8" w14:textId="5B1ECC01" w:rsidR="00255C12" w:rsidRDefault="00255C12" w:rsidP="00750AE5">
      <w:pPr>
        <w:pStyle w:val="INCISO"/>
        <w:numPr>
          <w:ilvl w:val="1"/>
          <w:numId w:val="36"/>
        </w:numPr>
        <w:spacing w:after="0" w:line="240" w:lineRule="auto"/>
        <w:rPr>
          <w:rFonts w:asciiTheme="minorHAnsi" w:hAnsiTheme="minorHAnsi" w:cstheme="minorHAnsi"/>
        </w:rPr>
      </w:pPr>
      <w:r>
        <w:rPr>
          <w:rFonts w:asciiTheme="minorHAnsi" w:hAnsiTheme="minorHAnsi" w:cstheme="minorHAnsi"/>
        </w:rPr>
        <w:t xml:space="preserve">Cédula Acumulativa de Ingresos </w:t>
      </w:r>
    </w:p>
    <w:p w14:paraId="0C5C8399" w14:textId="77777777" w:rsidR="005F61A0" w:rsidRPr="00B34B21" w:rsidRDefault="005F61A0" w:rsidP="00C06642">
      <w:pPr>
        <w:pStyle w:val="INCISO"/>
        <w:spacing w:after="0" w:line="240" w:lineRule="exact"/>
        <w:ind w:left="0" w:firstLine="0"/>
        <w:rPr>
          <w:rFonts w:asciiTheme="minorHAnsi" w:hAnsiTheme="minorHAnsi" w:cstheme="minorHAnsi"/>
          <w:sz w:val="14"/>
        </w:rPr>
      </w:pPr>
    </w:p>
    <w:p w14:paraId="447F924F" w14:textId="6B58BDFC" w:rsidR="00AA7087" w:rsidRPr="005F45A3" w:rsidRDefault="00AA7087" w:rsidP="00B34B21">
      <w:pPr>
        <w:pStyle w:val="INCISO"/>
        <w:numPr>
          <w:ilvl w:val="0"/>
          <w:numId w:val="9"/>
        </w:numPr>
        <w:spacing w:after="0" w:line="240" w:lineRule="exact"/>
        <w:rPr>
          <w:rFonts w:asciiTheme="minorHAnsi" w:hAnsiTheme="minorHAnsi" w:cstheme="minorHAnsi"/>
        </w:rPr>
      </w:pPr>
      <w:r w:rsidRPr="005F45A3">
        <w:rPr>
          <w:rFonts w:asciiTheme="minorHAnsi" w:hAnsiTheme="minorHAnsi" w:cstheme="minorHAnsi"/>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w:t>
      </w:r>
      <w:r w:rsidR="00D40A9B">
        <w:rPr>
          <w:rFonts w:asciiTheme="minorHAnsi" w:hAnsiTheme="minorHAnsi" w:cstheme="minorHAnsi"/>
        </w:rPr>
        <w:t>aforma Única (Sistema Contable).</w:t>
      </w:r>
    </w:p>
    <w:p w14:paraId="6D1CC8B2" w14:textId="77777777" w:rsidR="00AA7087" w:rsidRPr="005F45A3" w:rsidRDefault="00AA7087" w:rsidP="00AA7087">
      <w:pPr>
        <w:pStyle w:val="INCISO"/>
        <w:spacing w:after="0" w:line="240" w:lineRule="exact"/>
        <w:ind w:firstLine="0"/>
        <w:rPr>
          <w:rFonts w:asciiTheme="minorHAnsi" w:hAnsiTheme="minorHAnsi" w:cstheme="minorHAnsi"/>
        </w:rPr>
      </w:pPr>
    </w:p>
    <w:p w14:paraId="044C595E" w14:textId="30472E27" w:rsidR="00AA7087"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Postulados básicos. Se aplican los establecidos en la Ley General de Contabilidad Gubernamental y la Normatividad emitida al respecto por el CONAC.</w:t>
      </w:r>
    </w:p>
    <w:p w14:paraId="35C2556D" w14:textId="77777777" w:rsidR="002D1E75" w:rsidRDefault="002D1E75" w:rsidP="002D1E75">
      <w:pPr>
        <w:pStyle w:val="INCISO"/>
        <w:spacing w:after="0" w:line="240" w:lineRule="exact"/>
        <w:ind w:left="720" w:firstLine="0"/>
        <w:rPr>
          <w:rFonts w:asciiTheme="minorHAnsi" w:hAnsiTheme="minorHAnsi" w:cstheme="minorHAnsi"/>
        </w:rPr>
      </w:pPr>
    </w:p>
    <w:p w14:paraId="1090C67E" w14:textId="77777777" w:rsidR="00AA7087"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 xml:space="preserve">Normatividad Supletoria: </w:t>
      </w:r>
      <w:r w:rsidRPr="00FB6304">
        <w:rPr>
          <w:rFonts w:asciiTheme="minorHAnsi" w:hAnsiTheme="minorHAnsi" w:cstheme="minorHAnsi"/>
          <w:b/>
        </w:rPr>
        <w:t>No Aplica</w:t>
      </w:r>
      <w:r w:rsidRPr="005F45A3">
        <w:rPr>
          <w:rFonts w:asciiTheme="minorHAnsi" w:hAnsiTheme="minorHAnsi" w:cstheme="minorHAnsi"/>
        </w:rPr>
        <w:t>.</w:t>
      </w:r>
    </w:p>
    <w:p w14:paraId="1D1B89FF" w14:textId="77777777" w:rsidR="00AA7087" w:rsidRPr="005F45A3" w:rsidRDefault="00AA7087" w:rsidP="00AA7087">
      <w:pPr>
        <w:pStyle w:val="Prrafodelista"/>
        <w:spacing w:after="0"/>
        <w:rPr>
          <w:rFonts w:asciiTheme="minorHAnsi" w:hAnsiTheme="minorHAnsi" w:cstheme="minorHAnsi"/>
          <w:sz w:val="16"/>
          <w:szCs w:val="18"/>
        </w:rPr>
      </w:pPr>
    </w:p>
    <w:p w14:paraId="4489C1F0" w14:textId="77777777" w:rsidR="003669E2"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El Gobierno del estado tiene implementado la base del devengado de acuerdo a la Ley de General de Contabilidad Gubernamental aplicando los acuerdos emitidos por el Consejo de Armonización Contable y los acuerdos del Consejo</w:t>
      </w:r>
      <w:r w:rsidR="003E6B6E" w:rsidRPr="005F45A3">
        <w:rPr>
          <w:rFonts w:asciiTheme="minorHAnsi" w:hAnsiTheme="minorHAnsi" w:cstheme="minorHAnsi"/>
        </w:rPr>
        <w:t xml:space="preserve"> de Armonización Contable</w:t>
      </w:r>
      <w:r w:rsidRPr="005F45A3">
        <w:rPr>
          <w:rFonts w:asciiTheme="minorHAnsi" w:hAnsiTheme="minorHAnsi" w:cstheme="minorHAnsi"/>
        </w:rPr>
        <w:t xml:space="preserve"> del Estado de Tamaulipas. </w:t>
      </w:r>
    </w:p>
    <w:p w14:paraId="73E1F4B1" w14:textId="77777777" w:rsidR="003669E2" w:rsidRPr="005F45A3" w:rsidRDefault="003669E2" w:rsidP="00AA7087">
      <w:pPr>
        <w:pStyle w:val="Texto"/>
        <w:spacing w:after="0" w:line="240" w:lineRule="exact"/>
        <w:ind w:left="1440" w:hanging="360"/>
        <w:rPr>
          <w:rFonts w:asciiTheme="minorHAnsi" w:hAnsiTheme="minorHAnsi" w:cstheme="minorHAnsi"/>
          <w:szCs w:val="18"/>
        </w:rPr>
      </w:pPr>
    </w:p>
    <w:p w14:paraId="3E7528B5" w14:textId="77777777" w:rsidR="00AA7087" w:rsidRPr="00B34B21"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B34B21">
        <w:rPr>
          <w:rFonts w:asciiTheme="minorHAnsi" w:hAnsiTheme="minorHAnsi" w:cstheme="minorHAnsi"/>
          <w:b/>
          <w:sz w:val="20"/>
          <w:szCs w:val="18"/>
          <w:lang w:val="es-MX"/>
        </w:rPr>
        <w:t xml:space="preserve">Políticas de Contabilidad Significativas </w:t>
      </w:r>
    </w:p>
    <w:p w14:paraId="2FA76BB7" w14:textId="77777777" w:rsidR="00AA7087" w:rsidRPr="005F45A3" w:rsidRDefault="00AA7087" w:rsidP="00AA7087">
      <w:pPr>
        <w:pStyle w:val="INCISO"/>
        <w:spacing w:after="0" w:line="240" w:lineRule="exact"/>
        <w:ind w:left="0" w:firstLine="0"/>
        <w:rPr>
          <w:rFonts w:asciiTheme="minorHAnsi" w:hAnsiTheme="minorHAnsi" w:cstheme="minorHAnsi"/>
          <w:sz w:val="20"/>
        </w:rPr>
      </w:pPr>
    </w:p>
    <w:p w14:paraId="44DC1BA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5F45A3">
        <w:rPr>
          <w:rFonts w:asciiTheme="minorHAnsi" w:hAnsiTheme="minorHAnsi" w:cstheme="minorHAnsi"/>
        </w:rPr>
        <w:t>re expresión</w:t>
      </w:r>
      <w:r w:rsidRPr="005F45A3">
        <w:rPr>
          <w:rFonts w:asciiTheme="minorHAnsi" w:hAnsiTheme="minorHAnsi" w:cstheme="minorHAnsi"/>
        </w:rPr>
        <w:t xml:space="preserve"> obligatoria.</w:t>
      </w:r>
    </w:p>
    <w:p w14:paraId="4B1DBD25" w14:textId="77777777" w:rsidR="00AA7087" w:rsidRPr="005F45A3" w:rsidRDefault="00AA7087" w:rsidP="00AA7087">
      <w:pPr>
        <w:pStyle w:val="INCISO"/>
        <w:spacing w:after="0" w:line="240" w:lineRule="exact"/>
        <w:ind w:firstLine="0"/>
        <w:rPr>
          <w:rFonts w:asciiTheme="minorHAnsi" w:hAnsiTheme="minorHAnsi" w:cstheme="minorHAnsi"/>
        </w:rPr>
      </w:pPr>
    </w:p>
    <w:p w14:paraId="4EEE085C" w14:textId="719B1B5F" w:rsidR="00AA7087" w:rsidRDefault="00151879" w:rsidP="00FD47EF">
      <w:pPr>
        <w:pStyle w:val="INCISO"/>
        <w:numPr>
          <w:ilvl w:val="0"/>
          <w:numId w:val="3"/>
        </w:numPr>
        <w:spacing w:after="0" w:line="240" w:lineRule="exact"/>
        <w:rPr>
          <w:rFonts w:asciiTheme="minorHAnsi" w:hAnsiTheme="minorHAnsi" w:cstheme="minorHAnsi"/>
        </w:rPr>
      </w:pPr>
      <w:r>
        <w:rPr>
          <w:rFonts w:asciiTheme="minorHAnsi" w:hAnsiTheme="minorHAnsi" w:cstheme="minorHAnsi"/>
        </w:rPr>
        <w:t xml:space="preserve">Durante el trimestre </w:t>
      </w:r>
      <w:r w:rsidR="00AA7087" w:rsidRPr="005F45A3">
        <w:rPr>
          <w:rFonts w:asciiTheme="minorHAnsi" w:hAnsiTheme="minorHAnsi" w:cstheme="minorHAnsi"/>
        </w:rPr>
        <w:t>que se informa no se realizaron operaciones en el extranjero que hubieren afectado la valuación y presentación de la Información Financiera del Ente.</w:t>
      </w:r>
    </w:p>
    <w:p w14:paraId="552EFF55" w14:textId="77777777" w:rsidR="00FB6304" w:rsidRPr="005F45A3" w:rsidRDefault="00FB6304" w:rsidP="00FB6304">
      <w:pPr>
        <w:pStyle w:val="INCISO"/>
        <w:spacing w:after="0" w:line="240" w:lineRule="exact"/>
        <w:ind w:left="720" w:firstLine="0"/>
        <w:rPr>
          <w:rFonts w:asciiTheme="minorHAnsi" w:hAnsiTheme="minorHAnsi" w:cstheme="minorHAnsi"/>
        </w:rPr>
      </w:pPr>
    </w:p>
    <w:p w14:paraId="17463E0C"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Método de valuación de la inversión en acciones en el Sector Paraestatal. </w:t>
      </w:r>
      <w:r w:rsidRPr="002D1E75">
        <w:rPr>
          <w:rFonts w:asciiTheme="minorHAnsi" w:hAnsiTheme="minorHAnsi" w:cstheme="minorHAnsi"/>
          <w:b/>
        </w:rPr>
        <w:t>No Aplica</w:t>
      </w:r>
    </w:p>
    <w:p w14:paraId="54A0391E" w14:textId="77777777" w:rsidR="00FB6304" w:rsidRDefault="00FB6304" w:rsidP="00FB6304">
      <w:pPr>
        <w:pStyle w:val="INCISO"/>
        <w:spacing w:after="0" w:line="240" w:lineRule="exact"/>
        <w:ind w:left="720" w:firstLine="0"/>
        <w:rPr>
          <w:rFonts w:asciiTheme="minorHAnsi" w:hAnsiTheme="minorHAnsi" w:cstheme="minorHAnsi"/>
        </w:rPr>
      </w:pPr>
    </w:p>
    <w:p w14:paraId="79CA7953" w14:textId="153CB2B3"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Sistema y método de valuación de inventarios. </w:t>
      </w:r>
      <w:r w:rsidRPr="002D1E75">
        <w:rPr>
          <w:rFonts w:asciiTheme="minorHAnsi" w:hAnsiTheme="minorHAnsi" w:cstheme="minorHAnsi"/>
          <w:b/>
        </w:rPr>
        <w:t>No Aplica</w:t>
      </w:r>
    </w:p>
    <w:p w14:paraId="679D680D" w14:textId="77777777" w:rsidR="00775DE0" w:rsidRPr="005F45A3" w:rsidRDefault="00775DE0" w:rsidP="00775DE0">
      <w:pPr>
        <w:pStyle w:val="INCISO"/>
        <w:spacing w:after="0" w:line="240" w:lineRule="exact"/>
        <w:ind w:left="720" w:firstLine="0"/>
        <w:rPr>
          <w:rFonts w:asciiTheme="minorHAnsi" w:hAnsiTheme="minorHAnsi" w:cstheme="minorHAnsi"/>
        </w:rPr>
      </w:pPr>
    </w:p>
    <w:p w14:paraId="1CADA12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La Reserva Actuarial es formulada y calculada por el Instituto de Previsión y Seguridad Social del Estado de Tamaulipas (IPSSET) como Ente pensionador de los trabajadores de Gobierno del Estado.</w:t>
      </w:r>
    </w:p>
    <w:p w14:paraId="4C0C1442" w14:textId="77777777" w:rsidR="00AA7087" w:rsidRPr="005F45A3" w:rsidRDefault="00AA7087" w:rsidP="00AA7087">
      <w:pPr>
        <w:pStyle w:val="INCISO"/>
        <w:spacing w:after="0" w:line="240" w:lineRule="exact"/>
        <w:ind w:firstLine="0"/>
        <w:rPr>
          <w:rFonts w:asciiTheme="minorHAnsi" w:hAnsiTheme="minorHAnsi" w:cstheme="minorHAnsi"/>
        </w:rPr>
      </w:pPr>
    </w:p>
    <w:p w14:paraId="0671FF92"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Provisiones: objetivo de su creación, monto y plazo.</w:t>
      </w:r>
    </w:p>
    <w:p w14:paraId="5E66447A" w14:textId="08256111" w:rsidR="00AA7087" w:rsidRPr="005F45A3"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Provisiones al </w:t>
      </w:r>
      <w:r w:rsidR="00535560">
        <w:rPr>
          <w:rFonts w:asciiTheme="minorHAnsi" w:hAnsiTheme="minorHAnsi" w:cstheme="minorHAnsi"/>
        </w:rPr>
        <w:t xml:space="preserve">30 de </w:t>
      </w:r>
      <w:r w:rsidR="009B7262">
        <w:rPr>
          <w:rFonts w:asciiTheme="minorHAnsi" w:hAnsiTheme="minorHAnsi" w:cstheme="minorHAnsi"/>
        </w:rPr>
        <w:t>Septiembre</w:t>
      </w:r>
      <w:r w:rsidR="00683B29">
        <w:rPr>
          <w:rFonts w:asciiTheme="minorHAnsi" w:hAnsiTheme="minorHAnsi" w:cstheme="minorHAnsi"/>
        </w:rPr>
        <w:t xml:space="preserve"> de 2023</w:t>
      </w:r>
      <w:r w:rsidR="002A6D06" w:rsidRPr="005F45A3">
        <w:rPr>
          <w:rFonts w:asciiTheme="minorHAnsi" w:hAnsiTheme="minorHAnsi" w:cstheme="minorHAnsi"/>
        </w:rPr>
        <w:t>.</w:t>
      </w:r>
    </w:p>
    <w:p w14:paraId="145DDE41" w14:textId="77777777" w:rsidR="007B1A52" w:rsidRPr="005F45A3" w:rsidRDefault="007B1A52" w:rsidP="002A6D06">
      <w:pPr>
        <w:pStyle w:val="INCISO"/>
        <w:spacing w:after="0" w:line="240" w:lineRule="exact"/>
        <w:ind w:left="720" w:firstLine="0"/>
        <w:rPr>
          <w:rFonts w:asciiTheme="minorHAnsi" w:hAnsiTheme="minorHAnsi" w:cstheme="minorHAnsi"/>
        </w:rPr>
      </w:pPr>
    </w:p>
    <w:p w14:paraId="70242699"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Reservas: objetivo de su creación, monto y plazo.</w:t>
      </w:r>
    </w:p>
    <w:p w14:paraId="5F4F485F" w14:textId="1498062D" w:rsidR="007B1A52"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Reservas al </w:t>
      </w:r>
      <w:r w:rsidR="00535560">
        <w:rPr>
          <w:rFonts w:asciiTheme="minorHAnsi" w:hAnsiTheme="minorHAnsi" w:cstheme="minorHAnsi"/>
        </w:rPr>
        <w:t xml:space="preserve">30 de </w:t>
      </w:r>
      <w:r w:rsidR="009B7262">
        <w:rPr>
          <w:rFonts w:asciiTheme="minorHAnsi" w:hAnsiTheme="minorHAnsi" w:cstheme="minorHAnsi"/>
        </w:rPr>
        <w:t>Septiembre</w:t>
      </w:r>
      <w:r w:rsidR="00683B29">
        <w:rPr>
          <w:rFonts w:asciiTheme="minorHAnsi" w:hAnsiTheme="minorHAnsi" w:cstheme="minorHAnsi"/>
        </w:rPr>
        <w:t xml:space="preserve"> de 2023.</w:t>
      </w:r>
    </w:p>
    <w:p w14:paraId="204C23C4" w14:textId="77777777" w:rsidR="00683B29" w:rsidRPr="005F45A3" w:rsidRDefault="00683B29" w:rsidP="002A6D06">
      <w:pPr>
        <w:pStyle w:val="INCISO"/>
        <w:spacing w:after="0" w:line="240" w:lineRule="exact"/>
        <w:ind w:left="720" w:firstLine="0"/>
        <w:rPr>
          <w:rFonts w:asciiTheme="minorHAnsi" w:hAnsiTheme="minorHAnsi" w:cstheme="minorHAnsi"/>
        </w:rPr>
      </w:pPr>
    </w:p>
    <w:p w14:paraId="7F9860E4" w14:textId="5BFFD059" w:rsidR="00D81B10" w:rsidRPr="00D824B3" w:rsidRDefault="00FB1EBF" w:rsidP="003B2245">
      <w:pPr>
        <w:pStyle w:val="INCISO"/>
        <w:numPr>
          <w:ilvl w:val="0"/>
          <w:numId w:val="3"/>
        </w:numPr>
        <w:spacing w:after="0" w:line="240" w:lineRule="exact"/>
        <w:rPr>
          <w:rFonts w:asciiTheme="minorHAnsi" w:hAnsiTheme="minorHAnsi" w:cstheme="minorHAnsi"/>
          <w:szCs w:val="20"/>
        </w:rPr>
      </w:pPr>
      <w:r w:rsidRPr="00D824B3">
        <w:rPr>
          <w:rFonts w:asciiTheme="minorHAnsi" w:hAnsiTheme="minorHAnsi" w:cstheme="minorHAnsi"/>
        </w:rPr>
        <w:t xml:space="preserve">Se </w:t>
      </w:r>
      <w:r w:rsidR="0093065C" w:rsidRPr="00D824B3">
        <w:rPr>
          <w:rFonts w:asciiTheme="minorHAnsi" w:hAnsiTheme="minorHAnsi" w:cstheme="minorHAnsi"/>
        </w:rPr>
        <w:t>continúa</w:t>
      </w:r>
      <w:r w:rsidR="00D81B10" w:rsidRPr="00D824B3">
        <w:rPr>
          <w:rFonts w:asciiTheme="minorHAnsi" w:hAnsiTheme="minorHAnsi" w:cstheme="minorHAnsi"/>
        </w:rPr>
        <w:t xml:space="preserve"> registrando los movimientos de la Contraloría del recurso del 5 al millar, dicho registro se realizó con base a la información de ingreso-gasto, realizando todas la</w:t>
      </w:r>
      <w:r w:rsidR="00295AC0" w:rsidRPr="00D824B3">
        <w:rPr>
          <w:rFonts w:asciiTheme="minorHAnsi" w:hAnsiTheme="minorHAnsi" w:cstheme="minorHAnsi"/>
        </w:rPr>
        <w:t>s</w:t>
      </w:r>
      <w:r w:rsidR="00D81B10" w:rsidRPr="00D824B3">
        <w:rPr>
          <w:rFonts w:asciiTheme="minorHAnsi" w:hAnsiTheme="minorHAnsi" w:cstheme="minorHAnsi"/>
        </w:rPr>
        <w:t xml:space="preserve"> afectaciones en nuestra contabilidad en forma directa para la obtención del resultado del ejercicio, aplicando los criterios de la Ley General de Contabilidad Gubernamental así como los acuerdos emitidos por el </w:t>
      </w:r>
      <w:r w:rsidR="00277074" w:rsidRPr="00D824B3">
        <w:rPr>
          <w:rFonts w:asciiTheme="minorHAnsi" w:hAnsiTheme="minorHAnsi" w:cstheme="minorHAnsi"/>
        </w:rPr>
        <w:t>Consejo Nacional</w:t>
      </w:r>
      <w:r w:rsidR="00D81B10" w:rsidRPr="00D824B3">
        <w:rPr>
          <w:rFonts w:asciiTheme="minorHAnsi" w:hAnsiTheme="minorHAnsi" w:cstheme="minorHAnsi"/>
        </w:rPr>
        <w:t xml:space="preserve"> de Armonización Contable.</w:t>
      </w:r>
    </w:p>
    <w:p w14:paraId="13C9F8C0" w14:textId="77777777" w:rsidR="00D81B10" w:rsidRPr="005F45A3" w:rsidRDefault="00D81B10" w:rsidP="00D81B10">
      <w:pPr>
        <w:pStyle w:val="INCISO"/>
        <w:spacing w:after="0" w:line="240" w:lineRule="exact"/>
        <w:ind w:left="720" w:firstLine="0"/>
        <w:rPr>
          <w:rFonts w:asciiTheme="minorHAnsi" w:hAnsiTheme="minorHAnsi" w:cstheme="minorHAnsi"/>
          <w:szCs w:val="20"/>
        </w:rPr>
      </w:pPr>
    </w:p>
    <w:p w14:paraId="4658A335"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Reclasificaciones: </w:t>
      </w:r>
      <w:r w:rsidR="00D73B87" w:rsidRPr="005F45A3">
        <w:rPr>
          <w:rFonts w:asciiTheme="minorHAnsi" w:hAnsiTheme="minorHAnsi" w:cstheme="minorHAnsi"/>
        </w:rPr>
        <w:t xml:space="preserve"> </w:t>
      </w:r>
    </w:p>
    <w:p w14:paraId="517A10B4" w14:textId="77777777" w:rsidR="00AA7087" w:rsidRPr="005F45A3" w:rsidRDefault="00AA7087" w:rsidP="00A81AD3">
      <w:pPr>
        <w:pStyle w:val="INCISO"/>
        <w:spacing w:after="0" w:line="240" w:lineRule="exact"/>
        <w:ind w:left="720" w:firstLine="0"/>
        <w:rPr>
          <w:rFonts w:asciiTheme="minorHAnsi" w:hAnsiTheme="minorHAnsi" w:cstheme="minorHAnsi"/>
          <w:szCs w:val="20"/>
          <w:highlight w:val="yellow"/>
        </w:rPr>
      </w:pPr>
      <w:r w:rsidRPr="005F45A3">
        <w:rPr>
          <w:rFonts w:asciiTheme="minorHAnsi" w:hAnsiTheme="minorHAnsi" w:cstheme="minorHAnsi"/>
          <w:szCs w:val="20"/>
        </w:rPr>
        <w:t>Las Reclasificaciones realizadas durante el Ejercicio obedecen a las necesidades de operación del Ente, y se reflejan en los Registros Contables y Presupuestarios correspondientes.</w:t>
      </w:r>
    </w:p>
    <w:p w14:paraId="52DFAB2C" w14:textId="77777777" w:rsidR="00AA7087" w:rsidRPr="005F45A3" w:rsidRDefault="00AA7087" w:rsidP="00AA7087">
      <w:pPr>
        <w:pStyle w:val="INCISO"/>
        <w:spacing w:after="0" w:line="240" w:lineRule="exact"/>
        <w:ind w:firstLine="0"/>
        <w:rPr>
          <w:rFonts w:asciiTheme="minorHAnsi" w:hAnsiTheme="minorHAnsi" w:cstheme="minorHAnsi"/>
          <w:szCs w:val="20"/>
          <w:highlight w:val="yellow"/>
        </w:rPr>
      </w:pPr>
    </w:p>
    <w:p w14:paraId="69B69265" w14:textId="5D4C1652" w:rsidR="00AA7087" w:rsidRDefault="00AA7087" w:rsidP="00FD47EF">
      <w:pPr>
        <w:pStyle w:val="INCISO"/>
        <w:numPr>
          <w:ilvl w:val="0"/>
          <w:numId w:val="3"/>
        </w:numPr>
        <w:spacing w:after="0" w:line="240" w:lineRule="exact"/>
        <w:rPr>
          <w:rFonts w:asciiTheme="minorHAnsi" w:hAnsiTheme="minorHAnsi" w:cstheme="minorHAnsi"/>
          <w:szCs w:val="20"/>
        </w:rPr>
      </w:pPr>
      <w:r w:rsidRPr="005F45A3">
        <w:rPr>
          <w:rFonts w:asciiTheme="minorHAnsi" w:hAnsiTheme="minorHAnsi" w:cstheme="minorHAnsi"/>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4B012D3E" w14:textId="4534DB81" w:rsidR="0093065C" w:rsidRDefault="0093065C" w:rsidP="0093065C">
      <w:pPr>
        <w:pStyle w:val="INCISO"/>
        <w:spacing w:after="0" w:line="240" w:lineRule="exact"/>
        <w:ind w:left="720" w:firstLine="0"/>
        <w:rPr>
          <w:rFonts w:asciiTheme="minorHAnsi" w:hAnsiTheme="minorHAnsi" w:cstheme="minorHAnsi"/>
          <w:szCs w:val="20"/>
        </w:rPr>
      </w:pPr>
    </w:p>
    <w:p w14:paraId="1C1B1D9C"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lang w:val="es-MX"/>
        </w:rPr>
      </w:pPr>
      <w:r w:rsidRPr="00C57D3B">
        <w:rPr>
          <w:rFonts w:asciiTheme="minorHAnsi" w:hAnsiTheme="minorHAnsi" w:cstheme="minorHAnsi"/>
          <w:b/>
          <w:sz w:val="20"/>
          <w:lang w:val="es-MX"/>
        </w:rPr>
        <w:t>Posición en Moneda Extranjera y Protección por Riesgo Cambiario</w:t>
      </w:r>
    </w:p>
    <w:p w14:paraId="574BB93F" w14:textId="77777777" w:rsidR="00AA7087" w:rsidRPr="005F45A3" w:rsidRDefault="00AA7087" w:rsidP="00AA7087">
      <w:pPr>
        <w:pStyle w:val="Texto"/>
        <w:spacing w:after="0" w:line="240" w:lineRule="exact"/>
        <w:ind w:left="360" w:firstLine="0"/>
        <w:rPr>
          <w:rFonts w:asciiTheme="minorHAnsi" w:hAnsiTheme="minorHAnsi" w:cstheme="minorHAnsi"/>
          <w:b/>
          <w:sz w:val="20"/>
          <w:lang w:val="es-MX"/>
        </w:rPr>
      </w:pPr>
    </w:p>
    <w:p w14:paraId="0F0E7BFC" w14:textId="365D8AD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Activos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B71AB6" w14:textId="186CD728"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Pasivos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0887961" w14:textId="3BA4F95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Posición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EA56018" w14:textId="686C840A"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 xml:space="preserve">Tipo de cambio: </w:t>
      </w:r>
      <w:r w:rsidR="009325D7">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645B1A" w14:textId="59CF8FC1" w:rsidR="007B1A52"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Equivalente en moneda nacional:</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009325D7">
        <w:rPr>
          <w:rFonts w:asciiTheme="minorHAnsi" w:hAnsiTheme="minorHAnsi" w:cstheme="minorHAnsi"/>
          <w:b/>
          <w:szCs w:val="20"/>
        </w:rPr>
        <w:t>.</w:t>
      </w:r>
    </w:p>
    <w:p w14:paraId="3AC3D5F7" w14:textId="05F429E5" w:rsidR="00295AC0" w:rsidRDefault="00295AC0" w:rsidP="00295AC0">
      <w:pPr>
        <w:pStyle w:val="INCISO"/>
        <w:spacing w:after="0" w:line="360" w:lineRule="auto"/>
        <w:rPr>
          <w:rFonts w:asciiTheme="minorHAnsi" w:hAnsiTheme="minorHAnsi" w:cstheme="minorHAnsi"/>
          <w:szCs w:val="20"/>
        </w:rPr>
      </w:pPr>
    </w:p>
    <w:p w14:paraId="7D4D9AE8" w14:textId="77777777" w:rsidR="006B1ED5" w:rsidRDefault="006B1ED5" w:rsidP="00295AC0">
      <w:pPr>
        <w:pStyle w:val="INCISO"/>
        <w:spacing w:after="0" w:line="360" w:lineRule="auto"/>
        <w:rPr>
          <w:rFonts w:asciiTheme="minorHAnsi" w:hAnsiTheme="minorHAnsi" w:cstheme="minorHAnsi"/>
          <w:szCs w:val="20"/>
        </w:rPr>
      </w:pPr>
    </w:p>
    <w:p w14:paraId="759919AF"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C57D3B">
        <w:rPr>
          <w:rFonts w:asciiTheme="minorHAnsi" w:hAnsiTheme="minorHAnsi" w:cstheme="minorHAnsi"/>
          <w:b/>
          <w:sz w:val="20"/>
          <w:szCs w:val="18"/>
          <w:lang w:val="es-MX"/>
        </w:rPr>
        <w:t>Reporte Analítico del Activo</w:t>
      </w:r>
    </w:p>
    <w:p w14:paraId="0D7B4783" w14:textId="77777777" w:rsidR="007563EB" w:rsidRPr="005F45A3" w:rsidRDefault="007563EB" w:rsidP="007563EB">
      <w:pPr>
        <w:pStyle w:val="Texto"/>
        <w:spacing w:after="0" w:line="240" w:lineRule="exact"/>
        <w:ind w:left="360" w:firstLine="0"/>
        <w:rPr>
          <w:rFonts w:asciiTheme="minorHAnsi" w:hAnsiTheme="minorHAnsi" w:cstheme="minorHAnsi"/>
          <w:b/>
          <w:szCs w:val="18"/>
          <w:lang w:val="es-MX"/>
        </w:rPr>
      </w:pPr>
    </w:p>
    <w:p w14:paraId="4D7326A9" w14:textId="77777777" w:rsidR="00AA7087" w:rsidRDefault="00AA7087" w:rsidP="00B46FFA">
      <w:pPr>
        <w:pStyle w:val="INCISO"/>
        <w:numPr>
          <w:ilvl w:val="0"/>
          <w:numId w:val="18"/>
        </w:numPr>
        <w:spacing w:after="0" w:line="240" w:lineRule="exact"/>
        <w:rPr>
          <w:rFonts w:asciiTheme="minorHAnsi" w:hAnsiTheme="minorHAnsi" w:cstheme="minorHAnsi"/>
        </w:rPr>
      </w:pPr>
      <w:r w:rsidRPr="005F45A3">
        <w:rPr>
          <w:rFonts w:asciiTheme="minorHAnsi" w:hAnsiTheme="minorHAnsi" w:cstheme="minorHAnsi"/>
        </w:rPr>
        <w:t>Vida útil o porcentajes de Depreciación, Deterioro o Amortización utilizados en los diferentes tipos de Activos.</w:t>
      </w:r>
    </w:p>
    <w:p w14:paraId="489D792F" w14:textId="77777777" w:rsidR="006B1ED5" w:rsidRPr="005F45A3" w:rsidRDefault="006B1ED5" w:rsidP="006B1ED5">
      <w:pPr>
        <w:pStyle w:val="INCISO"/>
        <w:spacing w:after="0" w:line="240" w:lineRule="exact"/>
        <w:ind w:left="720" w:firstLine="0"/>
        <w:rPr>
          <w:rFonts w:asciiTheme="minorHAnsi" w:hAnsiTheme="minorHAnsi" w:cstheme="minorHAnsi"/>
        </w:rPr>
      </w:pPr>
    </w:p>
    <w:p w14:paraId="559EF277" w14:textId="77777777" w:rsidR="00CB7DAA" w:rsidRPr="005F45A3" w:rsidRDefault="00CB7DAA" w:rsidP="00CB7DAA">
      <w:pPr>
        <w:pStyle w:val="INCISO"/>
        <w:spacing w:after="0" w:line="240" w:lineRule="exact"/>
        <w:rPr>
          <w:rFonts w:asciiTheme="minorHAnsi" w:hAnsiTheme="minorHAnsi" w:cstheme="minorHAnsi"/>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F37BEB" w:rsidRPr="00295AC0" w14:paraId="4BE8AC67" w14:textId="77777777" w:rsidTr="00F37BEB">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E601258"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6AC9635" w14:textId="77777777" w:rsidR="00526EC3" w:rsidRPr="00295AC0" w:rsidRDefault="00526EC3" w:rsidP="00526E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60B39BC" w14:textId="70CAF055" w:rsidR="00526EC3" w:rsidRPr="00295AC0" w:rsidRDefault="0093065C"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w:t>
            </w:r>
            <w:r w:rsidR="00526EC3" w:rsidRPr="00295AC0">
              <w:rPr>
                <w:rFonts w:asciiTheme="minorHAnsi" w:eastAsia="Times New Roman" w:hAnsiTheme="minorHAnsi" w:cstheme="minorHAnsi"/>
                <w:b/>
                <w:bCs/>
                <w:color w:val="FFFFFF" w:themeColor="background1"/>
                <w:sz w:val="14"/>
                <w:szCs w:val="14"/>
                <w:lang w:eastAsia="es-MX"/>
              </w:rPr>
              <w:t xml:space="preserve"> DE </w:t>
            </w:r>
            <w:r w:rsidRPr="00295AC0">
              <w:rPr>
                <w:rFonts w:asciiTheme="minorHAnsi" w:eastAsia="Times New Roman" w:hAnsiTheme="minorHAnsi" w:cstheme="minorHAnsi"/>
                <w:b/>
                <w:bCs/>
                <w:color w:val="FFFFFF" w:themeColor="background1"/>
                <w:sz w:val="14"/>
                <w:szCs w:val="14"/>
                <w:lang w:eastAsia="es-MX"/>
              </w:rPr>
              <w:t>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7B2A9E7"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C2CDD2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2C2F8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A272CA5"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3ED484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1773C2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764CA4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593853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00BB334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1AC9AEE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w:t>
            </w:r>
            <w:r w:rsidR="00004812">
              <w:rPr>
                <w:rFonts w:asciiTheme="minorHAnsi" w:eastAsia="Times New Roman" w:hAnsiTheme="minorHAnsi" w:cstheme="minorHAnsi"/>
                <w:color w:val="000000"/>
                <w:sz w:val="12"/>
                <w:szCs w:val="12"/>
                <w:lang w:eastAsia="es-MX"/>
              </w:rPr>
              <w:t xml:space="preserve">acionales </w:t>
            </w:r>
            <w:r w:rsidRPr="005F45A3">
              <w:rPr>
                <w:rFonts w:asciiTheme="minorHAnsi" w:eastAsia="Times New Roman" w:hAnsiTheme="minorHAnsi" w:cstheme="minorHAnsi"/>
                <w:color w:val="000000"/>
                <w:sz w:val="12"/>
                <w:szCs w:val="12"/>
                <w:lang w:eastAsia="es-MX"/>
              </w:rPr>
              <w: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829CA4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72CB8D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D891B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C508F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BD07BA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866CC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Infraest.Agua Pot. Saneam. Hidroagric.Ctrol.Inund</w:t>
            </w:r>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7D8E2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F30DC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150453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01117B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AF260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No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06BE1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Const.Obr.Abast.Agua, Petr.Gas,Elect.Tel.Procesodp</w:t>
            </w:r>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19A70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Div.Terr. Construcc.Obras De Urbaniz.En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27C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Construcción De Vías De Comunicación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CDF4DB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Otras Constr. Ingen. Civ. U Obra Pesada En Proc.Dp</w:t>
            </w:r>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B04ED1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Instalac. Y Equipam. Construcc.En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0BD5FC5A" w14:textId="77777777" w:rsidTr="00587759">
        <w:trPr>
          <w:trHeight w:val="255"/>
        </w:trPr>
        <w:tc>
          <w:tcPr>
            <w:tcW w:w="740" w:type="dxa"/>
            <w:tcBorders>
              <w:top w:val="nil"/>
              <w:left w:val="single" w:sz="4" w:space="0" w:color="auto"/>
              <w:bottom w:val="single" w:sz="4" w:space="0" w:color="auto"/>
              <w:right w:val="single" w:sz="4" w:space="0" w:color="auto"/>
            </w:tcBorders>
            <w:shd w:val="clear" w:color="auto" w:fill="AB0033"/>
            <w:noWrap/>
            <w:vAlign w:val="center"/>
          </w:tcPr>
          <w:p w14:paraId="7AF90166" w14:textId="19FAB7CD"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nil"/>
              <w:left w:val="nil"/>
              <w:bottom w:val="single" w:sz="4" w:space="0" w:color="auto"/>
              <w:right w:val="single" w:sz="4" w:space="0" w:color="auto"/>
            </w:tcBorders>
            <w:shd w:val="clear" w:color="auto" w:fill="AB0033"/>
            <w:noWrap/>
            <w:vAlign w:val="center"/>
          </w:tcPr>
          <w:p w14:paraId="3DB79147" w14:textId="4269F928"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nil"/>
              <w:left w:val="nil"/>
              <w:bottom w:val="single" w:sz="4" w:space="0" w:color="auto"/>
              <w:right w:val="single" w:sz="4" w:space="0" w:color="auto"/>
            </w:tcBorders>
            <w:shd w:val="clear" w:color="auto" w:fill="AB0033"/>
            <w:noWrap/>
            <w:vAlign w:val="center"/>
          </w:tcPr>
          <w:p w14:paraId="464D27EF" w14:textId="76884A85"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nil"/>
              <w:left w:val="nil"/>
              <w:bottom w:val="single" w:sz="4" w:space="0" w:color="auto"/>
              <w:right w:val="single" w:sz="4" w:space="0" w:color="auto"/>
            </w:tcBorders>
            <w:shd w:val="clear" w:color="auto" w:fill="AB0033"/>
            <w:noWrap/>
            <w:vAlign w:val="center"/>
          </w:tcPr>
          <w:p w14:paraId="1901DF2F" w14:textId="659FCC19"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nil"/>
              <w:left w:val="nil"/>
              <w:bottom w:val="single" w:sz="4" w:space="0" w:color="auto"/>
              <w:right w:val="single" w:sz="4" w:space="0" w:color="auto"/>
            </w:tcBorders>
            <w:shd w:val="clear" w:color="auto" w:fill="AB0033"/>
            <w:noWrap/>
            <w:vAlign w:val="center"/>
          </w:tcPr>
          <w:p w14:paraId="77DBBC01" w14:textId="3E65B79E"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nil"/>
              <w:left w:val="nil"/>
              <w:bottom w:val="single" w:sz="4" w:space="0" w:color="auto"/>
              <w:right w:val="single" w:sz="4" w:space="0" w:color="auto"/>
            </w:tcBorders>
            <w:shd w:val="clear" w:color="auto" w:fill="AB0033"/>
            <w:noWrap/>
            <w:vAlign w:val="center"/>
          </w:tcPr>
          <w:p w14:paraId="43C85977" w14:textId="5F420EC0"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nil"/>
              <w:left w:val="nil"/>
              <w:bottom w:val="single" w:sz="4" w:space="0" w:color="auto"/>
              <w:right w:val="single" w:sz="4" w:space="0" w:color="auto"/>
            </w:tcBorders>
            <w:shd w:val="clear" w:color="auto" w:fill="AB0033"/>
            <w:noWrap/>
            <w:vAlign w:val="center"/>
          </w:tcPr>
          <w:p w14:paraId="781D01AB" w14:textId="043CBA3D"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66FB34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Trab.Acabados Edific.Otros Trab.Espec.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0B5D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1F2DB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No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4E889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Cons.Obr.Abas.Agu.Petr.Gas,Elect.Tel. En Proc.Bp</w:t>
            </w:r>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CE45B5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Div.Terren. Y Constr.Obras Urban.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2579C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Construcción De Vías De Comunicación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72E83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Otras Constr.Ingen. Civ. U Obra Pesada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31BC48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Instalac. Y Equipam. En Construcc.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D2DD2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Trab.Acabados En Edific. Y Otros Trab.Espec. Proc.</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0767F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703AE2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Obra-Gasto Sop</w:t>
            </w:r>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C0D8FA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Obra-Gasto Itife</w:t>
            </w:r>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754928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8EE31D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Excepto De Ofna Y Estanteria</w:t>
            </w:r>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13A241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BCEBE3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68980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456D96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8A262A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ECFA4E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237B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A0902C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1406F7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74ADA20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6A9AA1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EB5B2A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8EE133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661FD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572E9F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324754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37BA75B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6C0CB5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AEF6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279B61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3A524EB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54E15C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430B2C6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1098BD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613624F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703CAE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2A340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D30398" w:rsidRPr="005F45A3" w14:paraId="6B8FBC9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Eq.De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526C95A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75E96A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87759" w:rsidRPr="005F45A3" w14:paraId="5F2A62BB" w14:textId="77777777" w:rsidTr="00587759">
        <w:trPr>
          <w:trHeight w:val="255"/>
        </w:trPr>
        <w:tc>
          <w:tcPr>
            <w:tcW w:w="740" w:type="dxa"/>
            <w:tcBorders>
              <w:top w:val="nil"/>
              <w:left w:val="single" w:sz="4" w:space="0" w:color="auto"/>
              <w:bottom w:val="single" w:sz="4" w:space="0" w:color="auto"/>
              <w:right w:val="single" w:sz="4" w:space="0" w:color="auto"/>
            </w:tcBorders>
            <w:shd w:val="clear" w:color="auto" w:fill="AB0033"/>
            <w:noWrap/>
            <w:vAlign w:val="center"/>
          </w:tcPr>
          <w:p w14:paraId="69E962B7" w14:textId="1AB27FC9"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CLASE</w:t>
            </w:r>
          </w:p>
        </w:tc>
        <w:tc>
          <w:tcPr>
            <w:tcW w:w="3220" w:type="dxa"/>
            <w:tcBorders>
              <w:top w:val="nil"/>
              <w:left w:val="nil"/>
              <w:bottom w:val="single" w:sz="4" w:space="0" w:color="auto"/>
              <w:right w:val="single" w:sz="4" w:space="0" w:color="auto"/>
            </w:tcBorders>
            <w:shd w:val="clear" w:color="auto" w:fill="AB0033"/>
            <w:noWrap/>
            <w:vAlign w:val="center"/>
          </w:tcPr>
          <w:p w14:paraId="397D0855" w14:textId="77777777" w:rsidR="00587759" w:rsidRPr="00587759" w:rsidRDefault="00587759" w:rsidP="00D30398">
            <w:pPr>
              <w:spacing w:after="0" w:line="240" w:lineRule="auto"/>
              <w:rPr>
                <w:rFonts w:asciiTheme="minorHAnsi" w:eastAsia="Times New Roman" w:hAnsiTheme="minorHAnsi" w:cstheme="minorHAnsi"/>
                <w:b/>
                <w:color w:val="FFFFFF" w:themeColor="background1"/>
                <w:sz w:val="14"/>
                <w:szCs w:val="14"/>
                <w:lang w:eastAsia="es-MX"/>
              </w:rPr>
            </w:pPr>
          </w:p>
        </w:tc>
        <w:tc>
          <w:tcPr>
            <w:tcW w:w="1140" w:type="dxa"/>
            <w:tcBorders>
              <w:top w:val="nil"/>
              <w:left w:val="nil"/>
              <w:bottom w:val="single" w:sz="4" w:space="0" w:color="auto"/>
              <w:right w:val="single" w:sz="4" w:space="0" w:color="auto"/>
            </w:tcBorders>
            <w:shd w:val="clear" w:color="auto" w:fill="AB0033"/>
            <w:noWrap/>
            <w:vAlign w:val="center"/>
          </w:tcPr>
          <w:p w14:paraId="0CB57668" w14:textId="59A29F1E" w:rsidR="00587759" w:rsidRPr="00587759" w:rsidRDefault="00587759" w:rsidP="00D30398">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METODO DE DEPRECIACIÓN</w:t>
            </w:r>
          </w:p>
        </w:tc>
        <w:tc>
          <w:tcPr>
            <w:tcW w:w="920" w:type="dxa"/>
            <w:tcBorders>
              <w:top w:val="nil"/>
              <w:left w:val="nil"/>
              <w:bottom w:val="single" w:sz="4" w:space="0" w:color="auto"/>
              <w:right w:val="single" w:sz="4" w:space="0" w:color="auto"/>
            </w:tcBorders>
            <w:shd w:val="clear" w:color="auto" w:fill="AB0033"/>
            <w:noWrap/>
            <w:vAlign w:val="center"/>
          </w:tcPr>
          <w:p w14:paraId="288C18DF" w14:textId="184C88A8" w:rsidR="00587759" w:rsidRPr="00587759" w:rsidRDefault="00587759" w:rsidP="00D30398">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VIDA ÚTIL EN AÑOS</w:t>
            </w:r>
          </w:p>
        </w:tc>
        <w:tc>
          <w:tcPr>
            <w:tcW w:w="1180" w:type="dxa"/>
            <w:tcBorders>
              <w:top w:val="nil"/>
              <w:left w:val="nil"/>
              <w:bottom w:val="single" w:sz="4" w:space="0" w:color="auto"/>
              <w:right w:val="single" w:sz="4" w:space="0" w:color="auto"/>
            </w:tcBorders>
            <w:shd w:val="clear" w:color="auto" w:fill="AB0033"/>
            <w:noWrap/>
            <w:vAlign w:val="center"/>
          </w:tcPr>
          <w:p w14:paraId="21A2F97B" w14:textId="67F89EC4" w:rsidR="00587759" w:rsidRPr="00587759" w:rsidRDefault="00587759" w:rsidP="00D30398">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VALOR RESIDUAL (%)</w:t>
            </w:r>
          </w:p>
        </w:tc>
        <w:tc>
          <w:tcPr>
            <w:tcW w:w="1020" w:type="dxa"/>
            <w:tcBorders>
              <w:top w:val="nil"/>
              <w:left w:val="nil"/>
              <w:bottom w:val="single" w:sz="4" w:space="0" w:color="auto"/>
              <w:right w:val="single" w:sz="4" w:space="0" w:color="auto"/>
            </w:tcBorders>
            <w:shd w:val="clear" w:color="auto" w:fill="AB0033"/>
            <w:noWrap/>
            <w:vAlign w:val="bottom"/>
          </w:tcPr>
          <w:p w14:paraId="0449AEB1" w14:textId="50F700AC" w:rsidR="00587759" w:rsidRPr="00587759" w:rsidRDefault="00587759" w:rsidP="00D30398">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DEP. ANUAL (%)</w:t>
            </w:r>
          </w:p>
        </w:tc>
        <w:tc>
          <w:tcPr>
            <w:tcW w:w="1220" w:type="dxa"/>
            <w:tcBorders>
              <w:top w:val="nil"/>
              <w:left w:val="nil"/>
              <w:bottom w:val="single" w:sz="4" w:space="0" w:color="auto"/>
              <w:right w:val="single" w:sz="4" w:space="0" w:color="auto"/>
            </w:tcBorders>
            <w:shd w:val="clear" w:color="auto" w:fill="AB0033"/>
            <w:noWrap/>
            <w:vAlign w:val="bottom"/>
          </w:tcPr>
          <w:p w14:paraId="19BF68F6" w14:textId="5480EB9E"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4"/>
                <w:szCs w:val="14"/>
                <w:lang w:eastAsia="es-MX"/>
              </w:rPr>
            </w:pPr>
            <w:r w:rsidRPr="00587759">
              <w:rPr>
                <w:rFonts w:asciiTheme="minorHAnsi" w:eastAsia="Times New Roman" w:hAnsiTheme="minorHAnsi" w:cstheme="minorHAnsi"/>
                <w:b/>
                <w:color w:val="FFFFFF" w:themeColor="background1"/>
                <w:sz w:val="14"/>
                <w:szCs w:val="14"/>
                <w:lang w:eastAsia="es-MX"/>
              </w:rPr>
              <w:t>DEP. MENSUAL</w:t>
            </w:r>
            <w:r>
              <w:rPr>
                <w:rFonts w:asciiTheme="minorHAnsi" w:eastAsia="Times New Roman" w:hAnsiTheme="minorHAnsi" w:cstheme="minorHAnsi"/>
                <w:b/>
                <w:color w:val="FFFFFF" w:themeColor="background1"/>
                <w:sz w:val="14"/>
                <w:szCs w:val="14"/>
                <w:lang w:eastAsia="es-MX"/>
              </w:rPr>
              <w:t xml:space="preserve"> </w:t>
            </w:r>
            <w:r w:rsidRPr="00587759">
              <w:rPr>
                <w:rFonts w:asciiTheme="minorHAnsi" w:eastAsia="Times New Roman" w:hAnsiTheme="minorHAnsi" w:cstheme="minorHAnsi"/>
                <w:b/>
                <w:color w:val="FFFFFF" w:themeColor="background1"/>
                <w:sz w:val="14"/>
                <w:szCs w:val="14"/>
                <w:lang w:eastAsia="es-MX"/>
              </w:rPr>
              <w:t>(%)</w:t>
            </w:r>
          </w:p>
        </w:tc>
      </w:tr>
      <w:tr w:rsidR="00D30398" w:rsidRPr="005F45A3" w14:paraId="2825935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E3E5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53EF35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ECDE1D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F38093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F3DD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931206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85AC4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B70E7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4AEC9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EF76D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BF131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00C3E81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4C504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E5D267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F502B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93E5F8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A0F4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1375D2E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6D26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6D42BD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106AA6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D30398" w:rsidRPr="005F45A3" w14:paraId="59F13CA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 No Habitacionales (Bienes Inmu</w:t>
            </w:r>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D30398" w:rsidRPr="005F45A3" w14:paraId="2F8562D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D30398" w:rsidRPr="005F45A3" w14:paraId="485B9E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06C5E59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26BD0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Excepto De Ofna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D87B5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Cómputo Y Tecnologías De La Infor</w:t>
            </w:r>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78093B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Mobiliarios Y Equipos De Administr</w:t>
            </w:r>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06A8C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319D1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0D4ABC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A47371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CB9D0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D9946B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16797F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Autos Para Uso Administrativo Y De Ofici</w:t>
            </w:r>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1802AB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3661970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26898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7459128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38C748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7C72E73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04369E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425E13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87759" w:rsidRPr="00587759" w14:paraId="10F2BEEB" w14:textId="77777777" w:rsidTr="00773B5B">
        <w:trPr>
          <w:trHeight w:val="255"/>
        </w:trPr>
        <w:tc>
          <w:tcPr>
            <w:tcW w:w="740" w:type="dxa"/>
            <w:tcBorders>
              <w:top w:val="nil"/>
              <w:left w:val="single" w:sz="4" w:space="0" w:color="auto"/>
              <w:bottom w:val="single" w:sz="4" w:space="0" w:color="auto"/>
              <w:right w:val="single" w:sz="4" w:space="0" w:color="auto"/>
            </w:tcBorders>
            <w:shd w:val="clear" w:color="auto" w:fill="AB0033"/>
            <w:noWrap/>
            <w:vAlign w:val="center"/>
          </w:tcPr>
          <w:p w14:paraId="1EB9CC56" w14:textId="5E21A2D0"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nil"/>
              <w:left w:val="nil"/>
              <w:bottom w:val="single" w:sz="4" w:space="0" w:color="auto"/>
              <w:right w:val="single" w:sz="4" w:space="0" w:color="auto"/>
            </w:tcBorders>
            <w:shd w:val="clear" w:color="auto" w:fill="AB0033"/>
            <w:noWrap/>
            <w:vAlign w:val="center"/>
          </w:tcPr>
          <w:p w14:paraId="58E0B3FE" w14:textId="4B6FFFFF" w:rsidR="00587759" w:rsidRPr="00587759" w:rsidRDefault="00587759" w:rsidP="00587759">
            <w:pPr>
              <w:spacing w:after="0" w:line="240" w:lineRule="auto"/>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nil"/>
              <w:left w:val="nil"/>
              <w:bottom w:val="single" w:sz="4" w:space="0" w:color="auto"/>
              <w:right w:val="single" w:sz="4" w:space="0" w:color="auto"/>
            </w:tcBorders>
            <w:shd w:val="clear" w:color="auto" w:fill="AB0033"/>
            <w:noWrap/>
            <w:vAlign w:val="center"/>
          </w:tcPr>
          <w:p w14:paraId="3F65EC51" w14:textId="22BCABD6"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nil"/>
              <w:left w:val="nil"/>
              <w:bottom w:val="single" w:sz="4" w:space="0" w:color="auto"/>
              <w:right w:val="single" w:sz="4" w:space="0" w:color="auto"/>
            </w:tcBorders>
            <w:shd w:val="clear" w:color="auto" w:fill="AB0033"/>
            <w:noWrap/>
            <w:vAlign w:val="center"/>
          </w:tcPr>
          <w:p w14:paraId="4427BF7C" w14:textId="3B18EE2F"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nil"/>
              <w:left w:val="nil"/>
              <w:bottom w:val="single" w:sz="4" w:space="0" w:color="auto"/>
              <w:right w:val="single" w:sz="4" w:space="0" w:color="auto"/>
            </w:tcBorders>
            <w:shd w:val="clear" w:color="auto" w:fill="AB0033"/>
            <w:noWrap/>
            <w:vAlign w:val="center"/>
          </w:tcPr>
          <w:p w14:paraId="43E9CCA4" w14:textId="467658D1"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nil"/>
              <w:left w:val="nil"/>
              <w:bottom w:val="single" w:sz="4" w:space="0" w:color="auto"/>
              <w:right w:val="single" w:sz="4" w:space="0" w:color="auto"/>
            </w:tcBorders>
            <w:shd w:val="clear" w:color="auto" w:fill="AB0033"/>
            <w:noWrap/>
            <w:vAlign w:val="center"/>
          </w:tcPr>
          <w:p w14:paraId="7B5C8C30" w14:textId="453A184D"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nil"/>
              <w:left w:val="nil"/>
              <w:bottom w:val="single" w:sz="4" w:space="0" w:color="auto"/>
              <w:right w:val="single" w:sz="4" w:space="0" w:color="auto"/>
            </w:tcBorders>
            <w:shd w:val="clear" w:color="auto" w:fill="AB0033"/>
            <w:noWrap/>
            <w:vAlign w:val="center"/>
          </w:tcPr>
          <w:p w14:paraId="287AFAC2" w14:textId="60C31BA9" w:rsidR="00587759" w:rsidRPr="00587759" w:rsidRDefault="00587759" w:rsidP="00587759">
            <w:pPr>
              <w:spacing w:after="0" w:line="240" w:lineRule="auto"/>
              <w:jc w:val="center"/>
              <w:rPr>
                <w:rFonts w:asciiTheme="minorHAnsi" w:eastAsia="Times New Roman" w:hAnsiTheme="minorHAnsi" w:cstheme="minorHAnsi"/>
                <w:b/>
                <w:color w:val="FFFFFF" w:themeColor="background1"/>
                <w:sz w:val="12"/>
                <w:szCs w:val="12"/>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87759" w:rsidRPr="005F45A3" w14:paraId="459795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87759" w:rsidRPr="005F45A3" w14:paraId="360582A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87759" w:rsidRPr="005F45A3" w14:paraId="7FB5D9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87759" w:rsidRPr="005F45A3" w14:paraId="2A4C46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587759" w:rsidRPr="005F45A3" w14:paraId="353E2D8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87759" w:rsidRPr="005F45A3" w14:paraId="7E8366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87759" w:rsidRPr="005F45A3" w14:paraId="5495CAC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87759" w:rsidRPr="005F45A3" w14:paraId="06C2B6A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87759" w:rsidRPr="005F45A3" w14:paraId="02F4885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1E170965"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De Comunicaciones </w:t>
            </w:r>
            <w:r>
              <w:rPr>
                <w:rFonts w:asciiTheme="minorHAnsi" w:eastAsia="Times New Roman" w:hAnsiTheme="minorHAnsi" w:cstheme="minorHAnsi"/>
                <w:color w:val="000000"/>
                <w:sz w:val="12"/>
                <w:szCs w:val="12"/>
                <w:lang w:eastAsia="es-MX"/>
              </w:rPr>
              <w:t>y</w:t>
            </w:r>
            <w:r w:rsidRPr="005F45A3">
              <w:rPr>
                <w:rFonts w:asciiTheme="minorHAnsi" w:eastAsia="Times New Roman" w:hAnsiTheme="minorHAnsi" w:cstheme="minorHAnsi"/>
                <w:color w:val="000000"/>
                <w:sz w:val="12"/>
                <w:szCs w:val="12"/>
                <w:lang w:eastAsia="es-MX"/>
              </w:rPr>
              <w:t xml:space="preserve"> Telecomunicac</w:t>
            </w:r>
            <w:r>
              <w:rPr>
                <w:rFonts w:asciiTheme="minorHAnsi" w:eastAsia="Times New Roman" w:hAnsiTheme="minorHAnsi" w:cstheme="minorHAnsi"/>
                <w:color w:val="000000"/>
                <w:sz w:val="12"/>
                <w:szCs w:val="12"/>
                <w:lang w:eastAsia="es-MX"/>
              </w:rPr>
              <w:t>iones</w:t>
            </w:r>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587759" w:rsidRPr="005F45A3" w14:paraId="389C745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Eq.De Generacion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87759" w:rsidRPr="005F45A3" w14:paraId="6195CF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87759" w:rsidRPr="005F45A3" w14:paraId="4B19BAD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87759" w:rsidRPr="005F45A3" w14:paraId="48D939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45E80A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7B2B5F2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113D5D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1C1E031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020E49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526643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485EE78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57EBB8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13161F1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0AFF245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6615279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87759" w:rsidRPr="005F45A3" w14:paraId="4F6997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4A495BC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21F1850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27F38C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1F343B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426EC47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87759" w:rsidRPr="005F45A3" w14:paraId="283990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Industriales, Comerciales Y Ot</w:t>
            </w:r>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87759" w:rsidRPr="005F45A3" w14:paraId="3E16B9F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587759" w:rsidRPr="005F45A3" w:rsidRDefault="00587759" w:rsidP="00587759">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587759" w:rsidRPr="005F45A3" w:rsidRDefault="00587759" w:rsidP="00587759">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bl>
    <w:p w14:paraId="22865AAE" w14:textId="77777777" w:rsidR="00526EC3" w:rsidRPr="005F45A3" w:rsidRDefault="00526EC3" w:rsidP="00CB7DAA">
      <w:pPr>
        <w:pStyle w:val="INCISO"/>
        <w:spacing w:after="0" w:line="240" w:lineRule="exact"/>
        <w:rPr>
          <w:rFonts w:asciiTheme="minorHAnsi" w:hAnsiTheme="minorHAnsi" w:cstheme="minorHAnsi"/>
        </w:rPr>
      </w:pPr>
    </w:p>
    <w:p w14:paraId="1751917E" w14:textId="1986FDD6" w:rsidR="00526EC3" w:rsidRDefault="00526EC3" w:rsidP="00CB7DAA">
      <w:pPr>
        <w:pStyle w:val="INCISO"/>
        <w:spacing w:after="0" w:line="240" w:lineRule="exact"/>
        <w:rPr>
          <w:rFonts w:asciiTheme="minorHAnsi" w:hAnsiTheme="minorHAnsi" w:cstheme="minorHAnsi"/>
        </w:rPr>
      </w:pPr>
    </w:p>
    <w:p w14:paraId="78DD4D9D" w14:textId="1D608541" w:rsidR="00AA7087" w:rsidRPr="005F45A3" w:rsidRDefault="00AA7087" w:rsidP="00FD47EF">
      <w:pPr>
        <w:pStyle w:val="INCISO"/>
        <w:numPr>
          <w:ilvl w:val="0"/>
          <w:numId w:val="2"/>
        </w:numPr>
        <w:spacing w:after="0" w:line="240" w:lineRule="exact"/>
        <w:rPr>
          <w:rFonts w:asciiTheme="minorHAnsi" w:hAnsiTheme="minorHAnsi" w:cstheme="minorHAnsi"/>
          <w:szCs w:val="20"/>
        </w:rPr>
      </w:pPr>
      <w:r w:rsidRPr="005F45A3">
        <w:rPr>
          <w:rFonts w:asciiTheme="minorHAnsi" w:hAnsiTheme="minorHAnsi" w:cstheme="minorHAnsi"/>
          <w:szCs w:val="20"/>
        </w:rPr>
        <w:t>Cambios en el porcentaje de Depreciación o Valor Residual de los Activos.</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5CF774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1C394A58" w14:textId="6084AD96" w:rsidR="00AA7087" w:rsidRPr="009325D7" w:rsidRDefault="00AA7087" w:rsidP="00FD47EF">
      <w:pPr>
        <w:pStyle w:val="INCISO"/>
        <w:numPr>
          <w:ilvl w:val="0"/>
          <w:numId w:val="2"/>
        </w:numPr>
        <w:spacing w:after="0" w:line="240" w:lineRule="exact"/>
        <w:jc w:val="left"/>
        <w:rPr>
          <w:rFonts w:asciiTheme="minorHAnsi" w:hAnsiTheme="minorHAnsi" w:cstheme="minorHAnsi"/>
          <w:b/>
        </w:rPr>
      </w:pPr>
      <w:r w:rsidRPr="005F45A3">
        <w:rPr>
          <w:rFonts w:asciiTheme="minorHAnsi" w:hAnsiTheme="minorHAnsi" w:cstheme="minorHAnsi"/>
        </w:rPr>
        <w:t>Importe de los gastos capitalizados en el ejercicio, tanto Financieros como de Investigación y Desarrollo.</w:t>
      </w:r>
      <w:r w:rsidR="009325D7">
        <w:rPr>
          <w:rFonts w:asciiTheme="minorHAnsi" w:hAnsiTheme="minorHAnsi" w:cstheme="minorHAnsi"/>
        </w:rPr>
        <w:t xml:space="preserve"> </w:t>
      </w:r>
      <w:r w:rsidRPr="005F45A3">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5CE5CAEA" w14:textId="77777777" w:rsidR="00100166" w:rsidRPr="005F45A3" w:rsidRDefault="00100166" w:rsidP="00100166">
      <w:pPr>
        <w:pStyle w:val="INCISO"/>
        <w:spacing w:after="0" w:line="240" w:lineRule="exact"/>
        <w:ind w:left="786" w:firstLine="0"/>
        <w:jc w:val="left"/>
        <w:rPr>
          <w:rFonts w:asciiTheme="minorHAnsi" w:hAnsiTheme="minorHAnsi" w:cstheme="minorHAnsi"/>
        </w:rPr>
      </w:pPr>
    </w:p>
    <w:p w14:paraId="76A64EA4" w14:textId="4A944ADA"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Riesgos por tipo de cambio o tipo de interés de las Inversiones Financieras.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23EF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2EA405C8" w14:textId="4A9DC111"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Valor activado en el ejercicio de los Bienes construidos por la entidad.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7E8872"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663E2C1B" w14:textId="37CD233B" w:rsidR="00B46FFA" w:rsidRPr="00D824B3" w:rsidRDefault="00AA7087" w:rsidP="00B46FFA">
      <w:pPr>
        <w:pStyle w:val="INCISO"/>
        <w:numPr>
          <w:ilvl w:val="0"/>
          <w:numId w:val="2"/>
        </w:numPr>
        <w:spacing w:after="0" w:line="240" w:lineRule="exact"/>
        <w:rPr>
          <w:rFonts w:asciiTheme="minorHAnsi" w:hAnsiTheme="minorHAnsi" w:cstheme="minorHAnsi"/>
        </w:rPr>
      </w:pPr>
      <w:r w:rsidRPr="00D824B3">
        <w:rPr>
          <w:rFonts w:asciiTheme="minorHAnsi" w:hAnsiTheme="minorHAnsi" w:cstheme="minorHAnsi"/>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F46E2A" w:rsidRPr="00D824B3">
        <w:rPr>
          <w:rFonts w:asciiTheme="minorHAnsi" w:hAnsiTheme="minorHAnsi" w:cstheme="minorHAnsi"/>
          <w:b/>
        </w:rPr>
        <w:t>No Aplica</w:t>
      </w:r>
      <w:r w:rsidR="00B46FFA" w:rsidRPr="00D824B3">
        <w:rPr>
          <w:rFonts w:asciiTheme="minorHAnsi" w:hAnsiTheme="minorHAnsi" w:cstheme="minorHAnsi"/>
        </w:rPr>
        <w:t>.</w:t>
      </w:r>
    </w:p>
    <w:p w14:paraId="7A6D5C0E" w14:textId="77777777" w:rsidR="00100166" w:rsidRPr="005F45A3" w:rsidRDefault="00100166" w:rsidP="00B46FFA">
      <w:pPr>
        <w:pStyle w:val="INCISO"/>
        <w:spacing w:after="0" w:line="240" w:lineRule="exact"/>
        <w:ind w:left="0" w:firstLine="0"/>
        <w:rPr>
          <w:rFonts w:asciiTheme="minorHAnsi" w:hAnsiTheme="minorHAnsi" w:cstheme="minorHAnsi"/>
        </w:rPr>
      </w:pPr>
    </w:p>
    <w:p w14:paraId="50718BE2" w14:textId="4B946B00" w:rsidR="00AA7087" w:rsidRPr="005F45A3" w:rsidRDefault="00AA7087" w:rsidP="003F2281">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Desmantelamiento de Activos, procedimientos, implicaciones, efectos contables</w:t>
      </w:r>
      <w:r w:rsidR="009325D7" w:rsidRPr="009325D7">
        <w:rPr>
          <w:rFonts w:asciiTheme="minorHAnsi" w:hAnsiTheme="minorHAnsi" w:cstheme="minorHAnsi"/>
          <w:b/>
        </w:rPr>
        <w:t xml:space="preserve">. </w:t>
      </w:r>
      <w:r w:rsidRPr="009325D7">
        <w:rPr>
          <w:rFonts w:asciiTheme="minorHAnsi" w:hAnsiTheme="minorHAnsi" w:cstheme="minorHAnsi"/>
          <w:b/>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5F45A3">
        <w:rPr>
          <w:rFonts w:asciiTheme="minorHAnsi" w:hAnsiTheme="minorHAnsi" w:cstheme="minorHAnsi"/>
        </w:rPr>
        <w:t>.</w:t>
      </w:r>
    </w:p>
    <w:p w14:paraId="2F102E40" w14:textId="77777777" w:rsidR="008901FE" w:rsidRPr="005F45A3" w:rsidRDefault="008901FE" w:rsidP="003F2281">
      <w:pPr>
        <w:pStyle w:val="Prrafodelista"/>
        <w:spacing w:after="0"/>
        <w:rPr>
          <w:rFonts w:asciiTheme="minorHAnsi" w:hAnsiTheme="minorHAnsi" w:cstheme="minorHAnsi"/>
          <w:sz w:val="8"/>
        </w:rPr>
      </w:pPr>
    </w:p>
    <w:p w14:paraId="1ACB1C3A" w14:textId="031963A1" w:rsidR="00AA7087" w:rsidRDefault="00AA7087" w:rsidP="00F46E2A">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Administración de Activos; planeación con el objetivo de que el ente los utilice de manera más efectiva. </w:t>
      </w:r>
      <w:r w:rsidR="004056BA">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014ECD39" w14:textId="77777777" w:rsidR="004056BA" w:rsidRDefault="004056BA" w:rsidP="003F2281">
      <w:pPr>
        <w:pStyle w:val="Prrafodelista"/>
        <w:spacing w:after="0"/>
        <w:rPr>
          <w:rFonts w:asciiTheme="minorHAnsi" w:hAnsiTheme="minorHAnsi" w:cstheme="minorHAnsi"/>
          <w:sz w:val="18"/>
        </w:rPr>
      </w:pPr>
    </w:p>
    <w:p w14:paraId="56F99C2D" w14:textId="77777777" w:rsidR="00D30398" w:rsidRPr="003F2281" w:rsidRDefault="00D30398" w:rsidP="003F2281">
      <w:pPr>
        <w:pStyle w:val="Prrafodelista"/>
        <w:spacing w:after="0"/>
        <w:rPr>
          <w:rFonts w:asciiTheme="minorHAnsi" w:hAnsiTheme="minorHAnsi" w:cstheme="minorHAnsi"/>
          <w:sz w:val="18"/>
        </w:rPr>
      </w:pPr>
    </w:p>
    <w:p w14:paraId="02793ECA" w14:textId="191A5798" w:rsidR="00AA7087" w:rsidRPr="00C57D3B" w:rsidRDefault="00AA7087" w:rsidP="003F2281">
      <w:pPr>
        <w:pStyle w:val="Texto"/>
        <w:spacing w:after="0" w:line="240" w:lineRule="exact"/>
        <w:ind w:left="360" w:firstLine="0"/>
        <w:rPr>
          <w:rFonts w:asciiTheme="minorHAnsi" w:hAnsiTheme="minorHAnsi" w:cstheme="minorHAnsi"/>
          <w:b/>
          <w:sz w:val="20"/>
          <w:szCs w:val="18"/>
        </w:rPr>
      </w:pPr>
      <w:r w:rsidRPr="00C57D3B">
        <w:rPr>
          <w:rFonts w:asciiTheme="minorHAnsi" w:hAnsiTheme="minorHAnsi" w:cstheme="minorHAnsi"/>
          <w:b/>
          <w:sz w:val="20"/>
          <w:szCs w:val="18"/>
        </w:rPr>
        <w:t>Principales variaciones en el Activo.</w:t>
      </w:r>
    </w:p>
    <w:p w14:paraId="006A89A7" w14:textId="77777777" w:rsidR="00AA7087" w:rsidRPr="005F45A3" w:rsidRDefault="00AA7087" w:rsidP="00AA7087">
      <w:pPr>
        <w:pStyle w:val="Texto"/>
        <w:spacing w:after="0" w:line="240" w:lineRule="exact"/>
        <w:ind w:firstLine="0"/>
        <w:rPr>
          <w:rFonts w:asciiTheme="minorHAnsi" w:hAnsiTheme="minorHAnsi" w:cstheme="minorHAnsi"/>
          <w:szCs w:val="18"/>
        </w:rPr>
      </w:pPr>
    </w:p>
    <w:p w14:paraId="122F7CFA" w14:textId="0F5976F9" w:rsidR="00AA7087" w:rsidRPr="005F45A3" w:rsidRDefault="00AA7087" w:rsidP="00F46E2A">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valores.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42DA3ADC" w14:textId="77777777" w:rsidR="00AA7087" w:rsidRPr="005F45A3" w:rsidRDefault="00AA7087" w:rsidP="00AA7087">
      <w:pPr>
        <w:pStyle w:val="Texto"/>
        <w:spacing w:after="0" w:line="240" w:lineRule="exact"/>
        <w:ind w:left="426" w:firstLine="0"/>
        <w:rPr>
          <w:rFonts w:asciiTheme="minorHAnsi" w:hAnsiTheme="minorHAnsi" w:cstheme="minorHAnsi"/>
        </w:rPr>
      </w:pPr>
    </w:p>
    <w:p w14:paraId="4910F1E7" w14:textId="77777777" w:rsidR="00AA7087" w:rsidRPr="005F45A3" w:rsidRDefault="00AA7087" w:rsidP="00C57D3B">
      <w:pPr>
        <w:pStyle w:val="Texto"/>
        <w:numPr>
          <w:ilvl w:val="0"/>
          <w:numId w:val="7"/>
        </w:numPr>
        <w:spacing w:after="0" w:line="240" w:lineRule="exact"/>
        <w:ind w:left="709" w:hanging="283"/>
        <w:rPr>
          <w:rFonts w:asciiTheme="minorHAnsi" w:hAnsiTheme="minorHAnsi" w:cstheme="minorHAnsi"/>
        </w:rPr>
      </w:pPr>
      <w:r w:rsidRPr="005F45A3">
        <w:rPr>
          <w:rFonts w:asciiTheme="minorHAnsi" w:hAnsiTheme="minorHAnsi" w:cstheme="minorHAnsi"/>
        </w:rPr>
        <w:t xml:space="preserve">Patrimonio de organismos descentralizados. </w:t>
      </w:r>
      <w:r w:rsidR="00C23F15" w:rsidRPr="005F45A3">
        <w:rPr>
          <w:rFonts w:asciiTheme="minorHAnsi" w:hAnsiTheme="minorHAnsi" w:cstheme="minorHAnsi"/>
        </w:rPr>
        <w:t>La información detallada del patrimonio se encuentra desglosada en cada uno de los estados financieros de los organismos descentralizados.</w:t>
      </w:r>
    </w:p>
    <w:p w14:paraId="2A1D111F" w14:textId="77777777" w:rsidR="00AA7087" w:rsidRPr="005F45A3" w:rsidRDefault="00AA7087" w:rsidP="00AA7087">
      <w:pPr>
        <w:pStyle w:val="Texto"/>
        <w:spacing w:after="0" w:line="240" w:lineRule="exact"/>
        <w:ind w:left="426" w:firstLine="0"/>
        <w:rPr>
          <w:rFonts w:asciiTheme="minorHAnsi" w:hAnsiTheme="minorHAnsi" w:cstheme="minorHAnsi"/>
        </w:rPr>
      </w:pPr>
    </w:p>
    <w:p w14:paraId="3826A2CF" w14:textId="77777777"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mayoritaria. </w:t>
      </w:r>
    </w:p>
    <w:p w14:paraId="3D40C327" w14:textId="77777777" w:rsidR="00AA7087" w:rsidRPr="005F45A3" w:rsidRDefault="00AA7087" w:rsidP="00AA7087">
      <w:pPr>
        <w:pStyle w:val="Prrafodelista"/>
        <w:rPr>
          <w:rFonts w:asciiTheme="minorHAnsi" w:hAnsiTheme="minorHAnsi" w:cstheme="minorHAnsi"/>
          <w:sz w:val="18"/>
          <w:szCs w:val="20"/>
        </w:rPr>
      </w:pPr>
      <w:r w:rsidRPr="005F45A3">
        <w:rPr>
          <w:rFonts w:asciiTheme="minorHAnsi" w:hAnsiTheme="minorHAnsi" w:cstheme="minorHAnsi"/>
          <w:sz w:val="18"/>
          <w:szCs w:val="20"/>
        </w:rPr>
        <w:t>Se encuentran en los puntos 6 y 7 de las Notas de Desglose.</w:t>
      </w:r>
    </w:p>
    <w:p w14:paraId="788B94D8" w14:textId="7E191A8E"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minoritaria. </w:t>
      </w:r>
      <w:r w:rsidRPr="002808A4">
        <w:rPr>
          <w:rFonts w:asciiTheme="minorHAnsi" w:hAnsiTheme="minorHAnsi" w:cstheme="minorHAnsi"/>
          <w:b/>
        </w:rPr>
        <w:t>N</w:t>
      </w:r>
      <w:r w:rsidR="00F46E2A">
        <w:rPr>
          <w:rFonts w:asciiTheme="minorHAnsi" w:hAnsiTheme="minorHAnsi" w:cstheme="minorHAnsi"/>
          <w:b/>
        </w:rPr>
        <w:t xml:space="preserve">o </w:t>
      </w:r>
      <w:r w:rsidRPr="002808A4">
        <w:rPr>
          <w:rFonts w:asciiTheme="minorHAnsi" w:hAnsiTheme="minorHAnsi" w:cstheme="minorHAnsi"/>
          <w:b/>
        </w:rPr>
        <w:t>A</w:t>
      </w:r>
      <w:r w:rsidR="00F46E2A">
        <w:rPr>
          <w:rFonts w:asciiTheme="minorHAnsi" w:hAnsiTheme="minorHAnsi" w:cstheme="minorHAnsi"/>
          <w:b/>
        </w:rPr>
        <w:t xml:space="preserve">plica </w:t>
      </w:r>
    </w:p>
    <w:p w14:paraId="1DDA0EF8" w14:textId="77777777" w:rsidR="00AA7087" w:rsidRPr="005F45A3" w:rsidRDefault="00AA7087" w:rsidP="00AA7087">
      <w:pPr>
        <w:pStyle w:val="INCISO"/>
        <w:spacing w:after="0" w:line="240" w:lineRule="exact"/>
        <w:ind w:left="360"/>
        <w:rPr>
          <w:rFonts w:asciiTheme="minorHAnsi" w:hAnsiTheme="minorHAnsi" w:cstheme="minorHAnsi"/>
          <w:szCs w:val="20"/>
        </w:rPr>
      </w:pPr>
    </w:p>
    <w:p w14:paraId="517CF42B" w14:textId="6C722F3B" w:rsidR="00AA7087" w:rsidRPr="00952D5F" w:rsidRDefault="00AA7087" w:rsidP="00F46E2A">
      <w:pPr>
        <w:pStyle w:val="INCISO"/>
        <w:numPr>
          <w:ilvl w:val="0"/>
          <w:numId w:val="7"/>
        </w:numPr>
        <w:spacing w:after="0" w:line="240" w:lineRule="exact"/>
        <w:ind w:left="709" w:hanging="283"/>
        <w:rPr>
          <w:rFonts w:asciiTheme="minorHAnsi" w:hAnsiTheme="minorHAnsi" w:cstheme="minorHAnsi"/>
          <w:szCs w:val="20"/>
        </w:rPr>
      </w:pPr>
      <w:r w:rsidRPr="005F45A3">
        <w:rPr>
          <w:rFonts w:asciiTheme="minorHAnsi" w:hAnsiTheme="minorHAnsi" w:cstheme="minorHAnsi"/>
          <w:szCs w:val="20"/>
        </w:rPr>
        <w:t xml:space="preserve">Patrimonio de organismos descentralizados de control presupuestario directo, según corresponda.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1E9279E5" w14:textId="778AE3F8" w:rsidR="00952D5F" w:rsidRDefault="00952D5F" w:rsidP="00952D5F">
      <w:pPr>
        <w:pStyle w:val="INCISO"/>
        <w:spacing w:after="0" w:line="240" w:lineRule="exact"/>
        <w:rPr>
          <w:rFonts w:asciiTheme="minorHAnsi" w:hAnsiTheme="minorHAnsi" w:cstheme="minorHAnsi"/>
          <w:szCs w:val="20"/>
        </w:rPr>
      </w:pPr>
    </w:p>
    <w:p w14:paraId="4C72204A" w14:textId="77777777" w:rsidR="002808A4" w:rsidRPr="003F2281" w:rsidRDefault="002808A4" w:rsidP="004056BA">
      <w:pPr>
        <w:pStyle w:val="Prrafodelista"/>
        <w:rPr>
          <w:rFonts w:asciiTheme="minorHAnsi" w:hAnsiTheme="minorHAnsi" w:cstheme="minorHAnsi"/>
          <w:sz w:val="16"/>
          <w:szCs w:val="20"/>
        </w:rPr>
      </w:pPr>
    </w:p>
    <w:p w14:paraId="16E3E3A3" w14:textId="77777777" w:rsidR="00AA7087" w:rsidRPr="00D93ED6" w:rsidRDefault="00AA7087" w:rsidP="00B46FFA">
      <w:pPr>
        <w:pStyle w:val="Prrafodelista"/>
        <w:numPr>
          <w:ilvl w:val="0"/>
          <w:numId w:val="23"/>
        </w:numPr>
        <w:spacing w:after="0" w:line="240" w:lineRule="exact"/>
        <w:jc w:val="both"/>
        <w:rPr>
          <w:rFonts w:asciiTheme="minorHAnsi" w:eastAsia="Times New Roman" w:hAnsiTheme="minorHAnsi" w:cstheme="minorHAnsi"/>
          <w:b/>
          <w:sz w:val="20"/>
          <w:szCs w:val="18"/>
          <w:lang w:eastAsia="es-ES"/>
        </w:rPr>
      </w:pPr>
      <w:r w:rsidRPr="00D93ED6">
        <w:rPr>
          <w:rFonts w:asciiTheme="minorHAnsi" w:eastAsia="Times New Roman" w:hAnsiTheme="minorHAnsi" w:cstheme="minorHAnsi"/>
          <w:b/>
          <w:sz w:val="20"/>
          <w:szCs w:val="18"/>
          <w:lang w:eastAsia="es-ES"/>
        </w:rPr>
        <w:t>Fideicomisos, Mandatos y Análogos</w:t>
      </w:r>
    </w:p>
    <w:p w14:paraId="3FA08F13" w14:textId="77777777" w:rsidR="00C51F6E" w:rsidRPr="005F45A3" w:rsidRDefault="00C51F6E" w:rsidP="00C51F6E">
      <w:pPr>
        <w:pStyle w:val="Prrafodelista"/>
        <w:spacing w:after="0" w:line="240" w:lineRule="exact"/>
        <w:ind w:left="360"/>
        <w:jc w:val="both"/>
        <w:rPr>
          <w:rFonts w:asciiTheme="minorHAnsi" w:eastAsia="Times New Roman" w:hAnsiTheme="minorHAnsi" w:cstheme="minorHAnsi"/>
          <w:b/>
          <w:sz w:val="18"/>
          <w:szCs w:val="18"/>
          <w:lang w:eastAsia="es-ES"/>
        </w:rPr>
      </w:pPr>
    </w:p>
    <w:p w14:paraId="0D9DA1D9" w14:textId="4723C26C" w:rsidR="00AA7087" w:rsidRPr="005B7BDC" w:rsidRDefault="00AA7087" w:rsidP="00FD47EF">
      <w:pPr>
        <w:pStyle w:val="Prrafodelista"/>
        <w:numPr>
          <w:ilvl w:val="0"/>
          <w:numId w:val="12"/>
        </w:numPr>
        <w:spacing w:after="0" w:line="240" w:lineRule="exact"/>
        <w:jc w:val="both"/>
        <w:rPr>
          <w:rFonts w:asciiTheme="minorHAnsi" w:eastAsia="Times New Roman" w:hAnsiTheme="minorHAnsi" w:cstheme="minorHAnsi"/>
          <w:i/>
          <w:sz w:val="18"/>
          <w:szCs w:val="20"/>
          <w:lang w:val="es-ES" w:eastAsia="es-ES"/>
        </w:rPr>
      </w:pPr>
      <w:r w:rsidRPr="005B7BDC">
        <w:rPr>
          <w:rFonts w:asciiTheme="minorHAnsi" w:eastAsia="Times New Roman" w:hAnsiTheme="minorHAnsi" w:cstheme="minorHAnsi"/>
          <w:i/>
          <w:sz w:val="18"/>
          <w:szCs w:val="20"/>
          <w:lang w:val="es-ES" w:eastAsia="es-ES"/>
        </w:rPr>
        <w:t>Ramo a Unidad Administrativa que los reporta.</w:t>
      </w:r>
    </w:p>
    <w:p w14:paraId="72BC2051" w14:textId="77777777" w:rsidR="004947EB" w:rsidRPr="004947EB" w:rsidRDefault="004947EB" w:rsidP="004947EB">
      <w:pPr>
        <w:spacing w:after="0" w:line="240" w:lineRule="exact"/>
        <w:ind w:left="360"/>
        <w:jc w:val="both"/>
        <w:rPr>
          <w:rFonts w:asciiTheme="minorHAnsi" w:eastAsia="Times New Roman" w:hAnsiTheme="minorHAnsi" w:cstheme="minorHAnsi"/>
          <w:i/>
          <w:lang w:eastAsia="es-ES"/>
        </w:rPr>
      </w:pPr>
    </w:p>
    <w:p w14:paraId="20B143D1" w14:textId="77777777" w:rsidR="005B7BDC" w:rsidRPr="00BE5C02" w:rsidRDefault="005B7BDC" w:rsidP="005B7BDC">
      <w:pPr>
        <w:pStyle w:val="Prrafodelista"/>
        <w:jc w:val="both"/>
        <w:rPr>
          <w:rFonts w:asciiTheme="minorHAnsi" w:hAnsiTheme="minorHAnsi" w:cstheme="minorHAnsi"/>
          <w:b/>
          <w:sz w:val="18"/>
          <w:szCs w:val="18"/>
          <w:u w:val="single"/>
          <w:lang w:eastAsia="es-ES"/>
        </w:rPr>
      </w:pPr>
      <w:r w:rsidRPr="00BE5C02">
        <w:rPr>
          <w:rFonts w:asciiTheme="minorHAnsi" w:hAnsiTheme="minorHAnsi" w:cstheme="minorHAnsi"/>
          <w:b/>
          <w:sz w:val="18"/>
          <w:szCs w:val="18"/>
          <w:u w:val="single"/>
        </w:rPr>
        <w:t>SECRETARÍA DE DESARROLLO URBANO Y MEDIO AMBIENTE</w:t>
      </w:r>
    </w:p>
    <w:p w14:paraId="4B83701B"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Histórico de Matamoros (Ficemat) </w:t>
      </w:r>
      <w:r w:rsidRPr="00BE5C02">
        <w:rPr>
          <w:rFonts w:asciiTheme="minorHAnsi" w:hAnsiTheme="minorHAnsi" w:cstheme="minorHAnsi"/>
          <w:b/>
          <w:sz w:val="18"/>
          <w:szCs w:val="18"/>
        </w:rPr>
        <w:t xml:space="preserve">* </w:t>
      </w:r>
    </w:p>
    <w:p w14:paraId="0C70AB15"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Urbano Turístico de Ciudad Madero (Ficutmad) </w:t>
      </w:r>
      <w:r w:rsidRPr="00BE5C02">
        <w:rPr>
          <w:rFonts w:asciiTheme="minorHAnsi" w:hAnsiTheme="minorHAnsi" w:cstheme="minorHAnsi"/>
          <w:b/>
          <w:sz w:val="18"/>
          <w:szCs w:val="18"/>
        </w:rPr>
        <w:t xml:space="preserve">* </w:t>
      </w:r>
    </w:p>
    <w:p w14:paraId="595FEDFD"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Fondo para el Cambio Climático del Estado de Tamaulipas </w:t>
      </w:r>
    </w:p>
    <w:p w14:paraId="5039E6F0" w14:textId="77777777" w:rsidR="005B7BDC" w:rsidRPr="00BE5C02" w:rsidRDefault="005B7BDC" w:rsidP="005B7BDC">
      <w:pPr>
        <w:jc w:val="both"/>
        <w:rPr>
          <w:rFonts w:asciiTheme="minorHAnsi" w:hAnsiTheme="minorHAnsi" w:cstheme="minorHAnsi"/>
          <w:sz w:val="18"/>
          <w:szCs w:val="18"/>
        </w:rPr>
      </w:pPr>
    </w:p>
    <w:p w14:paraId="585D71D5"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ECONOMÍA</w:t>
      </w:r>
    </w:p>
    <w:p w14:paraId="13E4E0C2"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y Fomento a la Microindustria del Estado de Tamaulipas (Fomicro)</w:t>
      </w:r>
    </w:p>
    <w:p w14:paraId="4E8F26ED"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Nuevo Santander</w:t>
      </w:r>
    </w:p>
    <w:p w14:paraId="64D531A1"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Urbano Lucio Blanco </w:t>
      </w:r>
      <w:r w:rsidRPr="00BE5C02">
        <w:rPr>
          <w:rFonts w:asciiTheme="minorHAnsi" w:hAnsiTheme="minorHAnsi" w:cstheme="minorHAnsi"/>
          <w:b/>
          <w:sz w:val="18"/>
          <w:szCs w:val="18"/>
        </w:rPr>
        <w:t>*</w:t>
      </w:r>
    </w:p>
    <w:p w14:paraId="61DDDE07"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Comercial Ignacio Zaragoza </w:t>
      </w:r>
      <w:r w:rsidRPr="00BE5C02">
        <w:rPr>
          <w:rFonts w:asciiTheme="minorHAnsi" w:hAnsiTheme="minorHAnsi" w:cstheme="minorHAnsi"/>
          <w:b/>
          <w:sz w:val="18"/>
          <w:szCs w:val="18"/>
        </w:rPr>
        <w:t>*</w:t>
      </w:r>
    </w:p>
    <w:p w14:paraId="179BAC01" w14:textId="77777777" w:rsidR="005B7BDC" w:rsidRPr="00BE5C02" w:rsidRDefault="005B7BDC" w:rsidP="005B7BDC">
      <w:pPr>
        <w:jc w:val="both"/>
        <w:rPr>
          <w:rFonts w:asciiTheme="minorHAnsi" w:hAnsiTheme="minorHAnsi" w:cstheme="minorHAnsi"/>
          <w:sz w:val="18"/>
          <w:szCs w:val="18"/>
          <w:lang w:val="es-ES"/>
        </w:rPr>
      </w:pPr>
    </w:p>
    <w:p w14:paraId="4A2266B3"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DESARROLLO RURAL, PESCA Y ACUACULTURA</w:t>
      </w:r>
    </w:p>
    <w:p w14:paraId="24CAADAE"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Fomento Agropecuario del Estado de Tamaulipas (Fofaet)</w:t>
      </w:r>
    </w:p>
    <w:p w14:paraId="0E75BF1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Garantía Líquida Solidaria del Estado de Tamaulipas (Fidegat)</w:t>
      </w:r>
    </w:p>
    <w:p w14:paraId="56305E6C"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para el Desarrollo Forestal Sustentable del Estado de Tamaulipas (Fidefoset)</w:t>
      </w:r>
    </w:p>
    <w:p w14:paraId="18A32E4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Tamaulipas para Cobertura de Precios y Agricultura por Contrato (Fitam)</w:t>
      </w:r>
    </w:p>
    <w:p w14:paraId="47321EF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Agropecuaria del Estado de Tamaulipas (Fogagro)</w:t>
      </w:r>
    </w:p>
    <w:p w14:paraId="68DBFCFE" w14:textId="77777777" w:rsidR="005B7BDC" w:rsidRPr="00BE5C02" w:rsidRDefault="005B7BDC" w:rsidP="005B7BDC">
      <w:pPr>
        <w:jc w:val="both"/>
        <w:rPr>
          <w:rFonts w:asciiTheme="minorHAnsi" w:hAnsiTheme="minorHAnsi" w:cstheme="minorHAnsi"/>
          <w:sz w:val="18"/>
          <w:szCs w:val="18"/>
          <w:lang w:val="es-ES"/>
        </w:rPr>
      </w:pPr>
    </w:p>
    <w:p w14:paraId="5A858CB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EDUCACIÓN</w:t>
      </w:r>
    </w:p>
    <w:p w14:paraId="5075212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Instituto Tamaulipeco de Becas, Estímulos y Créditos Educativos (Fitabec)</w:t>
      </w:r>
    </w:p>
    <w:p w14:paraId="38859DA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Apoyo de Tecnologías Educativas y de la Información para el Personal al Servicio de la Educación.</w:t>
      </w:r>
    </w:p>
    <w:p w14:paraId="78FCCF6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Programa Especial de Financiamiento a la Vivienda para el Magisterio del Estado de Tamaulipas (Fovimat) </w:t>
      </w:r>
    </w:p>
    <w:p w14:paraId="3B0087AC" w14:textId="62603F3F" w:rsidR="005B7BDC" w:rsidRPr="00587759"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de Capacitación Tecnológica de Altamira (Cecata) </w:t>
      </w:r>
      <w:r w:rsidRPr="00BE5C02">
        <w:rPr>
          <w:rFonts w:asciiTheme="minorHAnsi" w:hAnsiTheme="minorHAnsi" w:cstheme="minorHAnsi"/>
          <w:b/>
          <w:sz w:val="18"/>
          <w:szCs w:val="18"/>
        </w:rPr>
        <w:t>*</w:t>
      </w:r>
      <w:r w:rsidRPr="00BE5C02">
        <w:rPr>
          <w:rFonts w:asciiTheme="minorHAnsi" w:hAnsiTheme="minorHAnsi" w:cstheme="minorHAnsi"/>
          <w:sz w:val="18"/>
          <w:szCs w:val="18"/>
        </w:rPr>
        <w:t xml:space="preserve"> </w:t>
      </w:r>
    </w:p>
    <w:p w14:paraId="1E61AF99"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FINANZAS</w:t>
      </w:r>
    </w:p>
    <w:p w14:paraId="249A3974"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Pago de Créditos del Estado de Tamaulipas (Fipac) </w:t>
      </w:r>
    </w:p>
    <w:p w14:paraId="4B9AEBC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Nuevo Laredo III</w:t>
      </w:r>
    </w:p>
    <w:p w14:paraId="115547C8"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851-00901 (Banregio)</w:t>
      </w:r>
    </w:p>
    <w:p w14:paraId="0FAF867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2003885-0 (Santander)</w:t>
      </w:r>
    </w:p>
    <w:p w14:paraId="5BC76A83"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Alterna de Pago No. 3404/2019 (App)</w:t>
      </w:r>
    </w:p>
    <w:p w14:paraId="0C4DFC29"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Público, Sin Estructura, Maestro Irrevocable de Administración y Fuente de Pago No. F/1231</w:t>
      </w:r>
    </w:p>
    <w:p w14:paraId="4DDC0F00" w14:textId="354429DF" w:rsidR="00750AE5"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Fondo de Capitalidad</w:t>
      </w:r>
    </w:p>
    <w:p w14:paraId="13071D0B" w14:textId="77777777" w:rsidR="00587759" w:rsidRPr="00587759" w:rsidRDefault="00587759" w:rsidP="00587759">
      <w:pPr>
        <w:spacing w:after="0" w:line="240" w:lineRule="auto"/>
        <w:ind w:left="360"/>
        <w:jc w:val="both"/>
        <w:rPr>
          <w:rFonts w:asciiTheme="minorHAnsi" w:hAnsiTheme="minorHAnsi" w:cstheme="minorHAnsi"/>
          <w:sz w:val="18"/>
          <w:szCs w:val="18"/>
        </w:rPr>
      </w:pPr>
    </w:p>
    <w:p w14:paraId="5349CB4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GENERAL DE GOBIERNO</w:t>
      </w:r>
    </w:p>
    <w:p w14:paraId="67A8CA4D" w14:textId="42955CC1" w:rsidR="005B7BDC"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Desastres Naturales del Estado de Tamaulipas</w:t>
      </w:r>
    </w:p>
    <w:p w14:paraId="7714413C" w14:textId="77777777" w:rsidR="00587759" w:rsidRPr="00587759" w:rsidRDefault="00587759" w:rsidP="005B7BDC">
      <w:pPr>
        <w:pStyle w:val="Prrafodelista"/>
        <w:numPr>
          <w:ilvl w:val="0"/>
          <w:numId w:val="46"/>
        </w:numPr>
        <w:spacing w:after="0" w:line="240" w:lineRule="auto"/>
        <w:jc w:val="both"/>
        <w:rPr>
          <w:rFonts w:asciiTheme="minorHAnsi" w:hAnsiTheme="minorHAnsi" w:cstheme="minorHAnsi"/>
          <w:sz w:val="18"/>
          <w:szCs w:val="18"/>
        </w:rPr>
      </w:pPr>
    </w:p>
    <w:p w14:paraId="5165CF40"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OBRAS PÚBLICAS</w:t>
      </w:r>
    </w:p>
    <w:p w14:paraId="49CCBDF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Río Bravo-Donna</w:t>
      </w:r>
    </w:p>
    <w:p w14:paraId="4E9F8B69"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Mante-Ocampo-Tula</w:t>
      </w:r>
    </w:p>
    <w:p w14:paraId="6C2B7E00" w14:textId="3AF0F752" w:rsidR="005B7BDC" w:rsidRPr="00587759"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Corredor Económico del Norte </w:t>
      </w:r>
      <w:r w:rsidRPr="00BE5C02">
        <w:rPr>
          <w:rFonts w:asciiTheme="minorHAnsi" w:hAnsiTheme="minorHAnsi" w:cstheme="minorHAnsi"/>
          <w:b/>
          <w:sz w:val="18"/>
          <w:szCs w:val="18"/>
        </w:rPr>
        <w:t>*</w:t>
      </w:r>
    </w:p>
    <w:p w14:paraId="494CE48C" w14:textId="77777777" w:rsidR="00587759" w:rsidRPr="00587759" w:rsidRDefault="00587759" w:rsidP="00587759">
      <w:pPr>
        <w:pStyle w:val="Prrafodelista"/>
        <w:spacing w:after="0" w:line="240" w:lineRule="auto"/>
        <w:jc w:val="both"/>
        <w:rPr>
          <w:rFonts w:asciiTheme="minorHAnsi" w:hAnsiTheme="minorHAnsi" w:cstheme="minorHAnsi"/>
          <w:sz w:val="18"/>
          <w:szCs w:val="18"/>
        </w:rPr>
      </w:pPr>
    </w:p>
    <w:p w14:paraId="5B8DC4C7"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TURISMO</w:t>
      </w:r>
    </w:p>
    <w:p w14:paraId="68C2ED04"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b/>
          <w:sz w:val="18"/>
          <w:szCs w:val="18"/>
        </w:rPr>
      </w:pPr>
      <w:r w:rsidRPr="00BE5C02">
        <w:rPr>
          <w:rFonts w:asciiTheme="minorHAnsi" w:hAnsiTheme="minorHAnsi" w:cstheme="minorHAnsi"/>
          <w:sz w:val="18"/>
          <w:szCs w:val="18"/>
        </w:rPr>
        <w:t>Fideicomiso de Administración e Inversión del Impuesto por Servicios de Hospedaje del Estado de Tamaulipas</w:t>
      </w:r>
    </w:p>
    <w:p w14:paraId="70FCC6C3" w14:textId="77777777" w:rsidR="005B7BDC" w:rsidRPr="00587759" w:rsidRDefault="005B7BDC" w:rsidP="00587759">
      <w:pPr>
        <w:spacing w:after="0" w:line="240" w:lineRule="auto"/>
        <w:jc w:val="both"/>
        <w:rPr>
          <w:rFonts w:asciiTheme="minorHAnsi" w:hAnsiTheme="minorHAnsi" w:cstheme="minorHAnsi"/>
          <w:b/>
          <w:sz w:val="18"/>
          <w:szCs w:val="18"/>
        </w:rPr>
      </w:pPr>
      <w:r w:rsidRPr="00587759">
        <w:rPr>
          <w:rFonts w:asciiTheme="minorHAnsi" w:hAnsiTheme="minorHAnsi" w:cstheme="minorHAnsi"/>
          <w:b/>
          <w:sz w:val="18"/>
          <w:szCs w:val="18"/>
        </w:rPr>
        <w:t xml:space="preserve"> </w:t>
      </w:r>
    </w:p>
    <w:p w14:paraId="2C620F24"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SISTEMA DIF TAMAULIPAS</w:t>
      </w:r>
    </w:p>
    <w:p w14:paraId="142F6064" w14:textId="033BC46E" w:rsidR="005B7BDC" w:rsidRPr="00D30398"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del Programa “Nuestros Niños, Nuestro Futuro” </w:t>
      </w:r>
    </w:p>
    <w:p w14:paraId="7891A621" w14:textId="77777777" w:rsidR="005B7BDC" w:rsidRPr="00BE5C02" w:rsidRDefault="005B7BDC" w:rsidP="00D30398">
      <w:pPr>
        <w:ind w:left="360"/>
        <w:rPr>
          <w:rFonts w:asciiTheme="minorHAnsi" w:hAnsiTheme="minorHAnsi" w:cstheme="minorHAnsi"/>
          <w:sz w:val="18"/>
          <w:szCs w:val="18"/>
        </w:rPr>
      </w:pPr>
      <w:r w:rsidRPr="00BE5C02">
        <w:rPr>
          <w:rFonts w:asciiTheme="minorHAnsi" w:hAnsiTheme="minorHAnsi" w:cstheme="minorHAnsi"/>
          <w:b/>
          <w:sz w:val="18"/>
          <w:szCs w:val="18"/>
        </w:rPr>
        <w:t>*</w:t>
      </w:r>
      <w:r w:rsidRPr="00BE5C02">
        <w:rPr>
          <w:rFonts w:asciiTheme="minorHAnsi" w:hAnsiTheme="minorHAnsi" w:cstheme="minorHAnsi"/>
          <w:sz w:val="18"/>
          <w:szCs w:val="18"/>
        </w:rPr>
        <w:t>Inactivos.</w:t>
      </w:r>
    </w:p>
    <w:tbl>
      <w:tblPr>
        <w:tblW w:w="10202" w:type="dxa"/>
        <w:tblInd w:w="-142" w:type="dxa"/>
        <w:tblCellMar>
          <w:left w:w="70" w:type="dxa"/>
          <w:right w:w="70" w:type="dxa"/>
        </w:tblCellMar>
        <w:tblLook w:val="04A0" w:firstRow="1" w:lastRow="0" w:firstColumn="1" w:lastColumn="0" w:noHBand="0" w:noVBand="1"/>
      </w:tblPr>
      <w:tblGrid>
        <w:gridCol w:w="10202"/>
      </w:tblGrid>
      <w:tr w:rsidR="009A3001" w:rsidRPr="005F45A3" w14:paraId="014CD162" w14:textId="77777777" w:rsidTr="00295AC0">
        <w:trPr>
          <w:trHeight w:val="300"/>
        </w:trPr>
        <w:tc>
          <w:tcPr>
            <w:tcW w:w="10202" w:type="dxa"/>
            <w:tcBorders>
              <w:top w:val="nil"/>
              <w:left w:val="nil"/>
              <w:bottom w:val="nil"/>
              <w:right w:val="nil"/>
            </w:tcBorders>
            <w:shd w:val="clear" w:color="auto" w:fill="auto"/>
            <w:noWrap/>
            <w:vAlign w:val="center"/>
            <w:hideMark/>
          </w:tcPr>
          <w:p w14:paraId="2231EA58" w14:textId="109D9AEA" w:rsidR="00841211" w:rsidRPr="005B7BDC" w:rsidRDefault="00841211" w:rsidP="009A3001">
            <w:pPr>
              <w:pStyle w:val="Prrafodelista"/>
              <w:numPr>
                <w:ilvl w:val="0"/>
                <w:numId w:val="12"/>
              </w:numPr>
              <w:spacing w:after="0" w:line="240" w:lineRule="auto"/>
              <w:ind w:left="217" w:firstLine="142"/>
              <w:jc w:val="both"/>
              <w:rPr>
                <w:rFonts w:asciiTheme="minorHAnsi" w:eastAsia="Times New Roman" w:hAnsiTheme="minorHAnsi" w:cstheme="minorHAnsi"/>
                <w:i/>
                <w:sz w:val="18"/>
                <w:szCs w:val="20"/>
                <w:lang w:val="es-ES" w:eastAsia="es-ES"/>
              </w:rPr>
            </w:pPr>
            <w:r w:rsidRPr="005B7BDC">
              <w:rPr>
                <w:rFonts w:asciiTheme="minorHAnsi" w:eastAsia="Times New Roman" w:hAnsiTheme="minorHAnsi" w:cstheme="minorHAnsi"/>
                <w:i/>
                <w:sz w:val="18"/>
                <w:szCs w:val="20"/>
                <w:lang w:val="es-ES" w:eastAsia="es-ES"/>
              </w:rPr>
              <w:t>Se enlista los de mayor monto de disponibilidad, relacionando aquellos que conforman el 80% de disponibilidades.</w:t>
            </w:r>
          </w:p>
          <w:p w14:paraId="4E5FDAB6" w14:textId="77777777" w:rsidR="00E15AF9" w:rsidRDefault="00E15AF9" w:rsidP="00E15AF9">
            <w:pPr>
              <w:pStyle w:val="Prrafodelista"/>
              <w:spacing w:after="0" w:line="240" w:lineRule="auto"/>
              <w:ind w:left="359"/>
              <w:jc w:val="both"/>
              <w:rPr>
                <w:rFonts w:asciiTheme="minorHAnsi" w:eastAsia="Times New Roman" w:hAnsiTheme="minorHAnsi" w:cstheme="minorHAnsi"/>
                <w:sz w:val="18"/>
                <w:szCs w:val="20"/>
                <w:lang w:val="es-ES" w:eastAsia="es-ES"/>
              </w:rPr>
            </w:pPr>
          </w:p>
          <w:tbl>
            <w:tblPr>
              <w:tblW w:w="5660" w:type="dxa"/>
              <w:tblInd w:w="347" w:type="dxa"/>
              <w:tblCellMar>
                <w:left w:w="70" w:type="dxa"/>
                <w:right w:w="70" w:type="dxa"/>
              </w:tblCellMar>
              <w:tblLook w:val="04A0" w:firstRow="1" w:lastRow="0" w:firstColumn="1" w:lastColumn="0" w:noHBand="0" w:noVBand="1"/>
            </w:tblPr>
            <w:tblGrid>
              <w:gridCol w:w="4020"/>
              <w:gridCol w:w="1640"/>
            </w:tblGrid>
            <w:tr w:rsidR="00A95273" w:rsidRPr="00A95273" w14:paraId="2614EED0" w14:textId="77777777" w:rsidTr="00750AE5">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AA5A4EA"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Fideicomisos</w:t>
                  </w:r>
                </w:p>
              </w:tc>
              <w:tc>
                <w:tcPr>
                  <w:tcW w:w="1640" w:type="dxa"/>
                  <w:tcBorders>
                    <w:top w:val="single" w:sz="4" w:space="0" w:color="auto"/>
                    <w:left w:val="nil"/>
                    <w:bottom w:val="single" w:sz="4" w:space="0" w:color="auto"/>
                    <w:right w:val="single" w:sz="4" w:space="0" w:color="auto"/>
                  </w:tcBorders>
                  <w:shd w:val="clear" w:color="000000" w:fill="AB0033"/>
                  <w:vAlign w:val="center"/>
                  <w:hideMark/>
                </w:tcPr>
                <w:p w14:paraId="5FB461B3"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Importe</w:t>
                  </w:r>
                </w:p>
              </w:tc>
            </w:tr>
            <w:tr w:rsidR="00A95273" w:rsidRPr="00A95273" w14:paraId="6EF1EA51" w14:textId="77777777" w:rsidTr="00750AE5">
              <w:trPr>
                <w:trHeight w:val="23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0C1A72CA"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Fideicomiso Puente Internacional Nuevo Laredo III</w:t>
                  </w:r>
                </w:p>
              </w:tc>
              <w:tc>
                <w:tcPr>
                  <w:tcW w:w="1640" w:type="dxa"/>
                  <w:tcBorders>
                    <w:top w:val="nil"/>
                    <w:left w:val="nil"/>
                    <w:bottom w:val="single" w:sz="4" w:space="0" w:color="auto"/>
                    <w:right w:val="single" w:sz="4" w:space="0" w:color="auto"/>
                  </w:tcBorders>
                  <w:shd w:val="clear" w:color="auto" w:fill="auto"/>
                  <w:noWrap/>
                  <w:vAlign w:val="bottom"/>
                  <w:hideMark/>
                </w:tcPr>
                <w:p w14:paraId="6DB25EF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631,321,148.53</w:t>
                  </w:r>
                </w:p>
              </w:tc>
            </w:tr>
            <w:tr w:rsidR="00A95273" w:rsidRPr="00A95273" w14:paraId="62217CC5" w14:textId="77777777" w:rsidTr="00750AE5">
              <w:trPr>
                <w:trHeight w:val="23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51B71571" w14:textId="4F4A9C5C"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Fideicomiso de Adm</w:t>
                  </w:r>
                  <w:r>
                    <w:rPr>
                      <w:rFonts w:eastAsia="Times New Roman" w:cs="Calibri"/>
                      <w:color w:val="000000"/>
                      <w:sz w:val="14"/>
                      <w:szCs w:val="14"/>
                      <w:lang w:eastAsia="es-MX"/>
                    </w:rPr>
                    <w:t>inistración</w:t>
                  </w:r>
                  <w:r w:rsidRPr="00A95273">
                    <w:rPr>
                      <w:rFonts w:eastAsia="Times New Roman" w:cs="Calibri"/>
                      <w:color w:val="000000"/>
                      <w:sz w:val="14"/>
                      <w:szCs w:val="14"/>
                      <w:lang w:eastAsia="es-MX"/>
                    </w:rPr>
                    <w:t xml:space="preserve"> </w:t>
                  </w:r>
                  <w:r>
                    <w:rPr>
                      <w:rFonts w:eastAsia="Times New Roman" w:cs="Calibri"/>
                      <w:color w:val="000000"/>
                      <w:sz w:val="14"/>
                      <w:szCs w:val="14"/>
                      <w:lang w:eastAsia="es-MX"/>
                    </w:rPr>
                    <w:t>y</w:t>
                  </w:r>
                  <w:r w:rsidRPr="00A95273">
                    <w:rPr>
                      <w:rFonts w:eastAsia="Times New Roman" w:cs="Calibri"/>
                      <w:color w:val="000000"/>
                      <w:sz w:val="14"/>
                      <w:szCs w:val="14"/>
                      <w:lang w:eastAsia="es-MX"/>
                    </w:rPr>
                    <w:t xml:space="preserve"> Fuente de Pago APP</w:t>
                  </w:r>
                </w:p>
              </w:tc>
              <w:tc>
                <w:tcPr>
                  <w:tcW w:w="1640" w:type="dxa"/>
                  <w:tcBorders>
                    <w:top w:val="nil"/>
                    <w:left w:val="nil"/>
                    <w:bottom w:val="single" w:sz="4" w:space="0" w:color="auto"/>
                    <w:right w:val="single" w:sz="4" w:space="0" w:color="auto"/>
                  </w:tcBorders>
                  <w:shd w:val="clear" w:color="auto" w:fill="auto"/>
                  <w:noWrap/>
                  <w:vAlign w:val="bottom"/>
                  <w:hideMark/>
                </w:tcPr>
                <w:p w14:paraId="77BE7F2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602,241,050.59</w:t>
                  </w:r>
                </w:p>
              </w:tc>
            </w:tr>
            <w:tr w:rsidR="00A95273" w:rsidRPr="00A95273" w14:paraId="44DF3E6A" w14:textId="77777777" w:rsidTr="00750AE5">
              <w:trPr>
                <w:trHeight w:val="23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39BC7DFD"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Fideicomiso Santander 200-3885 (CREDITOS)</w:t>
                  </w:r>
                </w:p>
              </w:tc>
              <w:tc>
                <w:tcPr>
                  <w:tcW w:w="1640" w:type="dxa"/>
                  <w:tcBorders>
                    <w:top w:val="nil"/>
                    <w:left w:val="nil"/>
                    <w:bottom w:val="single" w:sz="4" w:space="0" w:color="auto"/>
                    <w:right w:val="single" w:sz="4" w:space="0" w:color="auto"/>
                  </w:tcBorders>
                  <w:shd w:val="clear" w:color="auto" w:fill="auto"/>
                  <w:noWrap/>
                  <w:vAlign w:val="bottom"/>
                  <w:hideMark/>
                </w:tcPr>
                <w:p w14:paraId="0F3A266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416,389,775.17</w:t>
                  </w:r>
                </w:p>
              </w:tc>
            </w:tr>
          </w:tbl>
          <w:p w14:paraId="35C066A9" w14:textId="77777777" w:rsidR="00A95273" w:rsidRDefault="00A95273" w:rsidP="00E15AF9">
            <w:pPr>
              <w:pStyle w:val="Prrafodelista"/>
              <w:spacing w:after="0" w:line="240" w:lineRule="auto"/>
              <w:ind w:left="359"/>
              <w:jc w:val="both"/>
              <w:rPr>
                <w:rFonts w:asciiTheme="minorHAnsi" w:eastAsia="Times New Roman" w:hAnsiTheme="minorHAnsi" w:cstheme="minorHAnsi"/>
                <w:sz w:val="18"/>
                <w:szCs w:val="20"/>
                <w:lang w:val="es-ES" w:eastAsia="es-ES"/>
              </w:rPr>
            </w:pPr>
          </w:p>
          <w:p w14:paraId="44BC27BA" w14:textId="07504613" w:rsidR="00841211" w:rsidRPr="005F45A3" w:rsidRDefault="00841211" w:rsidP="009A3001">
            <w:pPr>
              <w:spacing w:after="0" w:line="240" w:lineRule="auto"/>
              <w:jc w:val="both"/>
              <w:rPr>
                <w:rFonts w:asciiTheme="minorHAnsi" w:eastAsia="Times New Roman" w:hAnsiTheme="minorHAnsi" w:cstheme="minorHAnsi"/>
                <w:color w:val="000000"/>
                <w:sz w:val="18"/>
                <w:szCs w:val="18"/>
                <w:lang w:eastAsia="es-MX"/>
              </w:rPr>
            </w:pPr>
          </w:p>
        </w:tc>
      </w:tr>
    </w:tbl>
    <w:p w14:paraId="57C29D66" w14:textId="5DCDF28E" w:rsidR="00AA7087" w:rsidRPr="005F45A3" w:rsidRDefault="005E6A14" w:rsidP="00295AC0">
      <w:pPr>
        <w:pStyle w:val="Prrafodelista"/>
        <w:spacing w:after="0" w:line="220" w:lineRule="exact"/>
        <w:ind w:left="-142"/>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20"/>
          <w:szCs w:val="18"/>
          <w:lang w:eastAsia="es-ES"/>
        </w:rPr>
        <w:t>9</w:t>
      </w:r>
      <w:r w:rsidR="002D1E75">
        <w:rPr>
          <w:rFonts w:asciiTheme="minorHAnsi" w:eastAsia="Times New Roman" w:hAnsiTheme="minorHAnsi" w:cstheme="minorHAnsi"/>
          <w:b/>
          <w:sz w:val="20"/>
          <w:szCs w:val="18"/>
          <w:lang w:eastAsia="es-ES"/>
        </w:rPr>
        <w:t xml:space="preserve">. </w:t>
      </w:r>
      <w:r w:rsidR="00AA7087" w:rsidRPr="005F45A3">
        <w:rPr>
          <w:rFonts w:asciiTheme="minorHAnsi" w:eastAsia="Times New Roman" w:hAnsiTheme="minorHAnsi" w:cstheme="minorHAnsi"/>
          <w:b/>
          <w:sz w:val="20"/>
          <w:szCs w:val="18"/>
          <w:lang w:eastAsia="es-ES"/>
        </w:rPr>
        <w:t>Reporte de la Recaudación</w:t>
      </w:r>
    </w:p>
    <w:p w14:paraId="601D38A1" w14:textId="77777777" w:rsidR="00AA7087" w:rsidRPr="005F45A3" w:rsidRDefault="00AA7087" w:rsidP="005205C0">
      <w:pPr>
        <w:pStyle w:val="Prrafodelista"/>
        <w:spacing w:after="0" w:line="220" w:lineRule="exact"/>
        <w:ind w:left="357"/>
        <w:jc w:val="both"/>
        <w:rPr>
          <w:rFonts w:asciiTheme="minorHAnsi" w:eastAsia="Times New Roman" w:hAnsiTheme="minorHAnsi" w:cstheme="minorHAnsi"/>
          <w:b/>
          <w:sz w:val="18"/>
          <w:szCs w:val="18"/>
          <w:lang w:eastAsia="es-ES"/>
        </w:rPr>
      </w:pPr>
    </w:p>
    <w:p w14:paraId="1DD690FA" w14:textId="514C0C84" w:rsidR="00206B76" w:rsidRPr="00206B76" w:rsidRDefault="00AA7087" w:rsidP="00206B76">
      <w:pPr>
        <w:pStyle w:val="Prrafodelista"/>
        <w:numPr>
          <w:ilvl w:val="0"/>
          <w:numId w:val="13"/>
        </w:numPr>
        <w:spacing w:after="0" w:line="240" w:lineRule="exact"/>
        <w:ind w:left="284"/>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 xml:space="preserve">Análisis del comportamiento de la Recaudación correspondiente al Ente Público o cualquier tipo de Ingreso, de forma separada los Ingresos locales de los </w:t>
      </w:r>
      <w:r w:rsidR="002F6DBD" w:rsidRPr="00037490">
        <w:rPr>
          <w:rFonts w:asciiTheme="minorHAnsi" w:eastAsia="Times New Roman" w:hAnsiTheme="minorHAnsi" w:cstheme="minorHAnsi"/>
          <w:sz w:val="18"/>
          <w:szCs w:val="20"/>
          <w:lang w:val="es-ES" w:eastAsia="es-ES"/>
        </w:rPr>
        <w:t>Federales.</w:t>
      </w:r>
      <w:r w:rsidR="00A05FDB" w:rsidRPr="00037490">
        <w:rPr>
          <w:rFonts w:asciiTheme="minorHAnsi" w:eastAsia="Times New Roman" w:hAnsiTheme="minorHAnsi" w:cstheme="minorHAnsi"/>
          <w:sz w:val="18"/>
          <w:szCs w:val="20"/>
          <w:lang w:val="es-ES" w:eastAsia="es-ES"/>
        </w:rPr>
        <w:t xml:space="preserve"> </w:t>
      </w:r>
    </w:p>
    <w:p w14:paraId="4B849100" w14:textId="77777777" w:rsidR="00206B76" w:rsidRDefault="00206B76" w:rsidP="00206B76">
      <w:pPr>
        <w:spacing w:after="0" w:line="240" w:lineRule="exact"/>
        <w:jc w:val="both"/>
        <w:rPr>
          <w:rFonts w:asciiTheme="minorHAnsi" w:eastAsia="Times New Roman" w:hAnsiTheme="minorHAnsi" w:cstheme="minorHAnsi"/>
          <w:sz w:val="18"/>
          <w:szCs w:val="20"/>
          <w:lang w:val="es-ES" w:eastAsia="es-ES"/>
        </w:rPr>
      </w:pPr>
    </w:p>
    <w:tbl>
      <w:tblPr>
        <w:tblW w:w="8680" w:type="dxa"/>
        <w:tblInd w:w="137" w:type="dxa"/>
        <w:tblCellMar>
          <w:left w:w="70" w:type="dxa"/>
          <w:right w:w="70" w:type="dxa"/>
        </w:tblCellMar>
        <w:tblLook w:val="04A0" w:firstRow="1" w:lastRow="0" w:firstColumn="1" w:lastColumn="0" w:noHBand="0" w:noVBand="1"/>
      </w:tblPr>
      <w:tblGrid>
        <w:gridCol w:w="3260"/>
        <w:gridCol w:w="1460"/>
        <w:gridCol w:w="1460"/>
        <w:gridCol w:w="1300"/>
        <w:gridCol w:w="1200"/>
      </w:tblGrid>
      <w:tr w:rsidR="00206B76" w:rsidRPr="00206B76" w14:paraId="6E57A2DF" w14:textId="77777777" w:rsidTr="00750AE5">
        <w:trPr>
          <w:trHeight w:val="420"/>
        </w:trPr>
        <w:tc>
          <w:tcPr>
            <w:tcW w:w="326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7B314DA"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Concepto</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1C33ABF7"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3er. Trimestre 2023</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0558E220"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3er Trimestre 2022</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3DE78C5D"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Variación</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7700A219"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Porcentaje</w:t>
            </w:r>
          </w:p>
        </w:tc>
      </w:tr>
      <w:tr w:rsidR="00206B76" w:rsidRPr="00206B76" w14:paraId="47407E6C" w14:textId="77777777" w:rsidTr="00750AE5">
        <w:trPr>
          <w:trHeight w:val="290"/>
        </w:trPr>
        <w:tc>
          <w:tcPr>
            <w:tcW w:w="3260" w:type="dxa"/>
            <w:tcBorders>
              <w:top w:val="nil"/>
              <w:left w:val="single" w:sz="4" w:space="0" w:color="auto"/>
              <w:bottom w:val="single" w:sz="4" w:space="0" w:color="auto"/>
              <w:right w:val="single" w:sz="4" w:space="0" w:color="auto"/>
            </w:tcBorders>
            <w:shd w:val="clear" w:color="000000" w:fill="D9D9D9"/>
            <w:noWrap/>
            <w:vAlign w:val="center"/>
            <w:hideMark/>
          </w:tcPr>
          <w:p w14:paraId="331046B7" w14:textId="77777777" w:rsidR="00206B76" w:rsidRPr="00206B76" w:rsidRDefault="00206B76" w:rsidP="00206B76">
            <w:pPr>
              <w:spacing w:after="0" w:line="240" w:lineRule="auto"/>
              <w:rPr>
                <w:rFonts w:eastAsia="Times New Roman" w:cs="Calibri"/>
                <w:b/>
                <w:bCs/>
                <w:color w:val="000000"/>
                <w:sz w:val="16"/>
                <w:szCs w:val="16"/>
                <w:lang w:eastAsia="es-MX"/>
              </w:rPr>
            </w:pPr>
            <w:r w:rsidRPr="00206B76">
              <w:rPr>
                <w:rFonts w:eastAsia="Times New Roman" w:cs="Calibri"/>
                <w:b/>
                <w:bCs/>
                <w:color w:val="000000"/>
                <w:sz w:val="16"/>
                <w:szCs w:val="16"/>
                <w:lang w:eastAsia="es-MX"/>
              </w:rPr>
              <w:t xml:space="preserve"> Ingresos Propios </w:t>
            </w:r>
          </w:p>
        </w:tc>
        <w:tc>
          <w:tcPr>
            <w:tcW w:w="1460" w:type="dxa"/>
            <w:tcBorders>
              <w:top w:val="nil"/>
              <w:left w:val="nil"/>
              <w:bottom w:val="single" w:sz="4" w:space="0" w:color="auto"/>
              <w:right w:val="single" w:sz="4" w:space="0" w:color="auto"/>
            </w:tcBorders>
            <w:shd w:val="clear" w:color="000000" w:fill="D9D9D9"/>
            <w:noWrap/>
            <w:vAlign w:val="center"/>
            <w:hideMark/>
          </w:tcPr>
          <w:p w14:paraId="12759E25"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8,034,681,720</w:t>
            </w:r>
          </w:p>
        </w:tc>
        <w:tc>
          <w:tcPr>
            <w:tcW w:w="1460" w:type="dxa"/>
            <w:tcBorders>
              <w:top w:val="nil"/>
              <w:left w:val="nil"/>
              <w:bottom w:val="single" w:sz="4" w:space="0" w:color="auto"/>
              <w:right w:val="single" w:sz="4" w:space="0" w:color="auto"/>
            </w:tcBorders>
            <w:shd w:val="clear" w:color="000000" w:fill="D9D9D9"/>
            <w:noWrap/>
            <w:vAlign w:val="center"/>
            <w:hideMark/>
          </w:tcPr>
          <w:p w14:paraId="4540A5BE"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7,255,172,917</w:t>
            </w:r>
          </w:p>
        </w:tc>
        <w:tc>
          <w:tcPr>
            <w:tcW w:w="1300" w:type="dxa"/>
            <w:tcBorders>
              <w:top w:val="nil"/>
              <w:left w:val="nil"/>
              <w:bottom w:val="single" w:sz="4" w:space="0" w:color="auto"/>
              <w:right w:val="single" w:sz="4" w:space="0" w:color="auto"/>
            </w:tcBorders>
            <w:shd w:val="clear" w:color="000000" w:fill="D9D9D9"/>
            <w:noWrap/>
            <w:vAlign w:val="center"/>
            <w:hideMark/>
          </w:tcPr>
          <w:p w14:paraId="5C233B9E"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779,508,803</w:t>
            </w:r>
          </w:p>
        </w:tc>
        <w:tc>
          <w:tcPr>
            <w:tcW w:w="1200" w:type="dxa"/>
            <w:tcBorders>
              <w:top w:val="nil"/>
              <w:left w:val="nil"/>
              <w:bottom w:val="single" w:sz="4" w:space="0" w:color="auto"/>
              <w:right w:val="single" w:sz="4" w:space="0" w:color="auto"/>
            </w:tcBorders>
            <w:shd w:val="clear" w:color="000000" w:fill="D9D9D9"/>
            <w:noWrap/>
            <w:vAlign w:val="center"/>
            <w:hideMark/>
          </w:tcPr>
          <w:p w14:paraId="4EB3152F"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10.74%</w:t>
            </w:r>
          </w:p>
        </w:tc>
      </w:tr>
      <w:tr w:rsidR="00206B76" w:rsidRPr="00206B76" w14:paraId="04652CA8"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03EC09E"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Impuestos </w:t>
            </w:r>
          </w:p>
        </w:tc>
        <w:tc>
          <w:tcPr>
            <w:tcW w:w="1460" w:type="dxa"/>
            <w:tcBorders>
              <w:top w:val="nil"/>
              <w:left w:val="nil"/>
              <w:bottom w:val="single" w:sz="4" w:space="0" w:color="auto"/>
              <w:right w:val="single" w:sz="4" w:space="0" w:color="auto"/>
            </w:tcBorders>
            <w:shd w:val="clear" w:color="000000" w:fill="FFFFFF"/>
            <w:noWrap/>
            <w:vAlign w:val="center"/>
            <w:hideMark/>
          </w:tcPr>
          <w:p w14:paraId="52701689"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4,725,628,717</w:t>
            </w:r>
          </w:p>
        </w:tc>
        <w:tc>
          <w:tcPr>
            <w:tcW w:w="1460" w:type="dxa"/>
            <w:tcBorders>
              <w:top w:val="nil"/>
              <w:left w:val="nil"/>
              <w:bottom w:val="single" w:sz="4" w:space="0" w:color="auto"/>
              <w:right w:val="single" w:sz="4" w:space="0" w:color="auto"/>
            </w:tcBorders>
            <w:shd w:val="clear" w:color="auto" w:fill="auto"/>
            <w:noWrap/>
            <w:vAlign w:val="center"/>
            <w:hideMark/>
          </w:tcPr>
          <w:p w14:paraId="311D54E5"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4,270,090,712</w:t>
            </w:r>
          </w:p>
        </w:tc>
        <w:tc>
          <w:tcPr>
            <w:tcW w:w="1300" w:type="dxa"/>
            <w:tcBorders>
              <w:top w:val="nil"/>
              <w:left w:val="nil"/>
              <w:bottom w:val="single" w:sz="4" w:space="0" w:color="auto"/>
              <w:right w:val="single" w:sz="4" w:space="0" w:color="auto"/>
            </w:tcBorders>
            <w:shd w:val="clear" w:color="auto" w:fill="auto"/>
            <w:noWrap/>
            <w:vAlign w:val="center"/>
            <w:hideMark/>
          </w:tcPr>
          <w:p w14:paraId="4D4EA7D6"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455,538,005</w:t>
            </w:r>
          </w:p>
        </w:tc>
        <w:tc>
          <w:tcPr>
            <w:tcW w:w="1200" w:type="dxa"/>
            <w:tcBorders>
              <w:top w:val="nil"/>
              <w:left w:val="nil"/>
              <w:bottom w:val="single" w:sz="4" w:space="0" w:color="auto"/>
              <w:right w:val="single" w:sz="4" w:space="0" w:color="auto"/>
            </w:tcBorders>
            <w:shd w:val="clear" w:color="auto" w:fill="auto"/>
            <w:noWrap/>
            <w:vAlign w:val="center"/>
            <w:hideMark/>
          </w:tcPr>
          <w:p w14:paraId="5D89A3FE"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10.67%</w:t>
            </w:r>
          </w:p>
        </w:tc>
      </w:tr>
      <w:tr w:rsidR="00206B76" w:rsidRPr="00206B76" w14:paraId="1F276BDE"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86ED34B"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Contribuciones y Aportaciones de Seguridad Social </w:t>
            </w:r>
          </w:p>
        </w:tc>
        <w:tc>
          <w:tcPr>
            <w:tcW w:w="1460" w:type="dxa"/>
            <w:tcBorders>
              <w:top w:val="nil"/>
              <w:left w:val="nil"/>
              <w:bottom w:val="single" w:sz="4" w:space="0" w:color="auto"/>
              <w:right w:val="single" w:sz="4" w:space="0" w:color="auto"/>
            </w:tcBorders>
            <w:shd w:val="clear" w:color="000000" w:fill="FFFFFF"/>
            <w:noWrap/>
            <w:vAlign w:val="center"/>
            <w:hideMark/>
          </w:tcPr>
          <w:p w14:paraId="0EACA8C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10D4C865"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4E18913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1F872872"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0.00%</w:t>
            </w:r>
          </w:p>
        </w:tc>
      </w:tr>
      <w:tr w:rsidR="00206B76" w:rsidRPr="00206B76" w14:paraId="7405661D"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661DDF1"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Contribuciones de Mejoras</w:t>
            </w:r>
          </w:p>
        </w:tc>
        <w:tc>
          <w:tcPr>
            <w:tcW w:w="1460" w:type="dxa"/>
            <w:tcBorders>
              <w:top w:val="nil"/>
              <w:left w:val="nil"/>
              <w:bottom w:val="single" w:sz="4" w:space="0" w:color="auto"/>
              <w:right w:val="single" w:sz="4" w:space="0" w:color="auto"/>
            </w:tcBorders>
            <w:shd w:val="clear" w:color="000000" w:fill="FFFFFF"/>
            <w:noWrap/>
            <w:vAlign w:val="center"/>
            <w:hideMark/>
          </w:tcPr>
          <w:p w14:paraId="338C4C87"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2860B90D"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21A7F1AE"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42EF5E67"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0.00%</w:t>
            </w:r>
          </w:p>
        </w:tc>
      </w:tr>
      <w:tr w:rsidR="00206B76" w:rsidRPr="00206B76" w14:paraId="2826F2D9"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E2B586E"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Derechos </w:t>
            </w:r>
          </w:p>
        </w:tc>
        <w:tc>
          <w:tcPr>
            <w:tcW w:w="1460" w:type="dxa"/>
            <w:tcBorders>
              <w:top w:val="nil"/>
              <w:left w:val="nil"/>
              <w:bottom w:val="single" w:sz="4" w:space="0" w:color="auto"/>
              <w:right w:val="single" w:sz="4" w:space="0" w:color="auto"/>
            </w:tcBorders>
            <w:shd w:val="clear" w:color="000000" w:fill="FFFFFF"/>
            <w:noWrap/>
            <w:vAlign w:val="center"/>
            <w:hideMark/>
          </w:tcPr>
          <w:p w14:paraId="2FEC2B09"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2,494,928,575</w:t>
            </w:r>
          </w:p>
        </w:tc>
        <w:tc>
          <w:tcPr>
            <w:tcW w:w="1460" w:type="dxa"/>
            <w:tcBorders>
              <w:top w:val="nil"/>
              <w:left w:val="nil"/>
              <w:bottom w:val="single" w:sz="4" w:space="0" w:color="auto"/>
              <w:right w:val="single" w:sz="4" w:space="0" w:color="auto"/>
            </w:tcBorders>
            <w:shd w:val="clear" w:color="auto" w:fill="auto"/>
            <w:noWrap/>
            <w:vAlign w:val="center"/>
            <w:hideMark/>
          </w:tcPr>
          <w:p w14:paraId="123BBF2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2,355,869,693</w:t>
            </w:r>
          </w:p>
        </w:tc>
        <w:tc>
          <w:tcPr>
            <w:tcW w:w="1300" w:type="dxa"/>
            <w:tcBorders>
              <w:top w:val="nil"/>
              <w:left w:val="nil"/>
              <w:bottom w:val="single" w:sz="4" w:space="0" w:color="auto"/>
              <w:right w:val="single" w:sz="4" w:space="0" w:color="auto"/>
            </w:tcBorders>
            <w:shd w:val="clear" w:color="auto" w:fill="auto"/>
            <w:noWrap/>
            <w:vAlign w:val="center"/>
            <w:hideMark/>
          </w:tcPr>
          <w:p w14:paraId="19210E91"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139,058,882</w:t>
            </w:r>
          </w:p>
        </w:tc>
        <w:tc>
          <w:tcPr>
            <w:tcW w:w="1200" w:type="dxa"/>
            <w:tcBorders>
              <w:top w:val="nil"/>
              <w:left w:val="nil"/>
              <w:bottom w:val="single" w:sz="4" w:space="0" w:color="auto"/>
              <w:right w:val="single" w:sz="4" w:space="0" w:color="auto"/>
            </w:tcBorders>
            <w:shd w:val="clear" w:color="auto" w:fill="auto"/>
            <w:noWrap/>
            <w:vAlign w:val="center"/>
            <w:hideMark/>
          </w:tcPr>
          <w:p w14:paraId="24388A86"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5.90%</w:t>
            </w:r>
          </w:p>
        </w:tc>
      </w:tr>
      <w:tr w:rsidR="00206B76" w:rsidRPr="00206B76" w14:paraId="055BC847"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93F4333"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Productos </w:t>
            </w:r>
          </w:p>
        </w:tc>
        <w:tc>
          <w:tcPr>
            <w:tcW w:w="1460" w:type="dxa"/>
            <w:tcBorders>
              <w:top w:val="nil"/>
              <w:left w:val="nil"/>
              <w:bottom w:val="single" w:sz="4" w:space="0" w:color="auto"/>
              <w:right w:val="single" w:sz="4" w:space="0" w:color="auto"/>
            </w:tcBorders>
            <w:shd w:val="clear" w:color="000000" w:fill="FFFFFF"/>
            <w:noWrap/>
            <w:vAlign w:val="center"/>
            <w:hideMark/>
          </w:tcPr>
          <w:p w14:paraId="0B01E99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469,094,470</w:t>
            </w:r>
          </w:p>
        </w:tc>
        <w:tc>
          <w:tcPr>
            <w:tcW w:w="1460" w:type="dxa"/>
            <w:tcBorders>
              <w:top w:val="nil"/>
              <w:left w:val="nil"/>
              <w:bottom w:val="single" w:sz="4" w:space="0" w:color="auto"/>
              <w:right w:val="single" w:sz="4" w:space="0" w:color="auto"/>
            </w:tcBorders>
            <w:shd w:val="clear" w:color="auto" w:fill="auto"/>
            <w:noWrap/>
            <w:vAlign w:val="center"/>
            <w:hideMark/>
          </w:tcPr>
          <w:p w14:paraId="636B65F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178,087,944</w:t>
            </w:r>
          </w:p>
        </w:tc>
        <w:tc>
          <w:tcPr>
            <w:tcW w:w="1300" w:type="dxa"/>
            <w:tcBorders>
              <w:top w:val="nil"/>
              <w:left w:val="nil"/>
              <w:bottom w:val="single" w:sz="4" w:space="0" w:color="auto"/>
              <w:right w:val="single" w:sz="4" w:space="0" w:color="auto"/>
            </w:tcBorders>
            <w:shd w:val="clear" w:color="auto" w:fill="auto"/>
            <w:noWrap/>
            <w:vAlign w:val="center"/>
            <w:hideMark/>
          </w:tcPr>
          <w:p w14:paraId="2A34080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291,006,526</w:t>
            </w:r>
          </w:p>
        </w:tc>
        <w:tc>
          <w:tcPr>
            <w:tcW w:w="1200" w:type="dxa"/>
            <w:tcBorders>
              <w:top w:val="nil"/>
              <w:left w:val="nil"/>
              <w:bottom w:val="single" w:sz="4" w:space="0" w:color="auto"/>
              <w:right w:val="single" w:sz="4" w:space="0" w:color="auto"/>
            </w:tcBorders>
            <w:shd w:val="clear" w:color="auto" w:fill="auto"/>
            <w:noWrap/>
            <w:vAlign w:val="center"/>
            <w:hideMark/>
          </w:tcPr>
          <w:p w14:paraId="2924D71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163.41%</w:t>
            </w:r>
          </w:p>
        </w:tc>
      </w:tr>
      <w:tr w:rsidR="00206B76" w:rsidRPr="00206B76" w14:paraId="7BBFB499"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D1EED23"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Aprovechamientos </w:t>
            </w:r>
          </w:p>
        </w:tc>
        <w:tc>
          <w:tcPr>
            <w:tcW w:w="1460" w:type="dxa"/>
            <w:tcBorders>
              <w:top w:val="nil"/>
              <w:left w:val="nil"/>
              <w:bottom w:val="single" w:sz="4" w:space="0" w:color="auto"/>
              <w:right w:val="single" w:sz="4" w:space="0" w:color="auto"/>
            </w:tcBorders>
            <w:shd w:val="clear" w:color="000000" w:fill="FFFFFF"/>
            <w:noWrap/>
            <w:vAlign w:val="center"/>
            <w:hideMark/>
          </w:tcPr>
          <w:p w14:paraId="167C2B0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345,029,958</w:t>
            </w:r>
          </w:p>
        </w:tc>
        <w:tc>
          <w:tcPr>
            <w:tcW w:w="1460" w:type="dxa"/>
            <w:tcBorders>
              <w:top w:val="nil"/>
              <w:left w:val="nil"/>
              <w:bottom w:val="single" w:sz="4" w:space="0" w:color="auto"/>
              <w:right w:val="single" w:sz="4" w:space="0" w:color="auto"/>
            </w:tcBorders>
            <w:shd w:val="clear" w:color="000000" w:fill="FFFFFF"/>
            <w:noWrap/>
            <w:vAlign w:val="center"/>
            <w:hideMark/>
          </w:tcPr>
          <w:p w14:paraId="348BD18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451,124,568</w:t>
            </w:r>
          </w:p>
        </w:tc>
        <w:tc>
          <w:tcPr>
            <w:tcW w:w="1300" w:type="dxa"/>
            <w:tcBorders>
              <w:top w:val="nil"/>
              <w:left w:val="nil"/>
              <w:bottom w:val="single" w:sz="4" w:space="0" w:color="auto"/>
              <w:right w:val="single" w:sz="4" w:space="0" w:color="auto"/>
            </w:tcBorders>
            <w:shd w:val="clear" w:color="000000" w:fill="FFFFFF"/>
            <w:noWrap/>
            <w:vAlign w:val="center"/>
            <w:hideMark/>
          </w:tcPr>
          <w:p w14:paraId="72F14EE0"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-106,094,610</w:t>
            </w:r>
          </w:p>
        </w:tc>
        <w:tc>
          <w:tcPr>
            <w:tcW w:w="1200" w:type="dxa"/>
            <w:tcBorders>
              <w:top w:val="nil"/>
              <w:left w:val="nil"/>
              <w:bottom w:val="single" w:sz="4" w:space="0" w:color="auto"/>
              <w:right w:val="single" w:sz="4" w:space="0" w:color="auto"/>
            </w:tcBorders>
            <w:shd w:val="clear" w:color="auto" w:fill="auto"/>
            <w:noWrap/>
            <w:vAlign w:val="center"/>
            <w:hideMark/>
          </w:tcPr>
          <w:p w14:paraId="2E6BE1BC"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-23.52%</w:t>
            </w:r>
          </w:p>
        </w:tc>
      </w:tr>
      <w:tr w:rsidR="00206B76" w:rsidRPr="00206B76" w14:paraId="521C3051" w14:textId="77777777" w:rsidTr="00750AE5">
        <w:trPr>
          <w:trHeight w:val="290"/>
        </w:trPr>
        <w:tc>
          <w:tcPr>
            <w:tcW w:w="3260" w:type="dxa"/>
            <w:tcBorders>
              <w:top w:val="nil"/>
              <w:left w:val="single" w:sz="4" w:space="0" w:color="auto"/>
              <w:bottom w:val="single" w:sz="4" w:space="0" w:color="auto"/>
              <w:right w:val="single" w:sz="4" w:space="0" w:color="auto"/>
            </w:tcBorders>
            <w:shd w:val="clear" w:color="000000" w:fill="D9D9D9"/>
            <w:vAlign w:val="center"/>
            <w:hideMark/>
          </w:tcPr>
          <w:p w14:paraId="7881F131" w14:textId="77777777" w:rsidR="00206B76" w:rsidRPr="00206B76" w:rsidRDefault="00206B76" w:rsidP="00206B76">
            <w:pPr>
              <w:spacing w:after="0" w:line="240" w:lineRule="auto"/>
              <w:jc w:val="center"/>
              <w:rPr>
                <w:rFonts w:eastAsia="Times New Roman" w:cs="Calibri"/>
                <w:b/>
                <w:bCs/>
                <w:color w:val="000000"/>
                <w:sz w:val="14"/>
                <w:szCs w:val="14"/>
                <w:lang w:eastAsia="es-MX"/>
              </w:rPr>
            </w:pPr>
            <w:r w:rsidRPr="00206B76">
              <w:rPr>
                <w:rFonts w:eastAsia="Times New Roman" w:cs="Calibri"/>
                <w:b/>
                <w:bCs/>
                <w:color w:val="000000"/>
                <w:sz w:val="14"/>
                <w:szCs w:val="14"/>
                <w:lang w:eastAsia="es-MX"/>
              </w:rPr>
              <w:t xml:space="preserve"> Participaciones y Aportaciones </w:t>
            </w:r>
          </w:p>
        </w:tc>
        <w:tc>
          <w:tcPr>
            <w:tcW w:w="1460" w:type="dxa"/>
            <w:tcBorders>
              <w:top w:val="nil"/>
              <w:left w:val="nil"/>
              <w:bottom w:val="single" w:sz="4" w:space="0" w:color="auto"/>
              <w:right w:val="single" w:sz="4" w:space="0" w:color="auto"/>
            </w:tcBorders>
            <w:shd w:val="clear" w:color="000000" w:fill="D9D9D9"/>
            <w:vAlign w:val="center"/>
            <w:hideMark/>
          </w:tcPr>
          <w:p w14:paraId="2C0EE0A9"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 xml:space="preserve">           49,799,038,700 </w:t>
            </w:r>
          </w:p>
        </w:tc>
        <w:tc>
          <w:tcPr>
            <w:tcW w:w="1460" w:type="dxa"/>
            <w:tcBorders>
              <w:top w:val="nil"/>
              <w:left w:val="nil"/>
              <w:bottom w:val="single" w:sz="4" w:space="0" w:color="auto"/>
              <w:right w:val="single" w:sz="4" w:space="0" w:color="auto"/>
            </w:tcBorders>
            <w:shd w:val="clear" w:color="000000" w:fill="D9D9D9"/>
            <w:vAlign w:val="center"/>
            <w:hideMark/>
          </w:tcPr>
          <w:p w14:paraId="51CD709C"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 xml:space="preserve">            45,036,468,410 </w:t>
            </w:r>
          </w:p>
        </w:tc>
        <w:tc>
          <w:tcPr>
            <w:tcW w:w="1300" w:type="dxa"/>
            <w:tcBorders>
              <w:top w:val="nil"/>
              <w:left w:val="nil"/>
              <w:bottom w:val="single" w:sz="4" w:space="0" w:color="auto"/>
              <w:right w:val="single" w:sz="4" w:space="0" w:color="auto"/>
            </w:tcBorders>
            <w:shd w:val="clear" w:color="000000" w:fill="D9D9D9"/>
            <w:vAlign w:val="center"/>
            <w:hideMark/>
          </w:tcPr>
          <w:p w14:paraId="5165F9DF" w14:textId="77777777" w:rsidR="00206B76" w:rsidRPr="00206B76" w:rsidRDefault="00206B76" w:rsidP="00206B76">
            <w:pPr>
              <w:spacing w:after="0" w:line="240" w:lineRule="auto"/>
              <w:jc w:val="center"/>
              <w:rPr>
                <w:rFonts w:eastAsia="Times New Roman" w:cs="Calibri"/>
                <w:b/>
                <w:bCs/>
                <w:color w:val="000000"/>
                <w:sz w:val="14"/>
                <w:szCs w:val="14"/>
                <w:lang w:eastAsia="es-MX"/>
              </w:rPr>
            </w:pPr>
            <w:r w:rsidRPr="00206B76">
              <w:rPr>
                <w:rFonts w:eastAsia="Times New Roman" w:cs="Calibri"/>
                <w:b/>
                <w:bCs/>
                <w:color w:val="000000"/>
                <w:sz w:val="14"/>
                <w:szCs w:val="14"/>
                <w:lang w:eastAsia="es-MX"/>
              </w:rPr>
              <w:t xml:space="preserve">         4,762,570,290 </w:t>
            </w:r>
          </w:p>
        </w:tc>
        <w:tc>
          <w:tcPr>
            <w:tcW w:w="1200" w:type="dxa"/>
            <w:tcBorders>
              <w:top w:val="nil"/>
              <w:left w:val="nil"/>
              <w:bottom w:val="single" w:sz="4" w:space="0" w:color="auto"/>
              <w:right w:val="single" w:sz="4" w:space="0" w:color="auto"/>
            </w:tcBorders>
            <w:shd w:val="clear" w:color="000000" w:fill="D9D9D9"/>
            <w:vAlign w:val="center"/>
            <w:hideMark/>
          </w:tcPr>
          <w:p w14:paraId="502FBAC0"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10.57%</w:t>
            </w:r>
          </w:p>
        </w:tc>
      </w:tr>
      <w:tr w:rsidR="00206B76" w:rsidRPr="00206B76" w14:paraId="03F0CD5F"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E7661BA" w14:textId="77777777" w:rsidR="00206B76" w:rsidRPr="00206B76" w:rsidRDefault="00206B76" w:rsidP="00206B76">
            <w:pPr>
              <w:spacing w:after="0" w:line="240" w:lineRule="auto"/>
              <w:rPr>
                <w:rFonts w:eastAsia="Times New Roman" w:cs="Calibri"/>
                <w:i/>
                <w:iCs/>
                <w:color w:val="333333"/>
                <w:sz w:val="14"/>
                <w:szCs w:val="14"/>
                <w:lang w:eastAsia="es-MX"/>
              </w:rPr>
            </w:pPr>
            <w:r w:rsidRPr="00206B76">
              <w:rPr>
                <w:rFonts w:eastAsia="Times New Roman" w:cs="Calibri"/>
                <w:i/>
                <w:iCs/>
                <w:color w:val="333333"/>
                <w:sz w:val="14"/>
                <w:szCs w:val="14"/>
                <w:lang w:eastAsia="es-MX"/>
              </w:rPr>
              <w:t xml:space="preserve">     Participaciones Federales </w:t>
            </w:r>
          </w:p>
        </w:tc>
        <w:tc>
          <w:tcPr>
            <w:tcW w:w="1460" w:type="dxa"/>
            <w:tcBorders>
              <w:top w:val="nil"/>
              <w:left w:val="nil"/>
              <w:bottom w:val="single" w:sz="4" w:space="0" w:color="auto"/>
              <w:right w:val="single" w:sz="4" w:space="0" w:color="auto"/>
            </w:tcBorders>
            <w:shd w:val="clear" w:color="000000" w:fill="FFFFFF"/>
            <w:noWrap/>
            <w:vAlign w:val="center"/>
            <w:hideMark/>
          </w:tcPr>
          <w:p w14:paraId="3E8FEF4B"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23,732,759,773</w:t>
            </w:r>
          </w:p>
        </w:tc>
        <w:tc>
          <w:tcPr>
            <w:tcW w:w="1460" w:type="dxa"/>
            <w:tcBorders>
              <w:top w:val="nil"/>
              <w:left w:val="nil"/>
              <w:bottom w:val="single" w:sz="4" w:space="0" w:color="auto"/>
              <w:right w:val="single" w:sz="4" w:space="0" w:color="auto"/>
            </w:tcBorders>
            <w:shd w:val="clear" w:color="000000" w:fill="FFFFFF"/>
            <w:noWrap/>
            <w:vAlign w:val="center"/>
            <w:hideMark/>
          </w:tcPr>
          <w:p w14:paraId="32DBD81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21,519,816,088</w:t>
            </w:r>
          </w:p>
        </w:tc>
        <w:tc>
          <w:tcPr>
            <w:tcW w:w="1300" w:type="dxa"/>
            <w:tcBorders>
              <w:top w:val="nil"/>
              <w:left w:val="nil"/>
              <w:bottom w:val="single" w:sz="4" w:space="0" w:color="auto"/>
              <w:right w:val="single" w:sz="4" w:space="0" w:color="auto"/>
            </w:tcBorders>
            <w:shd w:val="clear" w:color="000000" w:fill="FFFFFF"/>
            <w:noWrap/>
            <w:vAlign w:val="center"/>
            <w:hideMark/>
          </w:tcPr>
          <w:p w14:paraId="36FE3EB4"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2,212,943,685</w:t>
            </w:r>
          </w:p>
        </w:tc>
        <w:tc>
          <w:tcPr>
            <w:tcW w:w="1200" w:type="dxa"/>
            <w:tcBorders>
              <w:top w:val="nil"/>
              <w:left w:val="nil"/>
              <w:bottom w:val="single" w:sz="4" w:space="0" w:color="auto"/>
              <w:right w:val="single" w:sz="4" w:space="0" w:color="auto"/>
            </w:tcBorders>
            <w:shd w:val="clear" w:color="auto" w:fill="auto"/>
            <w:noWrap/>
            <w:vAlign w:val="center"/>
            <w:hideMark/>
          </w:tcPr>
          <w:p w14:paraId="52B8506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4.16%</w:t>
            </w:r>
          </w:p>
        </w:tc>
      </w:tr>
      <w:tr w:rsidR="00206B76" w:rsidRPr="00206B76" w14:paraId="7DDEFF51"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8035C1A" w14:textId="77777777" w:rsidR="00206B76" w:rsidRPr="00206B76" w:rsidRDefault="00206B76" w:rsidP="00206B76">
            <w:pPr>
              <w:spacing w:after="0" w:line="240" w:lineRule="auto"/>
              <w:rPr>
                <w:rFonts w:eastAsia="Times New Roman" w:cs="Calibri"/>
                <w:i/>
                <w:iCs/>
                <w:color w:val="333333"/>
                <w:sz w:val="14"/>
                <w:szCs w:val="14"/>
                <w:lang w:eastAsia="es-MX"/>
              </w:rPr>
            </w:pPr>
            <w:r w:rsidRPr="00206B76">
              <w:rPr>
                <w:rFonts w:eastAsia="Times New Roman" w:cs="Calibri"/>
                <w:i/>
                <w:iCs/>
                <w:color w:val="333333"/>
                <w:sz w:val="14"/>
                <w:szCs w:val="14"/>
                <w:lang w:eastAsia="es-MX"/>
              </w:rPr>
              <w:t xml:space="preserve">     Aportaciones </w:t>
            </w:r>
          </w:p>
        </w:tc>
        <w:tc>
          <w:tcPr>
            <w:tcW w:w="1460" w:type="dxa"/>
            <w:tcBorders>
              <w:top w:val="nil"/>
              <w:left w:val="nil"/>
              <w:bottom w:val="single" w:sz="4" w:space="0" w:color="auto"/>
              <w:right w:val="single" w:sz="4" w:space="0" w:color="auto"/>
            </w:tcBorders>
            <w:shd w:val="clear" w:color="000000" w:fill="FFFFFF"/>
            <w:noWrap/>
            <w:vAlign w:val="center"/>
            <w:hideMark/>
          </w:tcPr>
          <w:p w14:paraId="43F119D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19,827,447,725</w:t>
            </w:r>
          </w:p>
        </w:tc>
        <w:tc>
          <w:tcPr>
            <w:tcW w:w="1460" w:type="dxa"/>
            <w:tcBorders>
              <w:top w:val="nil"/>
              <w:left w:val="nil"/>
              <w:bottom w:val="single" w:sz="4" w:space="0" w:color="auto"/>
              <w:right w:val="single" w:sz="4" w:space="0" w:color="auto"/>
            </w:tcBorders>
            <w:shd w:val="clear" w:color="000000" w:fill="FFFFFF"/>
            <w:noWrap/>
            <w:vAlign w:val="center"/>
            <w:hideMark/>
          </w:tcPr>
          <w:p w14:paraId="13789F54"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18,067,454,058</w:t>
            </w:r>
          </w:p>
        </w:tc>
        <w:tc>
          <w:tcPr>
            <w:tcW w:w="1300" w:type="dxa"/>
            <w:tcBorders>
              <w:top w:val="nil"/>
              <w:left w:val="nil"/>
              <w:bottom w:val="single" w:sz="4" w:space="0" w:color="auto"/>
              <w:right w:val="single" w:sz="4" w:space="0" w:color="auto"/>
            </w:tcBorders>
            <w:shd w:val="clear" w:color="000000" w:fill="FFFFFF"/>
            <w:noWrap/>
            <w:vAlign w:val="center"/>
            <w:hideMark/>
          </w:tcPr>
          <w:p w14:paraId="15850DAB"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1,759,993,667</w:t>
            </w:r>
          </w:p>
        </w:tc>
        <w:tc>
          <w:tcPr>
            <w:tcW w:w="1200" w:type="dxa"/>
            <w:tcBorders>
              <w:top w:val="nil"/>
              <w:left w:val="nil"/>
              <w:bottom w:val="single" w:sz="4" w:space="0" w:color="auto"/>
              <w:right w:val="single" w:sz="4" w:space="0" w:color="auto"/>
            </w:tcBorders>
            <w:shd w:val="clear" w:color="auto" w:fill="auto"/>
            <w:noWrap/>
            <w:vAlign w:val="center"/>
            <w:hideMark/>
          </w:tcPr>
          <w:p w14:paraId="2C6A1CC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3.31%</w:t>
            </w:r>
          </w:p>
        </w:tc>
      </w:tr>
      <w:tr w:rsidR="00206B76" w:rsidRPr="00206B76" w14:paraId="652D7BEB"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EF5BE62" w14:textId="77777777" w:rsidR="00206B76" w:rsidRPr="00206B76" w:rsidRDefault="00206B76" w:rsidP="00206B76">
            <w:pPr>
              <w:spacing w:after="0" w:line="240" w:lineRule="auto"/>
              <w:rPr>
                <w:rFonts w:eastAsia="Times New Roman" w:cs="Calibri"/>
                <w:i/>
                <w:iCs/>
                <w:color w:val="333333"/>
                <w:sz w:val="14"/>
                <w:szCs w:val="14"/>
                <w:lang w:eastAsia="es-MX"/>
              </w:rPr>
            </w:pPr>
            <w:r w:rsidRPr="00206B76">
              <w:rPr>
                <w:rFonts w:eastAsia="Times New Roman" w:cs="Calibri"/>
                <w:i/>
                <w:iCs/>
                <w:color w:val="333333"/>
                <w:sz w:val="14"/>
                <w:szCs w:val="14"/>
                <w:lang w:eastAsia="es-MX"/>
              </w:rPr>
              <w:t xml:space="preserve">     Convenios </w:t>
            </w:r>
          </w:p>
        </w:tc>
        <w:tc>
          <w:tcPr>
            <w:tcW w:w="1460" w:type="dxa"/>
            <w:tcBorders>
              <w:top w:val="nil"/>
              <w:left w:val="nil"/>
              <w:bottom w:val="single" w:sz="4" w:space="0" w:color="auto"/>
              <w:right w:val="single" w:sz="4" w:space="0" w:color="auto"/>
            </w:tcBorders>
            <w:shd w:val="clear" w:color="000000" w:fill="FFFFFF"/>
            <w:noWrap/>
            <w:vAlign w:val="center"/>
            <w:hideMark/>
          </w:tcPr>
          <w:p w14:paraId="6495AE76"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4,115,945,215</w:t>
            </w:r>
          </w:p>
        </w:tc>
        <w:tc>
          <w:tcPr>
            <w:tcW w:w="1460" w:type="dxa"/>
            <w:tcBorders>
              <w:top w:val="nil"/>
              <w:left w:val="nil"/>
              <w:bottom w:val="single" w:sz="4" w:space="0" w:color="auto"/>
              <w:right w:val="single" w:sz="4" w:space="0" w:color="auto"/>
            </w:tcBorders>
            <w:shd w:val="clear" w:color="000000" w:fill="FFFFFF"/>
            <w:noWrap/>
            <w:vAlign w:val="center"/>
            <w:hideMark/>
          </w:tcPr>
          <w:p w14:paraId="5D52BE41"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3,420,525,976</w:t>
            </w:r>
          </w:p>
        </w:tc>
        <w:tc>
          <w:tcPr>
            <w:tcW w:w="1300" w:type="dxa"/>
            <w:tcBorders>
              <w:top w:val="nil"/>
              <w:left w:val="nil"/>
              <w:bottom w:val="single" w:sz="4" w:space="0" w:color="auto"/>
              <w:right w:val="single" w:sz="4" w:space="0" w:color="auto"/>
            </w:tcBorders>
            <w:shd w:val="clear" w:color="000000" w:fill="FFFFFF"/>
            <w:noWrap/>
            <w:vAlign w:val="center"/>
            <w:hideMark/>
          </w:tcPr>
          <w:p w14:paraId="4A59B834"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695,419,239</w:t>
            </w:r>
          </w:p>
        </w:tc>
        <w:tc>
          <w:tcPr>
            <w:tcW w:w="1200" w:type="dxa"/>
            <w:tcBorders>
              <w:top w:val="nil"/>
              <w:left w:val="nil"/>
              <w:bottom w:val="single" w:sz="4" w:space="0" w:color="auto"/>
              <w:right w:val="single" w:sz="4" w:space="0" w:color="auto"/>
            </w:tcBorders>
            <w:shd w:val="clear" w:color="auto" w:fill="auto"/>
            <w:noWrap/>
            <w:vAlign w:val="center"/>
            <w:hideMark/>
          </w:tcPr>
          <w:p w14:paraId="6EFC6EA4"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1.31%</w:t>
            </w:r>
          </w:p>
        </w:tc>
      </w:tr>
      <w:tr w:rsidR="00206B76" w:rsidRPr="00206B76" w14:paraId="20EDA604"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CF7C768" w14:textId="77777777" w:rsidR="00206B76" w:rsidRPr="00206B76" w:rsidRDefault="00206B76" w:rsidP="00206B76">
            <w:pPr>
              <w:spacing w:after="0" w:line="240" w:lineRule="auto"/>
              <w:rPr>
                <w:rFonts w:eastAsia="Times New Roman" w:cs="Calibri"/>
                <w:i/>
                <w:iCs/>
                <w:color w:val="333333"/>
                <w:sz w:val="14"/>
                <w:szCs w:val="14"/>
                <w:lang w:eastAsia="es-MX"/>
              </w:rPr>
            </w:pPr>
            <w:r w:rsidRPr="00206B76">
              <w:rPr>
                <w:rFonts w:eastAsia="Times New Roman" w:cs="Calibri"/>
                <w:i/>
                <w:iCs/>
                <w:color w:val="333333"/>
                <w:sz w:val="14"/>
                <w:szCs w:val="14"/>
                <w:lang w:eastAsia="es-MX"/>
              </w:rPr>
              <w:t>Incentivos Derivados de la Colaboración Fiscal</w:t>
            </w:r>
          </w:p>
        </w:tc>
        <w:tc>
          <w:tcPr>
            <w:tcW w:w="1460" w:type="dxa"/>
            <w:tcBorders>
              <w:top w:val="nil"/>
              <w:left w:val="nil"/>
              <w:bottom w:val="single" w:sz="4" w:space="0" w:color="auto"/>
              <w:right w:val="single" w:sz="4" w:space="0" w:color="auto"/>
            </w:tcBorders>
            <w:shd w:val="clear" w:color="000000" w:fill="FFFFFF"/>
            <w:noWrap/>
            <w:vAlign w:val="center"/>
            <w:hideMark/>
          </w:tcPr>
          <w:p w14:paraId="68A99CD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898,479,947</w:t>
            </w:r>
          </w:p>
        </w:tc>
        <w:tc>
          <w:tcPr>
            <w:tcW w:w="1460" w:type="dxa"/>
            <w:tcBorders>
              <w:top w:val="nil"/>
              <w:left w:val="nil"/>
              <w:bottom w:val="single" w:sz="4" w:space="0" w:color="auto"/>
              <w:right w:val="single" w:sz="4" w:space="0" w:color="auto"/>
            </w:tcBorders>
            <w:shd w:val="clear" w:color="000000" w:fill="FFFFFF"/>
            <w:noWrap/>
            <w:vAlign w:val="center"/>
            <w:hideMark/>
          </w:tcPr>
          <w:p w14:paraId="4DF40AC7"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736,110,845</w:t>
            </w:r>
          </w:p>
        </w:tc>
        <w:tc>
          <w:tcPr>
            <w:tcW w:w="1300" w:type="dxa"/>
            <w:tcBorders>
              <w:top w:val="nil"/>
              <w:left w:val="nil"/>
              <w:bottom w:val="single" w:sz="4" w:space="0" w:color="auto"/>
              <w:right w:val="single" w:sz="4" w:space="0" w:color="auto"/>
            </w:tcBorders>
            <w:shd w:val="clear" w:color="000000" w:fill="FFFFFF"/>
            <w:noWrap/>
            <w:vAlign w:val="center"/>
            <w:hideMark/>
          </w:tcPr>
          <w:p w14:paraId="264E401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162,369,102</w:t>
            </w:r>
          </w:p>
        </w:tc>
        <w:tc>
          <w:tcPr>
            <w:tcW w:w="1200" w:type="dxa"/>
            <w:tcBorders>
              <w:top w:val="nil"/>
              <w:left w:val="nil"/>
              <w:bottom w:val="single" w:sz="4" w:space="0" w:color="auto"/>
              <w:right w:val="single" w:sz="4" w:space="0" w:color="auto"/>
            </w:tcBorders>
            <w:shd w:val="clear" w:color="auto" w:fill="auto"/>
            <w:noWrap/>
            <w:vAlign w:val="center"/>
            <w:hideMark/>
          </w:tcPr>
          <w:p w14:paraId="22FEB836"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0.31%</w:t>
            </w:r>
          </w:p>
        </w:tc>
      </w:tr>
      <w:tr w:rsidR="00206B76" w:rsidRPr="00206B76" w14:paraId="132CBB9E" w14:textId="77777777" w:rsidTr="00750AE5">
        <w:trPr>
          <w:trHeight w:val="255"/>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5806BC59" w14:textId="77777777" w:rsidR="00206B76" w:rsidRPr="00206B76" w:rsidRDefault="00206B76" w:rsidP="00206B76">
            <w:pPr>
              <w:spacing w:after="0" w:line="240" w:lineRule="auto"/>
              <w:rPr>
                <w:rFonts w:eastAsia="Times New Roman" w:cs="Calibri"/>
                <w:i/>
                <w:iCs/>
                <w:color w:val="333333"/>
                <w:sz w:val="14"/>
                <w:szCs w:val="14"/>
                <w:lang w:eastAsia="es-MX"/>
              </w:rPr>
            </w:pPr>
            <w:r w:rsidRPr="00206B76">
              <w:rPr>
                <w:rFonts w:eastAsia="Times New Roman" w:cs="Calibri"/>
                <w:i/>
                <w:iCs/>
                <w:color w:val="333333"/>
                <w:sz w:val="14"/>
                <w:szCs w:val="14"/>
                <w:lang w:eastAsia="es-MX"/>
              </w:rPr>
              <w:t>Fondos Distintos de Aportaciones</w:t>
            </w:r>
          </w:p>
        </w:tc>
        <w:tc>
          <w:tcPr>
            <w:tcW w:w="1460" w:type="dxa"/>
            <w:tcBorders>
              <w:top w:val="nil"/>
              <w:left w:val="nil"/>
              <w:bottom w:val="single" w:sz="4" w:space="0" w:color="auto"/>
              <w:right w:val="single" w:sz="4" w:space="0" w:color="auto"/>
            </w:tcBorders>
            <w:shd w:val="clear" w:color="000000" w:fill="FFFFFF"/>
            <w:noWrap/>
            <w:vAlign w:val="center"/>
            <w:hideMark/>
          </w:tcPr>
          <w:p w14:paraId="15747475"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1,224,406,040</w:t>
            </w:r>
          </w:p>
        </w:tc>
        <w:tc>
          <w:tcPr>
            <w:tcW w:w="1460" w:type="dxa"/>
            <w:tcBorders>
              <w:top w:val="nil"/>
              <w:left w:val="nil"/>
              <w:bottom w:val="single" w:sz="4" w:space="0" w:color="auto"/>
              <w:right w:val="single" w:sz="4" w:space="0" w:color="auto"/>
            </w:tcBorders>
            <w:shd w:val="clear" w:color="000000" w:fill="FFFFFF"/>
            <w:noWrap/>
            <w:vAlign w:val="center"/>
            <w:hideMark/>
          </w:tcPr>
          <w:p w14:paraId="2FA462F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1,292,561,443</w:t>
            </w:r>
          </w:p>
        </w:tc>
        <w:tc>
          <w:tcPr>
            <w:tcW w:w="1300" w:type="dxa"/>
            <w:tcBorders>
              <w:top w:val="nil"/>
              <w:left w:val="nil"/>
              <w:bottom w:val="single" w:sz="4" w:space="0" w:color="auto"/>
              <w:right w:val="single" w:sz="4" w:space="0" w:color="auto"/>
            </w:tcBorders>
            <w:shd w:val="clear" w:color="000000" w:fill="FFFFFF"/>
            <w:noWrap/>
            <w:vAlign w:val="center"/>
            <w:hideMark/>
          </w:tcPr>
          <w:p w14:paraId="5075ECA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-68,155,403</w:t>
            </w:r>
          </w:p>
        </w:tc>
        <w:tc>
          <w:tcPr>
            <w:tcW w:w="1200" w:type="dxa"/>
            <w:tcBorders>
              <w:top w:val="nil"/>
              <w:left w:val="nil"/>
              <w:bottom w:val="single" w:sz="4" w:space="0" w:color="auto"/>
              <w:right w:val="single" w:sz="4" w:space="0" w:color="auto"/>
            </w:tcBorders>
            <w:shd w:val="clear" w:color="auto" w:fill="auto"/>
            <w:noWrap/>
            <w:vAlign w:val="center"/>
            <w:hideMark/>
          </w:tcPr>
          <w:p w14:paraId="5705C39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-0.13%</w:t>
            </w:r>
          </w:p>
        </w:tc>
      </w:tr>
      <w:tr w:rsidR="00206B76" w:rsidRPr="00206B76" w14:paraId="12087704" w14:textId="77777777" w:rsidTr="00750AE5">
        <w:trPr>
          <w:trHeight w:val="290"/>
        </w:trPr>
        <w:tc>
          <w:tcPr>
            <w:tcW w:w="3260" w:type="dxa"/>
            <w:tcBorders>
              <w:top w:val="nil"/>
              <w:left w:val="single" w:sz="4" w:space="0" w:color="auto"/>
              <w:bottom w:val="single" w:sz="4" w:space="0" w:color="auto"/>
              <w:right w:val="single" w:sz="4" w:space="0" w:color="auto"/>
            </w:tcBorders>
            <w:shd w:val="clear" w:color="000000" w:fill="D9D9D9"/>
            <w:noWrap/>
            <w:vAlign w:val="center"/>
            <w:hideMark/>
          </w:tcPr>
          <w:p w14:paraId="36264E60" w14:textId="77777777" w:rsidR="00206B76" w:rsidRPr="00206B76" w:rsidRDefault="00206B76" w:rsidP="00206B76">
            <w:pPr>
              <w:spacing w:after="0" w:line="240" w:lineRule="auto"/>
              <w:rPr>
                <w:rFonts w:eastAsia="Times New Roman" w:cs="Calibri"/>
                <w:b/>
                <w:bCs/>
                <w:color w:val="000000"/>
                <w:sz w:val="16"/>
                <w:szCs w:val="16"/>
                <w:lang w:eastAsia="es-MX"/>
              </w:rPr>
            </w:pPr>
            <w:r w:rsidRPr="00206B76">
              <w:rPr>
                <w:rFonts w:eastAsia="Times New Roman" w:cs="Calibri"/>
                <w:b/>
                <w:bCs/>
                <w:color w:val="000000"/>
                <w:sz w:val="16"/>
                <w:szCs w:val="16"/>
                <w:lang w:eastAsia="es-MX"/>
              </w:rPr>
              <w:t>Ingresos por Financiamiento</w:t>
            </w:r>
          </w:p>
        </w:tc>
        <w:tc>
          <w:tcPr>
            <w:tcW w:w="1460" w:type="dxa"/>
            <w:tcBorders>
              <w:top w:val="nil"/>
              <w:left w:val="nil"/>
              <w:bottom w:val="single" w:sz="4" w:space="0" w:color="auto"/>
              <w:right w:val="single" w:sz="4" w:space="0" w:color="auto"/>
            </w:tcBorders>
            <w:shd w:val="clear" w:color="000000" w:fill="BFBFBF"/>
            <w:noWrap/>
            <w:vAlign w:val="center"/>
            <w:hideMark/>
          </w:tcPr>
          <w:p w14:paraId="769998A1"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0</w:t>
            </w:r>
          </w:p>
        </w:tc>
        <w:tc>
          <w:tcPr>
            <w:tcW w:w="1460" w:type="dxa"/>
            <w:tcBorders>
              <w:top w:val="nil"/>
              <w:left w:val="nil"/>
              <w:bottom w:val="single" w:sz="4" w:space="0" w:color="auto"/>
              <w:right w:val="single" w:sz="4" w:space="0" w:color="auto"/>
            </w:tcBorders>
            <w:shd w:val="clear" w:color="000000" w:fill="D9D9D9"/>
            <w:noWrap/>
            <w:vAlign w:val="center"/>
            <w:hideMark/>
          </w:tcPr>
          <w:p w14:paraId="7D815DEF"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863,000,000</w:t>
            </w:r>
          </w:p>
        </w:tc>
        <w:tc>
          <w:tcPr>
            <w:tcW w:w="1300" w:type="dxa"/>
            <w:tcBorders>
              <w:top w:val="nil"/>
              <w:left w:val="nil"/>
              <w:bottom w:val="single" w:sz="4" w:space="0" w:color="auto"/>
              <w:right w:val="single" w:sz="4" w:space="0" w:color="auto"/>
            </w:tcBorders>
            <w:shd w:val="clear" w:color="000000" w:fill="D9D9D9"/>
            <w:noWrap/>
            <w:vAlign w:val="center"/>
            <w:hideMark/>
          </w:tcPr>
          <w:p w14:paraId="66FD86FE"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2730B124"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 </w:t>
            </w:r>
          </w:p>
        </w:tc>
      </w:tr>
      <w:tr w:rsidR="00206B76" w:rsidRPr="00206B76" w14:paraId="31D1371A" w14:textId="77777777" w:rsidTr="00750AE5">
        <w:trPr>
          <w:trHeight w:val="300"/>
        </w:trPr>
        <w:tc>
          <w:tcPr>
            <w:tcW w:w="3260" w:type="dxa"/>
            <w:tcBorders>
              <w:top w:val="nil"/>
              <w:left w:val="single" w:sz="4" w:space="0" w:color="auto"/>
              <w:bottom w:val="single" w:sz="4" w:space="0" w:color="auto"/>
              <w:right w:val="single" w:sz="4" w:space="0" w:color="auto"/>
            </w:tcBorders>
            <w:shd w:val="clear" w:color="000000" w:fill="DDC9A3"/>
            <w:vAlign w:val="center"/>
            <w:hideMark/>
          </w:tcPr>
          <w:p w14:paraId="69CA8C1F" w14:textId="77777777" w:rsidR="00206B76" w:rsidRPr="00206B76" w:rsidRDefault="00206B76" w:rsidP="00206B76">
            <w:pPr>
              <w:spacing w:after="0" w:line="240" w:lineRule="auto"/>
              <w:jc w:val="center"/>
              <w:rPr>
                <w:rFonts w:eastAsia="Times New Roman" w:cs="Calibri"/>
                <w:b/>
                <w:bCs/>
                <w:color w:val="000000"/>
                <w:sz w:val="14"/>
                <w:szCs w:val="14"/>
                <w:lang w:eastAsia="es-MX"/>
              </w:rPr>
            </w:pPr>
            <w:r w:rsidRPr="00206B76">
              <w:rPr>
                <w:rFonts w:eastAsia="Times New Roman" w:cs="Calibri"/>
                <w:b/>
                <w:bCs/>
                <w:color w:val="000000"/>
                <w:sz w:val="14"/>
                <w:szCs w:val="14"/>
                <w:lang w:eastAsia="es-MX"/>
              </w:rPr>
              <w:t>Total de Ingresos Presupuestarios</w:t>
            </w:r>
          </w:p>
        </w:tc>
        <w:tc>
          <w:tcPr>
            <w:tcW w:w="1460" w:type="dxa"/>
            <w:tcBorders>
              <w:top w:val="nil"/>
              <w:left w:val="nil"/>
              <w:bottom w:val="single" w:sz="4" w:space="0" w:color="auto"/>
              <w:right w:val="single" w:sz="4" w:space="0" w:color="auto"/>
            </w:tcBorders>
            <w:shd w:val="clear" w:color="000000" w:fill="DDC9A3"/>
            <w:vAlign w:val="center"/>
            <w:hideMark/>
          </w:tcPr>
          <w:p w14:paraId="1A6E7FE5"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57,833,720,420</w:t>
            </w:r>
          </w:p>
        </w:tc>
        <w:tc>
          <w:tcPr>
            <w:tcW w:w="1460" w:type="dxa"/>
            <w:tcBorders>
              <w:top w:val="nil"/>
              <w:left w:val="nil"/>
              <w:bottom w:val="single" w:sz="4" w:space="0" w:color="auto"/>
              <w:right w:val="single" w:sz="4" w:space="0" w:color="auto"/>
            </w:tcBorders>
            <w:shd w:val="clear" w:color="000000" w:fill="DDC9A3"/>
            <w:vAlign w:val="center"/>
            <w:hideMark/>
          </w:tcPr>
          <w:p w14:paraId="1C2D269F"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53,154,641,327</w:t>
            </w:r>
          </w:p>
        </w:tc>
        <w:tc>
          <w:tcPr>
            <w:tcW w:w="1300" w:type="dxa"/>
            <w:tcBorders>
              <w:top w:val="nil"/>
              <w:left w:val="nil"/>
              <w:bottom w:val="single" w:sz="4" w:space="0" w:color="auto"/>
              <w:right w:val="single" w:sz="4" w:space="0" w:color="auto"/>
            </w:tcBorders>
            <w:shd w:val="clear" w:color="000000" w:fill="DDC9A3"/>
            <w:vAlign w:val="center"/>
            <w:hideMark/>
          </w:tcPr>
          <w:p w14:paraId="0B2F5E9B"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5,542,079,093</w:t>
            </w:r>
          </w:p>
        </w:tc>
        <w:tc>
          <w:tcPr>
            <w:tcW w:w="1200" w:type="dxa"/>
            <w:tcBorders>
              <w:top w:val="nil"/>
              <w:left w:val="nil"/>
              <w:bottom w:val="single" w:sz="4" w:space="0" w:color="auto"/>
              <w:right w:val="single" w:sz="4" w:space="0" w:color="auto"/>
            </w:tcBorders>
            <w:shd w:val="clear" w:color="000000" w:fill="DDC9A3"/>
            <w:noWrap/>
            <w:vAlign w:val="center"/>
            <w:hideMark/>
          </w:tcPr>
          <w:p w14:paraId="334D26AB" w14:textId="77777777" w:rsidR="00206B76" w:rsidRPr="00206B76" w:rsidRDefault="00206B76" w:rsidP="00206B76">
            <w:pPr>
              <w:spacing w:after="0" w:line="240" w:lineRule="auto"/>
              <w:jc w:val="right"/>
              <w:rPr>
                <w:rFonts w:eastAsia="Times New Roman" w:cs="Calibri"/>
                <w:b/>
                <w:bCs/>
                <w:color w:val="000000"/>
                <w:sz w:val="16"/>
                <w:szCs w:val="16"/>
                <w:lang w:eastAsia="es-MX"/>
              </w:rPr>
            </w:pPr>
            <w:r w:rsidRPr="00206B76">
              <w:rPr>
                <w:rFonts w:eastAsia="Times New Roman" w:cs="Calibri"/>
                <w:b/>
                <w:bCs/>
                <w:color w:val="000000"/>
                <w:sz w:val="16"/>
                <w:szCs w:val="16"/>
                <w:lang w:eastAsia="es-MX"/>
              </w:rPr>
              <w:t>10.43%</w:t>
            </w:r>
          </w:p>
        </w:tc>
      </w:tr>
    </w:tbl>
    <w:p w14:paraId="490A064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0D6DEEE4" w14:textId="5449DEE1" w:rsidR="00B038D8" w:rsidRDefault="00A05FDB" w:rsidP="00FC37A4">
      <w:pPr>
        <w:spacing w:after="0" w:line="240" w:lineRule="auto"/>
        <w:ind w:hanging="567"/>
        <w:jc w:val="both"/>
        <w:rPr>
          <w:rFonts w:asciiTheme="minorHAnsi" w:hAnsiTheme="minorHAnsi" w:cstheme="minorHAnsi"/>
          <w:sz w:val="18"/>
          <w:szCs w:val="18"/>
        </w:rPr>
      </w:pPr>
      <w:r w:rsidRPr="005F45A3">
        <w:rPr>
          <w:rFonts w:asciiTheme="minorHAnsi" w:eastAsia="Times New Roman" w:hAnsiTheme="minorHAnsi" w:cstheme="minorHAnsi"/>
          <w:sz w:val="18"/>
          <w:szCs w:val="16"/>
          <w:lang w:val="es-ES" w:eastAsia="es-ES"/>
        </w:rPr>
        <w:t xml:space="preserve">            </w:t>
      </w:r>
      <w:r w:rsidR="000C212D">
        <w:rPr>
          <w:rFonts w:asciiTheme="minorHAnsi" w:eastAsia="Times New Roman" w:hAnsiTheme="minorHAnsi" w:cstheme="minorHAnsi"/>
          <w:sz w:val="18"/>
          <w:szCs w:val="16"/>
          <w:lang w:val="es-ES" w:eastAsia="es-ES"/>
        </w:rPr>
        <w:t xml:space="preserve">  </w:t>
      </w:r>
      <w:r w:rsidR="0069250B" w:rsidRPr="005F45A3">
        <w:rPr>
          <w:rFonts w:asciiTheme="minorHAnsi" w:hAnsiTheme="minorHAnsi" w:cstheme="minorHAnsi"/>
          <w:sz w:val="18"/>
          <w:szCs w:val="18"/>
        </w:rPr>
        <w:t>Los ingresos</w:t>
      </w:r>
      <w:r w:rsidR="00920BEF" w:rsidRPr="005F45A3">
        <w:rPr>
          <w:rFonts w:asciiTheme="minorHAnsi" w:hAnsiTheme="minorHAnsi" w:cstheme="minorHAnsi"/>
          <w:sz w:val="18"/>
          <w:szCs w:val="18"/>
        </w:rPr>
        <w:t xml:space="preserve"> propios</w:t>
      </w:r>
      <w:r w:rsidR="0069250B" w:rsidRPr="005F45A3">
        <w:rPr>
          <w:rFonts w:asciiTheme="minorHAnsi" w:hAnsiTheme="minorHAnsi" w:cstheme="minorHAnsi"/>
          <w:sz w:val="18"/>
          <w:szCs w:val="18"/>
        </w:rPr>
        <w:t xml:space="preserve"> presupuestarios sin incluir los ingresos derivados de financiamiento representaron en forma global </w:t>
      </w:r>
      <w:r w:rsidR="005F61A0" w:rsidRPr="005F45A3">
        <w:rPr>
          <w:rFonts w:asciiTheme="minorHAnsi" w:hAnsiTheme="minorHAnsi" w:cstheme="minorHAnsi"/>
          <w:sz w:val="18"/>
          <w:szCs w:val="18"/>
        </w:rPr>
        <w:t xml:space="preserve">un incremento </w:t>
      </w:r>
      <w:r w:rsidR="00920BEF" w:rsidRPr="005F45A3">
        <w:rPr>
          <w:rFonts w:asciiTheme="minorHAnsi" w:hAnsiTheme="minorHAnsi" w:cstheme="minorHAnsi"/>
          <w:sz w:val="18"/>
          <w:szCs w:val="18"/>
        </w:rPr>
        <w:t xml:space="preserve">del </w:t>
      </w:r>
      <w:r w:rsidR="00206B76">
        <w:rPr>
          <w:rFonts w:asciiTheme="minorHAnsi" w:hAnsiTheme="minorHAnsi" w:cstheme="minorHAnsi"/>
          <w:sz w:val="18"/>
          <w:szCs w:val="18"/>
        </w:rPr>
        <w:t>10.74</w:t>
      </w:r>
      <w:r w:rsidR="00920BEF" w:rsidRPr="005F45A3">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 </w:t>
      </w:r>
      <w:r w:rsidR="00B07C73" w:rsidRPr="005F45A3">
        <w:rPr>
          <w:rFonts w:asciiTheme="minorHAnsi" w:hAnsiTheme="minorHAnsi" w:cstheme="minorHAnsi"/>
          <w:sz w:val="18"/>
          <w:szCs w:val="18"/>
        </w:rPr>
        <w:t>con respecto</w:t>
      </w:r>
      <w:r w:rsidR="0069250B" w:rsidRPr="005F45A3">
        <w:rPr>
          <w:rFonts w:asciiTheme="minorHAnsi" w:hAnsiTheme="minorHAnsi" w:cstheme="minorHAnsi"/>
          <w:sz w:val="18"/>
          <w:szCs w:val="18"/>
        </w:rPr>
        <w:t xml:space="preserve"> </w:t>
      </w:r>
      <w:r w:rsidR="00B9489D" w:rsidRPr="005F45A3">
        <w:rPr>
          <w:rFonts w:asciiTheme="minorHAnsi" w:hAnsiTheme="minorHAnsi" w:cstheme="minorHAnsi"/>
          <w:sz w:val="18"/>
          <w:szCs w:val="18"/>
        </w:rPr>
        <w:t xml:space="preserve">al </w:t>
      </w:r>
      <w:r w:rsidR="000F4FA2">
        <w:rPr>
          <w:rFonts w:asciiTheme="minorHAnsi" w:hAnsiTheme="minorHAnsi" w:cstheme="minorHAnsi"/>
          <w:sz w:val="18"/>
          <w:szCs w:val="18"/>
        </w:rPr>
        <w:t xml:space="preserve">cierre de </w:t>
      </w:r>
      <w:r w:rsidR="00A76D13">
        <w:rPr>
          <w:rFonts w:asciiTheme="minorHAnsi" w:hAnsiTheme="minorHAnsi" w:cstheme="minorHAnsi"/>
          <w:sz w:val="18"/>
          <w:szCs w:val="18"/>
        </w:rPr>
        <w:t>tercer</w:t>
      </w:r>
      <w:r w:rsidR="000F4FA2">
        <w:rPr>
          <w:rFonts w:asciiTheme="minorHAnsi" w:hAnsiTheme="minorHAnsi" w:cstheme="minorHAnsi"/>
          <w:sz w:val="18"/>
          <w:szCs w:val="18"/>
        </w:rPr>
        <w:t xml:space="preserve"> trimestre de 2022</w:t>
      </w:r>
      <w:r w:rsidR="00113935">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por la </w:t>
      </w:r>
      <w:r w:rsidR="00B07C73" w:rsidRPr="005F45A3">
        <w:rPr>
          <w:rFonts w:asciiTheme="minorHAnsi" w:hAnsiTheme="minorHAnsi" w:cstheme="minorHAnsi"/>
          <w:sz w:val="18"/>
          <w:szCs w:val="18"/>
        </w:rPr>
        <w:t>cantidad de</w:t>
      </w:r>
      <w:r w:rsidR="0069250B" w:rsidRPr="005F45A3">
        <w:rPr>
          <w:rFonts w:asciiTheme="minorHAnsi" w:hAnsiTheme="minorHAnsi" w:cstheme="minorHAnsi"/>
          <w:sz w:val="18"/>
          <w:szCs w:val="18"/>
        </w:rPr>
        <w:t xml:space="preserve"> </w:t>
      </w:r>
      <w:r w:rsidR="009841F8" w:rsidRPr="005F45A3">
        <w:rPr>
          <w:rFonts w:asciiTheme="minorHAnsi" w:hAnsiTheme="minorHAnsi" w:cstheme="minorHAnsi"/>
          <w:sz w:val="18"/>
          <w:szCs w:val="18"/>
        </w:rPr>
        <w:t>$</w:t>
      </w:r>
      <w:r w:rsidR="00206B76">
        <w:rPr>
          <w:rFonts w:asciiTheme="minorHAnsi" w:hAnsiTheme="minorHAnsi" w:cstheme="minorHAnsi"/>
          <w:sz w:val="18"/>
          <w:szCs w:val="18"/>
        </w:rPr>
        <w:t>759,508,803.</w:t>
      </w:r>
    </w:p>
    <w:p w14:paraId="2D1C86F1" w14:textId="77777777" w:rsidR="00CC14FB" w:rsidRDefault="00CC14FB" w:rsidP="00D30398">
      <w:pPr>
        <w:spacing w:after="0" w:line="240" w:lineRule="auto"/>
        <w:jc w:val="both"/>
        <w:rPr>
          <w:rFonts w:asciiTheme="minorHAnsi" w:hAnsiTheme="minorHAnsi" w:cstheme="minorHAnsi"/>
          <w:sz w:val="18"/>
          <w:szCs w:val="18"/>
        </w:rPr>
      </w:pPr>
    </w:p>
    <w:p w14:paraId="4CDE89B5" w14:textId="77777777" w:rsidR="00587759" w:rsidRPr="005F45A3" w:rsidRDefault="00587759" w:rsidP="00D30398">
      <w:pPr>
        <w:spacing w:after="0" w:line="240" w:lineRule="auto"/>
        <w:jc w:val="both"/>
        <w:rPr>
          <w:rFonts w:asciiTheme="minorHAnsi" w:hAnsiTheme="minorHAnsi" w:cstheme="minorHAnsi"/>
          <w:sz w:val="18"/>
          <w:szCs w:val="18"/>
        </w:rPr>
      </w:pPr>
    </w:p>
    <w:p w14:paraId="2D375DA2" w14:textId="040102AE" w:rsidR="00B07C73" w:rsidRPr="005F45A3" w:rsidRDefault="005E6A14" w:rsidP="00FC37A4">
      <w:pPr>
        <w:pStyle w:val="Texto"/>
        <w:spacing w:after="0" w:line="240" w:lineRule="auto"/>
        <w:ind w:left="426" w:hanging="436"/>
        <w:rPr>
          <w:rFonts w:asciiTheme="minorHAnsi" w:hAnsiTheme="minorHAnsi" w:cstheme="minorHAnsi"/>
          <w:b/>
          <w:sz w:val="20"/>
          <w:szCs w:val="18"/>
          <w:lang w:val="es-MX"/>
        </w:rPr>
      </w:pPr>
      <w:r>
        <w:rPr>
          <w:rFonts w:asciiTheme="minorHAnsi" w:hAnsiTheme="minorHAnsi" w:cstheme="minorHAnsi"/>
          <w:b/>
          <w:sz w:val="20"/>
          <w:szCs w:val="18"/>
          <w:lang w:val="es-MX"/>
        </w:rPr>
        <w:t>10</w:t>
      </w:r>
      <w:r w:rsidR="002D1E75">
        <w:rPr>
          <w:rFonts w:asciiTheme="minorHAnsi" w:hAnsiTheme="minorHAnsi" w:cstheme="minorHAnsi"/>
          <w:b/>
          <w:sz w:val="20"/>
          <w:szCs w:val="18"/>
          <w:lang w:val="es-MX"/>
        </w:rPr>
        <w:t xml:space="preserve">. </w:t>
      </w:r>
      <w:r w:rsidR="00B07C73" w:rsidRPr="005F45A3">
        <w:rPr>
          <w:rFonts w:asciiTheme="minorHAnsi" w:hAnsiTheme="minorHAnsi" w:cstheme="minorHAnsi"/>
          <w:b/>
          <w:sz w:val="20"/>
          <w:szCs w:val="18"/>
          <w:lang w:val="es-MX"/>
        </w:rPr>
        <w:t>Información sobre la Deuda y el Reporte Analítico de la Deuda</w:t>
      </w:r>
    </w:p>
    <w:p w14:paraId="3A718E63" w14:textId="77777777" w:rsidR="00CC14FB" w:rsidRPr="005F45A3" w:rsidRDefault="00CC14FB" w:rsidP="00D30398">
      <w:pPr>
        <w:pStyle w:val="Texto"/>
        <w:spacing w:after="0" w:line="240" w:lineRule="auto"/>
        <w:ind w:firstLine="0"/>
        <w:rPr>
          <w:rFonts w:asciiTheme="minorHAnsi" w:hAnsiTheme="minorHAnsi" w:cstheme="minorHAnsi"/>
          <w:b/>
          <w:sz w:val="20"/>
          <w:szCs w:val="18"/>
          <w:lang w:val="es-MX"/>
        </w:rPr>
      </w:pPr>
    </w:p>
    <w:p w14:paraId="35D085EF" w14:textId="7FB72D3A" w:rsidR="005E6A14" w:rsidRPr="00FC37A4" w:rsidRDefault="005E6A14" w:rsidP="00FC37A4">
      <w:pPr>
        <w:pStyle w:val="Texto"/>
        <w:numPr>
          <w:ilvl w:val="0"/>
          <w:numId w:val="4"/>
        </w:numPr>
        <w:spacing w:after="0" w:line="240" w:lineRule="auto"/>
        <w:ind w:left="284" w:hanging="142"/>
        <w:rPr>
          <w:rFonts w:asciiTheme="minorHAnsi" w:hAnsiTheme="minorHAnsi" w:cstheme="minorHAnsi"/>
          <w:sz w:val="20"/>
          <w:lang w:val="es-MX"/>
        </w:rPr>
      </w:pPr>
      <w:r w:rsidRPr="00FC37A4">
        <w:rPr>
          <w:rFonts w:asciiTheme="minorHAnsi" w:hAnsiTheme="minorHAnsi" w:cstheme="minorHAnsi"/>
          <w:sz w:val="20"/>
          <w:lang w:val="es-MX"/>
        </w:rPr>
        <w:t>Indicadores:</w:t>
      </w:r>
    </w:p>
    <w:p w14:paraId="317046B4" w14:textId="43A97FB4" w:rsidR="00CC14FB" w:rsidRPr="005F45A3" w:rsidRDefault="006C52FF" w:rsidP="00E107E0">
      <w:pPr>
        <w:pStyle w:val="Texto"/>
        <w:spacing w:after="0" w:line="240" w:lineRule="auto"/>
        <w:ind w:firstLine="0"/>
        <w:rPr>
          <w:rFonts w:asciiTheme="minorHAnsi" w:hAnsiTheme="minorHAnsi" w:cstheme="minorHAnsi"/>
          <w:szCs w:val="18"/>
          <w:lang w:val="es-MX"/>
        </w:rPr>
      </w:pPr>
      <w:r>
        <w:rPr>
          <w:rFonts w:asciiTheme="minorHAnsi" w:hAnsiTheme="minorHAnsi" w:cstheme="minorHAnsi"/>
          <w:szCs w:val="18"/>
          <w:lang w:val="es-MX"/>
        </w:rPr>
        <w:t xml:space="preserve">                  </w:t>
      </w:r>
      <w:r w:rsidR="00B07C73" w:rsidRPr="005F45A3">
        <w:rPr>
          <w:rFonts w:asciiTheme="minorHAnsi" w:hAnsiTheme="minorHAnsi" w:cstheme="minorHAnsi"/>
          <w:szCs w:val="18"/>
          <w:lang w:val="es-MX"/>
        </w:rPr>
        <w:t>Deuda Respecto al PIB</w:t>
      </w:r>
      <w:r w:rsidR="009325D7">
        <w:rPr>
          <w:rFonts w:asciiTheme="minorHAnsi" w:hAnsiTheme="minorHAnsi" w:cstheme="minorHAnsi"/>
          <w:szCs w:val="18"/>
          <w:lang w:val="es-MX"/>
        </w:rPr>
        <w:t>.</w:t>
      </w:r>
    </w:p>
    <w:p w14:paraId="2B94638A" w14:textId="5356570C" w:rsidR="000C20BD" w:rsidRDefault="000C20BD" w:rsidP="000C20BD">
      <w:pPr>
        <w:pStyle w:val="Texto"/>
        <w:spacing w:after="0" w:line="240" w:lineRule="exact"/>
        <w:ind w:left="720" w:firstLine="0"/>
        <w:rPr>
          <w:rFonts w:asciiTheme="minorHAnsi" w:hAnsiTheme="minorHAnsi" w:cstheme="minorHAnsi"/>
          <w:szCs w:val="18"/>
          <w:lang w:val="es-MX"/>
        </w:rPr>
      </w:pPr>
    </w:p>
    <w:p w14:paraId="1055BADA" w14:textId="77777777" w:rsidR="00587759" w:rsidRDefault="00587759" w:rsidP="000C20BD">
      <w:pPr>
        <w:pStyle w:val="Texto"/>
        <w:spacing w:after="0" w:line="240" w:lineRule="exact"/>
        <w:ind w:left="720" w:firstLine="0"/>
        <w:rPr>
          <w:rFonts w:asciiTheme="minorHAnsi" w:hAnsiTheme="minorHAnsi" w:cstheme="minorHAnsi"/>
          <w:szCs w:val="18"/>
          <w:lang w:val="es-MX"/>
        </w:rPr>
      </w:pPr>
    </w:p>
    <w:tbl>
      <w:tblPr>
        <w:tblW w:w="6586" w:type="dxa"/>
        <w:tblCellMar>
          <w:left w:w="70" w:type="dxa"/>
          <w:right w:w="70" w:type="dxa"/>
        </w:tblCellMar>
        <w:tblLook w:val="04A0" w:firstRow="1" w:lastRow="0" w:firstColumn="1" w:lastColumn="0" w:noHBand="0" w:noVBand="1"/>
      </w:tblPr>
      <w:tblGrid>
        <w:gridCol w:w="988"/>
        <w:gridCol w:w="2358"/>
        <w:gridCol w:w="1939"/>
        <w:gridCol w:w="1301"/>
      </w:tblGrid>
      <w:tr w:rsidR="00A95273" w:rsidRPr="00A95273" w14:paraId="7761C200" w14:textId="77777777" w:rsidTr="00750AE5">
        <w:trPr>
          <w:trHeight w:val="302"/>
        </w:trPr>
        <w:tc>
          <w:tcPr>
            <w:tcW w:w="6586"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67D527B9"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Indicador: Deuda Respecto al PIB</w:t>
            </w:r>
          </w:p>
        </w:tc>
      </w:tr>
      <w:tr w:rsidR="00A95273" w:rsidRPr="00A95273" w14:paraId="1CC43363" w14:textId="77777777" w:rsidTr="00750AE5">
        <w:trPr>
          <w:trHeight w:val="438"/>
        </w:trPr>
        <w:tc>
          <w:tcPr>
            <w:tcW w:w="988" w:type="dxa"/>
            <w:tcBorders>
              <w:top w:val="nil"/>
              <w:left w:val="single" w:sz="4" w:space="0" w:color="auto"/>
              <w:bottom w:val="single" w:sz="4" w:space="0" w:color="auto"/>
              <w:right w:val="single" w:sz="4" w:space="0" w:color="auto"/>
            </w:tcBorders>
            <w:shd w:val="clear" w:color="000000" w:fill="D9D9D9"/>
            <w:noWrap/>
            <w:vAlign w:val="center"/>
            <w:hideMark/>
          </w:tcPr>
          <w:p w14:paraId="7C5C7EB2" w14:textId="77777777" w:rsidR="00A95273" w:rsidRPr="00A95273" w:rsidRDefault="00A95273" w:rsidP="00A95273">
            <w:pPr>
              <w:spacing w:after="0" w:line="240" w:lineRule="auto"/>
              <w:jc w:val="center"/>
              <w:rPr>
                <w:rFonts w:eastAsia="Times New Roman" w:cs="Calibri"/>
                <w:b/>
                <w:bCs/>
                <w:color w:val="000000"/>
                <w:sz w:val="16"/>
                <w:szCs w:val="16"/>
                <w:lang w:eastAsia="es-MX"/>
              </w:rPr>
            </w:pPr>
            <w:r w:rsidRPr="00A95273">
              <w:rPr>
                <w:rFonts w:eastAsia="Times New Roman" w:cs="Calibri"/>
                <w:b/>
                <w:bCs/>
                <w:color w:val="000000"/>
                <w:sz w:val="16"/>
                <w:szCs w:val="16"/>
                <w:lang w:eastAsia="es-MX"/>
              </w:rPr>
              <w:t>Año</w:t>
            </w:r>
          </w:p>
        </w:tc>
        <w:tc>
          <w:tcPr>
            <w:tcW w:w="2358" w:type="dxa"/>
            <w:tcBorders>
              <w:top w:val="nil"/>
              <w:left w:val="nil"/>
              <w:bottom w:val="single" w:sz="4" w:space="0" w:color="auto"/>
              <w:right w:val="single" w:sz="4" w:space="0" w:color="auto"/>
            </w:tcBorders>
            <w:shd w:val="clear" w:color="000000" w:fill="D9D9D9"/>
            <w:vAlign w:val="center"/>
            <w:hideMark/>
          </w:tcPr>
          <w:p w14:paraId="037566E2" w14:textId="77777777" w:rsidR="00A95273" w:rsidRPr="00A95273" w:rsidRDefault="00A95273" w:rsidP="00A95273">
            <w:pPr>
              <w:spacing w:after="0" w:line="240" w:lineRule="auto"/>
              <w:jc w:val="center"/>
              <w:rPr>
                <w:rFonts w:eastAsia="Times New Roman" w:cs="Calibri"/>
                <w:b/>
                <w:bCs/>
                <w:color w:val="000000"/>
                <w:sz w:val="16"/>
                <w:szCs w:val="16"/>
                <w:lang w:eastAsia="es-MX"/>
              </w:rPr>
            </w:pPr>
            <w:r w:rsidRPr="00A95273">
              <w:rPr>
                <w:rFonts w:eastAsia="Times New Roman" w:cs="Calibri"/>
                <w:b/>
                <w:bCs/>
                <w:color w:val="000000"/>
                <w:sz w:val="16"/>
                <w:szCs w:val="16"/>
                <w:lang w:eastAsia="es-MX"/>
              </w:rPr>
              <w:t>Saldo de la Deuda</w:t>
            </w:r>
          </w:p>
        </w:tc>
        <w:tc>
          <w:tcPr>
            <w:tcW w:w="1939" w:type="dxa"/>
            <w:tcBorders>
              <w:top w:val="nil"/>
              <w:left w:val="nil"/>
              <w:bottom w:val="single" w:sz="4" w:space="0" w:color="auto"/>
              <w:right w:val="single" w:sz="4" w:space="0" w:color="auto"/>
            </w:tcBorders>
            <w:shd w:val="clear" w:color="000000" w:fill="D9D9D9"/>
            <w:noWrap/>
            <w:vAlign w:val="center"/>
            <w:hideMark/>
          </w:tcPr>
          <w:p w14:paraId="49F89516" w14:textId="77777777" w:rsidR="00A95273" w:rsidRPr="00A95273" w:rsidRDefault="00A95273" w:rsidP="00A95273">
            <w:pPr>
              <w:spacing w:after="0" w:line="240" w:lineRule="auto"/>
              <w:jc w:val="center"/>
              <w:rPr>
                <w:rFonts w:eastAsia="Times New Roman" w:cs="Calibri"/>
                <w:b/>
                <w:bCs/>
                <w:color w:val="000000"/>
                <w:sz w:val="16"/>
                <w:szCs w:val="16"/>
                <w:lang w:eastAsia="es-MX"/>
              </w:rPr>
            </w:pPr>
            <w:r w:rsidRPr="00A95273">
              <w:rPr>
                <w:rFonts w:eastAsia="Times New Roman" w:cs="Calibri"/>
                <w:b/>
                <w:bCs/>
                <w:color w:val="000000"/>
                <w:sz w:val="16"/>
                <w:szCs w:val="16"/>
                <w:lang w:eastAsia="es-MX"/>
              </w:rPr>
              <w:t>PIB</w:t>
            </w:r>
          </w:p>
        </w:tc>
        <w:tc>
          <w:tcPr>
            <w:tcW w:w="1299" w:type="dxa"/>
            <w:tcBorders>
              <w:top w:val="nil"/>
              <w:left w:val="nil"/>
              <w:bottom w:val="single" w:sz="4" w:space="0" w:color="auto"/>
              <w:right w:val="single" w:sz="4" w:space="0" w:color="auto"/>
            </w:tcBorders>
            <w:shd w:val="clear" w:color="000000" w:fill="D9D9D9"/>
            <w:noWrap/>
            <w:vAlign w:val="center"/>
            <w:hideMark/>
          </w:tcPr>
          <w:p w14:paraId="607C548B" w14:textId="77777777" w:rsidR="00A95273" w:rsidRPr="00A95273" w:rsidRDefault="00A95273" w:rsidP="00A95273">
            <w:pPr>
              <w:spacing w:after="0" w:line="240" w:lineRule="auto"/>
              <w:jc w:val="right"/>
              <w:rPr>
                <w:rFonts w:eastAsia="Times New Roman" w:cs="Calibri"/>
                <w:b/>
                <w:bCs/>
                <w:color w:val="000000"/>
                <w:sz w:val="16"/>
                <w:szCs w:val="16"/>
                <w:lang w:eastAsia="es-MX"/>
              </w:rPr>
            </w:pPr>
            <w:r w:rsidRPr="00A95273">
              <w:rPr>
                <w:rFonts w:eastAsia="Times New Roman" w:cs="Calibri"/>
                <w:b/>
                <w:bCs/>
                <w:color w:val="000000"/>
                <w:sz w:val="16"/>
                <w:szCs w:val="16"/>
                <w:lang w:eastAsia="es-MX"/>
              </w:rPr>
              <w:t>Indicador</w:t>
            </w:r>
          </w:p>
        </w:tc>
      </w:tr>
      <w:tr w:rsidR="00A95273" w:rsidRPr="00A95273" w14:paraId="16015F51"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DF41D1B"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2017</w:t>
            </w:r>
          </w:p>
        </w:tc>
        <w:tc>
          <w:tcPr>
            <w:tcW w:w="2358" w:type="dxa"/>
            <w:tcBorders>
              <w:top w:val="nil"/>
              <w:left w:val="nil"/>
              <w:bottom w:val="single" w:sz="4" w:space="0" w:color="auto"/>
              <w:right w:val="single" w:sz="4" w:space="0" w:color="auto"/>
            </w:tcBorders>
            <w:shd w:val="clear" w:color="000000" w:fill="FFFFFF"/>
            <w:noWrap/>
            <w:vAlign w:val="center"/>
            <w:hideMark/>
          </w:tcPr>
          <w:p w14:paraId="090D5ADF"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11,462,941,947</w:t>
            </w:r>
          </w:p>
        </w:tc>
        <w:tc>
          <w:tcPr>
            <w:tcW w:w="1939" w:type="dxa"/>
            <w:tcBorders>
              <w:top w:val="nil"/>
              <w:left w:val="nil"/>
              <w:bottom w:val="single" w:sz="4" w:space="0" w:color="auto"/>
              <w:right w:val="single" w:sz="4" w:space="0" w:color="auto"/>
            </w:tcBorders>
            <w:shd w:val="clear" w:color="000000" w:fill="FFFFFF"/>
            <w:noWrap/>
            <w:vAlign w:val="center"/>
            <w:hideMark/>
          </w:tcPr>
          <w:p w14:paraId="6063CA1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557,763,000,000</w:t>
            </w:r>
          </w:p>
        </w:tc>
        <w:tc>
          <w:tcPr>
            <w:tcW w:w="1299" w:type="dxa"/>
            <w:tcBorders>
              <w:top w:val="nil"/>
              <w:left w:val="nil"/>
              <w:bottom w:val="single" w:sz="4" w:space="0" w:color="auto"/>
              <w:right w:val="single" w:sz="4" w:space="0" w:color="auto"/>
            </w:tcBorders>
            <w:shd w:val="clear" w:color="auto" w:fill="auto"/>
            <w:noWrap/>
            <w:vAlign w:val="bottom"/>
            <w:hideMark/>
          </w:tcPr>
          <w:p w14:paraId="6F4DC81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0.0206</w:t>
            </w:r>
          </w:p>
        </w:tc>
      </w:tr>
      <w:tr w:rsidR="00A95273" w:rsidRPr="00A95273" w14:paraId="66C27032"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DB254CE"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2018</w:t>
            </w:r>
          </w:p>
        </w:tc>
        <w:tc>
          <w:tcPr>
            <w:tcW w:w="2358" w:type="dxa"/>
            <w:tcBorders>
              <w:top w:val="nil"/>
              <w:left w:val="nil"/>
              <w:bottom w:val="single" w:sz="4" w:space="0" w:color="auto"/>
              <w:right w:val="single" w:sz="4" w:space="0" w:color="auto"/>
            </w:tcBorders>
            <w:shd w:val="clear" w:color="000000" w:fill="FFFFFF"/>
            <w:noWrap/>
            <w:vAlign w:val="center"/>
            <w:hideMark/>
          </w:tcPr>
          <w:p w14:paraId="4D6C4D6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11,582,032,979</w:t>
            </w:r>
          </w:p>
        </w:tc>
        <w:tc>
          <w:tcPr>
            <w:tcW w:w="1939" w:type="dxa"/>
            <w:tcBorders>
              <w:top w:val="nil"/>
              <w:left w:val="nil"/>
              <w:bottom w:val="single" w:sz="4" w:space="0" w:color="auto"/>
              <w:right w:val="single" w:sz="4" w:space="0" w:color="auto"/>
            </w:tcBorders>
            <w:shd w:val="clear" w:color="000000" w:fill="FFFFFF"/>
            <w:noWrap/>
            <w:vAlign w:val="center"/>
            <w:hideMark/>
          </w:tcPr>
          <w:p w14:paraId="4EE18DA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607,890,000,000</w:t>
            </w:r>
          </w:p>
        </w:tc>
        <w:tc>
          <w:tcPr>
            <w:tcW w:w="1299" w:type="dxa"/>
            <w:tcBorders>
              <w:top w:val="nil"/>
              <w:left w:val="nil"/>
              <w:bottom w:val="single" w:sz="4" w:space="0" w:color="auto"/>
              <w:right w:val="single" w:sz="4" w:space="0" w:color="auto"/>
            </w:tcBorders>
            <w:shd w:val="clear" w:color="auto" w:fill="auto"/>
            <w:noWrap/>
            <w:vAlign w:val="bottom"/>
            <w:hideMark/>
          </w:tcPr>
          <w:p w14:paraId="3E05275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0.0191</w:t>
            </w:r>
          </w:p>
        </w:tc>
      </w:tr>
      <w:tr w:rsidR="00A95273" w:rsidRPr="00A95273" w14:paraId="36601224"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C570E39"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2019</w:t>
            </w:r>
          </w:p>
        </w:tc>
        <w:tc>
          <w:tcPr>
            <w:tcW w:w="2358" w:type="dxa"/>
            <w:tcBorders>
              <w:top w:val="nil"/>
              <w:left w:val="nil"/>
              <w:bottom w:val="single" w:sz="4" w:space="0" w:color="auto"/>
              <w:right w:val="single" w:sz="4" w:space="0" w:color="auto"/>
            </w:tcBorders>
            <w:shd w:val="clear" w:color="000000" w:fill="FFFFFF"/>
            <w:noWrap/>
            <w:vAlign w:val="center"/>
            <w:hideMark/>
          </w:tcPr>
          <w:p w14:paraId="42C9754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14,416,115,884</w:t>
            </w:r>
          </w:p>
        </w:tc>
        <w:tc>
          <w:tcPr>
            <w:tcW w:w="1939" w:type="dxa"/>
            <w:tcBorders>
              <w:top w:val="nil"/>
              <w:left w:val="nil"/>
              <w:bottom w:val="single" w:sz="4" w:space="0" w:color="auto"/>
              <w:right w:val="single" w:sz="4" w:space="0" w:color="auto"/>
            </w:tcBorders>
            <w:shd w:val="clear" w:color="000000" w:fill="FFFFFF"/>
            <w:noWrap/>
            <w:vAlign w:val="center"/>
            <w:hideMark/>
          </w:tcPr>
          <w:p w14:paraId="45A5E79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651,864,000,000</w:t>
            </w:r>
          </w:p>
        </w:tc>
        <w:tc>
          <w:tcPr>
            <w:tcW w:w="1299" w:type="dxa"/>
            <w:tcBorders>
              <w:top w:val="nil"/>
              <w:left w:val="nil"/>
              <w:bottom w:val="single" w:sz="4" w:space="0" w:color="auto"/>
              <w:right w:val="single" w:sz="4" w:space="0" w:color="auto"/>
            </w:tcBorders>
            <w:shd w:val="clear" w:color="auto" w:fill="auto"/>
            <w:noWrap/>
            <w:vAlign w:val="bottom"/>
            <w:hideMark/>
          </w:tcPr>
          <w:p w14:paraId="08B22C74"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0.0221</w:t>
            </w:r>
          </w:p>
        </w:tc>
      </w:tr>
      <w:tr w:rsidR="00A95273" w:rsidRPr="00A95273" w14:paraId="536C20C6"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EA4CB2B"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2020</w:t>
            </w:r>
          </w:p>
        </w:tc>
        <w:tc>
          <w:tcPr>
            <w:tcW w:w="2358" w:type="dxa"/>
            <w:tcBorders>
              <w:top w:val="nil"/>
              <w:left w:val="nil"/>
              <w:bottom w:val="single" w:sz="4" w:space="0" w:color="auto"/>
              <w:right w:val="single" w:sz="4" w:space="0" w:color="auto"/>
            </w:tcBorders>
            <w:shd w:val="clear" w:color="000000" w:fill="FFFFFF"/>
            <w:noWrap/>
            <w:vAlign w:val="center"/>
            <w:hideMark/>
          </w:tcPr>
          <w:p w14:paraId="3312ED2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14,020,190,971</w:t>
            </w:r>
          </w:p>
        </w:tc>
        <w:tc>
          <w:tcPr>
            <w:tcW w:w="1939" w:type="dxa"/>
            <w:tcBorders>
              <w:top w:val="nil"/>
              <w:left w:val="nil"/>
              <w:bottom w:val="single" w:sz="4" w:space="0" w:color="auto"/>
              <w:right w:val="single" w:sz="4" w:space="0" w:color="auto"/>
            </w:tcBorders>
            <w:shd w:val="clear" w:color="000000" w:fill="FFFFFF"/>
            <w:noWrap/>
            <w:vAlign w:val="center"/>
            <w:hideMark/>
          </w:tcPr>
          <w:p w14:paraId="7821351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709,991,000,000</w:t>
            </w:r>
          </w:p>
        </w:tc>
        <w:tc>
          <w:tcPr>
            <w:tcW w:w="1299" w:type="dxa"/>
            <w:tcBorders>
              <w:top w:val="nil"/>
              <w:left w:val="nil"/>
              <w:bottom w:val="single" w:sz="4" w:space="0" w:color="auto"/>
              <w:right w:val="single" w:sz="4" w:space="0" w:color="auto"/>
            </w:tcBorders>
            <w:shd w:val="clear" w:color="auto" w:fill="auto"/>
            <w:noWrap/>
            <w:vAlign w:val="bottom"/>
            <w:hideMark/>
          </w:tcPr>
          <w:p w14:paraId="2CFF264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0.0197</w:t>
            </w:r>
          </w:p>
        </w:tc>
      </w:tr>
      <w:tr w:rsidR="00A95273" w:rsidRPr="00A95273" w14:paraId="5410BD42"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632217F"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2021</w:t>
            </w:r>
          </w:p>
        </w:tc>
        <w:tc>
          <w:tcPr>
            <w:tcW w:w="2358" w:type="dxa"/>
            <w:tcBorders>
              <w:top w:val="nil"/>
              <w:left w:val="nil"/>
              <w:bottom w:val="single" w:sz="4" w:space="0" w:color="auto"/>
              <w:right w:val="single" w:sz="4" w:space="0" w:color="auto"/>
            </w:tcBorders>
            <w:shd w:val="clear" w:color="000000" w:fill="FFFFFF"/>
            <w:noWrap/>
            <w:vAlign w:val="center"/>
            <w:hideMark/>
          </w:tcPr>
          <w:p w14:paraId="7C3BEF9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15,552,312,266</w:t>
            </w:r>
          </w:p>
        </w:tc>
        <w:tc>
          <w:tcPr>
            <w:tcW w:w="1939" w:type="dxa"/>
            <w:tcBorders>
              <w:top w:val="nil"/>
              <w:left w:val="nil"/>
              <w:bottom w:val="single" w:sz="4" w:space="0" w:color="auto"/>
              <w:right w:val="single" w:sz="4" w:space="0" w:color="auto"/>
            </w:tcBorders>
            <w:shd w:val="clear" w:color="000000" w:fill="FFFFFF"/>
            <w:noWrap/>
            <w:vAlign w:val="center"/>
            <w:hideMark/>
          </w:tcPr>
          <w:p w14:paraId="226411D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674,741,000,000</w:t>
            </w:r>
          </w:p>
        </w:tc>
        <w:tc>
          <w:tcPr>
            <w:tcW w:w="1299" w:type="dxa"/>
            <w:tcBorders>
              <w:top w:val="nil"/>
              <w:left w:val="nil"/>
              <w:bottom w:val="single" w:sz="4" w:space="0" w:color="auto"/>
              <w:right w:val="single" w:sz="4" w:space="0" w:color="auto"/>
            </w:tcBorders>
            <w:shd w:val="clear" w:color="auto" w:fill="auto"/>
            <w:noWrap/>
            <w:vAlign w:val="bottom"/>
            <w:hideMark/>
          </w:tcPr>
          <w:p w14:paraId="740DE4D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0.0230</w:t>
            </w:r>
          </w:p>
        </w:tc>
      </w:tr>
      <w:tr w:rsidR="00A95273" w:rsidRPr="00A95273" w14:paraId="4572A3D9"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1396CD0"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2022</w:t>
            </w:r>
          </w:p>
        </w:tc>
        <w:tc>
          <w:tcPr>
            <w:tcW w:w="2358" w:type="dxa"/>
            <w:tcBorders>
              <w:top w:val="nil"/>
              <w:left w:val="nil"/>
              <w:bottom w:val="single" w:sz="4" w:space="0" w:color="auto"/>
              <w:right w:val="single" w:sz="4" w:space="0" w:color="auto"/>
            </w:tcBorders>
            <w:shd w:val="clear" w:color="000000" w:fill="FFFFFF"/>
            <w:noWrap/>
            <w:vAlign w:val="center"/>
            <w:hideMark/>
          </w:tcPr>
          <w:p w14:paraId="3310274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15,833,324,062</w:t>
            </w:r>
          </w:p>
        </w:tc>
        <w:tc>
          <w:tcPr>
            <w:tcW w:w="1939" w:type="dxa"/>
            <w:tcBorders>
              <w:top w:val="nil"/>
              <w:left w:val="nil"/>
              <w:bottom w:val="single" w:sz="4" w:space="0" w:color="auto"/>
              <w:right w:val="single" w:sz="4" w:space="0" w:color="auto"/>
            </w:tcBorders>
            <w:shd w:val="clear" w:color="000000" w:fill="FFFFFF"/>
            <w:noWrap/>
            <w:vAlign w:val="center"/>
            <w:hideMark/>
          </w:tcPr>
          <w:p w14:paraId="0DBEAB3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674,059,000,000</w:t>
            </w:r>
          </w:p>
        </w:tc>
        <w:tc>
          <w:tcPr>
            <w:tcW w:w="1299" w:type="dxa"/>
            <w:tcBorders>
              <w:top w:val="nil"/>
              <w:left w:val="nil"/>
              <w:bottom w:val="single" w:sz="4" w:space="0" w:color="auto"/>
              <w:right w:val="single" w:sz="4" w:space="0" w:color="auto"/>
            </w:tcBorders>
            <w:shd w:val="clear" w:color="auto" w:fill="auto"/>
            <w:noWrap/>
            <w:vAlign w:val="bottom"/>
            <w:hideMark/>
          </w:tcPr>
          <w:p w14:paraId="66BB95E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0.0235</w:t>
            </w:r>
          </w:p>
        </w:tc>
      </w:tr>
      <w:tr w:rsidR="00A95273" w:rsidRPr="00A95273" w14:paraId="419C86C2" w14:textId="77777777" w:rsidTr="00750AE5">
        <w:trPr>
          <w:trHeight w:val="302"/>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A048902"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2023</w:t>
            </w:r>
          </w:p>
        </w:tc>
        <w:tc>
          <w:tcPr>
            <w:tcW w:w="2358" w:type="dxa"/>
            <w:tcBorders>
              <w:top w:val="nil"/>
              <w:left w:val="nil"/>
              <w:bottom w:val="single" w:sz="4" w:space="0" w:color="auto"/>
              <w:right w:val="single" w:sz="4" w:space="0" w:color="auto"/>
            </w:tcBorders>
            <w:shd w:val="clear" w:color="000000" w:fill="FFFFFF"/>
            <w:noWrap/>
            <w:vAlign w:val="center"/>
            <w:hideMark/>
          </w:tcPr>
          <w:p w14:paraId="7B08EF0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15,543,212,865</w:t>
            </w:r>
          </w:p>
        </w:tc>
        <w:tc>
          <w:tcPr>
            <w:tcW w:w="1939" w:type="dxa"/>
            <w:tcBorders>
              <w:top w:val="nil"/>
              <w:left w:val="nil"/>
              <w:bottom w:val="single" w:sz="4" w:space="0" w:color="auto"/>
              <w:right w:val="single" w:sz="4" w:space="0" w:color="auto"/>
            </w:tcBorders>
            <w:shd w:val="clear" w:color="000000" w:fill="FFFFFF"/>
            <w:noWrap/>
            <w:vAlign w:val="center"/>
            <w:hideMark/>
          </w:tcPr>
          <w:p w14:paraId="20C6256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811,883,000,000</w:t>
            </w:r>
          </w:p>
        </w:tc>
        <w:tc>
          <w:tcPr>
            <w:tcW w:w="1299" w:type="dxa"/>
            <w:tcBorders>
              <w:top w:val="nil"/>
              <w:left w:val="nil"/>
              <w:bottom w:val="single" w:sz="4" w:space="0" w:color="auto"/>
              <w:right w:val="single" w:sz="4" w:space="0" w:color="auto"/>
            </w:tcBorders>
            <w:shd w:val="clear" w:color="auto" w:fill="auto"/>
            <w:noWrap/>
            <w:vAlign w:val="bottom"/>
            <w:hideMark/>
          </w:tcPr>
          <w:p w14:paraId="6C9595B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0.0191</w:t>
            </w:r>
          </w:p>
        </w:tc>
      </w:tr>
    </w:tbl>
    <w:p w14:paraId="40A4858C" w14:textId="77777777" w:rsidR="00CC14FB" w:rsidRDefault="00CC14FB" w:rsidP="00E107E0">
      <w:pPr>
        <w:pStyle w:val="Texto"/>
        <w:spacing w:after="0" w:line="240" w:lineRule="exact"/>
        <w:ind w:firstLine="0"/>
        <w:rPr>
          <w:rFonts w:asciiTheme="minorHAnsi" w:hAnsiTheme="minorHAnsi" w:cstheme="minorHAnsi"/>
          <w:szCs w:val="18"/>
        </w:rPr>
      </w:pPr>
    </w:p>
    <w:p w14:paraId="5A5CFD91" w14:textId="77777777" w:rsidR="00750AE5" w:rsidRDefault="006C52FF" w:rsidP="00FC37A4">
      <w:pPr>
        <w:pStyle w:val="Texto"/>
        <w:spacing w:after="0" w:line="240" w:lineRule="exact"/>
        <w:ind w:left="142" w:firstLine="0"/>
        <w:rPr>
          <w:rFonts w:asciiTheme="minorHAnsi" w:hAnsiTheme="minorHAnsi" w:cstheme="minorHAnsi"/>
          <w:szCs w:val="18"/>
        </w:rPr>
      </w:pPr>
      <w:r>
        <w:rPr>
          <w:rFonts w:asciiTheme="minorHAnsi" w:hAnsiTheme="minorHAnsi" w:cstheme="minorHAnsi"/>
          <w:szCs w:val="18"/>
        </w:rPr>
        <w:t xml:space="preserve">                 </w:t>
      </w:r>
    </w:p>
    <w:p w14:paraId="33754C16" w14:textId="57650AD2" w:rsidR="00A9460E" w:rsidRDefault="00A9460E" w:rsidP="00FC37A4">
      <w:pPr>
        <w:pStyle w:val="Texto"/>
        <w:spacing w:after="0" w:line="240" w:lineRule="exact"/>
        <w:ind w:left="142" w:firstLine="0"/>
        <w:rPr>
          <w:rFonts w:asciiTheme="minorHAnsi" w:hAnsiTheme="minorHAnsi" w:cstheme="minorHAnsi"/>
          <w:szCs w:val="18"/>
        </w:rPr>
      </w:pPr>
      <w:r w:rsidRPr="005F45A3">
        <w:rPr>
          <w:rFonts w:asciiTheme="minorHAnsi" w:hAnsiTheme="minorHAnsi" w:cstheme="minorHAnsi"/>
          <w:szCs w:val="18"/>
        </w:rPr>
        <w:t>Deuda Respecto a la Recaudación</w:t>
      </w:r>
    </w:p>
    <w:p w14:paraId="398E8531" w14:textId="77777777" w:rsidR="008A40E8" w:rsidRDefault="008A40E8" w:rsidP="00FC37A4">
      <w:pPr>
        <w:pStyle w:val="Texto"/>
        <w:spacing w:after="0" w:line="240" w:lineRule="exact"/>
        <w:ind w:left="142" w:firstLine="0"/>
        <w:rPr>
          <w:rFonts w:asciiTheme="minorHAnsi" w:hAnsiTheme="minorHAnsi" w:cstheme="minorHAnsi"/>
          <w:szCs w:val="18"/>
        </w:rPr>
      </w:pPr>
    </w:p>
    <w:tbl>
      <w:tblPr>
        <w:tblW w:w="6703" w:type="dxa"/>
        <w:tblCellMar>
          <w:left w:w="70" w:type="dxa"/>
          <w:right w:w="70" w:type="dxa"/>
        </w:tblCellMar>
        <w:tblLook w:val="04A0" w:firstRow="1" w:lastRow="0" w:firstColumn="1" w:lastColumn="0" w:noHBand="0" w:noVBand="1"/>
      </w:tblPr>
      <w:tblGrid>
        <w:gridCol w:w="988"/>
        <w:gridCol w:w="2426"/>
        <w:gridCol w:w="1826"/>
        <w:gridCol w:w="1431"/>
        <w:gridCol w:w="32"/>
      </w:tblGrid>
      <w:tr w:rsidR="008A40E8" w:rsidRPr="008A40E8" w14:paraId="697500A7" w14:textId="77777777" w:rsidTr="00750AE5">
        <w:trPr>
          <w:trHeight w:val="355"/>
        </w:trPr>
        <w:tc>
          <w:tcPr>
            <w:tcW w:w="6703" w:type="dxa"/>
            <w:gridSpan w:val="5"/>
            <w:tcBorders>
              <w:top w:val="single" w:sz="4" w:space="0" w:color="auto"/>
              <w:left w:val="single" w:sz="4" w:space="0" w:color="auto"/>
              <w:bottom w:val="single" w:sz="4" w:space="0" w:color="auto"/>
              <w:right w:val="single" w:sz="4" w:space="0" w:color="000000"/>
            </w:tcBorders>
            <w:shd w:val="clear" w:color="000000" w:fill="AB0033"/>
            <w:vAlign w:val="center"/>
            <w:hideMark/>
          </w:tcPr>
          <w:p w14:paraId="3B849C82" w14:textId="77777777" w:rsidR="008A40E8" w:rsidRPr="008A40E8" w:rsidRDefault="008A40E8" w:rsidP="008A40E8">
            <w:pPr>
              <w:spacing w:after="0" w:line="240" w:lineRule="auto"/>
              <w:jc w:val="center"/>
              <w:rPr>
                <w:rFonts w:eastAsia="Times New Roman" w:cs="Calibri"/>
                <w:b/>
                <w:bCs/>
                <w:color w:val="FFFFFF"/>
                <w:sz w:val="14"/>
                <w:szCs w:val="14"/>
                <w:lang w:eastAsia="es-MX"/>
              </w:rPr>
            </w:pPr>
            <w:r w:rsidRPr="008A40E8">
              <w:rPr>
                <w:rFonts w:eastAsia="Times New Roman" w:cs="Calibri"/>
                <w:b/>
                <w:bCs/>
                <w:color w:val="FFFFFF"/>
                <w:sz w:val="14"/>
                <w:szCs w:val="14"/>
                <w:lang w:eastAsia="es-MX"/>
              </w:rPr>
              <w:t>Indicador: Deuda Respecto a la Recaudación</w:t>
            </w:r>
          </w:p>
        </w:tc>
      </w:tr>
      <w:tr w:rsidR="008A40E8" w:rsidRPr="008A40E8" w14:paraId="64819225"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D9D9D9"/>
            <w:noWrap/>
            <w:vAlign w:val="center"/>
            <w:hideMark/>
          </w:tcPr>
          <w:p w14:paraId="48A6EB85" w14:textId="77777777" w:rsidR="008A40E8" w:rsidRPr="008A40E8" w:rsidRDefault="008A40E8" w:rsidP="008A40E8">
            <w:pPr>
              <w:spacing w:after="0" w:line="240" w:lineRule="auto"/>
              <w:jc w:val="center"/>
              <w:rPr>
                <w:rFonts w:eastAsia="Times New Roman" w:cs="Calibri"/>
                <w:b/>
                <w:bCs/>
                <w:color w:val="000000"/>
                <w:sz w:val="14"/>
                <w:szCs w:val="14"/>
                <w:lang w:eastAsia="es-MX"/>
              </w:rPr>
            </w:pPr>
            <w:r w:rsidRPr="008A40E8">
              <w:rPr>
                <w:rFonts w:eastAsia="Times New Roman" w:cs="Calibri"/>
                <w:b/>
                <w:bCs/>
                <w:color w:val="000000"/>
                <w:sz w:val="14"/>
                <w:szCs w:val="14"/>
                <w:lang w:eastAsia="es-MX"/>
              </w:rPr>
              <w:t>Año</w:t>
            </w:r>
          </w:p>
        </w:tc>
        <w:tc>
          <w:tcPr>
            <w:tcW w:w="2426" w:type="dxa"/>
            <w:tcBorders>
              <w:top w:val="nil"/>
              <w:left w:val="nil"/>
              <w:bottom w:val="single" w:sz="4" w:space="0" w:color="auto"/>
              <w:right w:val="single" w:sz="4" w:space="0" w:color="auto"/>
            </w:tcBorders>
            <w:shd w:val="clear" w:color="000000" w:fill="D9D9D9"/>
            <w:vAlign w:val="center"/>
            <w:hideMark/>
          </w:tcPr>
          <w:p w14:paraId="46A639E3" w14:textId="77777777" w:rsidR="008A40E8" w:rsidRPr="008A40E8" w:rsidRDefault="008A40E8" w:rsidP="008A40E8">
            <w:pPr>
              <w:spacing w:after="0" w:line="240" w:lineRule="auto"/>
              <w:jc w:val="center"/>
              <w:rPr>
                <w:rFonts w:eastAsia="Times New Roman" w:cs="Calibri"/>
                <w:b/>
                <w:bCs/>
                <w:color w:val="000000"/>
                <w:sz w:val="14"/>
                <w:szCs w:val="14"/>
                <w:lang w:eastAsia="es-MX"/>
              </w:rPr>
            </w:pPr>
            <w:r w:rsidRPr="008A40E8">
              <w:rPr>
                <w:rFonts w:eastAsia="Times New Roman" w:cs="Calibri"/>
                <w:b/>
                <w:bCs/>
                <w:color w:val="000000"/>
                <w:sz w:val="14"/>
                <w:szCs w:val="14"/>
                <w:lang w:eastAsia="es-MX"/>
              </w:rPr>
              <w:t>Saldo de la Deuda</w:t>
            </w:r>
          </w:p>
        </w:tc>
        <w:tc>
          <w:tcPr>
            <w:tcW w:w="1826" w:type="dxa"/>
            <w:tcBorders>
              <w:top w:val="nil"/>
              <w:left w:val="nil"/>
              <w:bottom w:val="single" w:sz="4" w:space="0" w:color="auto"/>
              <w:right w:val="single" w:sz="4" w:space="0" w:color="auto"/>
            </w:tcBorders>
            <w:shd w:val="clear" w:color="000000" w:fill="D9D9D9"/>
            <w:noWrap/>
            <w:vAlign w:val="center"/>
            <w:hideMark/>
          </w:tcPr>
          <w:p w14:paraId="72079ADE" w14:textId="77777777" w:rsidR="008A40E8" w:rsidRPr="008A40E8" w:rsidRDefault="008A40E8" w:rsidP="008A40E8">
            <w:pPr>
              <w:spacing w:after="0" w:line="240" w:lineRule="auto"/>
              <w:jc w:val="center"/>
              <w:rPr>
                <w:rFonts w:eastAsia="Times New Roman" w:cs="Calibri"/>
                <w:b/>
                <w:bCs/>
                <w:color w:val="000000"/>
                <w:sz w:val="14"/>
                <w:szCs w:val="14"/>
                <w:lang w:eastAsia="es-MX"/>
              </w:rPr>
            </w:pPr>
            <w:r w:rsidRPr="008A40E8">
              <w:rPr>
                <w:rFonts w:eastAsia="Times New Roman" w:cs="Calibri"/>
                <w:b/>
                <w:bCs/>
                <w:color w:val="000000"/>
                <w:sz w:val="14"/>
                <w:szCs w:val="14"/>
                <w:lang w:eastAsia="es-MX"/>
              </w:rPr>
              <w:t xml:space="preserve">Recaudación </w:t>
            </w:r>
          </w:p>
        </w:tc>
        <w:tc>
          <w:tcPr>
            <w:tcW w:w="1431" w:type="dxa"/>
            <w:tcBorders>
              <w:top w:val="nil"/>
              <w:left w:val="nil"/>
              <w:bottom w:val="single" w:sz="4" w:space="0" w:color="auto"/>
              <w:right w:val="single" w:sz="4" w:space="0" w:color="auto"/>
            </w:tcBorders>
            <w:shd w:val="clear" w:color="000000" w:fill="D9D9D9"/>
            <w:noWrap/>
            <w:vAlign w:val="center"/>
            <w:hideMark/>
          </w:tcPr>
          <w:p w14:paraId="28CD3BF3" w14:textId="77777777" w:rsidR="008A40E8" w:rsidRPr="008A40E8" w:rsidRDefault="008A40E8" w:rsidP="008A40E8">
            <w:pPr>
              <w:spacing w:after="0" w:line="240" w:lineRule="auto"/>
              <w:jc w:val="center"/>
              <w:rPr>
                <w:rFonts w:eastAsia="Times New Roman" w:cs="Calibri"/>
                <w:b/>
                <w:bCs/>
                <w:color w:val="000000"/>
                <w:sz w:val="14"/>
                <w:szCs w:val="14"/>
                <w:lang w:eastAsia="es-MX"/>
              </w:rPr>
            </w:pPr>
            <w:r w:rsidRPr="008A40E8">
              <w:rPr>
                <w:rFonts w:eastAsia="Times New Roman" w:cs="Calibri"/>
                <w:b/>
                <w:bCs/>
                <w:color w:val="000000"/>
                <w:sz w:val="14"/>
                <w:szCs w:val="14"/>
                <w:lang w:eastAsia="es-MX"/>
              </w:rPr>
              <w:t xml:space="preserve">    Indicador</w:t>
            </w:r>
          </w:p>
        </w:tc>
      </w:tr>
      <w:tr w:rsidR="008A40E8" w:rsidRPr="008A40E8" w14:paraId="1599D106"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9D09079"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2017</w:t>
            </w:r>
          </w:p>
        </w:tc>
        <w:tc>
          <w:tcPr>
            <w:tcW w:w="2426" w:type="dxa"/>
            <w:tcBorders>
              <w:top w:val="nil"/>
              <w:left w:val="nil"/>
              <w:bottom w:val="single" w:sz="4" w:space="0" w:color="auto"/>
              <w:right w:val="single" w:sz="4" w:space="0" w:color="auto"/>
            </w:tcBorders>
            <w:shd w:val="clear" w:color="000000" w:fill="FFFFFF"/>
            <w:noWrap/>
            <w:vAlign w:val="center"/>
            <w:hideMark/>
          </w:tcPr>
          <w:p w14:paraId="3143558A"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11,462,941,947</w:t>
            </w:r>
          </w:p>
        </w:tc>
        <w:tc>
          <w:tcPr>
            <w:tcW w:w="1826" w:type="dxa"/>
            <w:tcBorders>
              <w:top w:val="nil"/>
              <w:left w:val="nil"/>
              <w:bottom w:val="single" w:sz="4" w:space="0" w:color="auto"/>
              <w:right w:val="single" w:sz="4" w:space="0" w:color="auto"/>
            </w:tcBorders>
            <w:shd w:val="clear" w:color="000000" w:fill="FFFFFF"/>
            <w:noWrap/>
            <w:vAlign w:val="center"/>
            <w:hideMark/>
          </w:tcPr>
          <w:p w14:paraId="7F3551F7"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7,005,654,094</w:t>
            </w:r>
          </w:p>
        </w:tc>
        <w:tc>
          <w:tcPr>
            <w:tcW w:w="1431" w:type="dxa"/>
            <w:tcBorders>
              <w:top w:val="nil"/>
              <w:left w:val="nil"/>
              <w:bottom w:val="single" w:sz="4" w:space="0" w:color="auto"/>
              <w:right w:val="single" w:sz="4" w:space="0" w:color="auto"/>
            </w:tcBorders>
            <w:shd w:val="clear" w:color="000000" w:fill="FFFFFF"/>
            <w:noWrap/>
            <w:vAlign w:val="center"/>
            <w:hideMark/>
          </w:tcPr>
          <w:p w14:paraId="3B9671D5"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1.636</w:t>
            </w:r>
          </w:p>
        </w:tc>
      </w:tr>
      <w:tr w:rsidR="008A40E8" w:rsidRPr="008A40E8" w14:paraId="66D08458"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8F48216"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2018</w:t>
            </w:r>
          </w:p>
        </w:tc>
        <w:tc>
          <w:tcPr>
            <w:tcW w:w="2426" w:type="dxa"/>
            <w:tcBorders>
              <w:top w:val="nil"/>
              <w:left w:val="nil"/>
              <w:bottom w:val="single" w:sz="4" w:space="0" w:color="auto"/>
              <w:right w:val="single" w:sz="4" w:space="0" w:color="auto"/>
            </w:tcBorders>
            <w:shd w:val="clear" w:color="000000" w:fill="FFFFFF"/>
            <w:noWrap/>
            <w:vAlign w:val="center"/>
            <w:hideMark/>
          </w:tcPr>
          <w:p w14:paraId="672F5497"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11,582,032,979</w:t>
            </w:r>
          </w:p>
        </w:tc>
        <w:tc>
          <w:tcPr>
            <w:tcW w:w="1826" w:type="dxa"/>
            <w:tcBorders>
              <w:top w:val="nil"/>
              <w:left w:val="nil"/>
              <w:bottom w:val="single" w:sz="4" w:space="0" w:color="auto"/>
              <w:right w:val="single" w:sz="4" w:space="0" w:color="auto"/>
            </w:tcBorders>
            <w:shd w:val="clear" w:color="000000" w:fill="FFFFFF"/>
            <w:noWrap/>
            <w:vAlign w:val="center"/>
            <w:hideMark/>
          </w:tcPr>
          <w:p w14:paraId="1DCD1374"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6,693,584,312</w:t>
            </w:r>
          </w:p>
        </w:tc>
        <w:tc>
          <w:tcPr>
            <w:tcW w:w="1431" w:type="dxa"/>
            <w:tcBorders>
              <w:top w:val="nil"/>
              <w:left w:val="nil"/>
              <w:bottom w:val="single" w:sz="4" w:space="0" w:color="auto"/>
              <w:right w:val="single" w:sz="4" w:space="0" w:color="auto"/>
            </w:tcBorders>
            <w:shd w:val="clear" w:color="000000" w:fill="FFFFFF"/>
            <w:noWrap/>
            <w:vAlign w:val="center"/>
            <w:hideMark/>
          </w:tcPr>
          <w:p w14:paraId="5F700083"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1.730</w:t>
            </w:r>
          </w:p>
        </w:tc>
      </w:tr>
      <w:tr w:rsidR="008A40E8" w:rsidRPr="008A40E8" w14:paraId="2152FB94"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8720D3E"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2019</w:t>
            </w:r>
          </w:p>
        </w:tc>
        <w:tc>
          <w:tcPr>
            <w:tcW w:w="2426" w:type="dxa"/>
            <w:tcBorders>
              <w:top w:val="nil"/>
              <w:left w:val="nil"/>
              <w:bottom w:val="single" w:sz="4" w:space="0" w:color="auto"/>
              <w:right w:val="single" w:sz="4" w:space="0" w:color="auto"/>
            </w:tcBorders>
            <w:shd w:val="clear" w:color="000000" w:fill="FFFFFF"/>
            <w:noWrap/>
            <w:vAlign w:val="center"/>
            <w:hideMark/>
          </w:tcPr>
          <w:p w14:paraId="7A72E53A"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14,416,115,884</w:t>
            </w:r>
          </w:p>
        </w:tc>
        <w:tc>
          <w:tcPr>
            <w:tcW w:w="1826" w:type="dxa"/>
            <w:tcBorders>
              <w:top w:val="nil"/>
              <w:left w:val="nil"/>
              <w:bottom w:val="single" w:sz="4" w:space="0" w:color="auto"/>
              <w:right w:val="single" w:sz="4" w:space="0" w:color="auto"/>
            </w:tcBorders>
            <w:shd w:val="clear" w:color="000000" w:fill="FFFFFF"/>
            <w:noWrap/>
            <w:vAlign w:val="center"/>
            <w:hideMark/>
          </w:tcPr>
          <w:p w14:paraId="24D0DCE1"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8,303,604,964</w:t>
            </w:r>
          </w:p>
        </w:tc>
        <w:tc>
          <w:tcPr>
            <w:tcW w:w="1431" w:type="dxa"/>
            <w:tcBorders>
              <w:top w:val="nil"/>
              <w:left w:val="nil"/>
              <w:bottom w:val="single" w:sz="4" w:space="0" w:color="auto"/>
              <w:right w:val="single" w:sz="4" w:space="0" w:color="auto"/>
            </w:tcBorders>
            <w:shd w:val="clear" w:color="000000" w:fill="FFFFFF"/>
            <w:noWrap/>
            <w:vAlign w:val="center"/>
            <w:hideMark/>
          </w:tcPr>
          <w:p w14:paraId="7BB6727C"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1.736</w:t>
            </w:r>
          </w:p>
        </w:tc>
      </w:tr>
      <w:tr w:rsidR="008A40E8" w:rsidRPr="008A40E8" w14:paraId="19D42394"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78A326A"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2020</w:t>
            </w:r>
          </w:p>
        </w:tc>
        <w:tc>
          <w:tcPr>
            <w:tcW w:w="2426" w:type="dxa"/>
            <w:tcBorders>
              <w:top w:val="nil"/>
              <w:left w:val="nil"/>
              <w:bottom w:val="single" w:sz="4" w:space="0" w:color="auto"/>
              <w:right w:val="single" w:sz="4" w:space="0" w:color="auto"/>
            </w:tcBorders>
            <w:shd w:val="clear" w:color="000000" w:fill="FFFFFF"/>
            <w:noWrap/>
            <w:vAlign w:val="center"/>
            <w:hideMark/>
          </w:tcPr>
          <w:p w14:paraId="5BBCB139"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14,020,190,971</w:t>
            </w:r>
          </w:p>
        </w:tc>
        <w:tc>
          <w:tcPr>
            <w:tcW w:w="1826" w:type="dxa"/>
            <w:tcBorders>
              <w:top w:val="nil"/>
              <w:left w:val="nil"/>
              <w:bottom w:val="single" w:sz="4" w:space="0" w:color="auto"/>
              <w:right w:val="single" w:sz="4" w:space="0" w:color="auto"/>
            </w:tcBorders>
            <w:shd w:val="clear" w:color="000000" w:fill="FFFFFF"/>
            <w:noWrap/>
            <w:vAlign w:val="center"/>
            <w:hideMark/>
          </w:tcPr>
          <w:p w14:paraId="70E7B1B1"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7,486,430,886</w:t>
            </w:r>
          </w:p>
        </w:tc>
        <w:tc>
          <w:tcPr>
            <w:tcW w:w="1431" w:type="dxa"/>
            <w:tcBorders>
              <w:top w:val="nil"/>
              <w:left w:val="nil"/>
              <w:bottom w:val="single" w:sz="4" w:space="0" w:color="auto"/>
              <w:right w:val="single" w:sz="4" w:space="0" w:color="auto"/>
            </w:tcBorders>
            <w:shd w:val="clear" w:color="000000" w:fill="FFFFFF"/>
            <w:noWrap/>
            <w:vAlign w:val="center"/>
            <w:hideMark/>
          </w:tcPr>
          <w:p w14:paraId="0398D947"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1.873</w:t>
            </w:r>
          </w:p>
        </w:tc>
      </w:tr>
      <w:tr w:rsidR="008A40E8" w:rsidRPr="008A40E8" w14:paraId="5321B5A0"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A65B3BD"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2021</w:t>
            </w:r>
          </w:p>
        </w:tc>
        <w:tc>
          <w:tcPr>
            <w:tcW w:w="2426" w:type="dxa"/>
            <w:tcBorders>
              <w:top w:val="nil"/>
              <w:left w:val="nil"/>
              <w:bottom w:val="single" w:sz="4" w:space="0" w:color="auto"/>
              <w:right w:val="single" w:sz="4" w:space="0" w:color="auto"/>
            </w:tcBorders>
            <w:shd w:val="clear" w:color="000000" w:fill="FFFFFF"/>
            <w:noWrap/>
            <w:vAlign w:val="center"/>
            <w:hideMark/>
          </w:tcPr>
          <w:p w14:paraId="2AAD44BC"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15,552,312,266</w:t>
            </w:r>
          </w:p>
        </w:tc>
        <w:tc>
          <w:tcPr>
            <w:tcW w:w="1826" w:type="dxa"/>
            <w:tcBorders>
              <w:top w:val="nil"/>
              <w:left w:val="nil"/>
              <w:bottom w:val="single" w:sz="4" w:space="0" w:color="auto"/>
              <w:right w:val="single" w:sz="4" w:space="0" w:color="auto"/>
            </w:tcBorders>
            <w:shd w:val="clear" w:color="000000" w:fill="FFFFFF"/>
            <w:noWrap/>
            <w:vAlign w:val="center"/>
            <w:hideMark/>
          </w:tcPr>
          <w:p w14:paraId="5432A980"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7,971,827,967</w:t>
            </w:r>
          </w:p>
        </w:tc>
        <w:tc>
          <w:tcPr>
            <w:tcW w:w="1431" w:type="dxa"/>
            <w:tcBorders>
              <w:top w:val="nil"/>
              <w:left w:val="nil"/>
              <w:bottom w:val="single" w:sz="4" w:space="0" w:color="auto"/>
              <w:right w:val="single" w:sz="4" w:space="0" w:color="auto"/>
            </w:tcBorders>
            <w:shd w:val="clear" w:color="000000" w:fill="FFFFFF"/>
            <w:noWrap/>
            <w:vAlign w:val="center"/>
            <w:hideMark/>
          </w:tcPr>
          <w:p w14:paraId="369D7F19"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1.951</w:t>
            </w:r>
          </w:p>
        </w:tc>
      </w:tr>
      <w:tr w:rsidR="008A40E8" w:rsidRPr="008A40E8" w14:paraId="7E724A58"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F41A945"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2022</w:t>
            </w:r>
          </w:p>
        </w:tc>
        <w:tc>
          <w:tcPr>
            <w:tcW w:w="2426" w:type="dxa"/>
            <w:tcBorders>
              <w:top w:val="nil"/>
              <w:left w:val="nil"/>
              <w:bottom w:val="single" w:sz="4" w:space="0" w:color="auto"/>
              <w:right w:val="single" w:sz="4" w:space="0" w:color="auto"/>
            </w:tcBorders>
            <w:shd w:val="clear" w:color="000000" w:fill="FFFFFF"/>
            <w:noWrap/>
            <w:vAlign w:val="center"/>
            <w:hideMark/>
          </w:tcPr>
          <w:p w14:paraId="2507965B"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15,833,324,062</w:t>
            </w:r>
          </w:p>
        </w:tc>
        <w:tc>
          <w:tcPr>
            <w:tcW w:w="1826" w:type="dxa"/>
            <w:tcBorders>
              <w:top w:val="nil"/>
              <w:left w:val="nil"/>
              <w:bottom w:val="single" w:sz="4" w:space="0" w:color="auto"/>
              <w:right w:val="single" w:sz="4" w:space="0" w:color="auto"/>
            </w:tcBorders>
            <w:shd w:val="clear" w:color="000000" w:fill="FFFFFF"/>
            <w:noWrap/>
            <w:vAlign w:val="center"/>
            <w:hideMark/>
          </w:tcPr>
          <w:p w14:paraId="2F1FF62E"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7,255,172,917</w:t>
            </w:r>
          </w:p>
        </w:tc>
        <w:tc>
          <w:tcPr>
            <w:tcW w:w="1431" w:type="dxa"/>
            <w:tcBorders>
              <w:top w:val="nil"/>
              <w:left w:val="nil"/>
              <w:bottom w:val="single" w:sz="4" w:space="0" w:color="auto"/>
              <w:right w:val="single" w:sz="4" w:space="0" w:color="auto"/>
            </w:tcBorders>
            <w:shd w:val="clear" w:color="000000" w:fill="FFFFFF"/>
            <w:noWrap/>
            <w:vAlign w:val="center"/>
            <w:hideMark/>
          </w:tcPr>
          <w:p w14:paraId="7834035F"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2.182</w:t>
            </w:r>
          </w:p>
        </w:tc>
      </w:tr>
      <w:tr w:rsidR="008A40E8" w:rsidRPr="008A40E8" w14:paraId="7866F96B" w14:textId="77777777" w:rsidTr="00750AE5">
        <w:trPr>
          <w:gridAfter w:val="1"/>
          <w:wAfter w:w="32" w:type="dxa"/>
          <w:trHeight w:val="3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19B1579" w14:textId="77777777" w:rsidR="008A40E8" w:rsidRPr="008A40E8" w:rsidRDefault="008A40E8" w:rsidP="008A40E8">
            <w:pPr>
              <w:spacing w:after="0" w:line="240" w:lineRule="auto"/>
              <w:jc w:val="center"/>
              <w:rPr>
                <w:rFonts w:eastAsia="Times New Roman" w:cs="Calibri"/>
                <w:color w:val="000000"/>
                <w:sz w:val="14"/>
                <w:szCs w:val="14"/>
                <w:lang w:eastAsia="es-MX"/>
              </w:rPr>
            </w:pPr>
            <w:r w:rsidRPr="008A40E8">
              <w:rPr>
                <w:rFonts w:eastAsia="Times New Roman" w:cs="Calibri"/>
                <w:color w:val="000000"/>
                <w:sz w:val="14"/>
                <w:szCs w:val="14"/>
                <w:lang w:eastAsia="es-MX"/>
              </w:rPr>
              <w:t>2023</w:t>
            </w:r>
          </w:p>
        </w:tc>
        <w:tc>
          <w:tcPr>
            <w:tcW w:w="2426" w:type="dxa"/>
            <w:tcBorders>
              <w:top w:val="nil"/>
              <w:left w:val="nil"/>
              <w:bottom w:val="single" w:sz="4" w:space="0" w:color="auto"/>
              <w:right w:val="single" w:sz="4" w:space="0" w:color="auto"/>
            </w:tcBorders>
            <w:shd w:val="clear" w:color="000000" w:fill="FFFFFF"/>
            <w:noWrap/>
            <w:vAlign w:val="center"/>
            <w:hideMark/>
          </w:tcPr>
          <w:p w14:paraId="35936E0B"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15,543,212,865</w:t>
            </w:r>
          </w:p>
        </w:tc>
        <w:tc>
          <w:tcPr>
            <w:tcW w:w="1826" w:type="dxa"/>
            <w:tcBorders>
              <w:top w:val="nil"/>
              <w:left w:val="nil"/>
              <w:bottom w:val="single" w:sz="4" w:space="0" w:color="auto"/>
              <w:right w:val="single" w:sz="4" w:space="0" w:color="auto"/>
            </w:tcBorders>
            <w:shd w:val="clear" w:color="000000" w:fill="FFFFFF"/>
            <w:noWrap/>
            <w:vAlign w:val="center"/>
            <w:hideMark/>
          </w:tcPr>
          <w:p w14:paraId="73F1607B"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8,034,681,720</w:t>
            </w:r>
          </w:p>
        </w:tc>
        <w:tc>
          <w:tcPr>
            <w:tcW w:w="1431" w:type="dxa"/>
            <w:tcBorders>
              <w:top w:val="nil"/>
              <w:left w:val="nil"/>
              <w:bottom w:val="single" w:sz="4" w:space="0" w:color="auto"/>
              <w:right w:val="single" w:sz="4" w:space="0" w:color="auto"/>
            </w:tcBorders>
            <w:shd w:val="clear" w:color="000000" w:fill="FFFFFF"/>
            <w:noWrap/>
            <w:vAlign w:val="center"/>
            <w:hideMark/>
          </w:tcPr>
          <w:p w14:paraId="0E0F34BD" w14:textId="77777777" w:rsidR="008A40E8" w:rsidRPr="008A40E8" w:rsidRDefault="008A40E8" w:rsidP="008A40E8">
            <w:pPr>
              <w:spacing w:after="0" w:line="240" w:lineRule="auto"/>
              <w:jc w:val="right"/>
              <w:rPr>
                <w:rFonts w:eastAsia="Times New Roman" w:cs="Calibri"/>
                <w:color w:val="000000"/>
                <w:sz w:val="14"/>
                <w:szCs w:val="14"/>
                <w:lang w:eastAsia="es-MX"/>
              </w:rPr>
            </w:pPr>
            <w:r w:rsidRPr="008A40E8">
              <w:rPr>
                <w:rFonts w:eastAsia="Times New Roman" w:cs="Calibri"/>
                <w:color w:val="000000"/>
                <w:sz w:val="14"/>
                <w:szCs w:val="14"/>
                <w:lang w:eastAsia="es-MX"/>
              </w:rPr>
              <w:t>1.935</w:t>
            </w:r>
          </w:p>
        </w:tc>
      </w:tr>
    </w:tbl>
    <w:p w14:paraId="59487C89" w14:textId="77777777" w:rsidR="00587759" w:rsidRDefault="00587759" w:rsidP="00FC37A4">
      <w:pPr>
        <w:pStyle w:val="Texto"/>
        <w:spacing w:after="0" w:line="240" w:lineRule="exact"/>
        <w:ind w:left="142" w:firstLine="0"/>
        <w:rPr>
          <w:rFonts w:asciiTheme="minorHAnsi" w:hAnsiTheme="minorHAnsi" w:cstheme="minorHAnsi"/>
          <w:szCs w:val="18"/>
        </w:rPr>
      </w:pPr>
    </w:p>
    <w:p w14:paraId="43EDE55B" w14:textId="77777777" w:rsidR="00587759" w:rsidRDefault="00587759" w:rsidP="00FC37A4">
      <w:pPr>
        <w:pStyle w:val="Texto"/>
        <w:spacing w:after="0" w:line="240" w:lineRule="exact"/>
        <w:ind w:left="142" w:firstLine="0"/>
        <w:rPr>
          <w:rFonts w:asciiTheme="minorHAnsi" w:hAnsiTheme="minorHAnsi" w:cstheme="minorHAnsi"/>
          <w:szCs w:val="18"/>
        </w:rPr>
      </w:pPr>
    </w:p>
    <w:p w14:paraId="1884BBB0" w14:textId="77777777" w:rsidR="00587759" w:rsidRDefault="00587759" w:rsidP="00FC37A4">
      <w:pPr>
        <w:pStyle w:val="Texto"/>
        <w:spacing w:after="0" w:line="240" w:lineRule="exact"/>
        <w:ind w:left="142" w:firstLine="0"/>
        <w:rPr>
          <w:rFonts w:asciiTheme="minorHAnsi" w:hAnsiTheme="minorHAnsi" w:cstheme="minorHAnsi"/>
          <w:szCs w:val="18"/>
        </w:rPr>
      </w:pPr>
    </w:p>
    <w:p w14:paraId="37210A6E" w14:textId="77777777" w:rsidR="00587759" w:rsidRDefault="00587759" w:rsidP="00FC37A4">
      <w:pPr>
        <w:pStyle w:val="Texto"/>
        <w:spacing w:after="0" w:line="240" w:lineRule="exact"/>
        <w:ind w:left="142" w:firstLine="0"/>
        <w:rPr>
          <w:rFonts w:asciiTheme="minorHAnsi" w:hAnsiTheme="minorHAnsi" w:cstheme="minorHAnsi"/>
          <w:szCs w:val="18"/>
        </w:rPr>
      </w:pPr>
    </w:p>
    <w:p w14:paraId="099A0058" w14:textId="77777777" w:rsidR="00587759" w:rsidRDefault="00587759" w:rsidP="00FC37A4">
      <w:pPr>
        <w:pStyle w:val="Texto"/>
        <w:spacing w:after="0" w:line="240" w:lineRule="exact"/>
        <w:ind w:left="142" w:firstLine="0"/>
        <w:rPr>
          <w:rFonts w:asciiTheme="minorHAnsi" w:hAnsiTheme="minorHAnsi" w:cstheme="minorHAnsi"/>
          <w:szCs w:val="18"/>
        </w:rPr>
      </w:pPr>
    </w:p>
    <w:p w14:paraId="69803B37" w14:textId="5F5C9E2C" w:rsidR="00CC14FB" w:rsidRPr="00D30398" w:rsidRDefault="00B07C73" w:rsidP="00D30398">
      <w:pPr>
        <w:pStyle w:val="Texto"/>
        <w:numPr>
          <w:ilvl w:val="0"/>
          <w:numId w:val="4"/>
        </w:numPr>
        <w:tabs>
          <w:tab w:val="left" w:pos="360"/>
        </w:tabs>
        <w:spacing w:after="0" w:line="240" w:lineRule="auto"/>
        <w:rPr>
          <w:rFonts w:asciiTheme="minorHAnsi" w:hAnsiTheme="minorHAnsi" w:cstheme="minorHAnsi"/>
          <w:sz w:val="20"/>
        </w:rPr>
      </w:pPr>
      <w:r w:rsidRPr="00FC37A4">
        <w:rPr>
          <w:rFonts w:asciiTheme="minorHAnsi" w:hAnsiTheme="minorHAnsi" w:cstheme="minorHAnsi"/>
          <w:sz w:val="20"/>
        </w:rPr>
        <w:t>Acreedores, Registro y Autorizaciones de la Deuda Pública.</w:t>
      </w:r>
    </w:p>
    <w:p w14:paraId="776C9461" w14:textId="77777777" w:rsidR="00CC14FB" w:rsidRPr="005C56C7" w:rsidRDefault="00CC14FB" w:rsidP="00CC14FB">
      <w:pPr>
        <w:pStyle w:val="Texto"/>
        <w:tabs>
          <w:tab w:val="left" w:pos="360"/>
        </w:tabs>
        <w:spacing w:after="0" w:line="180" w:lineRule="exact"/>
        <w:ind w:left="360" w:firstLine="0"/>
        <w:rPr>
          <w:rFonts w:asciiTheme="minorHAnsi" w:hAnsiTheme="minorHAnsi" w:cstheme="minorHAnsi"/>
          <w:i/>
          <w:sz w:val="20"/>
        </w:rPr>
      </w:pPr>
    </w:p>
    <w:tbl>
      <w:tblPr>
        <w:tblW w:w="9687" w:type="dxa"/>
        <w:tblCellMar>
          <w:left w:w="70" w:type="dxa"/>
          <w:right w:w="70" w:type="dxa"/>
        </w:tblCellMar>
        <w:tblLook w:val="04A0" w:firstRow="1" w:lastRow="0" w:firstColumn="1" w:lastColumn="0" w:noHBand="0" w:noVBand="1"/>
      </w:tblPr>
      <w:tblGrid>
        <w:gridCol w:w="846"/>
        <w:gridCol w:w="1163"/>
        <w:gridCol w:w="1070"/>
        <w:gridCol w:w="978"/>
        <w:gridCol w:w="978"/>
        <w:gridCol w:w="997"/>
        <w:gridCol w:w="1200"/>
        <w:gridCol w:w="1255"/>
        <w:gridCol w:w="1200"/>
      </w:tblGrid>
      <w:tr w:rsidR="00A95273" w:rsidRPr="00A95273" w14:paraId="054C54AC" w14:textId="77777777" w:rsidTr="00750AE5">
        <w:trPr>
          <w:trHeight w:val="1077"/>
        </w:trPr>
        <w:tc>
          <w:tcPr>
            <w:tcW w:w="84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9EDCF11"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Acreedor</w:t>
            </w:r>
          </w:p>
        </w:tc>
        <w:tc>
          <w:tcPr>
            <w:tcW w:w="1163" w:type="dxa"/>
            <w:tcBorders>
              <w:top w:val="single" w:sz="4" w:space="0" w:color="auto"/>
              <w:left w:val="nil"/>
              <w:bottom w:val="single" w:sz="4" w:space="0" w:color="auto"/>
              <w:right w:val="single" w:sz="4" w:space="0" w:color="auto"/>
            </w:tcBorders>
            <w:shd w:val="clear" w:color="000000" w:fill="AB0033"/>
            <w:vAlign w:val="center"/>
            <w:hideMark/>
          </w:tcPr>
          <w:p w14:paraId="332DA71A"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Núm. Inscripción Registro de Empréstitos (SHCP Y SFG</w:t>
            </w:r>
          </w:p>
        </w:tc>
        <w:tc>
          <w:tcPr>
            <w:tcW w:w="1070" w:type="dxa"/>
            <w:tcBorders>
              <w:top w:val="single" w:sz="4" w:space="0" w:color="auto"/>
              <w:left w:val="nil"/>
              <w:bottom w:val="single" w:sz="4" w:space="0" w:color="auto"/>
              <w:right w:val="single" w:sz="4" w:space="0" w:color="auto"/>
            </w:tcBorders>
            <w:shd w:val="clear" w:color="000000" w:fill="AB0033"/>
            <w:vAlign w:val="center"/>
            <w:hideMark/>
          </w:tcPr>
          <w:p w14:paraId="797067E2"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Fecha de  Inscripción Registro de Empréstitos (SHCP Y SFG</w:t>
            </w:r>
          </w:p>
        </w:tc>
        <w:tc>
          <w:tcPr>
            <w:tcW w:w="978" w:type="dxa"/>
            <w:tcBorders>
              <w:top w:val="single" w:sz="4" w:space="0" w:color="auto"/>
              <w:left w:val="nil"/>
              <w:bottom w:val="single" w:sz="4" w:space="0" w:color="auto"/>
              <w:right w:val="single" w:sz="4" w:space="0" w:color="auto"/>
            </w:tcBorders>
            <w:shd w:val="clear" w:color="000000" w:fill="AB0033"/>
            <w:vAlign w:val="center"/>
            <w:hideMark/>
          </w:tcPr>
          <w:p w14:paraId="684E4854"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Número del Decreto del H. Congreso del Estado</w:t>
            </w:r>
          </w:p>
        </w:tc>
        <w:tc>
          <w:tcPr>
            <w:tcW w:w="978" w:type="dxa"/>
            <w:tcBorders>
              <w:top w:val="single" w:sz="4" w:space="0" w:color="auto"/>
              <w:left w:val="nil"/>
              <w:bottom w:val="single" w:sz="4" w:space="0" w:color="auto"/>
              <w:right w:val="single" w:sz="4" w:space="0" w:color="auto"/>
            </w:tcBorders>
            <w:shd w:val="clear" w:color="000000" w:fill="AB0033"/>
            <w:vAlign w:val="center"/>
            <w:hideMark/>
          </w:tcPr>
          <w:p w14:paraId="1E39A8D7"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Fecha del  Decreto del      H. Congreso del Estado</w:t>
            </w:r>
          </w:p>
        </w:tc>
        <w:tc>
          <w:tcPr>
            <w:tcW w:w="997" w:type="dxa"/>
            <w:tcBorders>
              <w:top w:val="single" w:sz="4" w:space="0" w:color="auto"/>
              <w:left w:val="nil"/>
              <w:bottom w:val="single" w:sz="4" w:space="0" w:color="auto"/>
              <w:right w:val="single" w:sz="4" w:space="0" w:color="auto"/>
            </w:tcBorders>
            <w:shd w:val="clear" w:color="000000" w:fill="AB0033"/>
            <w:vAlign w:val="center"/>
            <w:hideMark/>
          </w:tcPr>
          <w:p w14:paraId="250F1048"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Fecha de vencimiento</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4DF05B45"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Monto Original Contratado</w:t>
            </w:r>
          </w:p>
        </w:tc>
        <w:tc>
          <w:tcPr>
            <w:tcW w:w="1255" w:type="dxa"/>
            <w:tcBorders>
              <w:top w:val="single" w:sz="4" w:space="0" w:color="auto"/>
              <w:left w:val="nil"/>
              <w:bottom w:val="single" w:sz="4" w:space="0" w:color="auto"/>
              <w:right w:val="single" w:sz="4" w:space="0" w:color="auto"/>
            </w:tcBorders>
            <w:shd w:val="clear" w:color="000000" w:fill="AB0033"/>
            <w:vAlign w:val="center"/>
            <w:hideMark/>
          </w:tcPr>
          <w:p w14:paraId="18EA39FD"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Monto Dispuesto</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6CBF632B"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Saldo al 30 de Septiembre de 2023</w:t>
            </w:r>
          </w:p>
        </w:tc>
      </w:tr>
      <w:tr w:rsidR="00A95273" w:rsidRPr="00A95273" w14:paraId="3985A4AE"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58FB4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163" w:type="dxa"/>
            <w:tcBorders>
              <w:top w:val="nil"/>
              <w:left w:val="nil"/>
              <w:bottom w:val="single" w:sz="4" w:space="0" w:color="auto"/>
              <w:right w:val="single" w:sz="4" w:space="0" w:color="auto"/>
            </w:tcBorders>
            <w:shd w:val="clear" w:color="auto" w:fill="auto"/>
            <w:noWrap/>
            <w:vAlign w:val="bottom"/>
            <w:hideMark/>
          </w:tcPr>
          <w:p w14:paraId="5CAC1CB1"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029/2010</w:t>
            </w:r>
          </w:p>
        </w:tc>
        <w:tc>
          <w:tcPr>
            <w:tcW w:w="1070" w:type="dxa"/>
            <w:tcBorders>
              <w:top w:val="nil"/>
              <w:left w:val="nil"/>
              <w:bottom w:val="single" w:sz="4" w:space="0" w:color="auto"/>
              <w:right w:val="single" w:sz="4" w:space="0" w:color="auto"/>
            </w:tcBorders>
            <w:shd w:val="clear" w:color="auto" w:fill="auto"/>
            <w:noWrap/>
            <w:vAlign w:val="bottom"/>
            <w:hideMark/>
          </w:tcPr>
          <w:p w14:paraId="51D5ACF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16/02/2010</w:t>
            </w:r>
          </w:p>
        </w:tc>
        <w:tc>
          <w:tcPr>
            <w:tcW w:w="978" w:type="dxa"/>
            <w:tcBorders>
              <w:top w:val="nil"/>
              <w:left w:val="nil"/>
              <w:bottom w:val="single" w:sz="4" w:space="0" w:color="auto"/>
              <w:right w:val="single" w:sz="4" w:space="0" w:color="auto"/>
            </w:tcBorders>
            <w:shd w:val="clear" w:color="auto" w:fill="auto"/>
            <w:noWrap/>
            <w:vAlign w:val="bottom"/>
            <w:hideMark/>
          </w:tcPr>
          <w:p w14:paraId="0D591A1C" w14:textId="77777777" w:rsidR="00A95273" w:rsidRPr="00A95273" w:rsidRDefault="00A95273" w:rsidP="00A95273">
            <w:pPr>
              <w:spacing w:after="0" w:line="240" w:lineRule="auto"/>
              <w:jc w:val="center"/>
              <w:rPr>
                <w:rFonts w:eastAsia="Times New Roman" w:cs="Calibri"/>
                <w:color w:val="000000"/>
                <w:sz w:val="14"/>
                <w:szCs w:val="14"/>
                <w:lang w:eastAsia="es-MX"/>
              </w:rPr>
            </w:pPr>
            <w:r w:rsidRPr="00A95273">
              <w:rPr>
                <w:rFonts w:eastAsia="Times New Roman" w:cs="Calibri"/>
                <w:color w:val="000000"/>
                <w:sz w:val="14"/>
                <w:szCs w:val="14"/>
                <w:lang w:eastAsia="es-MX"/>
              </w:rPr>
              <w:t>LX1006</w:t>
            </w:r>
          </w:p>
        </w:tc>
        <w:tc>
          <w:tcPr>
            <w:tcW w:w="978" w:type="dxa"/>
            <w:tcBorders>
              <w:top w:val="nil"/>
              <w:left w:val="nil"/>
              <w:bottom w:val="single" w:sz="4" w:space="0" w:color="auto"/>
              <w:right w:val="single" w:sz="4" w:space="0" w:color="auto"/>
            </w:tcBorders>
            <w:shd w:val="clear" w:color="auto" w:fill="auto"/>
            <w:noWrap/>
            <w:vAlign w:val="bottom"/>
            <w:hideMark/>
          </w:tcPr>
          <w:p w14:paraId="2E4B554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17/12/2009</w:t>
            </w:r>
          </w:p>
        </w:tc>
        <w:tc>
          <w:tcPr>
            <w:tcW w:w="997" w:type="dxa"/>
            <w:tcBorders>
              <w:top w:val="nil"/>
              <w:left w:val="nil"/>
              <w:bottom w:val="single" w:sz="4" w:space="0" w:color="auto"/>
              <w:right w:val="single" w:sz="4" w:space="0" w:color="auto"/>
            </w:tcBorders>
            <w:shd w:val="clear" w:color="auto" w:fill="auto"/>
            <w:noWrap/>
            <w:vAlign w:val="bottom"/>
            <w:hideMark/>
          </w:tcPr>
          <w:p w14:paraId="1B12511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31/01/2030</w:t>
            </w:r>
          </w:p>
        </w:tc>
        <w:tc>
          <w:tcPr>
            <w:tcW w:w="1200" w:type="dxa"/>
            <w:tcBorders>
              <w:top w:val="nil"/>
              <w:left w:val="nil"/>
              <w:bottom w:val="single" w:sz="4" w:space="0" w:color="auto"/>
              <w:right w:val="single" w:sz="4" w:space="0" w:color="auto"/>
            </w:tcBorders>
            <w:shd w:val="clear" w:color="auto" w:fill="auto"/>
            <w:noWrap/>
            <w:vAlign w:val="bottom"/>
            <w:hideMark/>
          </w:tcPr>
          <w:p w14:paraId="28BEAFB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255" w:type="dxa"/>
            <w:tcBorders>
              <w:top w:val="nil"/>
              <w:left w:val="nil"/>
              <w:bottom w:val="single" w:sz="4" w:space="0" w:color="auto"/>
              <w:right w:val="single" w:sz="4" w:space="0" w:color="auto"/>
            </w:tcBorders>
            <w:shd w:val="clear" w:color="auto" w:fill="auto"/>
            <w:noWrap/>
            <w:vAlign w:val="bottom"/>
            <w:hideMark/>
          </w:tcPr>
          <w:p w14:paraId="36679B5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200" w:type="dxa"/>
            <w:tcBorders>
              <w:top w:val="nil"/>
              <w:left w:val="nil"/>
              <w:bottom w:val="single" w:sz="4" w:space="0" w:color="auto"/>
              <w:right w:val="single" w:sz="4" w:space="0" w:color="auto"/>
            </w:tcBorders>
            <w:shd w:val="clear" w:color="000000" w:fill="FFFFFF"/>
            <w:noWrap/>
            <w:vAlign w:val="bottom"/>
            <w:hideMark/>
          </w:tcPr>
          <w:p w14:paraId="3FBFBB6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347,985,360</w:t>
            </w:r>
          </w:p>
        </w:tc>
      </w:tr>
      <w:tr w:rsidR="00A95273" w:rsidRPr="00A95273" w14:paraId="056B02E2"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0B728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163" w:type="dxa"/>
            <w:tcBorders>
              <w:top w:val="nil"/>
              <w:left w:val="nil"/>
              <w:bottom w:val="single" w:sz="4" w:space="0" w:color="auto"/>
              <w:right w:val="single" w:sz="4" w:space="0" w:color="auto"/>
            </w:tcBorders>
            <w:shd w:val="clear" w:color="auto" w:fill="auto"/>
            <w:noWrap/>
            <w:vAlign w:val="bottom"/>
            <w:hideMark/>
          </w:tcPr>
          <w:p w14:paraId="6D34FA7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223-FONAREC/2011</w:t>
            </w:r>
          </w:p>
        </w:tc>
        <w:tc>
          <w:tcPr>
            <w:tcW w:w="1070" w:type="dxa"/>
            <w:tcBorders>
              <w:top w:val="nil"/>
              <w:left w:val="nil"/>
              <w:bottom w:val="single" w:sz="4" w:space="0" w:color="auto"/>
              <w:right w:val="single" w:sz="4" w:space="0" w:color="auto"/>
            </w:tcBorders>
            <w:shd w:val="clear" w:color="auto" w:fill="auto"/>
            <w:noWrap/>
            <w:vAlign w:val="bottom"/>
            <w:hideMark/>
          </w:tcPr>
          <w:p w14:paraId="247A3A4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11/07/2011</w:t>
            </w:r>
          </w:p>
        </w:tc>
        <w:tc>
          <w:tcPr>
            <w:tcW w:w="978" w:type="dxa"/>
            <w:tcBorders>
              <w:top w:val="nil"/>
              <w:left w:val="nil"/>
              <w:bottom w:val="single" w:sz="4" w:space="0" w:color="auto"/>
              <w:right w:val="single" w:sz="4" w:space="0" w:color="auto"/>
            </w:tcBorders>
            <w:shd w:val="clear" w:color="auto" w:fill="auto"/>
            <w:noWrap/>
            <w:vAlign w:val="bottom"/>
            <w:hideMark/>
          </w:tcPr>
          <w:p w14:paraId="001B219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LXI-38</w:t>
            </w:r>
          </w:p>
        </w:tc>
        <w:tc>
          <w:tcPr>
            <w:tcW w:w="978" w:type="dxa"/>
            <w:tcBorders>
              <w:top w:val="nil"/>
              <w:left w:val="nil"/>
              <w:bottom w:val="single" w:sz="4" w:space="0" w:color="auto"/>
              <w:right w:val="single" w:sz="4" w:space="0" w:color="auto"/>
            </w:tcBorders>
            <w:shd w:val="clear" w:color="auto" w:fill="auto"/>
            <w:noWrap/>
            <w:vAlign w:val="bottom"/>
            <w:hideMark/>
          </w:tcPr>
          <w:p w14:paraId="2BE48F9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31/05/2011</w:t>
            </w:r>
          </w:p>
        </w:tc>
        <w:tc>
          <w:tcPr>
            <w:tcW w:w="997" w:type="dxa"/>
            <w:tcBorders>
              <w:top w:val="nil"/>
              <w:left w:val="nil"/>
              <w:bottom w:val="single" w:sz="4" w:space="0" w:color="auto"/>
              <w:right w:val="single" w:sz="4" w:space="0" w:color="auto"/>
            </w:tcBorders>
            <w:shd w:val="clear" w:color="auto" w:fill="auto"/>
            <w:noWrap/>
            <w:vAlign w:val="bottom"/>
            <w:hideMark/>
          </w:tcPr>
          <w:p w14:paraId="7A65B01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29/07/2031</w:t>
            </w:r>
          </w:p>
        </w:tc>
        <w:tc>
          <w:tcPr>
            <w:tcW w:w="1200" w:type="dxa"/>
            <w:tcBorders>
              <w:top w:val="nil"/>
              <w:left w:val="nil"/>
              <w:bottom w:val="single" w:sz="4" w:space="0" w:color="auto"/>
              <w:right w:val="single" w:sz="4" w:space="0" w:color="auto"/>
            </w:tcBorders>
            <w:shd w:val="clear" w:color="auto" w:fill="auto"/>
            <w:noWrap/>
            <w:vAlign w:val="bottom"/>
            <w:hideMark/>
          </w:tcPr>
          <w:p w14:paraId="2A20F324"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183,383,570</w:t>
            </w:r>
          </w:p>
        </w:tc>
        <w:tc>
          <w:tcPr>
            <w:tcW w:w="1255" w:type="dxa"/>
            <w:tcBorders>
              <w:top w:val="nil"/>
              <w:left w:val="nil"/>
              <w:bottom w:val="single" w:sz="4" w:space="0" w:color="auto"/>
              <w:right w:val="single" w:sz="4" w:space="0" w:color="auto"/>
            </w:tcBorders>
            <w:shd w:val="clear" w:color="auto" w:fill="auto"/>
            <w:noWrap/>
            <w:vAlign w:val="bottom"/>
            <w:hideMark/>
          </w:tcPr>
          <w:p w14:paraId="4D1C79EE"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164,159,265</w:t>
            </w:r>
          </w:p>
        </w:tc>
        <w:tc>
          <w:tcPr>
            <w:tcW w:w="1200" w:type="dxa"/>
            <w:tcBorders>
              <w:top w:val="nil"/>
              <w:left w:val="nil"/>
              <w:bottom w:val="single" w:sz="4" w:space="0" w:color="auto"/>
              <w:right w:val="single" w:sz="4" w:space="0" w:color="auto"/>
            </w:tcBorders>
            <w:shd w:val="clear" w:color="auto" w:fill="auto"/>
            <w:noWrap/>
            <w:vAlign w:val="bottom"/>
            <w:hideMark/>
          </w:tcPr>
          <w:p w14:paraId="587E6EB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79,994,025</w:t>
            </w:r>
          </w:p>
        </w:tc>
      </w:tr>
      <w:tr w:rsidR="00A95273" w:rsidRPr="00A95273" w14:paraId="6FBEE5AA"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5A50B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163" w:type="dxa"/>
            <w:tcBorders>
              <w:top w:val="nil"/>
              <w:left w:val="nil"/>
              <w:bottom w:val="single" w:sz="4" w:space="0" w:color="auto"/>
              <w:right w:val="single" w:sz="4" w:space="0" w:color="auto"/>
            </w:tcBorders>
            <w:shd w:val="clear" w:color="auto" w:fill="auto"/>
            <w:noWrap/>
            <w:vAlign w:val="bottom"/>
            <w:hideMark/>
          </w:tcPr>
          <w:p w14:paraId="24D8958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P28-0312028</w:t>
            </w:r>
          </w:p>
        </w:tc>
        <w:tc>
          <w:tcPr>
            <w:tcW w:w="1070" w:type="dxa"/>
            <w:tcBorders>
              <w:top w:val="nil"/>
              <w:left w:val="nil"/>
              <w:bottom w:val="single" w:sz="4" w:space="0" w:color="auto"/>
              <w:right w:val="single" w:sz="4" w:space="0" w:color="auto"/>
            </w:tcBorders>
            <w:shd w:val="clear" w:color="auto" w:fill="auto"/>
            <w:noWrap/>
            <w:vAlign w:val="bottom"/>
            <w:hideMark/>
          </w:tcPr>
          <w:p w14:paraId="23ECB29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02/03/2012</w:t>
            </w:r>
          </w:p>
        </w:tc>
        <w:tc>
          <w:tcPr>
            <w:tcW w:w="978" w:type="dxa"/>
            <w:tcBorders>
              <w:top w:val="nil"/>
              <w:left w:val="nil"/>
              <w:bottom w:val="single" w:sz="4" w:space="0" w:color="auto"/>
              <w:right w:val="single" w:sz="4" w:space="0" w:color="auto"/>
            </w:tcBorders>
            <w:shd w:val="clear" w:color="auto" w:fill="auto"/>
            <w:noWrap/>
            <w:vAlign w:val="bottom"/>
            <w:hideMark/>
          </w:tcPr>
          <w:p w14:paraId="4A8CD35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LXI-173</w:t>
            </w:r>
          </w:p>
        </w:tc>
        <w:tc>
          <w:tcPr>
            <w:tcW w:w="978" w:type="dxa"/>
            <w:tcBorders>
              <w:top w:val="nil"/>
              <w:left w:val="nil"/>
              <w:bottom w:val="single" w:sz="4" w:space="0" w:color="auto"/>
              <w:right w:val="single" w:sz="4" w:space="0" w:color="auto"/>
            </w:tcBorders>
            <w:shd w:val="clear" w:color="auto" w:fill="auto"/>
            <w:noWrap/>
            <w:vAlign w:val="bottom"/>
            <w:hideMark/>
          </w:tcPr>
          <w:p w14:paraId="179504E1"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07/12/2011</w:t>
            </w:r>
          </w:p>
        </w:tc>
        <w:tc>
          <w:tcPr>
            <w:tcW w:w="997" w:type="dxa"/>
            <w:tcBorders>
              <w:top w:val="nil"/>
              <w:left w:val="nil"/>
              <w:bottom w:val="single" w:sz="4" w:space="0" w:color="auto"/>
              <w:right w:val="single" w:sz="4" w:space="0" w:color="auto"/>
            </w:tcBorders>
            <w:shd w:val="clear" w:color="auto" w:fill="auto"/>
            <w:noWrap/>
            <w:vAlign w:val="bottom"/>
            <w:hideMark/>
          </w:tcPr>
          <w:p w14:paraId="4AE8F5C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25/05/2032</w:t>
            </w:r>
          </w:p>
        </w:tc>
        <w:tc>
          <w:tcPr>
            <w:tcW w:w="1200" w:type="dxa"/>
            <w:tcBorders>
              <w:top w:val="nil"/>
              <w:left w:val="nil"/>
              <w:bottom w:val="single" w:sz="4" w:space="0" w:color="auto"/>
              <w:right w:val="single" w:sz="4" w:space="0" w:color="auto"/>
            </w:tcBorders>
            <w:shd w:val="clear" w:color="auto" w:fill="auto"/>
            <w:noWrap/>
            <w:vAlign w:val="bottom"/>
            <w:hideMark/>
          </w:tcPr>
          <w:p w14:paraId="66294BB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187,112,637</w:t>
            </w:r>
          </w:p>
        </w:tc>
        <w:tc>
          <w:tcPr>
            <w:tcW w:w="1255" w:type="dxa"/>
            <w:tcBorders>
              <w:top w:val="nil"/>
              <w:left w:val="nil"/>
              <w:bottom w:val="single" w:sz="4" w:space="0" w:color="auto"/>
              <w:right w:val="single" w:sz="4" w:space="0" w:color="auto"/>
            </w:tcBorders>
            <w:shd w:val="clear" w:color="auto" w:fill="auto"/>
            <w:noWrap/>
            <w:vAlign w:val="bottom"/>
            <w:hideMark/>
          </w:tcPr>
          <w:p w14:paraId="594AEB25"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187,112,637</w:t>
            </w:r>
          </w:p>
        </w:tc>
        <w:tc>
          <w:tcPr>
            <w:tcW w:w="1200" w:type="dxa"/>
            <w:tcBorders>
              <w:top w:val="nil"/>
              <w:left w:val="nil"/>
              <w:bottom w:val="single" w:sz="4" w:space="0" w:color="auto"/>
              <w:right w:val="single" w:sz="4" w:space="0" w:color="auto"/>
            </w:tcBorders>
            <w:shd w:val="clear" w:color="auto" w:fill="auto"/>
            <w:noWrap/>
            <w:vAlign w:val="bottom"/>
            <w:hideMark/>
          </w:tcPr>
          <w:p w14:paraId="2A2BDCB5"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91,179,094</w:t>
            </w:r>
          </w:p>
        </w:tc>
      </w:tr>
      <w:tr w:rsidR="00A95273" w:rsidRPr="00A95273" w14:paraId="22FB4D30"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7DA9C4"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163" w:type="dxa"/>
            <w:tcBorders>
              <w:top w:val="nil"/>
              <w:left w:val="nil"/>
              <w:bottom w:val="single" w:sz="4" w:space="0" w:color="auto"/>
              <w:right w:val="single" w:sz="4" w:space="0" w:color="auto"/>
            </w:tcBorders>
            <w:shd w:val="clear" w:color="auto" w:fill="auto"/>
            <w:noWrap/>
            <w:vAlign w:val="bottom"/>
            <w:hideMark/>
          </w:tcPr>
          <w:p w14:paraId="34E6732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P28-0314036</w:t>
            </w:r>
          </w:p>
        </w:tc>
        <w:tc>
          <w:tcPr>
            <w:tcW w:w="1070" w:type="dxa"/>
            <w:tcBorders>
              <w:top w:val="nil"/>
              <w:left w:val="nil"/>
              <w:bottom w:val="single" w:sz="4" w:space="0" w:color="auto"/>
              <w:right w:val="single" w:sz="4" w:space="0" w:color="auto"/>
            </w:tcBorders>
            <w:shd w:val="clear" w:color="auto" w:fill="auto"/>
            <w:noWrap/>
            <w:vAlign w:val="bottom"/>
            <w:hideMark/>
          </w:tcPr>
          <w:p w14:paraId="07DDA7A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14/03/2014</w:t>
            </w:r>
          </w:p>
        </w:tc>
        <w:tc>
          <w:tcPr>
            <w:tcW w:w="978" w:type="dxa"/>
            <w:tcBorders>
              <w:top w:val="nil"/>
              <w:left w:val="nil"/>
              <w:bottom w:val="single" w:sz="4" w:space="0" w:color="auto"/>
              <w:right w:val="single" w:sz="4" w:space="0" w:color="auto"/>
            </w:tcBorders>
            <w:shd w:val="clear" w:color="auto" w:fill="auto"/>
            <w:noWrap/>
            <w:vAlign w:val="bottom"/>
            <w:hideMark/>
          </w:tcPr>
          <w:p w14:paraId="5D75290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LXII-57</w:t>
            </w:r>
          </w:p>
        </w:tc>
        <w:tc>
          <w:tcPr>
            <w:tcW w:w="978" w:type="dxa"/>
            <w:tcBorders>
              <w:top w:val="nil"/>
              <w:left w:val="nil"/>
              <w:bottom w:val="single" w:sz="4" w:space="0" w:color="auto"/>
              <w:right w:val="single" w:sz="4" w:space="0" w:color="auto"/>
            </w:tcBorders>
            <w:shd w:val="clear" w:color="auto" w:fill="auto"/>
            <w:noWrap/>
            <w:vAlign w:val="bottom"/>
            <w:hideMark/>
          </w:tcPr>
          <w:p w14:paraId="72B4B5D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17/12/2013</w:t>
            </w:r>
          </w:p>
        </w:tc>
        <w:tc>
          <w:tcPr>
            <w:tcW w:w="997" w:type="dxa"/>
            <w:tcBorders>
              <w:top w:val="nil"/>
              <w:left w:val="nil"/>
              <w:bottom w:val="single" w:sz="4" w:space="0" w:color="auto"/>
              <w:right w:val="single" w:sz="4" w:space="0" w:color="auto"/>
            </w:tcBorders>
            <w:shd w:val="clear" w:color="auto" w:fill="auto"/>
            <w:noWrap/>
            <w:vAlign w:val="bottom"/>
            <w:hideMark/>
          </w:tcPr>
          <w:p w14:paraId="19B08B9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25/04/2024</w:t>
            </w:r>
          </w:p>
        </w:tc>
        <w:tc>
          <w:tcPr>
            <w:tcW w:w="1200" w:type="dxa"/>
            <w:tcBorders>
              <w:top w:val="nil"/>
              <w:left w:val="nil"/>
              <w:bottom w:val="single" w:sz="4" w:space="0" w:color="auto"/>
              <w:right w:val="single" w:sz="4" w:space="0" w:color="auto"/>
            </w:tcBorders>
            <w:shd w:val="clear" w:color="auto" w:fill="auto"/>
            <w:noWrap/>
            <w:vAlign w:val="bottom"/>
            <w:hideMark/>
          </w:tcPr>
          <w:p w14:paraId="24E8DAC8"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250,802,462</w:t>
            </w:r>
          </w:p>
        </w:tc>
        <w:tc>
          <w:tcPr>
            <w:tcW w:w="1255" w:type="dxa"/>
            <w:tcBorders>
              <w:top w:val="nil"/>
              <w:left w:val="nil"/>
              <w:bottom w:val="single" w:sz="4" w:space="0" w:color="auto"/>
              <w:right w:val="single" w:sz="4" w:space="0" w:color="auto"/>
            </w:tcBorders>
            <w:shd w:val="clear" w:color="auto" w:fill="auto"/>
            <w:noWrap/>
            <w:vAlign w:val="bottom"/>
            <w:hideMark/>
          </w:tcPr>
          <w:p w14:paraId="141DEED8"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234,553,668</w:t>
            </w:r>
          </w:p>
        </w:tc>
        <w:tc>
          <w:tcPr>
            <w:tcW w:w="1200" w:type="dxa"/>
            <w:tcBorders>
              <w:top w:val="nil"/>
              <w:left w:val="nil"/>
              <w:bottom w:val="single" w:sz="4" w:space="0" w:color="auto"/>
              <w:right w:val="single" w:sz="4" w:space="0" w:color="auto"/>
            </w:tcBorders>
            <w:shd w:val="clear" w:color="000000" w:fill="FFFFFF"/>
            <w:noWrap/>
            <w:vAlign w:val="bottom"/>
            <w:hideMark/>
          </w:tcPr>
          <w:p w14:paraId="5B60932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10,000,737</w:t>
            </w:r>
          </w:p>
        </w:tc>
      </w:tr>
      <w:tr w:rsidR="00A95273" w:rsidRPr="00A95273" w14:paraId="321D74EB"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DCCFF7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163" w:type="dxa"/>
            <w:tcBorders>
              <w:top w:val="nil"/>
              <w:left w:val="nil"/>
              <w:bottom w:val="single" w:sz="4" w:space="0" w:color="auto"/>
              <w:right w:val="single" w:sz="4" w:space="0" w:color="auto"/>
            </w:tcBorders>
            <w:shd w:val="clear" w:color="auto" w:fill="auto"/>
            <w:noWrap/>
            <w:vAlign w:val="bottom"/>
            <w:hideMark/>
          </w:tcPr>
          <w:p w14:paraId="5C71F1B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P28-0315026</w:t>
            </w:r>
          </w:p>
        </w:tc>
        <w:tc>
          <w:tcPr>
            <w:tcW w:w="1070" w:type="dxa"/>
            <w:tcBorders>
              <w:top w:val="nil"/>
              <w:left w:val="nil"/>
              <w:bottom w:val="single" w:sz="4" w:space="0" w:color="auto"/>
              <w:right w:val="single" w:sz="4" w:space="0" w:color="auto"/>
            </w:tcBorders>
            <w:shd w:val="clear" w:color="auto" w:fill="auto"/>
            <w:noWrap/>
            <w:vAlign w:val="bottom"/>
            <w:hideMark/>
          </w:tcPr>
          <w:p w14:paraId="1A53DA9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31/03/2015</w:t>
            </w:r>
          </w:p>
        </w:tc>
        <w:tc>
          <w:tcPr>
            <w:tcW w:w="978" w:type="dxa"/>
            <w:tcBorders>
              <w:top w:val="nil"/>
              <w:left w:val="nil"/>
              <w:bottom w:val="single" w:sz="4" w:space="0" w:color="auto"/>
              <w:right w:val="single" w:sz="4" w:space="0" w:color="auto"/>
            </w:tcBorders>
            <w:shd w:val="clear" w:color="auto" w:fill="auto"/>
            <w:noWrap/>
            <w:vAlign w:val="bottom"/>
            <w:hideMark/>
          </w:tcPr>
          <w:p w14:paraId="1DF6BC03"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LXII-392</w:t>
            </w:r>
          </w:p>
        </w:tc>
        <w:tc>
          <w:tcPr>
            <w:tcW w:w="978" w:type="dxa"/>
            <w:tcBorders>
              <w:top w:val="nil"/>
              <w:left w:val="nil"/>
              <w:bottom w:val="single" w:sz="4" w:space="0" w:color="auto"/>
              <w:right w:val="single" w:sz="4" w:space="0" w:color="auto"/>
            </w:tcBorders>
            <w:shd w:val="clear" w:color="auto" w:fill="auto"/>
            <w:noWrap/>
            <w:vAlign w:val="bottom"/>
            <w:hideMark/>
          </w:tcPr>
          <w:p w14:paraId="1D97860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17/12/2014</w:t>
            </w:r>
          </w:p>
        </w:tc>
        <w:tc>
          <w:tcPr>
            <w:tcW w:w="997" w:type="dxa"/>
            <w:tcBorders>
              <w:top w:val="nil"/>
              <w:left w:val="nil"/>
              <w:bottom w:val="single" w:sz="4" w:space="0" w:color="auto"/>
              <w:right w:val="single" w:sz="4" w:space="0" w:color="auto"/>
            </w:tcBorders>
            <w:shd w:val="clear" w:color="auto" w:fill="auto"/>
            <w:noWrap/>
            <w:vAlign w:val="bottom"/>
            <w:hideMark/>
          </w:tcPr>
          <w:p w14:paraId="58FE54B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28/03/2025</w:t>
            </w:r>
          </w:p>
        </w:tc>
        <w:tc>
          <w:tcPr>
            <w:tcW w:w="1200" w:type="dxa"/>
            <w:tcBorders>
              <w:top w:val="nil"/>
              <w:left w:val="nil"/>
              <w:bottom w:val="single" w:sz="4" w:space="0" w:color="auto"/>
              <w:right w:val="single" w:sz="4" w:space="0" w:color="auto"/>
            </w:tcBorders>
            <w:shd w:val="clear" w:color="auto" w:fill="auto"/>
            <w:noWrap/>
            <w:vAlign w:val="bottom"/>
            <w:hideMark/>
          </w:tcPr>
          <w:p w14:paraId="3005194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113,990,000</w:t>
            </w:r>
          </w:p>
        </w:tc>
        <w:tc>
          <w:tcPr>
            <w:tcW w:w="1255" w:type="dxa"/>
            <w:tcBorders>
              <w:top w:val="nil"/>
              <w:left w:val="nil"/>
              <w:bottom w:val="single" w:sz="4" w:space="0" w:color="auto"/>
              <w:right w:val="single" w:sz="4" w:space="0" w:color="auto"/>
            </w:tcBorders>
            <w:shd w:val="clear" w:color="auto" w:fill="auto"/>
            <w:noWrap/>
            <w:vAlign w:val="bottom"/>
            <w:hideMark/>
          </w:tcPr>
          <w:p w14:paraId="4EA83527"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90,815,811</w:t>
            </w:r>
          </w:p>
        </w:tc>
        <w:tc>
          <w:tcPr>
            <w:tcW w:w="1200" w:type="dxa"/>
            <w:tcBorders>
              <w:top w:val="nil"/>
              <w:left w:val="nil"/>
              <w:bottom w:val="single" w:sz="4" w:space="0" w:color="auto"/>
              <w:right w:val="single" w:sz="4" w:space="0" w:color="auto"/>
            </w:tcBorders>
            <w:shd w:val="clear" w:color="000000" w:fill="FFFFFF"/>
            <w:noWrap/>
            <w:vAlign w:val="bottom"/>
            <w:hideMark/>
          </w:tcPr>
          <w:p w14:paraId="260BEA04"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14,552,626</w:t>
            </w:r>
          </w:p>
        </w:tc>
      </w:tr>
      <w:tr w:rsidR="00A95273" w:rsidRPr="00A95273" w14:paraId="6F626061"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1B3091"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BANAMEX</w:t>
            </w:r>
          </w:p>
        </w:tc>
        <w:tc>
          <w:tcPr>
            <w:tcW w:w="1163" w:type="dxa"/>
            <w:tcBorders>
              <w:top w:val="nil"/>
              <w:left w:val="nil"/>
              <w:bottom w:val="single" w:sz="4" w:space="0" w:color="auto"/>
              <w:right w:val="single" w:sz="4" w:space="0" w:color="auto"/>
            </w:tcBorders>
            <w:shd w:val="clear" w:color="auto" w:fill="auto"/>
            <w:noWrap/>
            <w:vAlign w:val="bottom"/>
            <w:hideMark/>
          </w:tcPr>
          <w:p w14:paraId="4122F24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P28-1217126</w:t>
            </w:r>
          </w:p>
        </w:tc>
        <w:tc>
          <w:tcPr>
            <w:tcW w:w="1070" w:type="dxa"/>
            <w:tcBorders>
              <w:top w:val="nil"/>
              <w:left w:val="nil"/>
              <w:bottom w:val="single" w:sz="4" w:space="0" w:color="auto"/>
              <w:right w:val="single" w:sz="4" w:space="0" w:color="auto"/>
            </w:tcBorders>
            <w:shd w:val="clear" w:color="auto" w:fill="auto"/>
            <w:noWrap/>
            <w:vAlign w:val="bottom"/>
            <w:hideMark/>
          </w:tcPr>
          <w:p w14:paraId="74B68D0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19/12/2017</w:t>
            </w:r>
          </w:p>
        </w:tc>
        <w:tc>
          <w:tcPr>
            <w:tcW w:w="978" w:type="dxa"/>
            <w:tcBorders>
              <w:top w:val="nil"/>
              <w:left w:val="nil"/>
              <w:bottom w:val="single" w:sz="4" w:space="0" w:color="auto"/>
              <w:right w:val="single" w:sz="4" w:space="0" w:color="auto"/>
            </w:tcBorders>
            <w:shd w:val="clear" w:color="auto" w:fill="auto"/>
            <w:noWrap/>
            <w:vAlign w:val="bottom"/>
            <w:hideMark/>
          </w:tcPr>
          <w:p w14:paraId="1A4E0916"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LXIII-245</w:t>
            </w:r>
          </w:p>
        </w:tc>
        <w:tc>
          <w:tcPr>
            <w:tcW w:w="978" w:type="dxa"/>
            <w:tcBorders>
              <w:top w:val="nil"/>
              <w:left w:val="nil"/>
              <w:bottom w:val="single" w:sz="4" w:space="0" w:color="auto"/>
              <w:right w:val="single" w:sz="4" w:space="0" w:color="auto"/>
            </w:tcBorders>
            <w:shd w:val="clear" w:color="auto" w:fill="auto"/>
            <w:noWrap/>
            <w:vAlign w:val="bottom"/>
            <w:hideMark/>
          </w:tcPr>
          <w:p w14:paraId="3EBF510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14/09/2017</w:t>
            </w:r>
          </w:p>
        </w:tc>
        <w:tc>
          <w:tcPr>
            <w:tcW w:w="997" w:type="dxa"/>
            <w:tcBorders>
              <w:top w:val="nil"/>
              <w:left w:val="nil"/>
              <w:bottom w:val="single" w:sz="4" w:space="0" w:color="auto"/>
              <w:right w:val="single" w:sz="4" w:space="0" w:color="auto"/>
            </w:tcBorders>
            <w:shd w:val="clear" w:color="auto" w:fill="auto"/>
            <w:noWrap/>
            <w:vAlign w:val="bottom"/>
            <w:hideMark/>
          </w:tcPr>
          <w:p w14:paraId="4C956B8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13/11/2037</w:t>
            </w:r>
          </w:p>
        </w:tc>
        <w:tc>
          <w:tcPr>
            <w:tcW w:w="1200" w:type="dxa"/>
            <w:tcBorders>
              <w:top w:val="nil"/>
              <w:left w:val="nil"/>
              <w:bottom w:val="single" w:sz="4" w:space="0" w:color="auto"/>
              <w:right w:val="single" w:sz="4" w:space="0" w:color="auto"/>
            </w:tcBorders>
            <w:shd w:val="clear" w:color="auto" w:fill="auto"/>
            <w:noWrap/>
            <w:vAlign w:val="bottom"/>
            <w:hideMark/>
          </w:tcPr>
          <w:p w14:paraId="1B4B64B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255" w:type="dxa"/>
            <w:tcBorders>
              <w:top w:val="nil"/>
              <w:left w:val="nil"/>
              <w:bottom w:val="single" w:sz="4" w:space="0" w:color="auto"/>
              <w:right w:val="single" w:sz="4" w:space="0" w:color="auto"/>
            </w:tcBorders>
            <w:shd w:val="clear" w:color="auto" w:fill="auto"/>
            <w:noWrap/>
            <w:vAlign w:val="bottom"/>
            <w:hideMark/>
          </w:tcPr>
          <w:p w14:paraId="3663F402"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200" w:type="dxa"/>
            <w:tcBorders>
              <w:top w:val="nil"/>
              <w:left w:val="nil"/>
              <w:bottom w:val="single" w:sz="4" w:space="0" w:color="auto"/>
              <w:right w:val="single" w:sz="4" w:space="0" w:color="auto"/>
            </w:tcBorders>
            <w:shd w:val="clear" w:color="000000" w:fill="FFFFFF"/>
            <w:noWrap/>
            <w:vAlign w:val="bottom"/>
            <w:hideMark/>
          </w:tcPr>
          <w:p w14:paraId="3394D2A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1,396,840,104</w:t>
            </w:r>
          </w:p>
        </w:tc>
      </w:tr>
      <w:tr w:rsidR="00A95273" w:rsidRPr="00A95273" w14:paraId="1706E13E"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1851EA"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163" w:type="dxa"/>
            <w:tcBorders>
              <w:top w:val="nil"/>
              <w:left w:val="nil"/>
              <w:bottom w:val="single" w:sz="4" w:space="0" w:color="auto"/>
              <w:right w:val="single" w:sz="4" w:space="0" w:color="auto"/>
            </w:tcBorders>
            <w:shd w:val="clear" w:color="auto" w:fill="auto"/>
            <w:noWrap/>
            <w:vAlign w:val="bottom"/>
            <w:hideMark/>
          </w:tcPr>
          <w:p w14:paraId="3C0B4E68"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P28-1217130</w:t>
            </w:r>
          </w:p>
        </w:tc>
        <w:tc>
          <w:tcPr>
            <w:tcW w:w="1070" w:type="dxa"/>
            <w:tcBorders>
              <w:top w:val="nil"/>
              <w:left w:val="nil"/>
              <w:bottom w:val="single" w:sz="4" w:space="0" w:color="auto"/>
              <w:right w:val="single" w:sz="4" w:space="0" w:color="auto"/>
            </w:tcBorders>
            <w:shd w:val="clear" w:color="auto" w:fill="auto"/>
            <w:noWrap/>
            <w:vAlign w:val="bottom"/>
            <w:hideMark/>
          </w:tcPr>
          <w:p w14:paraId="18CBC1C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27/12/2017</w:t>
            </w:r>
          </w:p>
        </w:tc>
        <w:tc>
          <w:tcPr>
            <w:tcW w:w="978" w:type="dxa"/>
            <w:tcBorders>
              <w:top w:val="nil"/>
              <w:left w:val="nil"/>
              <w:bottom w:val="single" w:sz="4" w:space="0" w:color="auto"/>
              <w:right w:val="single" w:sz="4" w:space="0" w:color="auto"/>
            </w:tcBorders>
            <w:shd w:val="clear" w:color="auto" w:fill="auto"/>
            <w:noWrap/>
            <w:vAlign w:val="bottom"/>
            <w:hideMark/>
          </w:tcPr>
          <w:p w14:paraId="5BD69D07"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LXIII-245</w:t>
            </w:r>
          </w:p>
        </w:tc>
        <w:tc>
          <w:tcPr>
            <w:tcW w:w="978" w:type="dxa"/>
            <w:tcBorders>
              <w:top w:val="nil"/>
              <w:left w:val="nil"/>
              <w:bottom w:val="single" w:sz="4" w:space="0" w:color="auto"/>
              <w:right w:val="single" w:sz="4" w:space="0" w:color="auto"/>
            </w:tcBorders>
            <w:shd w:val="clear" w:color="auto" w:fill="auto"/>
            <w:noWrap/>
            <w:vAlign w:val="bottom"/>
            <w:hideMark/>
          </w:tcPr>
          <w:p w14:paraId="5353014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14/09/2017</w:t>
            </w:r>
          </w:p>
        </w:tc>
        <w:tc>
          <w:tcPr>
            <w:tcW w:w="997" w:type="dxa"/>
            <w:tcBorders>
              <w:top w:val="nil"/>
              <w:left w:val="nil"/>
              <w:bottom w:val="single" w:sz="4" w:space="0" w:color="auto"/>
              <w:right w:val="single" w:sz="4" w:space="0" w:color="auto"/>
            </w:tcBorders>
            <w:shd w:val="clear" w:color="auto" w:fill="auto"/>
            <w:noWrap/>
            <w:vAlign w:val="bottom"/>
            <w:hideMark/>
          </w:tcPr>
          <w:p w14:paraId="3265555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01/11/2037</w:t>
            </w:r>
          </w:p>
        </w:tc>
        <w:tc>
          <w:tcPr>
            <w:tcW w:w="1200" w:type="dxa"/>
            <w:tcBorders>
              <w:top w:val="nil"/>
              <w:left w:val="nil"/>
              <w:bottom w:val="single" w:sz="4" w:space="0" w:color="auto"/>
              <w:right w:val="single" w:sz="4" w:space="0" w:color="auto"/>
            </w:tcBorders>
            <w:shd w:val="clear" w:color="auto" w:fill="auto"/>
            <w:noWrap/>
            <w:vAlign w:val="bottom"/>
            <w:hideMark/>
          </w:tcPr>
          <w:p w14:paraId="7488B6A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1,539,000,000</w:t>
            </w:r>
          </w:p>
        </w:tc>
        <w:tc>
          <w:tcPr>
            <w:tcW w:w="1255" w:type="dxa"/>
            <w:tcBorders>
              <w:top w:val="nil"/>
              <w:left w:val="nil"/>
              <w:bottom w:val="single" w:sz="4" w:space="0" w:color="auto"/>
              <w:right w:val="single" w:sz="4" w:space="0" w:color="auto"/>
            </w:tcBorders>
            <w:shd w:val="clear" w:color="auto" w:fill="auto"/>
            <w:noWrap/>
            <w:vAlign w:val="bottom"/>
            <w:hideMark/>
          </w:tcPr>
          <w:p w14:paraId="3BD558F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1,514,733,349</w:t>
            </w:r>
          </w:p>
        </w:tc>
        <w:tc>
          <w:tcPr>
            <w:tcW w:w="1200" w:type="dxa"/>
            <w:tcBorders>
              <w:top w:val="nil"/>
              <w:left w:val="nil"/>
              <w:bottom w:val="single" w:sz="4" w:space="0" w:color="auto"/>
              <w:right w:val="single" w:sz="4" w:space="0" w:color="auto"/>
            </w:tcBorders>
            <w:shd w:val="clear" w:color="000000" w:fill="FFFFFF"/>
            <w:noWrap/>
            <w:vAlign w:val="bottom"/>
            <w:hideMark/>
          </w:tcPr>
          <w:p w14:paraId="02C33CF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1,403,384,471</w:t>
            </w:r>
          </w:p>
        </w:tc>
      </w:tr>
      <w:tr w:rsidR="00A95273" w:rsidRPr="00A95273" w14:paraId="64C96C07"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FBD79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163" w:type="dxa"/>
            <w:tcBorders>
              <w:top w:val="nil"/>
              <w:left w:val="nil"/>
              <w:bottom w:val="single" w:sz="4" w:space="0" w:color="auto"/>
              <w:right w:val="single" w:sz="4" w:space="0" w:color="auto"/>
            </w:tcBorders>
            <w:shd w:val="clear" w:color="auto" w:fill="auto"/>
            <w:noWrap/>
            <w:vAlign w:val="bottom"/>
            <w:hideMark/>
          </w:tcPr>
          <w:p w14:paraId="418BE646"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P28-1217129</w:t>
            </w:r>
          </w:p>
        </w:tc>
        <w:tc>
          <w:tcPr>
            <w:tcW w:w="1070" w:type="dxa"/>
            <w:tcBorders>
              <w:top w:val="nil"/>
              <w:left w:val="nil"/>
              <w:bottom w:val="single" w:sz="4" w:space="0" w:color="auto"/>
              <w:right w:val="single" w:sz="4" w:space="0" w:color="auto"/>
            </w:tcBorders>
            <w:shd w:val="clear" w:color="auto" w:fill="auto"/>
            <w:noWrap/>
            <w:vAlign w:val="bottom"/>
            <w:hideMark/>
          </w:tcPr>
          <w:p w14:paraId="2F0DDA7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21/12/2017</w:t>
            </w:r>
          </w:p>
        </w:tc>
        <w:tc>
          <w:tcPr>
            <w:tcW w:w="978" w:type="dxa"/>
            <w:tcBorders>
              <w:top w:val="nil"/>
              <w:left w:val="nil"/>
              <w:bottom w:val="single" w:sz="4" w:space="0" w:color="auto"/>
              <w:right w:val="single" w:sz="4" w:space="0" w:color="auto"/>
            </w:tcBorders>
            <w:shd w:val="clear" w:color="auto" w:fill="auto"/>
            <w:noWrap/>
            <w:vAlign w:val="bottom"/>
            <w:hideMark/>
          </w:tcPr>
          <w:p w14:paraId="41836C5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LXIII-245</w:t>
            </w:r>
          </w:p>
        </w:tc>
        <w:tc>
          <w:tcPr>
            <w:tcW w:w="978" w:type="dxa"/>
            <w:tcBorders>
              <w:top w:val="nil"/>
              <w:left w:val="nil"/>
              <w:bottom w:val="single" w:sz="4" w:space="0" w:color="auto"/>
              <w:right w:val="single" w:sz="4" w:space="0" w:color="auto"/>
            </w:tcBorders>
            <w:shd w:val="clear" w:color="auto" w:fill="auto"/>
            <w:noWrap/>
            <w:vAlign w:val="bottom"/>
            <w:hideMark/>
          </w:tcPr>
          <w:p w14:paraId="69E0F0C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14/09/2017</w:t>
            </w:r>
          </w:p>
        </w:tc>
        <w:tc>
          <w:tcPr>
            <w:tcW w:w="997" w:type="dxa"/>
            <w:tcBorders>
              <w:top w:val="nil"/>
              <w:left w:val="nil"/>
              <w:bottom w:val="single" w:sz="4" w:space="0" w:color="auto"/>
              <w:right w:val="single" w:sz="4" w:space="0" w:color="auto"/>
            </w:tcBorders>
            <w:shd w:val="clear" w:color="auto" w:fill="auto"/>
            <w:noWrap/>
            <w:vAlign w:val="bottom"/>
            <w:hideMark/>
          </w:tcPr>
          <w:p w14:paraId="758280B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01/11/2037</w:t>
            </w:r>
          </w:p>
        </w:tc>
        <w:tc>
          <w:tcPr>
            <w:tcW w:w="1200" w:type="dxa"/>
            <w:tcBorders>
              <w:top w:val="nil"/>
              <w:left w:val="nil"/>
              <w:bottom w:val="single" w:sz="4" w:space="0" w:color="auto"/>
              <w:right w:val="single" w:sz="4" w:space="0" w:color="auto"/>
            </w:tcBorders>
            <w:shd w:val="clear" w:color="auto" w:fill="auto"/>
            <w:noWrap/>
            <w:vAlign w:val="bottom"/>
            <w:hideMark/>
          </w:tcPr>
          <w:p w14:paraId="2A9219E5"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5,461,000,000</w:t>
            </w:r>
          </w:p>
        </w:tc>
        <w:tc>
          <w:tcPr>
            <w:tcW w:w="1255" w:type="dxa"/>
            <w:tcBorders>
              <w:top w:val="nil"/>
              <w:left w:val="nil"/>
              <w:bottom w:val="single" w:sz="4" w:space="0" w:color="auto"/>
              <w:right w:val="single" w:sz="4" w:space="0" w:color="auto"/>
            </w:tcBorders>
            <w:shd w:val="clear" w:color="auto" w:fill="auto"/>
            <w:noWrap/>
            <w:vAlign w:val="bottom"/>
            <w:hideMark/>
          </w:tcPr>
          <w:p w14:paraId="41F83F6E"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5,461,000,000</w:t>
            </w:r>
          </w:p>
        </w:tc>
        <w:tc>
          <w:tcPr>
            <w:tcW w:w="1200" w:type="dxa"/>
            <w:tcBorders>
              <w:top w:val="nil"/>
              <w:left w:val="nil"/>
              <w:bottom w:val="single" w:sz="4" w:space="0" w:color="auto"/>
              <w:right w:val="single" w:sz="4" w:space="0" w:color="auto"/>
            </w:tcBorders>
            <w:shd w:val="clear" w:color="000000" w:fill="FFFFFF"/>
            <w:noWrap/>
            <w:vAlign w:val="bottom"/>
            <w:hideMark/>
          </w:tcPr>
          <w:p w14:paraId="6BA6459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5,059,067,640</w:t>
            </w:r>
          </w:p>
        </w:tc>
      </w:tr>
      <w:tr w:rsidR="00A95273" w:rsidRPr="00A95273" w14:paraId="1D0C50C5"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423A36"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SANTANDER</w:t>
            </w:r>
          </w:p>
        </w:tc>
        <w:tc>
          <w:tcPr>
            <w:tcW w:w="1163" w:type="dxa"/>
            <w:tcBorders>
              <w:top w:val="nil"/>
              <w:left w:val="nil"/>
              <w:bottom w:val="single" w:sz="4" w:space="0" w:color="auto"/>
              <w:right w:val="single" w:sz="4" w:space="0" w:color="auto"/>
            </w:tcBorders>
            <w:shd w:val="clear" w:color="auto" w:fill="auto"/>
            <w:noWrap/>
            <w:vAlign w:val="bottom"/>
            <w:hideMark/>
          </w:tcPr>
          <w:p w14:paraId="6DBFF22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P28-0618061</w:t>
            </w:r>
          </w:p>
        </w:tc>
        <w:tc>
          <w:tcPr>
            <w:tcW w:w="1070" w:type="dxa"/>
            <w:tcBorders>
              <w:top w:val="nil"/>
              <w:left w:val="nil"/>
              <w:bottom w:val="single" w:sz="4" w:space="0" w:color="auto"/>
              <w:right w:val="single" w:sz="4" w:space="0" w:color="auto"/>
            </w:tcBorders>
            <w:shd w:val="clear" w:color="auto" w:fill="auto"/>
            <w:noWrap/>
            <w:vAlign w:val="bottom"/>
            <w:hideMark/>
          </w:tcPr>
          <w:p w14:paraId="77B96F0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25/06/2018</w:t>
            </w:r>
          </w:p>
        </w:tc>
        <w:tc>
          <w:tcPr>
            <w:tcW w:w="978" w:type="dxa"/>
            <w:tcBorders>
              <w:top w:val="nil"/>
              <w:left w:val="nil"/>
              <w:bottom w:val="single" w:sz="4" w:space="0" w:color="auto"/>
              <w:right w:val="single" w:sz="4" w:space="0" w:color="auto"/>
            </w:tcBorders>
            <w:shd w:val="clear" w:color="auto" w:fill="auto"/>
            <w:noWrap/>
            <w:vAlign w:val="bottom"/>
            <w:hideMark/>
          </w:tcPr>
          <w:p w14:paraId="1FE6181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LXIII-374</w:t>
            </w:r>
          </w:p>
        </w:tc>
        <w:tc>
          <w:tcPr>
            <w:tcW w:w="978" w:type="dxa"/>
            <w:tcBorders>
              <w:top w:val="nil"/>
              <w:left w:val="nil"/>
              <w:bottom w:val="single" w:sz="4" w:space="0" w:color="auto"/>
              <w:right w:val="single" w:sz="4" w:space="0" w:color="auto"/>
            </w:tcBorders>
            <w:shd w:val="clear" w:color="auto" w:fill="auto"/>
            <w:noWrap/>
            <w:vAlign w:val="bottom"/>
            <w:hideMark/>
          </w:tcPr>
          <w:p w14:paraId="593635F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18/12/2017</w:t>
            </w:r>
          </w:p>
        </w:tc>
        <w:tc>
          <w:tcPr>
            <w:tcW w:w="997" w:type="dxa"/>
            <w:tcBorders>
              <w:top w:val="nil"/>
              <w:left w:val="nil"/>
              <w:bottom w:val="single" w:sz="4" w:space="0" w:color="auto"/>
              <w:right w:val="single" w:sz="4" w:space="0" w:color="auto"/>
            </w:tcBorders>
            <w:shd w:val="clear" w:color="auto" w:fill="auto"/>
            <w:noWrap/>
            <w:vAlign w:val="bottom"/>
            <w:hideMark/>
          </w:tcPr>
          <w:p w14:paraId="0FC227B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auto" w:fill="auto"/>
            <w:noWrap/>
            <w:vAlign w:val="bottom"/>
            <w:hideMark/>
          </w:tcPr>
          <w:p w14:paraId="267B6F07"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1,650,000,000</w:t>
            </w:r>
          </w:p>
        </w:tc>
        <w:tc>
          <w:tcPr>
            <w:tcW w:w="1255" w:type="dxa"/>
            <w:tcBorders>
              <w:top w:val="nil"/>
              <w:left w:val="nil"/>
              <w:bottom w:val="single" w:sz="4" w:space="0" w:color="auto"/>
              <w:right w:val="single" w:sz="4" w:space="0" w:color="auto"/>
            </w:tcBorders>
            <w:shd w:val="clear" w:color="auto" w:fill="auto"/>
            <w:noWrap/>
            <w:vAlign w:val="bottom"/>
            <w:hideMark/>
          </w:tcPr>
          <w:p w14:paraId="685F329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1,650,000,000</w:t>
            </w:r>
          </w:p>
        </w:tc>
        <w:tc>
          <w:tcPr>
            <w:tcW w:w="1200" w:type="dxa"/>
            <w:tcBorders>
              <w:top w:val="nil"/>
              <w:left w:val="nil"/>
              <w:bottom w:val="single" w:sz="4" w:space="0" w:color="auto"/>
              <w:right w:val="single" w:sz="4" w:space="0" w:color="auto"/>
            </w:tcBorders>
            <w:shd w:val="clear" w:color="000000" w:fill="FFFFFF"/>
            <w:noWrap/>
            <w:vAlign w:val="bottom"/>
            <w:hideMark/>
          </w:tcPr>
          <w:p w14:paraId="2723A20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1,562,434,022</w:t>
            </w:r>
          </w:p>
        </w:tc>
      </w:tr>
      <w:tr w:rsidR="00A95273" w:rsidRPr="00A95273" w14:paraId="68FC4225"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83680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BANAMEX</w:t>
            </w:r>
          </w:p>
        </w:tc>
        <w:tc>
          <w:tcPr>
            <w:tcW w:w="1163" w:type="dxa"/>
            <w:tcBorders>
              <w:top w:val="nil"/>
              <w:left w:val="nil"/>
              <w:bottom w:val="single" w:sz="4" w:space="0" w:color="auto"/>
              <w:right w:val="single" w:sz="4" w:space="0" w:color="auto"/>
            </w:tcBorders>
            <w:shd w:val="clear" w:color="auto" w:fill="auto"/>
            <w:noWrap/>
            <w:vAlign w:val="bottom"/>
            <w:hideMark/>
          </w:tcPr>
          <w:p w14:paraId="583C072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P28-0618060</w:t>
            </w:r>
          </w:p>
        </w:tc>
        <w:tc>
          <w:tcPr>
            <w:tcW w:w="1070" w:type="dxa"/>
            <w:tcBorders>
              <w:top w:val="nil"/>
              <w:left w:val="nil"/>
              <w:bottom w:val="single" w:sz="4" w:space="0" w:color="auto"/>
              <w:right w:val="single" w:sz="4" w:space="0" w:color="auto"/>
            </w:tcBorders>
            <w:shd w:val="clear" w:color="auto" w:fill="auto"/>
            <w:noWrap/>
            <w:vAlign w:val="bottom"/>
            <w:hideMark/>
          </w:tcPr>
          <w:p w14:paraId="11EA444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25/06/2018</w:t>
            </w:r>
          </w:p>
        </w:tc>
        <w:tc>
          <w:tcPr>
            <w:tcW w:w="978" w:type="dxa"/>
            <w:tcBorders>
              <w:top w:val="nil"/>
              <w:left w:val="nil"/>
              <w:bottom w:val="single" w:sz="4" w:space="0" w:color="auto"/>
              <w:right w:val="single" w:sz="4" w:space="0" w:color="auto"/>
            </w:tcBorders>
            <w:shd w:val="clear" w:color="auto" w:fill="auto"/>
            <w:noWrap/>
            <w:vAlign w:val="bottom"/>
            <w:hideMark/>
          </w:tcPr>
          <w:p w14:paraId="6348F4C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LXIII-374</w:t>
            </w:r>
          </w:p>
        </w:tc>
        <w:tc>
          <w:tcPr>
            <w:tcW w:w="978" w:type="dxa"/>
            <w:tcBorders>
              <w:top w:val="nil"/>
              <w:left w:val="nil"/>
              <w:bottom w:val="single" w:sz="4" w:space="0" w:color="auto"/>
              <w:right w:val="single" w:sz="4" w:space="0" w:color="auto"/>
            </w:tcBorders>
            <w:shd w:val="clear" w:color="auto" w:fill="auto"/>
            <w:noWrap/>
            <w:vAlign w:val="bottom"/>
            <w:hideMark/>
          </w:tcPr>
          <w:p w14:paraId="00E2A87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18/12/2017</w:t>
            </w:r>
          </w:p>
        </w:tc>
        <w:tc>
          <w:tcPr>
            <w:tcW w:w="997" w:type="dxa"/>
            <w:tcBorders>
              <w:top w:val="nil"/>
              <w:left w:val="nil"/>
              <w:bottom w:val="single" w:sz="4" w:space="0" w:color="auto"/>
              <w:right w:val="single" w:sz="4" w:space="0" w:color="auto"/>
            </w:tcBorders>
            <w:shd w:val="clear" w:color="auto" w:fill="auto"/>
            <w:noWrap/>
            <w:vAlign w:val="bottom"/>
            <w:hideMark/>
          </w:tcPr>
          <w:p w14:paraId="1264DB7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auto" w:fill="auto"/>
            <w:noWrap/>
            <w:vAlign w:val="bottom"/>
            <w:hideMark/>
          </w:tcPr>
          <w:p w14:paraId="4243DA44"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255" w:type="dxa"/>
            <w:tcBorders>
              <w:top w:val="nil"/>
              <w:left w:val="nil"/>
              <w:bottom w:val="single" w:sz="4" w:space="0" w:color="auto"/>
              <w:right w:val="single" w:sz="4" w:space="0" w:color="auto"/>
            </w:tcBorders>
            <w:shd w:val="clear" w:color="auto" w:fill="auto"/>
            <w:noWrap/>
            <w:vAlign w:val="bottom"/>
            <w:hideMark/>
          </w:tcPr>
          <w:p w14:paraId="401941F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200" w:type="dxa"/>
            <w:tcBorders>
              <w:top w:val="nil"/>
              <w:left w:val="nil"/>
              <w:bottom w:val="single" w:sz="4" w:space="0" w:color="auto"/>
              <w:right w:val="single" w:sz="4" w:space="0" w:color="auto"/>
            </w:tcBorders>
            <w:shd w:val="clear" w:color="000000" w:fill="FFFFFF"/>
            <w:noWrap/>
            <w:vAlign w:val="bottom"/>
            <w:hideMark/>
          </w:tcPr>
          <w:p w14:paraId="2404D8C2"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946,775,930</w:t>
            </w:r>
          </w:p>
        </w:tc>
      </w:tr>
      <w:tr w:rsidR="00A95273" w:rsidRPr="00A95273" w14:paraId="2302C843"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82841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163" w:type="dxa"/>
            <w:tcBorders>
              <w:top w:val="nil"/>
              <w:left w:val="nil"/>
              <w:bottom w:val="single" w:sz="4" w:space="0" w:color="auto"/>
              <w:right w:val="single" w:sz="4" w:space="0" w:color="auto"/>
            </w:tcBorders>
            <w:shd w:val="clear" w:color="auto" w:fill="auto"/>
            <w:noWrap/>
            <w:vAlign w:val="bottom"/>
            <w:hideMark/>
          </w:tcPr>
          <w:p w14:paraId="1A117F5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P28-0618059</w:t>
            </w:r>
          </w:p>
        </w:tc>
        <w:tc>
          <w:tcPr>
            <w:tcW w:w="1070" w:type="dxa"/>
            <w:tcBorders>
              <w:top w:val="nil"/>
              <w:left w:val="nil"/>
              <w:bottom w:val="single" w:sz="4" w:space="0" w:color="auto"/>
              <w:right w:val="single" w:sz="4" w:space="0" w:color="auto"/>
            </w:tcBorders>
            <w:shd w:val="clear" w:color="auto" w:fill="auto"/>
            <w:noWrap/>
            <w:vAlign w:val="bottom"/>
            <w:hideMark/>
          </w:tcPr>
          <w:p w14:paraId="2C4E9CB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25/06/2018</w:t>
            </w:r>
          </w:p>
        </w:tc>
        <w:tc>
          <w:tcPr>
            <w:tcW w:w="978" w:type="dxa"/>
            <w:tcBorders>
              <w:top w:val="nil"/>
              <w:left w:val="nil"/>
              <w:bottom w:val="single" w:sz="4" w:space="0" w:color="auto"/>
              <w:right w:val="single" w:sz="4" w:space="0" w:color="auto"/>
            </w:tcBorders>
            <w:shd w:val="clear" w:color="auto" w:fill="auto"/>
            <w:noWrap/>
            <w:vAlign w:val="bottom"/>
            <w:hideMark/>
          </w:tcPr>
          <w:p w14:paraId="5EDF2B9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LXIII-374</w:t>
            </w:r>
          </w:p>
        </w:tc>
        <w:tc>
          <w:tcPr>
            <w:tcW w:w="978" w:type="dxa"/>
            <w:tcBorders>
              <w:top w:val="nil"/>
              <w:left w:val="nil"/>
              <w:bottom w:val="single" w:sz="4" w:space="0" w:color="auto"/>
              <w:right w:val="single" w:sz="4" w:space="0" w:color="auto"/>
            </w:tcBorders>
            <w:shd w:val="clear" w:color="auto" w:fill="auto"/>
            <w:noWrap/>
            <w:vAlign w:val="bottom"/>
            <w:hideMark/>
          </w:tcPr>
          <w:p w14:paraId="329722A8"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18/12/2017</w:t>
            </w:r>
          </w:p>
        </w:tc>
        <w:tc>
          <w:tcPr>
            <w:tcW w:w="997" w:type="dxa"/>
            <w:tcBorders>
              <w:top w:val="nil"/>
              <w:left w:val="nil"/>
              <w:bottom w:val="single" w:sz="4" w:space="0" w:color="auto"/>
              <w:right w:val="single" w:sz="4" w:space="0" w:color="auto"/>
            </w:tcBorders>
            <w:shd w:val="clear" w:color="auto" w:fill="auto"/>
            <w:noWrap/>
            <w:vAlign w:val="bottom"/>
            <w:hideMark/>
          </w:tcPr>
          <w:p w14:paraId="6B195DB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auto" w:fill="auto"/>
            <w:noWrap/>
            <w:vAlign w:val="bottom"/>
            <w:hideMark/>
          </w:tcPr>
          <w:p w14:paraId="472D621D"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500,000,000</w:t>
            </w:r>
          </w:p>
        </w:tc>
        <w:tc>
          <w:tcPr>
            <w:tcW w:w="1255" w:type="dxa"/>
            <w:tcBorders>
              <w:top w:val="nil"/>
              <w:left w:val="nil"/>
              <w:bottom w:val="single" w:sz="4" w:space="0" w:color="auto"/>
              <w:right w:val="single" w:sz="4" w:space="0" w:color="auto"/>
            </w:tcBorders>
            <w:shd w:val="clear" w:color="auto" w:fill="auto"/>
            <w:noWrap/>
            <w:vAlign w:val="bottom"/>
            <w:hideMark/>
          </w:tcPr>
          <w:p w14:paraId="3319DF8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497,341,556</w:t>
            </w:r>
          </w:p>
        </w:tc>
        <w:tc>
          <w:tcPr>
            <w:tcW w:w="1200" w:type="dxa"/>
            <w:tcBorders>
              <w:top w:val="nil"/>
              <w:left w:val="nil"/>
              <w:bottom w:val="single" w:sz="4" w:space="0" w:color="auto"/>
              <w:right w:val="single" w:sz="4" w:space="0" w:color="auto"/>
            </w:tcBorders>
            <w:shd w:val="clear" w:color="000000" w:fill="FFFFFF"/>
            <w:noWrap/>
            <w:vAlign w:val="bottom"/>
            <w:hideMark/>
          </w:tcPr>
          <w:p w14:paraId="02A22F72"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471,240,254</w:t>
            </w:r>
          </w:p>
        </w:tc>
      </w:tr>
      <w:tr w:rsidR="00A95273" w:rsidRPr="00A95273" w14:paraId="13C363AE"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C96D6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163" w:type="dxa"/>
            <w:tcBorders>
              <w:top w:val="nil"/>
              <w:left w:val="nil"/>
              <w:bottom w:val="single" w:sz="4" w:space="0" w:color="auto"/>
              <w:right w:val="single" w:sz="4" w:space="0" w:color="auto"/>
            </w:tcBorders>
            <w:shd w:val="clear" w:color="auto" w:fill="auto"/>
            <w:noWrap/>
            <w:vAlign w:val="bottom"/>
            <w:hideMark/>
          </w:tcPr>
          <w:p w14:paraId="16763E8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P28-1118117</w:t>
            </w:r>
          </w:p>
        </w:tc>
        <w:tc>
          <w:tcPr>
            <w:tcW w:w="1070" w:type="dxa"/>
            <w:tcBorders>
              <w:top w:val="nil"/>
              <w:left w:val="nil"/>
              <w:bottom w:val="single" w:sz="4" w:space="0" w:color="auto"/>
              <w:right w:val="single" w:sz="4" w:space="0" w:color="auto"/>
            </w:tcBorders>
            <w:shd w:val="clear" w:color="auto" w:fill="auto"/>
            <w:noWrap/>
            <w:vAlign w:val="bottom"/>
            <w:hideMark/>
          </w:tcPr>
          <w:p w14:paraId="514A0A3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29/11/2018</w:t>
            </w:r>
          </w:p>
        </w:tc>
        <w:tc>
          <w:tcPr>
            <w:tcW w:w="978" w:type="dxa"/>
            <w:tcBorders>
              <w:top w:val="nil"/>
              <w:left w:val="nil"/>
              <w:bottom w:val="single" w:sz="4" w:space="0" w:color="auto"/>
              <w:right w:val="single" w:sz="4" w:space="0" w:color="auto"/>
            </w:tcBorders>
            <w:shd w:val="clear" w:color="auto" w:fill="auto"/>
            <w:noWrap/>
            <w:vAlign w:val="bottom"/>
            <w:hideMark/>
          </w:tcPr>
          <w:p w14:paraId="2077219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LXIII-245</w:t>
            </w:r>
          </w:p>
        </w:tc>
        <w:tc>
          <w:tcPr>
            <w:tcW w:w="978" w:type="dxa"/>
            <w:tcBorders>
              <w:top w:val="nil"/>
              <w:left w:val="nil"/>
              <w:bottom w:val="single" w:sz="4" w:space="0" w:color="auto"/>
              <w:right w:val="single" w:sz="4" w:space="0" w:color="auto"/>
            </w:tcBorders>
            <w:shd w:val="clear" w:color="auto" w:fill="auto"/>
            <w:noWrap/>
            <w:vAlign w:val="bottom"/>
            <w:hideMark/>
          </w:tcPr>
          <w:p w14:paraId="1550ABD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14/09/2017</w:t>
            </w:r>
          </w:p>
        </w:tc>
        <w:tc>
          <w:tcPr>
            <w:tcW w:w="997" w:type="dxa"/>
            <w:tcBorders>
              <w:top w:val="nil"/>
              <w:left w:val="nil"/>
              <w:bottom w:val="single" w:sz="4" w:space="0" w:color="auto"/>
              <w:right w:val="single" w:sz="4" w:space="0" w:color="auto"/>
            </w:tcBorders>
            <w:shd w:val="clear" w:color="auto" w:fill="auto"/>
            <w:noWrap/>
            <w:vAlign w:val="bottom"/>
            <w:hideMark/>
          </w:tcPr>
          <w:p w14:paraId="52DD5F53"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13/11/2037</w:t>
            </w:r>
          </w:p>
        </w:tc>
        <w:tc>
          <w:tcPr>
            <w:tcW w:w="1200" w:type="dxa"/>
            <w:tcBorders>
              <w:top w:val="nil"/>
              <w:left w:val="nil"/>
              <w:bottom w:val="single" w:sz="4" w:space="0" w:color="auto"/>
              <w:right w:val="single" w:sz="4" w:space="0" w:color="auto"/>
            </w:tcBorders>
            <w:shd w:val="clear" w:color="auto" w:fill="auto"/>
            <w:noWrap/>
            <w:vAlign w:val="bottom"/>
            <w:hideMark/>
          </w:tcPr>
          <w:p w14:paraId="119ED58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994,864,167</w:t>
            </w:r>
          </w:p>
        </w:tc>
        <w:tc>
          <w:tcPr>
            <w:tcW w:w="1255" w:type="dxa"/>
            <w:tcBorders>
              <w:top w:val="nil"/>
              <w:left w:val="nil"/>
              <w:bottom w:val="single" w:sz="4" w:space="0" w:color="auto"/>
              <w:right w:val="single" w:sz="4" w:space="0" w:color="auto"/>
            </w:tcBorders>
            <w:shd w:val="clear" w:color="auto" w:fill="auto"/>
            <w:noWrap/>
            <w:vAlign w:val="bottom"/>
            <w:hideMark/>
          </w:tcPr>
          <w:p w14:paraId="1572AF34"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993,495,125</w:t>
            </w:r>
          </w:p>
        </w:tc>
        <w:tc>
          <w:tcPr>
            <w:tcW w:w="1200" w:type="dxa"/>
            <w:tcBorders>
              <w:top w:val="nil"/>
              <w:left w:val="nil"/>
              <w:bottom w:val="single" w:sz="4" w:space="0" w:color="auto"/>
              <w:right w:val="single" w:sz="4" w:space="0" w:color="auto"/>
            </w:tcBorders>
            <w:shd w:val="clear" w:color="000000" w:fill="FFFFFF"/>
            <w:noWrap/>
            <w:vAlign w:val="bottom"/>
            <w:hideMark/>
          </w:tcPr>
          <w:p w14:paraId="6BB82DD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933,627,137</w:t>
            </w:r>
          </w:p>
        </w:tc>
      </w:tr>
      <w:tr w:rsidR="00A95273" w:rsidRPr="00A95273" w14:paraId="6B2DE505"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D3C448"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163" w:type="dxa"/>
            <w:tcBorders>
              <w:top w:val="nil"/>
              <w:left w:val="nil"/>
              <w:bottom w:val="single" w:sz="4" w:space="0" w:color="auto"/>
              <w:right w:val="single" w:sz="4" w:space="0" w:color="auto"/>
            </w:tcBorders>
            <w:shd w:val="clear" w:color="auto" w:fill="auto"/>
            <w:noWrap/>
            <w:vAlign w:val="bottom"/>
            <w:hideMark/>
          </w:tcPr>
          <w:p w14:paraId="5C1DCF3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P28-1018096</w:t>
            </w:r>
          </w:p>
        </w:tc>
        <w:tc>
          <w:tcPr>
            <w:tcW w:w="1070" w:type="dxa"/>
            <w:tcBorders>
              <w:top w:val="nil"/>
              <w:left w:val="nil"/>
              <w:bottom w:val="single" w:sz="4" w:space="0" w:color="auto"/>
              <w:right w:val="single" w:sz="4" w:space="0" w:color="auto"/>
            </w:tcBorders>
            <w:shd w:val="clear" w:color="auto" w:fill="auto"/>
            <w:noWrap/>
            <w:vAlign w:val="bottom"/>
            <w:hideMark/>
          </w:tcPr>
          <w:p w14:paraId="7EA3D27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31/10/2018</w:t>
            </w:r>
          </w:p>
        </w:tc>
        <w:tc>
          <w:tcPr>
            <w:tcW w:w="978" w:type="dxa"/>
            <w:tcBorders>
              <w:top w:val="nil"/>
              <w:left w:val="nil"/>
              <w:bottom w:val="single" w:sz="4" w:space="0" w:color="auto"/>
              <w:right w:val="single" w:sz="4" w:space="0" w:color="auto"/>
            </w:tcBorders>
            <w:shd w:val="clear" w:color="auto" w:fill="auto"/>
            <w:noWrap/>
            <w:vAlign w:val="bottom"/>
            <w:hideMark/>
          </w:tcPr>
          <w:p w14:paraId="6DCD01E1"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LXII-735</w:t>
            </w:r>
          </w:p>
        </w:tc>
        <w:tc>
          <w:tcPr>
            <w:tcW w:w="978" w:type="dxa"/>
            <w:tcBorders>
              <w:top w:val="nil"/>
              <w:left w:val="nil"/>
              <w:bottom w:val="single" w:sz="4" w:space="0" w:color="auto"/>
              <w:right w:val="single" w:sz="4" w:space="0" w:color="auto"/>
            </w:tcBorders>
            <w:shd w:val="clear" w:color="auto" w:fill="auto"/>
            <w:noWrap/>
            <w:vAlign w:val="bottom"/>
            <w:hideMark/>
          </w:tcPr>
          <w:p w14:paraId="6CCE03D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17/12/2015</w:t>
            </w:r>
          </w:p>
        </w:tc>
        <w:tc>
          <w:tcPr>
            <w:tcW w:w="997" w:type="dxa"/>
            <w:tcBorders>
              <w:top w:val="nil"/>
              <w:left w:val="nil"/>
              <w:bottom w:val="single" w:sz="4" w:space="0" w:color="auto"/>
              <w:right w:val="single" w:sz="4" w:space="0" w:color="auto"/>
            </w:tcBorders>
            <w:shd w:val="clear" w:color="auto" w:fill="auto"/>
            <w:noWrap/>
            <w:vAlign w:val="bottom"/>
            <w:hideMark/>
          </w:tcPr>
          <w:p w14:paraId="3676D0C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14/03/2031</w:t>
            </w:r>
          </w:p>
        </w:tc>
        <w:tc>
          <w:tcPr>
            <w:tcW w:w="1200" w:type="dxa"/>
            <w:tcBorders>
              <w:top w:val="nil"/>
              <w:left w:val="nil"/>
              <w:bottom w:val="single" w:sz="4" w:space="0" w:color="auto"/>
              <w:right w:val="single" w:sz="4" w:space="0" w:color="auto"/>
            </w:tcBorders>
            <w:shd w:val="clear" w:color="auto" w:fill="auto"/>
            <w:noWrap/>
            <w:vAlign w:val="bottom"/>
            <w:hideMark/>
          </w:tcPr>
          <w:p w14:paraId="07347BF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968,347,530</w:t>
            </w:r>
          </w:p>
        </w:tc>
        <w:tc>
          <w:tcPr>
            <w:tcW w:w="1255" w:type="dxa"/>
            <w:tcBorders>
              <w:top w:val="nil"/>
              <w:left w:val="nil"/>
              <w:bottom w:val="single" w:sz="4" w:space="0" w:color="auto"/>
              <w:right w:val="single" w:sz="4" w:space="0" w:color="auto"/>
            </w:tcBorders>
            <w:shd w:val="clear" w:color="auto" w:fill="auto"/>
            <w:noWrap/>
            <w:vAlign w:val="bottom"/>
            <w:hideMark/>
          </w:tcPr>
          <w:p w14:paraId="0384C7D7"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962,004,023</w:t>
            </w:r>
          </w:p>
        </w:tc>
        <w:tc>
          <w:tcPr>
            <w:tcW w:w="1200" w:type="dxa"/>
            <w:tcBorders>
              <w:top w:val="nil"/>
              <w:left w:val="nil"/>
              <w:bottom w:val="single" w:sz="4" w:space="0" w:color="auto"/>
              <w:right w:val="single" w:sz="4" w:space="0" w:color="auto"/>
            </w:tcBorders>
            <w:shd w:val="clear" w:color="000000" w:fill="FFFFFF"/>
            <w:noWrap/>
            <w:vAlign w:val="bottom"/>
            <w:hideMark/>
          </w:tcPr>
          <w:p w14:paraId="17F3486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775,878,681</w:t>
            </w:r>
          </w:p>
        </w:tc>
      </w:tr>
      <w:tr w:rsidR="00A95273" w:rsidRPr="00A95273" w14:paraId="0F397532"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B7DAD7"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163" w:type="dxa"/>
            <w:tcBorders>
              <w:top w:val="nil"/>
              <w:left w:val="nil"/>
              <w:bottom w:val="single" w:sz="4" w:space="0" w:color="auto"/>
              <w:right w:val="single" w:sz="4" w:space="0" w:color="auto"/>
            </w:tcBorders>
            <w:shd w:val="clear" w:color="auto" w:fill="auto"/>
            <w:noWrap/>
            <w:vAlign w:val="bottom"/>
            <w:hideMark/>
          </w:tcPr>
          <w:p w14:paraId="5A5344D8"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P28-1220101</w:t>
            </w:r>
          </w:p>
        </w:tc>
        <w:tc>
          <w:tcPr>
            <w:tcW w:w="1070" w:type="dxa"/>
            <w:tcBorders>
              <w:top w:val="nil"/>
              <w:left w:val="nil"/>
              <w:bottom w:val="single" w:sz="4" w:space="0" w:color="auto"/>
              <w:right w:val="single" w:sz="4" w:space="0" w:color="auto"/>
            </w:tcBorders>
            <w:shd w:val="clear" w:color="auto" w:fill="auto"/>
            <w:noWrap/>
            <w:vAlign w:val="bottom"/>
            <w:hideMark/>
          </w:tcPr>
          <w:p w14:paraId="4784EB0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17/12/2020</w:t>
            </w:r>
          </w:p>
        </w:tc>
        <w:tc>
          <w:tcPr>
            <w:tcW w:w="978" w:type="dxa"/>
            <w:tcBorders>
              <w:top w:val="nil"/>
              <w:left w:val="nil"/>
              <w:bottom w:val="single" w:sz="4" w:space="0" w:color="auto"/>
              <w:right w:val="single" w:sz="4" w:space="0" w:color="auto"/>
            </w:tcBorders>
            <w:shd w:val="clear" w:color="auto" w:fill="auto"/>
            <w:noWrap/>
            <w:vAlign w:val="bottom"/>
            <w:hideMark/>
          </w:tcPr>
          <w:p w14:paraId="5139869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LXIV-92</w:t>
            </w:r>
          </w:p>
        </w:tc>
        <w:tc>
          <w:tcPr>
            <w:tcW w:w="978" w:type="dxa"/>
            <w:tcBorders>
              <w:top w:val="nil"/>
              <w:left w:val="nil"/>
              <w:bottom w:val="single" w:sz="4" w:space="0" w:color="auto"/>
              <w:right w:val="single" w:sz="4" w:space="0" w:color="auto"/>
            </w:tcBorders>
            <w:shd w:val="clear" w:color="auto" w:fill="auto"/>
            <w:noWrap/>
            <w:vAlign w:val="bottom"/>
            <w:hideMark/>
          </w:tcPr>
          <w:p w14:paraId="26EC61C3"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14/04/2020</w:t>
            </w:r>
          </w:p>
        </w:tc>
        <w:tc>
          <w:tcPr>
            <w:tcW w:w="997" w:type="dxa"/>
            <w:tcBorders>
              <w:top w:val="nil"/>
              <w:left w:val="nil"/>
              <w:bottom w:val="single" w:sz="4" w:space="0" w:color="auto"/>
              <w:right w:val="single" w:sz="4" w:space="0" w:color="auto"/>
            </w:tcBorders>
            <w:shd w:val="clear" w:color="auto" w:fill="auto"/>
            <w:noWrap/>
            <w:vAlign w:val="bottom"/>
            <w:hideMark/>
          </w:tcPr>
          <w:p w14:paraId="556F3DB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05/11/2040</w:t>
            </w:r>
          </w:p>
        </w:tc>
        <w:tc>
          <w:tcPr>
            <w:tcW w:w="1200" w:type="dxa"/>
            <w:tcBorders>
              <w:top w:val="nil"/>
              <w:left w:val="nil"/>
              <w:bottom w:val="single" w:sz="4" w:space="0" w:color="auto"/>
              <w:right w:val="single" w:sz="4" w:space="0" w:color="auto"/>
            </w:tcBorders>
            <w:shd w:val="clear" w:color="auto" w:fill="auto"/>
            <w:noWrap/>
            <w:vAlign w:val="bottom"/>
            <w:hideMark/>
          </w:tcPr>
          <w:p w14:paraId="279EB6E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255" w:type="dxa"/>
            <w:tcBorders>
              <w:top w:val="nil"/>
              <w:left w:val="nil"/>
              <w:bottom w:val="single" w:sz="4" w:space="0" w:color="auto"/>
              <w:right w:val="single" w:sz="4" w:space="0" w:color="auto"/>
            </w:tcBorders>
            <w:shd w:val="clear" w:color="auto" w:fill="auto"/>
            <w:noWrap/>
            <w:vAlign w:val="bottom"/>
            <w:hideMark/>
          </w:tcPr>
          <w:p w14:paraId="0EDC4CB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200" w:type="dxa"/>
            <w:tcBorders>
              <w:top w:val="nil"/>
              <w:left w:val="nil"/>
              <w:bottom w:val="single" w:sz="4" w:space="0" w:color="auto"/>
              <w:right w:val="single" w:sz="4" w:space="0" w:color="auto"/>
            </w:tcBorders>
            <w:shd w:val="clear" w:color="000000" w:fill="FFFFFF"/>
            <w:noWrap/>
            <w:vAlign w:val="bottom"/>
            <w:hideMark/>
          </w:tcPr>
          <w:p w14:paraId="3478895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1,474,422,575</w:t>
            </w:r>
          </w:p>
        </w:tc>
      </w:tr>
      <w:tr w:rsidR="00A95273" w:rsidRPr="00A95273" w14:paraId="10E7C202" w14:textId="77777777" w:rsidTr="00750AE5">
        <w:trPr>
          <w:trHeight w:val="25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51C78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163" w:type="dxa"/>
            <w:tcBorders>
              <w:top w:val="nil"/>
              <w:left w:val="nil"/>
              <w:bottom w:val="single" w:sz="4" w:space="0" w:color="auto"/>
              <w:right w:val="single" w:sz="4" w:space="0" w:color="auto"/>
            </w:tcBorders>
            <w:shd w:val="clear" w:color="auto" w:fill="auto"/>
            <w:noWrap/>
            <w:vAlign w:val="bottom"/>
            <w:hideMark/>
          </w:tcPr>
          <w:p w14:paraId="1E610B2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P28 1021042</w:t>
            </w:r>
          </w:p>
        </w:tc>
        <w:tc>
          <w:tcPr>
            <w:tcW w:w="1070" w:type="dxa"/>
            <w:tcBorders>
              <w:top w:val="nil"/>
              <w:left w:val="nil"/>
              <w:bottom w:val="single" w:sz="4" w:space="0" w:color="auto"/>
              <w:right w:val="single" w:sz="4" w:space="0" w:color="auto"/>
            </w:tcBorders>
            <w:shd w:val="clear" w:color="auto" w:fill="auto"/>
            <w:noWrap/>
            <w:vAlign w:val="bottom"/>
            <w:hideMark/>
          </w:tcPr>
          <w:p w14:paraId="0BF64B23"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18/10/2021</w:t>
            </w:r>
          </w:p>
        </w:tc>
        <w:tc>
          <w:tcPr>
            <w:tcW w:w="978" w:type="dxa"/>
            <w:tcBorders>
              <w:top w:val="nil"/>
              <w:left w:val="nil"/>
              <w:bottom w:val="single" w:sz="4" w:space="0" w:color="auto"/>
              <w:right w:val="single" w:sz="4" w:space="0" w:color="auto"/>
            </w:tcBorders>
            <w:shd w:val="clear" w:color="auto" w:fill="auto"/>
            <w:noWrap/>
            <w:vAlign w:val="bottom"/>
            <w:hideMark/>
          </w:tcPr>
          <w:p w14:paraId="02AD4161"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LXIV-92</w:t>
            </w:r>
          </w:p>
        </w:tc>
        <w:tc>
          <w:tcPr>
            <w:tcW w:w="978" w:type="dxa"/>
            <w:tcBorders>
              <w:top w:val="nil"/>
              <w:left w:val="nil"/>
              <w:bottom w:val="single" w:sz="4" w:space="0" w:color="auto"/>
              <w:right w:val="single" w:sz="4" w:space="0" w:color="auto"/>
            </w:tcBorders>
            <w:shd w:val="clear" w:color="auto" w:fill="auto"/>
            <w:noWrap/>
            <w:vAlign w:val="bottom"/>
            <w:hideMark/>
          </w:tcPr>
          <w:p w14:paraId="4BB1DA8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14/04/2020</w:t>
            </w:r>
          </w:p>
        </w:tc>
        <w:tc>
          <w:tcPr>
            <w:tcW w:w="997" w:type="dxa"/>
            <w:tcBorders>
              <w:top w:val="nil"/>
              <w:left w:val="nil"/>
              <w:bottom w:val="single" w:sz="4" w:space="0" w:color="auto"/>
              <w:right w:val="single" w:sz="4" w:space="0" w:color="auto"/>
            </w:tcBorders>
            <w:shd w:val="clear" w:color="auto" w:fill="auto"/>
            <w:noWrap/>
            <w:vAlign w:val="bottom"/>
            <w:hideMark/>
          </w:tcPr>
          <w:p w14:paraId="0119B1B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17/09/2041</w:t>
            </w:r>
          </w:p>
        </w:tc>
        <w:tc>
          <w:tcPr>
            <w:tcW w:w="1200" w:type="dxa"/>
            <w:tcBorders>
              <w:top w:val="nil"/>
              <w:left w:val="nil"/>
              <w:bottom w:val="single" w:sz="4" w:space="0" w:color="auto"/>
              <w:right w:val="single" w:sz="4" w:space="0" w:color="auto"/>
            </w:tcBorders>
            <w:shd w:val="clear" w:color="auto" w:fill="auto"/>
            <w:noWrap/>
            <w:vAlign w:val="bottom"/>
            <w:hideMark/>
          </w:tcPr>
          <w:p w14:paraId="51C43C5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1,200,000,000</w:t>
            </w:r>
          </w:p>
        </w:tc>
        <w:tc>
          <w:tcPr>
            <w:tcW w:w="1255" w:type="dxa"/>
            <w:tcBorders>
              <w:top w:val="nil"/>
              <w:left w:val="nil"/>
              <w:bottom w:val="single" w:sz="4" w:space="0" w:color="auto"/>
              <w:right w:val="single" w:sz="4" w:space="0" w:color="auto"/>
            </w:tcBorders>
            <w:shd w:val="clear" w:color="auto" w:fill="auto"/>
            <w:noWrap/>
            <w:vAlign w:val="bottom"/>
            <w:hideMark/>
          </w:tcPr>
          <w:p w14:paraId="704C5EB3"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985,000,000</w:t>
            </w:r>
          </w:p>
        </w:tc>
        <w:tc>
          <w:tcPr>
            <w:tcW w:w="1200" w:type="dxa"/>
            <w:tcBorders>
              <w:top w:val="nil"/>
              <w:left w:val="nil"/>
              <w:bottom w:val="single" w:sz="4" w:space="0" w:color="auto"/>
              <w:right w:val="single" w:sz="4" w:space="0" w:color="auto"/>
            </w:tcBorders>
            <w:shd w:val="clear" w:color="000000" w:fill="FFFFFF"/>
            <w:noWrap/>
            <w:vAlign w:val="bottom"/>
            <w:hideMark/>
          </w:tcPr>
          <w:p w14:paraId="3CD9F70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975,830,209</w:t>
            </w:r>
          </w:p>
        </w:tc>
      </w:tr>
      <w:tr w:rsidR="00A95273" w:rsidRPr="00A95273" w14:paraId="56B61057" w14:textId="77777777" w:rsidTr="00750AE5">
        <w:trPr>
          <w:trHeight w:val="320"/>
        </w:trPr>
        <w:tc>
          <w:tcPr>
            <w:tcW w:w="6032" w:type="dxa"/>
            <w:gridSpan w:val="6"/>
            <w:tcBorders>
              <w:top w:val="single" w:sz="4" w:space="0" w:color="auto"/>
              <w:left w:val="single" w:sz="4" w:space="0" w:color="auto"/>
              <w:bottom w:val="single" w:sz="4" w:space="0" w:color="auto"/>
              <w:right w:val="nil"/>
            </w:tcBorders>
            <w:shd w:val="clear" w:color="000000" w:fill="DDC9A3"/>
            <w:vAlign w:val="center"/>
            <w:hideMark/>
          </w:tcPr>
          <w:p w14:paraId="260A8C1D" w14:textId="77777777" w:rsidR="00A95273" w:rsidRPr="00A95273" w:rsidRDefault="00A95273" w:rsidP="00A95273">
            <w:pPr>
              <w:spacing w:after="0" w:line="240" w:lineRule="auto"/>
              <w:jc w:val="center"/>
              <w:rPr>
                <w:rFonts w:eastAsia="Times New Roman" w:cs="Calibri"/>
                <w:b/>
                <w:bCs/>
                <w:sz w:val="16"/>
                <w:szCs w:val="16"/>
                <w:lang w:eastAsia="es-MX"/>
              </w:rPr>
            </w:pPr>
            <w:r w:rsidRPr="00A95273">
              <w:rPr>
                <w:rFonts w:eastAsia="Times New Roman" w:cs="Calibri"/>
                <w:b/>
                <w:bCs/>
                <w:sz w:val="16"/>
                <w:szCs w:val="16"/>
                <w:lang w:eastAsia="es-MX"/>
              </w:rPr>
              <w:t>TOTAL:</w:t>
            </w:r>
          </w:p>
        </w:tc>
        <w:tc>
          <w:tcPr>
            <w:tcW w:w="1200" w:type="dxa"/>
            <w:tcBorders>
              <w:top w:val="single" w:sz="4" w:space="0" w:color="auto"/>
              <w:left w:val="nil"/>
              <w:bottom w:val="single" w:sz="4" w:space="0" w:color="auto"/>
              <w:right w:val="nil"/>
            </w:tcBorders>
            <w:shd w:val="clear" w:color="000000" w:fill="DDC9A3"/>
            <w:vAlign w:val="center"/>
            <w:hideMark/>
          </w:tcPr>
          <w:p w14:paraId="7DADEFA6" w14:textId="77777777" w:rsidR="00A95273" w:rsidRPr="00A95273" w:rsidRDefault="00A95273" w:rsidP="00A95273">
            <w:pPr>
              <w:spacing w:after="0" w:line="240" w:lineRule="auto"/>
              <w:jc w:val="right"/>
              <w:rPr>
                <w:rFonts w:eastAsia="Times New Roman" w:cs="Calibri"/>
                <w:b/>
                <w:bCs/>
                <w:sz w:val="16"/>
                <w:szCs w:val="16"/>
                <w:lang w:eastAsia="es-MX"/>
              </w:rPr>
            </w:pPr>
            <w:r w:rsidRPr="00A95273">
              <w:rPr>
                <w:rFonts w:eastAsia="Times New Roman" w:cs="Calibri"/>
                <w:b/>
                <w:bCs/>
                <w:sz w:val="16"/>
                <w:szCs w:val="16"/>
                <w:lang w:eastAsia="es-MX"/>
              </w:rPr>
              <w:t>18,048,500,367</w:t>
            </w:r>
          </w:p>
        </w:tc>
        <w:tc>
          <w:tcPr>
            <w:tcW w:w="1255" w:type="dxa"/>
            <w:tcBorders>
              <w:top w:val="single" w:sz="4" w:space="0" w:color="auto"/>
              <w:left w:val="nil"/>
              <w:bottom w:val="single" w:sz="4" w:space="0" w:color="auto"/>
              <w:right w:val="nil"/>
            </w:tcBorders>
            <w:shd w:val="clear" w:color="000000" w:fill="DDC9A3"/>
            <w:vAlign w:val="center"/>
            <w:hideMark/>
          </w:tcPr>
          <w:p w14:paraId="14CFBF93" w14:textId="77777777" w:rsidR="00A95273" w:rsidRPr="00A95273" w:rsidRDefault="00A95273" w:rsidP="00A95273">
            <w:pPr>
              <w:spacing w:after="0" w:line="240" w:lineRule="auto"/>
              <w:jc w:val="right"/>
              <w:rPr>
                <w:rFonts w:eastAsia="Times New Roman" w:cs="Calibri"/>
                <w:b/>
                <w:bCs/>
                <w:sz w:val="16"/>
                <w:szCs w:val="16"/>
                <w:lang w:eastAsia="es-MX"/>
              </w:rPr>
            </w:pPr>
            <w:r w:rsidRPr="00A95273">
              <w:rPr>
                <w:rFonts w:eastAsia="Times New Roman" w:cs="Calibri"/>
                <w:b/>
                <w:bCs/>
                <w:sz w:val="16"/>
                <w:szCs w:val="16"/>
                <w:lang w:eastAsia="es-MX"/>
              </w:rPr>
              <w:t>17,740,215,435</w:t>
            </w:r>
          </w:p>
        </w:tc>
        <w:tc>
          <w:tcPr>
            <w:tcW w:w="1200" w:type="dxa"/>
            <w:tcBorders>
              <w:top w:val="single" w:sz="4" w:space="0" w:color="auto"/>
              <w:left w:val="nil"/>
              <w:bottom w:val="single" w:sz="4" w:space="0" w:color="auto"/>
              <w:right w:val="single" w:sz="4" w:space="0" w:color="auto"/>
            </w:tcBorders>
            <w:shd w:val="clear" w:color="000000" w:fill="DDC9A3"/>
            <w:vAlign w:val="center"/>
            <w:hideMark/>
          </w:tcPr>
          <w:p w14:paraId="00F51F15" w14:textId="77777777" w:rsidR="00A95273" w:rsidRPr="00A95273" w:rsidRDefault="00A95273" w:rsidP="00A95273">
            <w:pPr>
              <w:spacing w:after="0" w:line="240" w:lineRule="auto"/>
              <w:jc w:val="right"/>
              <w:rPr>
                <w:rFonts w:eastAsia="Times New Roman" w:cs="Calibri"/>
                <w:b/>
                <w:bCs/>
                <w:sz w:val="16"/>
                <w:szCs w:val="16"/>
                <w:lang w:eastAsia="es-MX"/>
              </w:rPr>
            </w:pPr>
            <w:r w:rsidRPr="00A95273">
              <w:rPr>
                <w:rFonts w:eastAsia="Times New Roman" w:cs="Calibri"/>
                <w:b/>
                <w:bCs/>
                <w:sz w:val="16"/>
                <w:szCs w:val="16"/>
                <w:lang w:eastAsia="es-MX"/>
              </w:rPr>
              <w:t>15,543,212,865</w:t>
            </w:r>
          </w:p>
        </w:tc>
      </w:tr>
    </w:tbl>
    <w:p w14:paraId="6F7F174F" w14:textId="77777777" w:rsidR="00C21C5A" w:rsidRDefault="00C21C5A" w:rsidP="00164D76">
      <w:pPr>
        <w:pStyle w:val="Texto"/>
        <w:tabs>
          <w:tab w:val="left" w:pos="680"/>
        </w:tabs>
        <w:spacing w:after="0" w:line="240" w:lineRule="exact"/>
        <w:ind w:firstLine="0"/>
        <w:rPr>
          <w:rFonts w:asciiTheme="minorHAnsi" w:hAnsiTheme="minorHAnsi" w:cstheme="minorHAnsi"/>
          <w:sz w:val="14"/>
          <w:szCs w:val="18"/>
        </w:rPr>
      </w:pPr>
    </w:p>
    <w:p w14:paraId="55265AAA" w14:textId="49852004" w:rsidR="00164D76" w:rsidRPr="00D93ED6" w:rsidRDefault="00B07C73" w:rsidP="00FC37A4">
      <w:pPr>
        <w:pStyle w:val="Texto"/>
        <w:tabs>
          <w:tab w:val="left" w:pos="142"/>
        </w:tabs>
        <w:spacing w:after="0" w:line="240" w:lineRule="exact"/>
        <w:ind w:firstLine="0"/>
        <w:jc w:val="left"/>
        <w:rPr>
          <w:rFonts w:asciiTheme="minorHAnsi" w:hAnsiTheme="minorHAnsi" w:cstheme="minorHAnsi"/>
          <w:b/>
          <w:sz w:val="20"/>
          <w:szCs w:val="18"/>
        </w:rPr>
      </w:pPr>
      <w:r w:rsidRPr="005C56C7">
        <w:rPr>
          <w:rFonts w:asciiTheme="minorHAnsi" w:hAnsiTheme="minorHAnsi" w:cstheme="minorHAnsi"/>
          <w:szCs w:val="18"/>
        </w:rPr>
        <w:t xml:space="preserve">Deuda por Instrumento Financiero, </w:t>
      </w:r>
      <w:r w:rsidR="007B2570">
        <w:rPr>
          <w:rFonts w:asciiTheme="minorHAnsi" w:hAnsiTheme="minorHAnsi" w:cstheme="minorHAnsi"/>
          <w:szCs w:val="18"/>
        </w:rPr>
        <w:t>Vencimiento y Tasas de Interés.</w:t>
      </w:r>
    </w:p>
    <w:tbl>
      <w:tblPr>
        <w:tblW w:w="9153" w:type="dxa"/>
        <w:tblCellMar>
          <w:left w:w="70" w:type="dxa"/>
          <w:right w:w="70" w:type="dxa"/>
        </w:tblCellMar>
        <w:tblLook w:val="04A0" w:firstRow="1" w:lastRow="0" w:firstColumn="1" w:lastColumn="0" w:noHBand="0" w:noVBand="1"/>
      </w:tblPr>
      <w:tblGrid>
        <w:gridCol w:w="1200"/>
        <w:gridCol w:w="1300"/>
        <w:gridCol w:w="1464"/>
        <w:gridCol w:w="1280"/>
        <w:gridCol w:w="1181"/>
        <w:gridCol w:w="941"/>
        <w:gridCol w:w="1778"/>
        <w:gridCol w:w="9"/>
      </w:tblGrid>
      <w:tr w:rsidR="00A95273" w:rsidRPr="00A95273" w14:paraId="1C30CB0F" w14:textId="77777777" w:rsidTr="00750AE5">
        <w:trPr>
          <w:gridAfter w:val="1"/>
          <w:wAfter w:w="9" w:type="dxa"/>
          <w:trHeight w:val="454"/>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EDCD501"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Acreedor</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28E4828C"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Importe Original Contratado</w:t>
            </w:r>
          </w:p>
        </w:tc>
        <w:tc>
          <w:tcPr>
            <w:tcW w:w="1464" w:type="dxa"/>
            <w:tcBorders>
              <w:top w:val="single" w:sz="4" w:space="0" w:color="auto"/>
              <w:left w:val="nil"/>
              <w:bottom w:val="single" w:sz="4" w:space="0" w:color="auto"/>
              <w:right w:val="single" w:sz="4" w:space="0" w:color="auto"/>
            </w:tcBorders>
            <w:shd w:val="clear" w:color="000000" w:fill="AB0033"/>
            <w:vAlign w:val="center"/>
            <w:hideMark/>
          </w:tcPr>
          <w:p w14:paraId="61710003"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Saldo al 30 de Septiembre de 2023</w:t>
            </w:r>
          </w:p>
        </w:tc>
        <w:tc>
          <w:tcPr>
            <w:tcW w:w="1280" w:type="dxa"/>
            <w:tcBorders>
              <w:top w:val="single" w:sz="4" w:space="0" w:color="auto"/>
              <w:left w:val="nil"/>
              <w:bottom w:val="single" w:sz="4" w:space="0" w:color="auto"/>
              <w:right w:val="single" w:sz="4" w:space="0" w:color="auto"/>
            </w:tcBorders>
            <w:shd w:val="clear" w:color="000000" w:fill="AB0033"/>
            <w:vAlign w:val="center"/>
            <w:hideMark/>
          </w:tcPr>
          <w:p w14:paraId="471A540C"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Fecha de Vencimiento</w:t>
            </w:r>
          </w:p>
        </w:tc>
        <w:tc>
          <w:tcPr>
            <w:tcW w:w="1181" w:type="dxa"/>
            <w:tcBorders>
              <w:top w:val="single" w:sz="4" w:space="0" w:color="auto"/>
              <w:left w:val="nil"/>
              <w:bottom w:val="single" w:sz="4" w:space="0" w:color="auto"/>
              <w:right w:val="single" w:sz="4" w:space="0" w:color="auto"/>
            </w:tcBorders>
            <w:shd w:val="clear" w:color="000000" w:fill="AB0033"/>
            <w:vAlign w:val="center"/>
            <w:hideMark/>
          </w:tcPr>
          <w:p w14:paraId="58172BD8"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Tasa de Interés de Referencia</w:t>
            </w:r>
          </w:p>
        </w:tc>
        <w:tc>
          <w:tcPr>
            <w:tcW w:w="941" w:type="dxa"/>
            <w:tcBorders>
              <w:top w:val="single" w:sz="4" w:space="0" w:color="auto"/>
              <w:left w:val="nil"/>
              <w:bottom w:val="single" w:sz="4" w:space="0" w:color="auto"/>
              <w:right w:val="single" w:sz="4" w:space="0" w:color="auto"/>
            </w:tcBorders>
            <w:shd w:val="clear" w:color="000000" w:fill="AB0033"/>
            <w:vAlign w:val="center"/>
            <w:hideMark/>
          </w:tcPr>
          <w:p w14:paraId="0BF9F55C"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Sobre tasa</w:t>
            </w:r>
          </w:p>
        </w:tc>
        <w:tc>
          <w:tcPr>
            <w:tcW w:w="1778" w:type="dxa"/>
            <w:tcBorders>
              <w:top w:val="single" w:sz="4" w:space="0" w:color="auto"/>
              <w:left w:val="nil"/>
              <w:bottom w:val="single" w:sz="4" w:space="0" w:color="auto"/>
              <w:right w:val="single" w:sz="4" w:space="0" w:color="auto"/>
            </w:tcBorders>
            <w:shd w:val="clear" w:color="000000" w:fill="AB0033"/>
            <w:vAlign w:val="center"/>
            <w:hideMark/>
          </w:tcPr>
          <w:p w14:paraId="0F466F84"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Destino</w:t>
            </w:r>
          </w:p>
        </w:tc>
      </w:tr>
      <w:tr w:rsidR="00A95273" w:rsidRPr="00A95273" w14:paraId="13196C98"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6EAC975"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483F3A2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464" w:type="dxa"/>
            <w:tcBorders>
              <w:top w:val="nil"/>
              <w:left w:val="nil"/>
              <w:bottom w:val="single" w:sz="4" w:space="0" w:color="auto"/>
              <w:right w:val="single" w:sz="4" w:space="0" w:color="auto"/>
            </w:tcBorders>
            <w:shd w:val="clear" w:color="000000" w:fill="FFFFFF"/>
            <w:noWrap/>
            <w:vAlign w:val="center"/>
            <w:hideMark/>
          </w:tcPr>
          <w:p w14:paraId="3CA71AA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347,985,360</w:t>
            </w:r>
          </w:p>
        </w:tc>
        <w:tc>
          <w:tcPr>
            <w:tcW w:w="1280" w:type="dxa"/>
            <w:tcBorders>
              <w:top w:val="nil"/>
              <w:left w:val="nil"/>
              <w:bottom w:val="single" w:sz="4" w:space="0" w:color="auto"/>
              <w:right w:val="single" w:sz="4" w:space="0" w:color="auto"/>
            </w:tcBorders>
            <w:shd w:val="clear" w:color="000000" w:fill="FFFFFF"/>
            <w:noWrap/>
            <w:vAlign w:val="center"/>
            <w:hideMark/>
          </w:tcPr>
          <w:p w14:paraId="71B53CE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31/01/2030</w:t>
            </w:r>
          </w:p>
        </w:tc>
        <w:tc>
          <w:tcPr>
            <w:tcW w:w="1181" w:type="dxa"/>
            <w:tcBorders>
              <w:top w:val="nil"/>
              <w:left w:val="nil"/>
              <w:bottom w:val="single" w:sz="4" w:space="0" w:color="auto"/>
              <w:right w:val="single" w:sz="4" w:space="0" w:color="auto"/>
            </w:tcBorders>
            <w:shd w:val="clear" w:color="000000" w:fill="FFFFFF"/>
            <w:vAlign w:val="center"/>
            <w:hideMark/>
          </w:tcPr>
          <w:p w14:paraId="50EE160D"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58D0CA1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0.55</w:t>
            </w:r>
          </w:p>
        </w:tc>
        <w:tc>
          <w:tcPr>
            <w:tcW w:w="1778" w:type="dxa"/>
            <w:tcBorders>
              <w:top w:val="nil"/>
              <w:left w:val="nil"/>
              <w:bottom w:val="single" w:sz="4" w:space="0" w:color="auto"/>
              <w:right w:val="single" w:sz="4" w:space="0" w:color="auto"/>
            </w:tcBorders>
            <w:shd w:val="clear" w:color="000000" w:fill="FFFFFF"/>
            <w:vAlign w:val="center"/>
            <w:hideMark/>
          </w:tcPr>
          <w:p w14:paraId="5CE688C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48254A11" w14:textId="77777777" w:rsidTr="00750AE5">
        <w:trPr>
          <w:gridAfter w:val="1"/>
          <w:wAfter w:w="9" w:type="dxa"/>
          <w:trHeight w:val="397"/>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67CF3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1684920D"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183,383,570</w:t>
            </w:r>
          </w:p>
        </w:tc>
        <w:tc>
          <w:tcPr>
            <w:tcW w:w="1464" w:type="dxa"/>
            <w:tcBorders>
              <w:top w:val="nil"/>
              <w:left w:val="nil"/>
              <w:bottom w:val="single" w:sz="4" w:space="0" w:color="auto"/>
              <w:right w:val="single" w:sz="4" w:space="0" w:color="auto"/>
            </w:tcBorders>
            <w:shd w:val="clear" w:color="auto" w:fill="auto"/>
            <w:noWrap/>
            <w:vAlign w:val="center"/>
            <w:hideMark/>
          </w:tcPr>
          <w:p w14:paraId="76E3AAE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79,994,025</w:t>
            </w:r>
          </w:p>
        </w:tc>
        <w:tc>
          <w:tcPr>
            <w:tcW w:w="1280" w:type="dxa"/>
            <w:tcBorders>
              <w:top w:val="nil"/>
              <w:left w:val="nil"/>
              <w:bottom w:val="single" w:sz="4" w:space="0" w:color="auto"/>
              <w:right w:val="single" w:sz="4" w:space="0" w:color="auto"/>
            </w:tcBorders>
            <w:shd w:val="clear" w:color="000000" w:fill="FFFFFF"/>
            <w:noWrap/>
            <w:vAlign w:val="center"/>
            <w:hideMark/>
          </w:tcPr>
          <w:p w14:paraId="171F4F6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29/07/2031</w:t>
            </w:r>
          </w:p>
        </w:tc>
        <w:tc>
          <w:tcPr>
            <w:tcW w:w="1181" w:type="dxa"/>
            <w:tcBorders>
              <w:top w:val="nil"/>
              <w:left w:val="nil"/>
              <w:bottom w:val="single" w:sz="4" w:space="0" w:color="auto"/>
              <w:right w:val="single" w:sz="4" w:space="0" w:color="auto"/>
            </w:tcBorders>
            <w:shd w:val="clear" w:color="000000" w:fill="FFFFFF"/>
            <w:vAlign w:val="center"/>
            <w:hideMark/>
          </w:tcPr>
          <w:p w14:paraId="27352DC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TASA BASE fija variable</w:t>
            </w:r>
          </w:p>
        </w:tc>
        <w:tc>
          <w:tcPr>
            <w:tcW w:w="941" w:type="dxa"/>
            <w:tcBorders>
              <w:top w:val="nil"/>
              <w:left w:val="nil"/>
              <w:bottom w:val="single" w:sz="4" w:space="0" w:color="auto"/>
              <w:right w:val="single" w:sz="4" w:space="0" w:color="auto"/>
            </w:tcBorders>
            <w:shd w:val="clear" w:color="000000" w:fill="FFFFFF"/>
            <w:vAlign w:val="center"/>
            <w:hideMark/>
          </w:tcPr>
          <w:p w14:paraId="3E29261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0.75</w:t>
            </w:r>
          </w:p>
        </w:tc>
        <w:tc>
          <w:tcPr>
            <w:tcW w:w="1778" w:type="dxa"/>
            <w:tcBorders>
              <w:top w:val="nil"/>
              <w:left w:val="nil"/>
              <w:bottom w:val="single" w:sz="4" w:space="0" w:color="auto"/>
              <w:right w:val="single" w:sz="4" w:space="0" w:color="auto"/>
            </w:tcBorders>
            <w:shd w:val="clear" w:color="000000" w:fill="FFFFFF"/>
            <w:vAlign w:val="center"/>
            <w:hideMark/>
          </w:tcPr>
          <w:p w14:paraId="4BA65C07"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Productiva/FONDEN</w:t>
            </w:r>
          </w:p>
        </w:tc>
      </w:tr>
      <w:tr w:rsidR="00A95273" w:rsidRPr="00A95273" w14:paraId="3CD0A080" w14:textId="77777777" w:rsidTr="00750AE5">
        <w:trPr>
          <w:gridAfter w:val="1"/>
          <w:wAfter w:w="9" w:type="dxa"/>
          <w:trHeight w:val="34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99739A1"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198AABF5"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187,112,637</w:t>
            </w:r>
          </w:p>
        </w:tc>
        <w:tc>
          <w:tcPr>
            <w:tcW w:w="1464" w:type="dxa"/>
            <w:tcBorders>
              <w:top w:val="nil"/>
              <w:left w:val="nil"/>
              <w:bottom w:val="single" w:sz="4" w:space="0" w:color="auto"/>
              <w:right w:val="single" w:sz="4" w:space="0" w:color="auto"/>
            </w:tcBorders>
            <w:shd w:val="clear" w:color="auto" w:fill="auto"/>
            <w:noWrap/>
            <w:vAlign w:val="center"/>
            <w:hideMark/>
          </w:tcPr>
          <w:p w14:paraId="77F3A101"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91,179,094</w:t>
            </w:r>
          </w:p>
        </w:tc>
        <w:tc>
          <w:tcPr>
            <w:tcW w:w="1280" w:type="dxa"/>
            <w:tcBorders>
              <w:top w:val="nil"/>
              <w:left w:val="nil"/>
              <w:bottom w:val="single" w:sz="4" w:space="0" w:color="auto"/>
              <w:right w:val="single" w:sz="4" w:space="0" w:color="auto"/>
            </w:tcBorders>
            <w:shd w:val="clear" w:color="000000" w:fill="FFFFFF"/>
            <w:noWrap/>
            <w:vAlign w:val="center"/>
            <w:hideMark/>
          </w:tcPr>
          <w:p w14:paraId="58749CB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25/05/2032</w:t>
            </w:r>
          </w:p>
        </w:tc>
        <w:tc>
          <w:tcPr>
            <w:tcW w:w="1181" w:type="dxa"/>
            <w:tcBorders>
              <w:top w:val="nil"/>
              <w:left w:val="nil"/>
              <w:bottom w:val="single" w:sz="4" w:space="0" w:color="auto"/>
              <w:right w:val="single" w:sz="4" w:space="0" w:color="auto"/>
            </w:tcBorders>
            <w:shd w:val="clear" w:color="000000" w:fill="FFFFFF"/>
            <w:vAlign w:val="center"/>
            <w:hideMark/>
          </w:tcPr>
          <w:p w14:paraId="0CAE2F1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TASA BASE 7.67 %</w:t>
            </w:r>
          </w:p>
        </w:tc>
        <w:tc>
          <w:tcPr>
            <w:tcW w:w="941" w:type="dxa"/>
            <w:tcBorders>
              <w:top w:val="nil"/>
              <w:left w:val="nil"/>
              <w:bottom w:val="single" w:sz="4" w:space="0" w:color="auto"/>
              <w:right w:val="single" w:sz="4" w:space="0" w:color="auto"/>
            </w:tcBorders>
            <w:shd w:val="clear" w:color="000000" w:fill="FFFFFF"/>
            <w:vAlign w:val="center"/>
            <w:hideMark/>
          </w:tcPr>
          <w:p w14:paraId="115262A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0.81</w:t>
            </w:r>
          </w:p>
        </w:tc>
        <w:tc>
          <w:tcPr>
            <w:tcW w:w="1778" w:type="dxa"/>
            <w:tcBorders>
              <w:top w:val="nil"/>
              <w:left w:val="nil"/>
              <w:bottom w:val="single" w:sz="4" w:space="0" w:color="auto"/>
              <w:right w:val="single" w:sz="4" w:space="0" w:color="auto"/>
            </w:tcBorders>
            <w:shd w:val="clear" w:color="000000" w:fill="FFFFFF"/>
            <w:vAlign w:val="center"/>
            <w:hideMark/>
          </w:tcPr>
          <w:p w14:paraId="20A032F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Productiva/FONDEN</w:t>
            </w:r>
          </w:p>
        </w:tc>
      </w:tr>
      <w:tr w:rsidR="00A95273" w:rsidRPr="00A95273" w14:paraId="3FA8D09D" w14:textId="77777777" w:rsidTr="00750AE5">
        <w:trPr>
          <w:gridAfter w:val="1"/>
          <w:wAfter w:w="9" w:type="dxa"/>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AAA15C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5A11835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250,802,462</w:t>
            </w:r>
          </w:p>
        </w:tc>
        <w:tc>
          <w:tcPr>
            <w:tcW w:w="1464" w:type="dxa"/>
            <w:tcBorders>
              <w:top w:val="nil"/>
              <w:left w:val="nil"/>
              <w:bottom w:val="single" w:sz="4" w:space="0" w:color="auto"/>
              <w:right w:val="single" w:sz="4" w:space="0" w:color="auto"/>
            </w:tcBorders>
            <w:shd w:val="clear" w:color="000000" w:fill="FFFFFF"/>
            <w:noWrap/>
            <w:vAlign w:val="center"/>
            <w:hideMark/>
          </w:tcPr>
          <w:p w14:paraId="6CE8DF4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10,000,737</w:t>
            </w:r>
          </w:p>
        </w:tc>
        <w:tc>
          <w:tcPr>
            <w:tcW w:w="1280" w:type="dxa"/>
            <w:tcBorders>
              <w:top w:val="nil"/>
              <w:left w:val="nil"/>
              <w:bottom w:val="single" w:sz="4" w:space="0" w:color="auto"/>
              <w:right w:val="single" w:sz="4" w:space="0" w:color="auto"/>
            </w:tcBorders>
            <w:shd w:val="clear" w:color="000000" w:fill="FFFFFF"/>
            <w:noWrap/>
            <w:vAlign w:val="center"/>
            <w:hideMark/>
          </w:tcPr>
          <w:p w14:paraId="3CCB4B0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25/04/2024</w:t>
            </w:r>
          </w:p>
        </w:tc>
        <w:tc>
          <w:tcPr>
            <w:tcW w:w="1181" w:type="dxa"/>
            <w:tcBorders>
              <w:top w:val="nil"/>
              <w:left w:val="nil"/>
              <w:bottom w:val="single" w:sz="4" w:space="0" w:color="auto"/>
              <w:right w:val="single" w:sz="4" w:space="0" w:color="auto"/>
            </w:tcBorders>
            <w:shd w:val="clear" w:color="000000" w:fill="FFFFFF"/>
            <w:vAlign w:val="center"/>
            <w:hideMark/>
          </w:tcPr>
          <w:p w14:paraId="5E099B36"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TIIE </w:t>
            </w:r>
          </w:p>
        </w:tc>
        <w:tc>
          <w:tcPr>
            <w:tcW w:w="941" w:type="dxa"/>
            <w:tcBorders>
              <w:top w:val="nil"/>
              <w:left w:val="nil"/>
              <w:bottom w:val="single" w:sz="4" w:space="0" w:color="auto"/>
              <w:right w:val="single" w:sz="4" w:space="0" w:color="auto"/>
            </w:tcBorders>
            <w:shd w:val="clear" w:color="000000" w:fill="FFFFFF"/>
            <w:vAlign w:val="center"/>
            <w:hideMark/>
          </w:tcPr>
          <w:p w14:paraId="319460C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0.77</w:t>
            </w:r>
          </w:p>
        </w:tc>
        <w:tc>
          <w:tcPr>
            <w:tcW w:w="1778" w:type="dxa"/>
            <w:tcBorders>
              <w:top w:val="nil"/>
              <w:left w:val="nil"/>
              <w:bottom w:val="single" w:sz="4" w:space="0" w:color="auto"/>
              <w:right w:val="single" w:sz="4" w:space="0" w:color="auto"/>
            </w:tcBorders>
            <w:shd w:val="clear" w:color="000000" w:fill="FFFFFF"/>
            <w:vAlign w:val="center"/>
            <w:hideMark/>
          </w:tcPr>
          <w:p w14:paraId="24508270"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538BBA79"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A57ED47"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2A369942"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113,990,000</w:t>
            </w:r>
          </w:p>
        </w:tc>
        <w:tc>
          <w:tcPr>
            <w:tcW w:w="1464" w:type="dxa"/>
            <w:tcBorders>
              <w:top w:val="nil"/>
              <w:left w:val="nil"/>
              <w:bottom w:val="single" w:sz="4" w:space="0" w:color="auto"/>
              <w:right w:val="single" w:sz="4" w:space="0" w:color="auto"/>
            </w:tcBorders>
            <w:shd w:val="clear" w:color="000000" w:fill="FFFFFF"/>
            <w:noWrap/>
            <w:vAlign w:val="center"/>
            <w:hideMark/>
          </w:tcPr>
          <w:p w14:paraId="0BA2320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14,552,626</w:t>
            </w:r>
          </w:p>
        </w:tc>
        <w:tc>
          <w:tcPr>
            <w:tcW w:w="1280" w:type="dxa"/>
            <w:tcBorders>
              <w:top w:val="nil"/>
              <w:left w:val="nil"/>
              <w:bottom w:val="single" w:sz="4" w:space="0" w:color="auto"/>
              <w:right w:val="single" w:sz="4" w:space="0" w:color="auto"/>
            </w:tcBorders>
            <w:shd w:val="clear" w:color="000000" w:fill="FFFFFF"/>
            <w:noWrap/>
            <w:vAlign w:val="center"/>
            <w:hideMark/>
          </w:tcPr>
          <w:p w14:paraId="6864E63D"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28/03/2025</w:t>
            </w:r>
          </w:p>
        </w:tc>
        <w:tc>
          <w:tcPr>
            <w:tcW w:w="1181" w:type="dxa"/>
            <w:tcBorders>
              <w:top w:val="nil"/>
              <w:left w:val="nil"/>
              <w:bottom w:val="single" w:sz="4" w:space="0" w:color="auto"/>
              <w:right w:val="single" w:sz="4" w:space="0" w:color="auto"/>
            </w:tcBorders>
            <w:shd w:val="clear" w:color="000000" w:fill="FFFFFF"/>
            <w:vAlign w:val="center"/>
            <w:hideMark/>
          </w:tcPr>
          <w:p w14:paraId="01E1B3DD"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TIIE </w:t>
            </w:r>
          </w:p>
        </w:tc>
        <w:tc>
          <w:tcPr>
            <w:tcW w:w="941" w:type="dxa"/>
            <w:tcBorders>
              <w:top w:val="nil"/>
              <w:left w:val="nil"/>
              <w:bottom w:val="single" w:sz="4" w:space="0" w:color="auto"/>
              <w:right w:val="single" w:sz="4" w:space="0" w:color="auto"/>
            </w:tcBorders>
            <w:shd w:val="clear" w:color="000000" w:fill="FFFFFF"/>
            <w:vAlign w:val="center"/>
            <w:hideMark/>
          </w:tcPr>
          <w:p w14:paraId="4ABDE8D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0.93</w:t>
            </w:r>
          </w:p>
        </w:tc>
        <w:tc>
          <w:tcPr>
            <w:tcW w:w="1778" w:type="dxa"/>
            <w:tcBorders>
              <w:top w:val="nil"/>
              <w:left w:val="nil"/>
              <w:bottom w:val="single" w:sz="4" w:space="0" w:color="auto"/>
              <w:right w:val="single" w:sz="4" w:space="0" w:color="auto"/>
            </w:tcBorders>
            <w:shd w:val="clear" w:color="000000" w:fill="FFFFFF"/>
            <w:vAlign w:val="center"/>
            <w:hideMark/>
          </w:tcPr>
          <w:p w14:paraId="729B86B5"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7F12496D"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27DA360"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18F1778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464" w:type="dxa"/>
            <w:tcBorders>
              <w:top w:val="nil"/>
              <w:left w:val="nil"/>
              <w:bottom w:val="single" w:sz="4" w:space="0" w:color="auto"/>
              <w:right w:val="single" w:sz="4" w:space="0" w:color="auto"/>
            </w:tcBorders>
            <w:shd w:val="clear" w:color="000000" w:fill="FFFFFF"/>
            <w:noWrap/>
            <w:vAlign w:val="center"/>
            <w:hideMark/>
          </w:tcPr>
          <w:p w14:paraId="02839E9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1,396,840,104</w:t>
            </w:r>
          </w:p>
        </w:tc>
        <w:tc>
          <w:tcPr>
            <w:tcW w:w="1280" w:type="dxa"/>
            <w:tcBorders>
              <w:top w:val="nil"/>
              <w:left w:val="nil"/>
              <w:bottom w:val="single" w:sz="4" w:space="0" w:color="auto"/>
              <w:right w:val="single" w:sz="4" w:space="0" w:color="auto"/>
            </w:tcBorders>
            <w:shd w:val="clear" w:color="000000" w:fill="FFFFFF"/>
            <w:noWrap/>
            <w:vAlign w:val="center"/>
            <w:hideMark/>
          </w:tcPr>
          <w:p w14:paraId="0E669AF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13/11/2037</w:t>
            </w:r>
          </w:p>
        </w:tc>
        <w:tc>
          <w:tcPr>
            <w:tcW w:w="1181" w:type="dxa"/>
            <w:tcBorders>
              <w:top w:val="nil"/>
              <w:left w:val="nil"/>
              <w:bottom w:val="single" w:sz="4" w:space="0" w:color="auto"/>
              <w:right w:val="single" w:sz="4" w:space="0" w:color="auto"/>
            </w:tcBorders>
            <w:shd w:val="clear" w:color="000000" w:fill="FFFFFF"/>
            <w:vAlign w:val="center"/>
            <w:hideMark/>
          </w:tcPr>
          <w:p w14:paraId="11547085"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6F6D66E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0.62</w:t>
            </w:r>
          </w:p>
        </w:tc>
        <w:tc>
          <w:tcPr>
            <w:tcW w:w="1778" w:type="dxa"/>
            <w:tcBorders>
              <w:top w:val="nil"/>
              <w:left w:val="nil"/>
              <w:bottom w:val="single" w:sz="4" w:space="0" w:color="auto"/>
              <w:right w:val="single" w:sz="4" w:space="0" w:color="auto"/>
            </w:tcBorders>
            <w:shd w:val="clear" w:color="000000" w:fill="FFFFFF"/>
            <w:vAlign w:val="center"/>
            <w:hideMark/>
          </w:tcPr>
          <w:p w14:paraId="531245F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Reestructura de Deuda</w:t>
            </w:r>
          </w:p>
        </w:tc>
      </w:tr>
      <w:tr w:rsidR="00A95273" w:rsidRPr="00A95273" w14:paraId="6FC5570B"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B97C5BE"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088A00A3"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1,539,000,000</w:t>
            </w:r>
          </w:p>
        </w:tc>
        <w:tc>
          <w:tcPr>
            <w:tcW w:w="1464" w:type="dxa"/>
            <w:tcBorders>
              <w:top w:val="nil"/>
              <w:left w:val="nil"/>
              <w:bottom w:val="single" w:sz="4" w:space="0" w:color="auto"/>
              <w:right w:val="single" w:sz="4" w:space="0" w:color="auto"/>
            </w:tcBorders>
            <w:shd w:val="clear" w:color="000000" w:fill="FFFFFF"/>
            <w:noWrap/>
            <w:vAlign w:val="center"/>
            <w:hideMark/>
          </w:tcPr>
          <w:p w14:paraId="3147355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1,403,384,471</w:t>
            </w:r>
          </w:p>
        </w:tc>
        <w:tc>
          <w:tcPr>
            <w:tcW w:w="1280" w:type="dxa"/>
            <w:tcBorders>
              <w:top w:val="nil"/>
              <w:left w:val="nil"/>
              <w:bottom w:val="single" w:sz="4" w:space="0" w:color="auto"/>
              <w:right w:val="single" w:sz="4" w:space="0" w:color="auto"/>
            </w:tcBorders>
            <w:shd w:val="clear" w:color="000000" w:fill="FFFFFF"/>
            <w:noWrap/>
            <w:vAlign w:val="center"/>
            <w:hideMark/>
          </w:tcPr>
          <w:p w14:paraId="13D75448"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01/11/2037</w:t>
            </w:r>
          </w:p>
        </w:tc>
        <w:tc>
          <w:tcPr>
            <w:tcW w:w="1181" w:type="dxa"/>
            <w:tcBorders>
              <w:top w:val="nil"/>
              <w:left w:val="nil"/>
              <w:bottom w:val="single" w:sz="4" w:space="0" w:color="auto"/>
              <w:right w:val="single" w:sz="4" w:space="0" w:color="auto"/>
            </w:tcBorders>
            <w:shd w:val="clear" w:color="000000" w:fill="FFFFFF"/>
            <w:vAlign w:val="center"/>
            <w:hideMark/>
          </w:tcPr>
          <w:p w14:paraId="46C90EAB"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2A449F06"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0.51</w:t>
            </w:r>
          </w:p>
        </w:tc>
        <w:tc>
          <w:tcPr>
            <w:tcW w:w="1778" w:type="dxa"/>
            <w:tcBorders>
              <w:top w:val="nil"/>
              <w:left w:val="nil"/>
              <w:bottom w:val="single" w:sz="4" w:space="0" w:color="auto"/>
              <w:right w:val="single" w:sz="4" w:space="0" w:color="auto"/>
            </w:tcBorders>
            <w:shd w:val="clear" w:color="000000" w:fill="FFFFFF"/>
            <w:vAlign w:val="center"/>
            <w:hideMark/>
          </w:tcPr>
          <w:p w14:paraId="2595680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Reestructura de Deuda</w:t>
            </w:r>
          </w:p>
        </w:tc>
      </w:tr>
      <w:tr w:rsidR="00A95273" w:rsidRPr="00A95273" w14:paraId="40AF520D"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0A9342A"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7642E9C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5,461,000,000</w:t>
            </w:r>
          </w:p>
        </w:tc>
        <w:tc>
          <w:tcPr>
            <w:tcW w:w="1464" w:type="dxa"/>
            <w:tcBorders>
              <w:top w:val="nil"/>
              <w:left w:val="nil"/>
              <w:bottom w:val="single" w:sz="4" w:space="0" w:color="auto"/>
              <w:right w:val="single" w:sz="4" w:space="0" w:color="auto"/>
            </w:tcBorders>
            <w:shd w:val="clear" w:color="000000" w:fill="FFFFFF"/>
            <w:noWrap/>
            <w:vAlign w:val="center"/>
            <w:hideMark/>
          </w:tcPr>
          <w:p w14:paraId="000F4BD1"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5,059,067,640</w:t>
            </w:r>
          </w:p>
        </w:tc>
        <w:tc>
          <w:tcPr>
            <w:tcW w:w="1280" w:type="dxa"/>
            <w:tcBorders>
              <w:top w:val="nil"/>
              <w:left w:val="nil"/>
              <w:bottom w:val="single" w:sz="4" w:space="0" w:color="auto"/>
              <w:right w:val="single" w:sz="4" w:space="0" w:color="auto"/>
            </w:tcBorders>
            <w:shd w:val="clear" w:color="000000" w:fill="FFFFFF"/>
            <w:noWrap/>
            <w:vAlign w:val="center"/>
            <w:hideMark/>
          </w:tcPr>
          <w:p w14:paraId="65DC4BB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01/11/2037</w:t>
            </w:r>
          </w:p>
        </w:tc>
        <w:tc>
          <w:tcPr>
            <w:tcW w:w="1181" w:type="dxa"/>
            <w:tcBorders>
              <w:top w:val="nil"/>
              <w:left w:val="nil"/>
              <w:bottom w:val="single" w:sz="4" w:space="0" w:color="auto"/>
              <w:right w:val="single" w:sz="4" w:space="0" w:color="auto"/>
            </w:tcBorders>
            <w:shd w:val="clear" w:color="000000" w:fill="FFFFFF"/>
            <w:vAlign w:val="center"/>
            <w:hideMark/>
          </w:tcPr>
          <w:p w14:paraId="4F52A86B"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3113E3AB"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0.61</w:t>
            </w:r>
          </w:p>
        </w:tc>
        <w:tc>
          <w:tcPr>
            <w:tcW w:w="1778" w:type="dxa"/>
            <w:tcBorders>
              <w:top w:val="nil"/>
              <w:left w:val="nil"/>
              <w:bottom w:val="single" w:sz="4" w:space="0" w:color="auto"/>
              <w:right w:val="single" w:sz="4" w:space="0" w:color="auto"/>
            </w:tcBorders>
            <w:shd w:val="clear" w:color="000000" w:fill="FFFFFF"/>
            <w:vAlign w:val="center"/>
            <w:hideMark/>
          </w:tcPr>
          <w:p w14:paraId="6311E5F2"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Reestructura de Deuda</w:t>
            </w:r>
          </w:p>
        </w:tc>
      </w:tr>
      <w:tr w:rsidR="00A95273" w:rsidRPr="00A95273" w14:paraId="535E568F"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0EB8E19"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SANTANDER</w:t>
            </w:r>
          </w:p>
        </w:tc>
        <w:tc>
          <w:tcPr>
            <w:tcW w:w="1300" w:type="dxa"/>
            <w:tcBorders>
              <w:top w:val="nil"/>
              <w:left w:val="nil"/>
              <w:bottom w:val="single" w:sz="4" w:space="0" w:color="auto"/>
              <w:right w:val="single" w:sz="4" w:space="0" w:color="auto"/>
            </w:tcBorders>
            <w:shd w:val="clear" w:color="000000" w:fill="FFFFFF"/>
            <w:noWrap/>
            <w:vAlign w:val="center"/>
            <w:hideMark/>
          </w:tcPr>
          <w:p w14:paraId="07B7129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1,650,000,000</w:t>
            </w:r>
          </w:p>
        </w:tc>
        <w:tc>
          <w:tcPr>
            <w:tcW w:w="1464" w:type="dxa"/>
            <w:tcBorders>
              <w:top w:val="nil"/>
              <w:left w:val="nil"/>
              <w:bottom w:val="single" w:sz="4" w:space="0" w:color="auto"/>
              <w:right w:val="single" w:sz="4" w:space="0" w:color="auto"/>
            </w:tcBorders>
            <w:shd w:val="clear" w:color="000000" w:fill="FFFFFF"/>
            <w:noWrap/>
            <w:vAlign w:val="center"/>
            <w:hideMark/>
          </w:tcPr>
          <w:p w14:paraId="1551564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1,562,434,022</w:t>
            </w:r>
          </w:p>
        </w:tc>
        <w:tc>
          <w:tcPr>
            <w:tcW w:w="1280" w:type="dxa"/>
            <w:tcBorders>
              <w:top w:val="nil"/>
              <w:left w:val="nil"/>
              <w:bottom w:val="single" w:sz="4" w:space="0" w:color="auto"/>
              <w:right w:val="single" w:sz="4" w:space="0" w:color="auto"/>
            </w:tcBorders>
            <w:shd w:val="clear" w:color="000000" w:fill="FFFFFF"/>
            <w:noWrap/>
            <w:vAlign w:val="center"/>
            <w:hideMark/>
          </w:tcPr>
          <w:p w14:paraId="6C68457F"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773F1990"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4AC4900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0.71</w:t>
            </w:r>
          </w:p>
        </w:tc>
        <w:tc>
          <w:tcPr>
            <w:tcW w:w="1778" w:type="dxa"/>
            <w:tcBorders>
              <w:top w:val="nil"/>
              <w:left w:val="nil"/>
              <w:bottom w:val="single" w:sz="4" w:space="0" w:color="auto"/>
              <w:right w:val="single" w:sz="4" w:space="0" w:color="auto"/>
            </w:tcBorders>
            <w:shd w:val="clear" w:color="000000" w:fill="FFFFFF"/>
            <w:vAlign w:val="center"/>
            <w:hideMark/>
          </w:tcPr>
          <w:p w14:paraId="71D6AAAB"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605E0E35"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52B9047"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534AD5F3"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1,000,000,000</w:t>
            </w:r>
          </w:p>
        </w:tc>
        <w:tc>
          <w:tcPr>
            <w:tcW w:w="1464" w:type="dxa"/>
            <w:tcBorders>
              <w:top w:val="nil"/>
              <w:left w:val="nil"/>
              <w:bottom w:val="single" w:sz="4" w:space="0" w:color="auto"/>
              <w:right w:val="single" w:sz="4" w:space="0" w:color="auto"/>
            </w:tcBorders>
            <w:shd w:val="clear" w:color="000000" w:fill="FFFFFF"/>
            <w:noWrap/>
            <w:vAlign w:val="center"/>
            <w:hideMark/>
          </w:tcPr>
          <w:p w14:paraId="78FEA32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946,775,930</w:t>
            </w:r>
          </w:p>
        </w:tc>
        <w:tc>
          <w:tcPr>
            <w:tcW w:w="1280" w:type="dxa"/>
            <w:tcBorders>
              <w:top w:val="nil"/>
              <w:left w:val="nil"/>
              <w:bottom w:val="single" w:sz="4" w:space="0" w:color="auto"/>
              <w:right w:val="single" w:sz="4" w:space="0" w:color="auto"/>
            </w:tcBorders>
            <w:shd w:val="clear" w:color="000000" w:fill="FFFFFF"/>
            <w:noWrap/>
            <w:vAlign w:val="center"/>
            <w:hideMark/>
          </w:tcPr>
          <w:p w14:paraId="5BC684EE"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69E69645"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4E1FBFEA"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0.62</w:t>
            </w:r>
          </w:p>
        </w:tc>
        <w:tc>
          <w:tcPr>
            <w:tcW w:w="1778" w:type="dxa"/>
            <w:tcBorders>
              <w:top w:val="nil"/>
              <w:left w:val="nil"/>
              <w:bottom w:val="single" w:sz="4" w:space="0" w:color="auto"/>
              <w:right w:val="single" w:sz="4" w:space="0" w:color="auto"/>
            </w:tcBorders>
            <w:shd w:val="clear" w:color="000000" w:fill="FFFFFF"/>
            <w:vAlign w:val="center"/>
            <w:hideMark/>
          </w:tcPr>
          <w:p w14:paraId="33124E99"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5D369647"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54042A"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19306ADE"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500,000,000</w:t>
            </w:r>
          </w:p>
        </w:tc>
        <w:tc>
          <w:tcPr>
            <w:tcW w:w="1464" w:type="dxa"/>
            <w:tcBorders>
              <w:top w:val="nil"/>
              <w:left w:val="nil"/>
              <w:bottom w:val="single" w:sz="4" w:space="0" w:color="auto"/>
              <w:right w:val="single" w:sz="4" w:space="0" w:color="auto"/>
            </w:tcBorders>
            <w:shd w:val="clear" w:color="000000" w:fill="FFFFFF"/>
            <w:noWrap/>
            <w:vAlign w:val="center"/>
            <w:hideMark/>
          </w:tcPr>
          <w:p w14:paraId="7180958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471,240,254</w:t>
            </w:r>
          </w:p>
        </w:tc>
        <w:tc>
          <w:tcPr>
            <w:tcW w:w="1280" w:type="dxa"/>
            <w:tcBorders>
              <w:top w:val="nil"/>
              <w:left w:val="nil"/>
              <w:bottom w:val="single" w:sz="4" w:space="0" w:color="auto"/>
              <w:right w:val="single" w:sz="4" w:space="0" w:color="auto"/>
            </w:tcBorders>
            <w:shd w:val="clear" w:color="000000" w:fill="FFFFFF"/>
            <w:noWrap/>
            <w:vAlign w:val="center"/>
            <w:hideMark/>
          </w:tcPr>
          <w:p w14:paraId="6CF5FFF6"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346973F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4C934883"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0.48</w:t>
            </w:r>
          </w:p>
        </w:tc>
        <w:tc>
          <w:tcPr>
            <w:tcW w:w="1778" w:type="dxa"/>
            <w:tcBorders>
              <w:top w:val="nil"/>
              <w:left w:val="nil"/>
              <w:bottom w:val="single" w:sz="4" w:space="0" w:color="auto"/>
              <w:right w:val="single" w:sz="4" w:space="0" w:color="auto"/>
            </w:tcBorders>
            <w:shd w:val="clear" w:color="000000" w:fill="FFFFFF"/>
            <w:vAlign w:val="center"/>
            <w:hideMark/>
          </w:tcPr>
          <w:p w14:paraId="4951ABB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168C1A4F"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22FFE1C"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56342341"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968,347,530</w:t>
            </w:r>
          </w:p>
        </w:tc>
        <w:tc>
          <w:tcPr>
            <w:tcW w:w="1464" w:type="dxa"/>
            <w:tcBorders>
              <w:top w:val="nil"/>
              <w:left w:val="nil"/>
              <w:bottom w:val="single" w:sz="4" w:space="0" w:color="auto"/>
              <w:right w:val="single" w:sz="4" w:space="0" w:color="auto"/>
            </w:tcBorders>
            <w:shd w:val="clear" w:color="000000" w:fill="FFFFFF"/>
            <w:noWrap/>
            <w:vAlign w:val="bottom"/>
            <w:hideMark/>
          </w:tcPr>
          <w:p w14:paraId="29395F7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775,878,681</w:t>
            </w:r>
          </w:p>
        </w:tc>
        <w:tc>
          <w:tcPr>
            <w:tcW w:w="1280" w:type="dxa"/>
            <w:tcBorders>
              <w:top w:val="nil"/>
              <w:left w:val="nil"/>
              <w:bottom w:val="single" w:sz="4" w:space="0" w:color="auto"/>
              <w:right w:val="single" w:sz="4" w:space="0" w:color="auto"/>
            </w:tcBorders>
            <w:shd w:val="clear" w:color="000000" w:fill="FFFFFF"/>
            <w:noWrap/>
            <w:vAlign w:val="center"/>
            <w:hideMark/>
          </w:tcPr>
          <w:p w14:paraId="19100C75"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14/03/2031</w:t>
            </w:r>
          </w:p>
        </w:tc>
        <w:tc>
          <w:tcPr>
            <w:tcW w:w="1181" w:type="dxa"/>
            <w:tcBorders>
              <w:top w:val="nil"/>
              <w:left w:val="nil"/>
              <w:bottom w:val="single" w:sz="4" w:space="0" w:color="auto"/>
              <w:right w:val="single" w:sz="4" w:space="0" w:color="auto"/>
            </w:tcBorders>
            <w:shd w:val="clear" w:color="000000" w:fill="FFFFFF"/>
            <w:vAlign w:val="center"/>
            <w:hideMark/>
          </w:tcPr>
          <w:p w14:paraId="17BAAF2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6FDD81E4"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0.52</w:t>
            </w:r>
          </w:p>
        </w:tc>
        <w:tc>
          <w:tcPr>
            <w:tcW w:w="1778" w:type="dxa"/>
            <w:tcBorders>
              <w:top w:val="nil"/>
              <w:left w:val="nil"/>
              <w:bottom w:val="single" w:sz="4" w:space="0" w:color="auto"/>
              <w:right w:val="single" w:sz="4" w:space="0" w:color="auto"/>
            </w:tcBorders>
            <w:shd w:val="clear" w:color="000000" w:fill="FFFFFF"/>
            <w:vAlign w:val="center"/>
            <w:hideMark/>
          </w:tcPr>
          <w:p w14:paraId="1FCD002A"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Refinanciamiento</w:t>
            </w:r>
          </w:p>
        </w:tc>
      </w:tr>
      <w:tr w:rsidR="00A95273" w:rsidRPr="00A95273" w14:paraId="13EDCE22"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7DA1461"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244C924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994,864,167</w:t>
            </w:r>
          </w:p>
        </w:tc>
        <w:tc>
          <w:tcPr>
            <w:tcW w:w="1464" w:type="dxa"/>
            <w:tcBorders>
              <w:top w:val="nil"/>
              <w:left w:val="nil"/>
              <w:bottom w:val="single" w:sz="4" w:space="0" w:color="auto"/>
              <w:right w:val="single" w:sz="4" w:space="0" w:color="auto"/>
            </w:tcBorders>
            <w:shd w:val="clear" w:color="000000" w:fill="FFFFFF"/>
            <w:noWrap/>
            <w:vAlign w:val="bottom"/>
            <w:hideMark/>
          </w:tcPr>
          <w:p w14:paraId="28935FE4"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933,627,137</w:t>
            </w:r>
          </w:p>
        </w:tc>
        <w:tc>
          <w:tcPr>
            <w:tcW w:w="1280" w:type="dxa"/>
            <w:tcBorders>
              <w:top w:val="nil"/>
              <w:left w:val="nil"/>
              <w:bottom w:val="single" w:sz="4" w:space="0" w:color="auto"/>
              <w:right w:val="single" w:sz="4" w:space="0" w:color="auto"/>
            </w:tcBorders>
            <w:shd w:val="clear" w:color="000000" w:fill="FFFFFF"/>
            <w:noWrap/>
            <w:vAlign w:val="center"/>
            <w:hideMark/>
          </w:tcPr>
          <w:p w14:paraId="38D281F9"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13/11/2037</w:t>
            </w:r>
          </w:p>
        </w:tc>
        <w:tc>
          <w:tcPr>
            <w:tcW w:w="1181" w:type="dxa"/>
            <w:tcBorders>
              <w:top w:val="nil"/>
              <w:left w:val="nil"/>
              <w:bottom w:val="single" w:sz="4" w:space="0" w:color="auto"/>
              <w:right w:val="single" w:sz="4" w:space="0" w:color="auto"/>
            </w:tcBorders>
            <w:shd w:val="clear" w:color="000000" w:fill="FFFFFF"/>
            <w:vAlign w:val="center"/>
            <w:hideMark/>
          </w:tcPr>
          <w:p w14:paraId="7ED1069E"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33F7E172"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0.52</w:t>
            </w:r>
          </w:p>
        </w:tc>
        <w:tc>
          <w:tcPr>
            <w:tcW w:w="1778" w:type="dxa"/>
            <w:tcBorders>
              <w:top w:val="nil"/>
              <w:left w:val="nil"/>
              <w:bottom w:val="single" w:sz="4" w:space="0" w:color="auto"/>
              <w:right w:val="single" w:sz="4" w:space="0" w:color="auto"/>
            </w:tcBorders>
            <w:shd w:val="clear" w:color="000000" w:fill="FFFFFF"/>
            <w:vAlign w:val="center"/>
            <w:hideMark/>
          </w:tcPr>
          <w:p w14:paraId="4790AA9B"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Refinanciamiento</w:t>
            </w:r>
          </w:p>
        </w:tc>
      </w:tr>
      <w:tr w:rsidR="00A95273" w:rsidRPr="00A95273" w14:paraId="0B9D9D88" w14:textId="77777777" w:rsidTr="00750AE5">
        <w:trPr>
          <w:gridAfter w:val="1"/>
          <w:wAfter w:w="9" w:type="dxa"/>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509AF51"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 xml:space="preserve">BANORTE </w:t>
            </w:r>
          </w:p>
        </w:tc>
        <w:tc>
          <w:tcPr>
            <w:tcW w:w="1300" w:type="dxa"/>
            <w:tcBorders>
              <w:top w:val="nil"/>
              <w:left w:val="nil"/>
              <w:bottom w:val="single" w:sz="4" w:space="0" w:color="auto"/>
              <w:right w:val="single" w:sz="4" w:space="0" w:color="auto"/>
            </w:tcBorders>
            <w:shd w:val="clear" w:color="000000" w:fill="FFFFFF"/>
            <w:noWrap/>
            <w:vAlign w:val="center"/>
            <w:hideMark/>
          </w:tcPr>
          <w:p w14:paraId="7F977C68"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718C94A5"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1,474,422,575</w:t>
            </w:r>
          </w:p>
        </w:tc>
        <w:tc>
          <w:tcPr>
            <w:tcW w:w="1280" w:type="dxa"/>
            <w:tcBorders>
              <w:top w:val="nil"/>
              <w:left w:val="nil"/>
              <w:bottom w:val="single" w:sz="4" w:space="0" w:color="auto"/>
              <w:right w:val="single" w:sz="4" w:space="0" w:color="auto"/>
            </w:tcBorders>
            <w:shd w:val="clear" w:color="000000" w:fill="FFFFFF"/>
            <w:noWrap/>
            <w:vAlign w:val="center"/>
            <w:hideMark/>
          </w:tcPr>
          <w:p w14:paraId="392F695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17/12/2040</w:t>
            </w:r>
          </w:p>
        </w:tc>
        <w:tc>
          <w:tcPr>
            <w:tcW w:w="1181" w:type="dxa"/>
            <w:tcBorders>
              <w:top w:val="nil"/>
              <w:left w:val="nil"/>
              <w:bottom w:val="single" w:sz="4" w:space="0" w:color="auto"/>
              <w:right w:val="single" w:sz="4" w:space="0" w:color="auto"/>
            </w:tcBorders>
            <w:shd w:val="clear" w:color="000000" w:fill="FFFFFF"/>
            <w:vAlign w:val="center"/>
            <w:hideMark/>
          </w:tcPr>
          <w:p w14:paraId="6AE8072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6266CB30"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0.70</w:t>
            </w:r>
          </w:p>
        </w:tc>
        <w:tc>
          <w:tcPr>
            <w:tcW w:w="1778" w:type="dxa"/>
            <w:tcBorders>
              <w:top w:val="nil"/>
              <w:left w:val="nil"/>
              <w:bottom w:val="single" w:sz="4" w:space="0" w:color="auto"/>
              <w:right w:val="single" w:sz="4" w:space="0" w:color="auto"/>
            </w:tcBorders>
            <w:shd w:val="clear" w:color="000000" w:fill="FFFFFF"/>
            <w:vAlign w:val="center"/>
            <w:hideMark/>
          </w:tcPr>
          <w:p w14:paraId="1C8DEBD9"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4C07EDB2" w14:textId="77777777" w:rsidTr="00750AE5">
        <w:trPr>
          <w:gridAfter w:val="1"/>
          <w:wAfter w:w="9" w:type="dxa"/>
          <w:trHeight w:val="255"/>
        </w:trPr>
        <w:tc>
          <w:tcPr>
            <w:tcW w:w="1200" w:type="dxa"/>
            <w:tcBorders>
              <w:top w:val="nil"/>
              <w:left w:val="single" w:sz="4" w:space="0" w:color="auto"/>
              <w:bottom w:val="nil"/>
              <w:right w:val="single" w:sz="4" w:space="0" w:color="auto"/>
            </w:tcBorders>
            <w:shd w:val="clear" w:color="000000" w:fill="FFFFFF"/>
            <w:noWrap/>
            <w:vAlign w:val="center"/>
            <w:hideMark/>
          </w:tcPr>
          <w:p w14:paraId="38B118A3"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BANORTE</w:t>
            </w:r>
          </w:p>
        </w:tc>
        <w:tc>
          <w:tcPr>
            <w:tcW w:w="1300" w:type="dxa"/>
            <w:tcBorders>
              <w:top w:val="nil"/>
              <w:left w:val="nil"/>
              <w:bottom w:val="nil"/>
              <w:right w:val="single" w:sz="4" w:space="0" w:color="auto"/>
            </w:tcBorders>
            <w:shd w:val="clear" w:color="000000" w:fill="FFFFFF"/>
            <w:noWrap/>
            <w:vAlign w:val="center"/>
            <w:hideMark/>
          </w:tcPr>
          <w:p w14:paraId="7D0B01D3"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1,200,000,000</w:t>
            </w:r>
          </w:p>
        </w:tc>
        <w:tc>
          <w:tcPr>
            <w:tcW w:w="1464" w:type="dxa"/>
            <w:tcBorders>
              <w:top w:val="nil"/>
              <w:left w:val="nil"/>
              <w:bottom w:val="nil"/>
              <w:right w:val="single" w:sz="4" w:space="0" w:color="auto"/>
            </w:tcBorders>
            <w:shd w:val="clear" w:color="000000" w:fill="FFFFFF"/>
            <w:noWrap/>
            <w:vAlign w:val="bottom"/>
            <w:hideMark/>
          </w:tcPr>
          <w:p w14:paraId="2A51E8F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975,830,209</w:t>
            </w:r>
          </w:p>
        </w:tc>
        <w:tc>
          <w:tcPr>
            <w:tcW w:w="1280" w:type="dxa"/>
            <w:tcBorders>
              <w:top w:val="nil"/>
              <w:left w:val="nil"/>
              <w:bottom w:val="nil"/>
              <w:right w:val="single" w:sz="4" w:space="0" w:color="auto"/>
            </w:tcBorders>
            <w:shd w:val="clear" w:color="000000" w:fill="FFFFFF"/>
            <w:noWrap/>
            <w:vAlign w:val="center"/>
            <w:hideMark/>
          </w:tcPr>
          <w:p w14:paraId="236372E6"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17/09/2041</w:t>
            </w:r>
          </w:p>
        </w:tc>
        <w:tc>
          <w:tcPr>
            <w:tcW w:w="1181" w:type="dxa"/>
            <w:tcBorders>
              <w:top w:val="nil"/>
              <w:left w:val="nil"/>
              <w:bottom w:val="nil"/>
              <w:right w:val="single" w:sz="4" w:space="0" w:color="auto"/>
            </w:tcBorders>
            <w:shd w:val="clear" w:color="000000" w:fill="FFFFFF"/>
            <w:vAlign w:val="center"/>
            <w:hideMark/>
          </w:tcPr>
          <w:p w14:paraId="393B9E3F"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TIIE</w:t>
            </w:r>
          </w:p>
        </w:tc>
        <w:tc>
          <w:tcPr>
            <w:tcW w:w="941" w:type="dxa"/>
            <w:tcBorders>
              <w:top w:val="nil"/>
              <w:left w:val="nil"/>
              <w:bottom w:val="nil"/>
              <w:right w:val="single" w:sz="4" w:space="0" w:color="auto"/>
            </w:tcBorders>
            <w:shd w:val="clear" w:color="000000" w:fill="FFFFFF"/>
            <w:vAlign w:val="center"/>
            <w:hideMark/>
          </w:tcPr>
          <w:p w14:paraId="3F32B5AC" w14:textId="77777777" w:rsidR="00A95273" w:rsidRPr="00A95273" w:rsidRDefault="00A95273" w:rsidP="00A95273">
            <w:pPr>
              <w:spacing w:after="0" w:line="240" w:lineRule="auto"/>
              <w:jc w:val="center"/>
              <w:rPr>
                <w:rFonts w:eastAsia="Times New Roman" w:cs="Calibri"/>
                <w:color w:val="222B35"/>
                <w:sz w:val="14"/>
                <w:szCs w:val="14"/>
                <w:lang w:eastAsia="es-MX"/>
              </w:rPr>
            </w:pPr>
            <w:r w:rsidRPr="00A95273">
              <w:rPr>
                <w:rFonts w:eastAsia="Times New Roman" w:cs="Calibri"/>
                <w:color w:val="222B35"/>
                <w:sz w:val="14"/>
                <w:szCs w:val="14"/>
                <w:lang w:eastAsia="es-MX"/>
              </w:rPr>
              <w:t>0.70</w:t>
            </w:r>
          </w:p>
        </w:tc>
        <w:tc>
          <w:tcPr>
            <w:tcW w:w="1778" w:type="dxa"/>
            <w:tcBorders>
              <w:top w:val="nil"/>
              <w:left w:val="nil"/>
              <w:bottom w:val="nil"/>
              <w:right w:val="single" w:sz="4" w:space="0" w:color="auto"/>
            </w:tcBorders>
            <w:shd w:val="clear" w:color="000000" w:fill="FFFFFF"/>
            <w:vAlign w:val="center"/>
            <w:hideMark/>
          </w:tcPr>
          <w:p w14:paraId="177058B6" w14:textId="77777777" w:rsidR="00A95273" w:rsidRPr="00A95273" w:rsidRDefault="00A95273" w:rsidP="00A95273">
            <w:pPr>
              <w:spacing w:after="0" w:line="240" w:lineRule="auto"/>
              <w:rPr>
                <w:rFonts w:eastAsia="Times New Roman" w:cs="Calibri"/>
                <w:color w:val="222B35"/>
                <w:sz w:val="14"/>
                <w:szCs w:val="14"/>
                <w:lang w:eastAsia="es-MX"/>
              </w:rPr>
            </w:pPr>
            <w:r w:rsidRPr="00A95273">
              <w:rPr>
                <w:rFonts w:eastAsia="Times New Roman" w:cs="Calibri"/>
                <w:color w:val="222B35"/>
                <w:sz w:val="14"/>
                <w:szCs w:val="14"/>
                <w:lang w:eastAsia="es-MX"/>
              </w:rPr>
              <w:t>Inversión Pública Productiva</w:t>
            </w:r>
          </w:p>
        </w:tc>
      </w:tr>
      <w:tr w:rsidR="00A95273" w:rsidRPr="00A95273" w14:paraId="2EACA797" w14:textId="77777777" w:rsidTr="00750AE5">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6736AC9D" w14:textId="77777777" w:rsidR="00A95273" w:rsidRPr="00A95273" w:rsidRDefault="00A95273" w:rsidP="00A95273">
            <w:pPr>
              <w:spacing w:after="0" w:line="240" w:lineRule="auto"/>
              <w:rPr>
                <w:rFonts w:eastAsia="Times New Roman" w:cs="Calibri"/>
                <w:b/>
                <w:bCs/>
                <w:color w:val="222B35"/>
                <w:sz w:val="14"/>
                <w:szCs w:val="14"/>
                <w:lang w:eastAsia="es-MX"/>
              </w:rPr>
            </w:pPr>
            <w:r w:rsidRPr="00A95273">
              <w:rPr>
                <w:rFonts w:eastAsia="Times New Roman" w:cs="Calibri"/>
                <w:b/>
                <w:bCs/>
                <w:color w:val="222B35"/>
                <w:sz w:val="14"/>
                <w:szCs w:val="14"/>
                <w:lang w:eastAsia="es-MX"/>
              </w:rPr>
              <w:t>TOTALES</w:t>
            </w:r>
          </w:p>
        </w:tc>
        <w:tc>
          <w:tcPr>
            <w:tcW w:w="1300" w:type="dxa"/>
            <w:tcBorders>
              <w:top w:val="single" w:sz="4" w:space="0" w:color="auto"/>
              <w:left w:val="nil"/>
              <w:bottom w:val="single" w:sz="4" w:space="0" w:color="auto"/>
              <w:right w:val="single" w:sz="4" w:space="0" w:color="auto"/>
            </w:tcBorders>
            <w:shd w:val="clear" w:color="000000" w:fill="DDC9A3"/>
            <w:noWrap/>
            <w:vAlign w:val="center"/>
            <w:hideMark/>
          </w:tcPr>
          <w:p w14:paraId="3788F2E7" w14:textId="77777777" w:rsidR="00A95273" w:rsidRPr="00A95273" w:rsidRDefault="00A95273" w:rsidP="00A95273">
            <w:pPr>
              <w:spacing w:after="0" w:line="240" w:lineRule="auto"/>
              <w:jc w:val="right"/>
              <w:rPr>
                <w:rFonts w:eastAsia="Times New Roman" w:cs="Calibri"/>
                <w:b/>
                <w:bCs/>
                <w:color w:val="222B35"/>
                <w:sz w:val="14"/>
                <w:szCs w:val="14"/>
                <w:lang w:eastAsia="es-MX"/>
              </w:rPr>
            </w:pPr>
            <w:r w:rsidRPr="00A95273">
              <w:rPr>
                <w:rFonts w:eastAsia="Times New Roman" w:cs="Calibri"/>
                <w:b/>
                <w:bCs/>
                <w:color w:val="222B35"/>
                <w:sz w:val="14"/>
                <w:szCs w:val="14"/>
                <w:lang w:eastAsia="es-MX"/>
              </w:rPr>
              <w:t>18,048,500,366</w:t>
            </w:r>
          </w:p>
        </w:tc>
        <w:tc>
          <w:tcPr>
            <w:tcW w:w="1464" w:type="dxa"/>
            <w:tcBorders>
              <w:top w:val="single" w:sz="4" w:space="0" w:color="auto"/>
              <w:left w:val="nil"/>
              <w:bottom w:val="single" w:sz="4" w:space="0" w:color="auto"/>
              <w:right w:val="single" w:sz="4" w:space="0" w:color="auto"/>
            </w:tcBorders>
            <w:shd w:val="clear" w:color="000000" w:fill="DDC9A3"/>
            <w:noWrap/>
            <w:vAlign w:val="center"/>
            <w:hideMark/>
          </w:tcPr>
          <w:p w14:paraId="1BDB6907" w14:textId="77777777" w:rsidR="00A95273" w:rsidRPr="00A95273" w:rsidRDefault="00A95273" w:rsidP="00A95273">
            <w:pPr>
              <w:spacing w:after="0" w:line="240" w:lineRule="auto"/>
              <w:jc w:val="right"/>
              <w:rPr>
                <w:rFonts w:eastAsia="Times New Roman" w:cs="Calibri"/>
                <w:b/>
                <w:bCs/>
                <w:color w:val="222B35"/>
                <w:sz w:val="14"/>
                <w:szCs w:val="14"/>
                <w:lang w:eastAsia="es-MX"/>
              </w:rPr>
            </w:pPr>
            <w:r w:rsidRPr="00A95273">
              <w:rPr>
                <w:rFonts w:eastAsia="Times New Roman" w:cs="Calibri"/>
                <w:b/>
                <w:bCs/>
                <w:color w:val="222B35"/>
                <w:sz w:val="14"/>
                <w:szCs w:val="14"/>
                <w:lang w:eastAsia="es-MX"/>
              </w:rPr>
              <w:t>15,543,212,865</w:t>
            </w:r>
          </w:p>
        </w:tc>
        <w:tc>
          <w:tcPr>
            <w:tcW w:w="5189" w:type="dxa"/>
            <w:gridSpan w:val="5"/>
            <w:tcBorders>
              <w:top w:val="single" w:sz="4" w:space="0" w:color="auto"/>
              <w:left w:val="nil"/>
              <w:bottom w:val="single" w:sz="4" w:space="0" w:color="auto"/>
              <w:right w:val="single" w:sz="4" w:space="0" w:color="auto"/>
            </w:tcBorders>
            <w:shd w:val="clear" w:color="000000" w:fill="DDC9A3"/>
            <w:noWrap/>
            <w:vAlign w:val="center"/>
            <w:hideMark/>
          </w:tcPr>
          <w:p w14:paraId="4B58F49A" w14:textId="77777777" w:rsidR="00A95273" w:rsidRPr="00A95273" w:rsidRDefault="00A95273" w:rsidP="00A95273">
            <w:pPr>
              <w:spacing w:after="0" w:line="240" w:lineRule="auto"/>
              <w:jc w:val="center"/>
              <w:rPr>
                <w:rFonts w:eastAsia="Times New Roman" w:cs="Calibri"/>
                <w:b/>
                <w:bCs/>
                <w:i/>
                <w:iCs/>
                <w:color w:val="222B35"/>
                <w:sz w:val="14"/>
                <w:szCs w:val="14"/>
                <w:lang w:eastAsia="es-MX"/>
              </w:rPr>
            </w:pPr>
            <w:r w:rsidRPr="00A95273">
              <w:rPr>
                <w:rFonts w:eastAsia="Times New Roman" w:cs="Calibri"/>
                <w:b/>
                <w:bCs/>
                <w:i/>
                <w:iCs/>
                <w:color w:val="222B35"/>
                <w:sz w:val="14"/>
                <w:szCs w:val="14"/>
                <w:lang w:eastAsia="es-MX"/>
              </w:rPr>
              <w:t> </w:t>
            </w:r>
          </w:p>
        </w:tc>
      </w:tr>
    </w:tbl>
    <w:p w14:paraId="6EA452DA" w14:textId="77777777" w:rsidR="00E57835" w:rsidRDefault="00E57835" w:rsidP="00353B85">
      <w:pPr>
        <w:pStyle w:val="Texto"/>
        <w:tabs>
          <w:tab w:val="left" w:pos="360"/>
        </w:tabs>
        <w:spacing w:after="0" w:line="240" w:lineRule="auto"/>
        <w:ind w:firstLine="0"/>
        <w:rPr>
          <w:rFonts w:asciiTheme="minorHAnsi" w:hAnsiTheme="minorHAnsi" w:cstheme="minorHAnsi"/>
          <w:szCs w:val="18"/>
        </w:rPr>
      </w:pPr>
    </w:p>
    <w:p w14:paraId="79071F03" w14:textId="77777777" w:rsidR="00587759" w:rsidRDefault="00587759" w:rsidP="00353B85">
      <w:pPr>
        <w:pStyle w:val="Texto"/>
        <w:tabs>
          <w:tab w:val="left" w:pos="360"/>
        </w:tabs>
        <w:spacing w:after="0" w:line="240" w:lineRule="auto"/>
        <w:ind w:firstLine="0"/>
        <w:rPr>
          <w:rFonts w:asciiTheme="minorHAnsi" w:hAnsiTheme="minorHAnsi" w:cstheme="minorHAnsi"/>
          <w:szCs w:val="18"/>
        </w:rPr>
      </w:pPr>
    </w:p>
    <w:p w14:paraId="42DF21CD" w14:textId="3D93EAD2" w:rsidR="00B07C73" w:rsidRPr="005C56C7" w:rsidRDefault="00B07C73" w:rsidP="00353B85">
      <w:pPr>
        <w:pStyle w:val="Texto"/>
        <w:tabs>
          <w:tab w:val="left" w:pos="360"/>
        </w:tabs>
        <w:spacing w:after="0" w:line="240" w:lineRule="auto"/>
        <w:ind w:firstLine="0"/>
        <w:rPr>
          <w:rFonts w:asciiTheme="minorHAnsi" w:hAnsiTheme="minorHAnsi" w:cstheme="minorHAnsi"/>
          <w:szCs w:val="18"/>
        </w:rPr>
      </w:pPr>
      <w:r w:rsidRPr="005C56C7">
        <w:rPr>
          <w:rFonts w:asciiTheme="minorHAnsi" w:hAnsiTheme="minorHAnsi" w:cstheme="minorHAnsi"/>
          <w:szCs w:val="18"/>
        </w:rPr>
        <w:t>Pago de la Deuda Pública (Amortización, Intereses, Comisiones).</w:t>
      </w:r>
    </w:p>
    <w:p w14:paraId="05209037" w14:textId="77777777" w:rsidR="00795B7D" w:rsidRPr="005F45A3" w:rsidRDefault="00795B7D" w:rsidP="00353B85">
      <w:pPr>
        <w:pStyle w:val="INCISO"/>
        <w:spacing w:after="0" w:line="240" w:lineRule="auto"/>
        <w:ind w:left="0" w:firstLine="0"/>
        <w:rPr>
          <w:rFonts w:asciiTheme="minorHAnsi" w:hAnsiTheme="minorHAnsi" w:cstheme="minorHAnsi"/>
          <w:b/>
          <w:lang w:val="es-MX"/>
        </w:rPr>
      </w:pPr>
    </w:p>
    <w:tbl>
      <w:tblPr>
        <w:tblW w:w="9300" w:type="dxa"/>
        <w:tblCellMar>
          <w:left w:w="70" w:type="dxa"/>
          <w:right w:w="70" w:type="dxa"/>
        </w:tblCellMar>
        <w:tblLook w:val="04A0" w:firstRow="1" w:lastRow="0" w:firstColumn="1" w:lastColumn="0" w:noHBand="0" w:noVBand="1"/>
      </w:tblPr>
      <w:tblGrid>
        <w:gridCol w:w="1720"/>
        <w:gridCol w:w="1380"/>
        <w:gridCol w:w="1380"/>
        <w:gridCol w:w="1380"/>
        <w:gridCol w:w="1400"/>
        <w:gridCol w:w="1200"/>
        <w:gridCol w:w="840"/>
      </w:tblGrid>
      <w:tr w:rsidR="00A95273" w:rsidRPr="00A95273" w14:paraId="2948721E" w14:textId="77777777" w:rsidTr="00A95273">
        <w:trPr>
          <w:trHeight w:val="740"/>
        </w:trPr>
        <w:tc>
          <w:tcPr>
            <w:tcW w:w="17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EAEA4E3" w14:textId="77777777" w:rsidR="00A95273" w:rsidRPr="00A95273" w:rsidRDefault="00A95273" w:rsidP="00A95273">
            <w:pPr>
              <w:spacing w:after="0" w:line="240" w:lineRule="auto"/>
              <w:rPr>
                <w:rFonts w:eastAsia="Times New Roman" w:cs="Calibri"/>
                <w:b/>
                <w:bCs/>
                <w:color w:val="FFFFFF"/>
                <w:sz w:val="14"/>
                <w:szCs w:val="14"/>
                <w:lang w:eastAsia="es-MX"/>
              </w:rPr>
            </w:pPr>
            <w:r w:rsidRPr="00A95273">
              <w:rPr>
                <w:rFonts w:eastAsia="Times New Roman" w:cs="Calibri"/>
                <w:b/>
                <w:bCs/>
                <w:color w:val="FFFFFF"/>
                <w:sz w:val="14"/>
                <w:szCs w:val="14"/>
                <w:lang w:eastAsia="es-MX"/>
              </w:rPr>
              <w:t>ACREEDOR</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3CF8808A"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Saldo al 31 de Diciembre de 2022</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24681383"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Disposiciones</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47C15936"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Amortizaciones</w:t>
            </w:r>
          </w:p>
        </w:tc>
        <w:tc>
          <w:tcPr>
            <w:tcW w:w="1400" w:type="dxa"/>
            <w:tcBorders>
              <w:top w:val="single" w:sz="4" w:space="0" w:color="auto"/>
              <w:left w:val="nil"/>
              <w:bottom w:val="single" w:sz="4" w:space="0" w:color="auto"/>
              <w:right w:val="single" w:sz="4" w:space="0" w:color="auto"/>
            </w:tcBorders>
            <w:shd w:val="clear" w:color="000000" w:fill="AB0033"/>
            <w:vAlign w:val="center"/>
            <w:hideMark/>
          </w:tcPr>
          <w:p w14:paraId="5F88578A"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Saldo al 30 de Septiembre de 2023</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0C932AB1"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Intereses</w:t>
            </w:r>
          </w:p>
        </w:tc>
        <w:tc>
          <w:tcPr>
            <w:tcW w:w="840" w:type="dxa"/>
            <w:tcBorders>
              <w:top w:val="single" w:sz="4" w:space="0" w:color="auto"/>
              <w:left w:val="nil"/>
              <w:bottom w:val="single" w:sz="4" w:space="0" w:color="auto"/>
              <w:right w:val="single" w:sz="4" w:space="0" w:color="auto"/>
            </w:tcBorders>
            <w:shd w:val="clear" w:color="000000" w:fill="AB0033"/>
            <w:vAlign w:val="center"/>
            <w:hideMark/>
          </w:tcPr>
          <w:p w14:paraId="04D98ED0" w14:textId="77777777" w:rsidR="00A95273" w:rsidRPr="00A95273" w:rsidRDefault="00A95273" w:rsidP="00A95273">
            <w:pPr>
              <w:spacing w:after="0" w:line="240" w:lineRule="auto"/>
              <w:jc w:val="center"/>
              <w:rPr>
                <w:rFonts w:eastAsia="Times New Roman" w:cs="Calibri"/>
                <w:b/>
                <w:bCs/>
                <w:color w:val="FFFFFF"/>
                <w:sz w:val="14"/>
                <w:szCs w:val="14"/>
                <w:lang w:eastAsia="es-MX"/>
              </w:rPr>
            </w:pPr>
            <w:r w:rsidRPr="00A95273">
              <w:rPr>
                <w:rFonts w:eastAsia="Times New Roman" w:cs="Calibri"/>
                <w:b/>
                <w:bCs/>
                <w:color w:val="FFFFFF"/>
                <w:sz w:val="14"/>
                <w:szCs w:val="14"/>
                <w:lang w:eastAsia="es-MX"/>
              </w:rPr>
              <w:t>Costo SWAP</w:t>
            </w:r>
          </w:p>
        </w:tc>
      </w:tr>
      <w:tr w:rsidR="00A95273" w:rsidRPr="00A95273" w14:paraId="3E50A4F8" w14:textId="77777777" w:rsidTr="00A95273">
        <w:trPr>
          <w:trHeight w:val="42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B4EB759"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BANCOMER 1'000  MDP</w:t>
            </w:r>
          </w:p>
        </w:tc>
        <w:tc>
          <w:tcPr>
            <w:tcW w:w="1380" w:type="dxa"/>
            <w:tcBorders>
              <w:top w:val="nil"/>
              <w:left w:val="nil"/>
              <w:bottom w:val="single" w:sz="4" w:space="0" w:color="auto"/>
              <w:right w:val="single" w:sz="4" w:space="0" w:color="auto"/>
            </w:tcBorders>
            <w:shd w:val="clear" w:color="auto" w:fill="auto"/>
            <w:noWrap/>
            <w:vAlign w:val="center"/>
            <w:hideMark/>
          </w:tcPr>
          <w:p w14:paraId="75DCB1F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389,194,155</w:t>
            </w:r>
          </w:p>
        </w:tc>
        <w:tc>
          <w:tcPr>
            <w:tcW w:w="1380" w:type="dxa"/>
            <w:tcBorders>
              <w:top w:val="nil"/>
              <w:left w:val="nil"/>
              <w:bottom w:val="single" w:sz="4" w:space="0" w:color="auto"/>
              <w:right w:val="single" w:sz="4" w:space="0" w:color="auto"/>
            </w:tcBorders>
            <w:shd w:val="clear" w:color="auto" w:fill="auto"/>
            <w:noWrap/>
            <w:vAlign w:val="center"/>
            <w:hideMark/>
          </w:tcPr>
          <w:p w14:paraId="2EA51CE4"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0F52128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41,208,795</w:t>
            </w:r>
          </w:p>
        </w:tc>
        <w:tc>
          <w:tcPr>
            <w:tcW w:w="1400" w:type="dxa"/>
            <w:tcBorders>
              <w:top w:val="nil"/>
              <w:left w:val="nil"/>
              <w:bottom w:val="single" w:sz="4" w:space="0" w:color="auto"/>
              <w:right w:val="single" w:sz="4" w:space="0" w:color="auto"/>
            </w:tcBorders>
            <w:shd w:val="clear" w:color="000000" w:fill="FFFFFF"/>
            <w:noWrap/>
            <w:vAlign w:val="center"/>
            <w:hideMark/>
          </w:tcPr>
          <w:p w14:paraId="5A9E55C8"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347,985,360</w:t>
            </w:r>
          </w:p>
        </w:tc>
        <w:tc>
          <w:tcPr>
            <w:tcW w:w="1200" w:type="dxa"/>
            <w:tcBorders>
              <w:top w:val="nil"/>
              <w:left w:val="nil"/>
              <w:bottom w:val="single" w:sz="4" w:space="0" w:color="auto"/>
              <w:right w:val="single" w:sz="4" w:space="0" w:color="auto"/>
            </w:tcBorders>
            <w:shd w:val="clear" w:color="auto" w:fill="auto"/>
            <w:noWrap/>
            <w:vAlign w:val="center"/>
            <w:hideMark/>
          </w:tcPr>
          <w:p w14:paraId="074DBA18"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33,348,397</w:t>
            </w:r>
          </w:p>
        </w:tc>
        <w:tc>
          <w:tcPr>
            <w:tcW w:w="840" w:type="dxa"/>
            <w:tcBorders>
              <w:top w:val="nil"/>
              <w:left w:val="nil"/>
              <w:bottom w:val="single" w:sz="4" w:space="0" w:color="auto"/>
              <w:right w:val="single" w:sz="4" w:space="0" w:color="auto"/>
            </w:tcBorders>
            <w:shd w:val="clear" w:color="auto" w:fill="auto"/>
            <w:noWrap/>
            <w:vAlign w:val="center"/>
            <w:hideMark/>
          </w:tcPr>
          <w:p w14:paraId="4BE8D56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72F20F77" w14:textId="77777777" w:rsidTr="00A95273">
        <w:trPr>
          <w:trHeight w:val="37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6D586ED"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BANOBRAS 183 MDP</w:t>
            </w:r>
          </w:p>
        </w:tc>
        <w:tc>
          <w:tcPr>
            <w:tcW w:w="1380" w:type="dxa"/>
            <w:tcBorders>
              <w:top w:val="nil"/>
              <w:left w:val="nil"/>
              <w:bottom w:val="single" w:sz="4" w:space="0" w:color="auto"/>
              <w:right w:val="single" w:sz="4" w:space="0" w:color="auto"/>
            </w:tcBorders>
            <w:shd w:val="clear" w:color="auto" w:fill="auto"/>
            <w:noWrap/>
            <w:vAlign w:val="center"/>
            <w:hideMark/>
          </w:tcPr>
          <w:p w14:paraId="38A5FAD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84,929,337</w:t>
            </w:r>
          </w:p>
        </w:tc>
        <w:tc>
          <w:tcPr>
            <w:tcW w:w="1380" w:type="dxa"/>
            <w:tcBorders>
              <w:top w:val="nil"/>
              <w:left w:val="nil"/>
              <w:bottom w:val="single" w:sz="4" w:space="0" w:color="auto"/>
              <w:right w:val="single" w:sz="4" w:space="0" w:color="auto"/>
            </w:tcBorders>
            <w:shd w:val="clear" w:color="auto" w:fill="auto"/>
            <w:noWrap/>
            <w:vAlign w:val="center"/>
            <w:hideMark/>
          </w:tcPr>
          <w:p w14:paraId="52956558"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485DCD3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4,935,312</w:t>
            </w:r>
          </w:p>
        </w:tc>
        <w:tc>
          <w:tcPr>
            <w:tcW w:w="1400" w:type="dxa"/>
            <w:tcBorders>
              <w:top w:val="nil"/>
              <w:left w:val="nil"/>
              <w:bottom w:val="single" w:sz="4" w:space="0" w:color="auto"/>
              <w:right w:val="single" w:sz="4" w:space="0" w:color="auto"/>
            </w:tcBorders>
            <w:shd w:val="clear" w:color="auto" w:fill="auto"/>
            <w:noWrap/>
            <w:vAlign w:val="center"/>
            <w:hideMark/>
          </w:tcPr>
          <w:p w14:paraId="5197890E"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79,994,025</w:t>
            </w:r>
          </w:p>
        </w:tc>
        <w:tc>
          <w:tcPr>
            <w:tcW w:w="1200" w:type="dxa"/>
            <w:tcBorders>
              <w:top w:val="nil"/>
              <w:left w:val="nil"/>
              <w:bottom w:val="single" w:sz="4" w:space="0" w:color="auto"/>
              <w:right w:val="single" w:sz="4" w:space="0" w:color="auto"/>
            </w:tcBorders>
            <w:shd w:val="clear" w:color="auto" w:fill="auto"/>
            <w:noWrap/>
            <w:vAlign w:val="center"/>
            <w:hideMark/>
          </w:tcPr>
          <w:p w14:paraId="3D71CD8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10,570,350</w:t>
            </w:r>
          </w:p>
        </w:tc>
        <w:tc>
          <w:tcPr>
            <w:tcW w:w="840" w:type="dxa"/>
            <w:tcBorders>
              <w:top w:val="nil"/>
              <w:left w:val="nil"/>
              <w:bottom w:val="single" w:sz="4" w:space="0" w:color="auto"/>
              <w:right w:val="single" w:sz="4" w:space="0" w:color="auto"/>
            </w:tcBorders>
            <w:shd w:val="clear" w:color="auto" w:fill="auto"/>
            <w:noWrap/>
            <w:vAlign w:val="center"/>
            <w:hideMark/>
          </w:tcPr>
          <w:p w14:paraId="51E5AB8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3B59D3D0" w14:textId="77777777" w:rsidTr="00A95273">
        <w:trPr>
          <w:trHeight w:val="49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B4835A0"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BANOBRAS 187 MDP</w:t>
            </w:r>
          </w:p>
        </w:tc>
        <w:tc>
          <w:tcPr>
            <w:tcW w:w="1380" w:type="dxa"/>
            <w:tcBorders>
              <w:top w:val="nil"/>
              <w:left w:val="nil"/>
              <w:bottom w:val="single" w:sz="4" w:space="0" w:color="auto"/>
              <w:right w:val="single" w:sz="4" w:space="0" w:color="auto"/>
            </w:tcBorders>
            <w:shd w:val="clear" w:color="auto" w:fill="auto"/>
            <w:noWrap/>
            <w:vAlign w:val="center"/>
            <w:hideMark/>
          </w:tcPr>
          <w:p w14:paraId="2C3E1C7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96,804,480</w:t>
            </w:r>
          </w:p>
        </w:tc>
        <w:tc>
          <w:tcPr>
            <w:tcW w:w="1380" w:type="dxa"/>
            <w:tcBorders>
              <w:top w:val="nil"/>
              <w:left w:val="nil"/>
              <w:bottom w:val="single" w:sz="4" w:space="0" w:color="auto"/>
              <w:right w:val="single" w:sz="4" w:space="0" w:color="auto"/>
            </w:tcBorders>
            <w:shd w:val="clear" w:color="auto" w:fill="auto"/>
            <w:noWrap/>
            <w:vAlign w:val="center"/>
            <w:hideMark/>
          </w:tcPr>
          <w:p w14:paraId="65D68C78"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2D7BADF"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5,625,386</w:t>
            </w:r>
          </w:p>
        </w:tc>
        <w:tc>
          <w:tcPr>
            <w:tcW w:w="1400" w:type="dxa"/>
            <w:tcBorders>
              <w:top w:val="nil"/>
              <w:left w:val="nil"/>
              <w:bottom w:val="single" w:sz="4" w:space="0" w:color="auto"/>
              <w:right w:val="single" w:sz="4" w:space="0" w:color="auto"/>
            </w:tcBorders>
            <w:shd w:val="clear" w:color="auto" w:fill="auto"/>
            <w:noWrap/>
            <w:vAlign w:val="center"/>
            <w:hideMark/>
          </w:tcPr>
          <w:p w14:paraId="5928F0B3"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91,179,094</w:t>
            </w:r>
          </w:p>
        </w:tc>
        <w:tc>
          <w:tcPr>
            <w:tcW w:w="1200" w:type="dxa"/>
            <w:tcBorders>
              <w:top w:val="nil"/>
              <w:left w:val="nil"/>
              <w:bottom w:val="single" w:sz="4" w:space="0" w:color="auto"/>
              <w:right w:val="single" w:sz="4" w:space="0" w:color="auto"/>
            </w:tcBorders>
            <w:shd w:val="clear" w:color="auto" w:fill="auto"/>
            <w:noWrap/>
            <w:vAlign w:val="center"/>
            <w:hideMark/>
          </w:tcPr>
          <w:p w14:paraId="12A6EE4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12,032,590</w:t>
            </w:r>
          </w:p>
        </w:tc>
        <w:tc>
          <w:tcPr>
            <w:tcW w:w="840" w:type="dxa"/>
            <w:tcBorders>
              <w:top w:val="nil"/>
              <w:left w:val="nil"/>
              <w:bottom w:val="single" w:sz="4" w:space="0" w:color="auto"/>
              <w:right w:val="single" w:sz="4" w:space="0" w:color="auto"/>
            </w:tcBorders>
            <w:shd w:val="clear" w:color="auto" w:fill="auto"/>
            <w:noWrap/>
            <w:vAlign w:val="center"/>
            <w:hideMark/>
          </w:tcPr>
          <w:p w14:paraId="290EE45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3BB4CC2A" w14:textId="77777777" w:rsidTr="00A95273">
        <w:trPr>
          <w:trHeight w:val="40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01FAAFB"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BANOBRAS 250 MDP</w:t>
            </w:r>
          </w:p>
        </w:tc>
        <w:tc>
          <w:tcPr>
            <w:tcW w:w="1380" w:type="dxa"/>
            <w:tcBorders>
              <w:top w:val="nil"/>
              <w:left w:val="nil"/>
              <w:bottom w:val="single" w:sz="4" w:space="0" w:color="auto"/>
              <w:right w:val="single" w:sz="4" w:space="0" w:color="auto"/>
            </w:tcBorders>
            <w:shd w:val="clear" w:color="auto" w:fill="auto"/>
            <w:noWrap/>
            <w:vAlign w:val="center"/>
            <w:hideMark/>
          </w:tcPr>
          <w:p w14:paraId="59EF1F8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22,858,827</w:t>
            </w:r>
          </w:p>
        </w:tc>
        <w:tc>
          <w:tcPr>
            <w:tcW w:w="1380" w:type="dxa"/>
            <w:tcBorders>
              <w:top w:val="nil"/>
              <w:left w:val="nil"/>
              <w:bottom w:val="single" w:sz="4" w:space="0" w:color="auto"/>
              <w:right w:val="single" w:sz="4" w:space="0" w:color="auto"/>
            </w:tcBorders>
            <w:shd w:val="clear" w:color="auto" w:fill="auto"/>
            <w:noWrap/>
            <w:vAlign w:val="center"/>
            <w:hideMark/>
          </w:tcPr>
          <w:p w14:paraId="459A18D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43B72C2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12,858,090</w:t>
            </w:r>
          </w:p>
        </w:tc>
        <w:tc>
          <w:tcPr>
            <w:tcW w:w="1400" w:type="dxa"/>
            <w:tcBorders>
              <w:top w:val="nil"/>
              <w:left w:val="nil"/>
              <w:bottom w:val="single" w:sz="4" w:space="0" w:color="auto"/>
              <w:right w:val="single" w:sz="4" w:space="0" w:color="auto"/>
            </w:tcBorders>
            <w:shd w:val="clear" w:color="000000" w:fill="FFFFFF"/>
            <w:noWrap/>
            <w:vAlign w:val="center"/>
            <w:hideMark/>
          </w:tcPr>
          <w:p w14:paraId="65256AF2"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10,000,737</w:t>
            </w:r>
          </w:p>
        </w:tc>
        <w:tc>
          <w:tcPr>
            <w:tcW w:w="1200" w:type="dxa"/>
            <w:tcBorders>
              <w:top w:val="nil"/>
              <w:left w:val="nil"/>
              <w:bottom w:val="single" w:sz="4" w:space="0" w:color="auto"/>
              <w:right w:val="single" w:sz="4" w:space="0" w:color="auto"/>
            </w:tcBorders>
            <w:shd w:val="clear" w:color="auto" w:fill="auto"/>
            <w:noWrap/>
            <w:vAlign w:val="center"/>
            <w:hideMark/>
          </w:tcPr>
          <w:p w14:paraId="6784A82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1,560,448</w:t>
            </w:r>
          </w:p>
        </w:tc>
        <w:tc>
          <w:tcPr>
            <w:tcW w:w="840" w:type="dxa"/>
            <w:tcBorders>
              <w:top w:val="nil"/>
              <w:left w:val="nil"/>
              <w:bottom w:val="single" w:sz="4" w:space="0" w:color="auto"/>
              <w:right w:val="single" w:sz="4" w:space="0" w:color="auto"/>
            </w:tcBorders>
            <w:shd w:val="clear" w:color="auto" w:fill="auto"/>
            <w:noWrap/>
            <w:vAlign w:val="center"/>
            <w:hideMark/>
          </w:tcPr>
          <w:p w14:paraId="6733724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2DBBF4B0" w14:textId="77777777" w:rsidTr="00A95273">
        <w:trPr>
          <w:trHeight w:val="42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2093915"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BANOBRAS 113 MDP</w:t>
            </w:r>
          </w:p>
        </w:tc>
        <w:tc>
          <w:tcPr>
            <w:tcW w:w="1380" w:type="dxa"/>
            <w:tcBorders>
              <w:top w:val="nil"/>
              <w:left w:val="nil"/>
              <w:bottom w:val="single" w:sz="4" w:space="0" w:color="auto"/>
              <w:right w:val="single" w:sz="4" w:space="0" w:color="auto"/>
            </w:tcBorders>
            <w:shd w:val="clear" w:color="auto" w:fill="auto"/>
            <w:noWrap/>
            <w:vAlign w:val="center"/>
            <w:hideMark/>
          </w:tcPr>
          <w:p w14:paraId="56DF9B9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21,828,938</w:t>
            </w:r>
          </w:p>
        </w:tc>
        <w:tc>
          <w:tcPr>
            <w:tcW w:w="1380" w:type="dxa"/>
            <w:tcBorders>
              <w:top w:val="nil"/>
              <w:left w:val="nil"/>
              <w:bottom w:val="single" w:sz="4" w:space="0" w:color="auto"/>
              <w:right w:val="single" w:sz="4" w:space="0" w:color="auto"/>
            </w:tcBorders>
            <w:shd w:val="clear" w:color="auto" w:fill="auto"/>
            <w:noWrap/>
            <w:vAlign w:val="center"/>
            <w:hideMark/>
          </w:tcPr>
          <w:p w14:paraId="5B60DC3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2DEC836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7,276,313</w:t>
            </w:r>
          </w:p>
        </w:tc>
        <w:tc>
          <w:tcPr>
            <w:tcW w:w="1400" w:type="dxa"/>
            <w:tcBorders>
              <w:top w:val="nil"/>
              <w:left w:val="nil"/>
              <w:bottom w:val="single" w:sz="4" w:space="0" w:color="auto"/>
              <w:right w:val="single" w:sz="4" w:space="0" w:color="auto"/>
            </w:tcBorders>
            <w:shd w:val="clear" w:color="000000" w:fill="FFFFFF"/>
            <w:noWrap/>
            <w:vAlign w:val="center"/>
            <w:hideMark/>
          </w:tcPr>
          <w:p w14:paraId="65797EA0"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14,552,626</w:t>
            </w:r>
          </w:p>
        </w:tc>
        <w:tc>
          <w:tcPr>
            <w:tcW w:w="1200" w:type="dxa"/>
            <w:tcBorders>
              <w:top w:val="nil"/>
              <w:left w:val="nil"/>
              <w:bottom w:val="single" w:sz="4" w:space="0" w:color="auto"/>
              <w:right w:val="single" w:sz="4" w:space="0" w:color="auto"/>
            </w:tcBorders>
            <w:shd w:val="clear" w:color="auto" w:fill="auto"/>
            <w:noWrap/>
            <w:vAlign w:val="center"/>
            <w:hideMark/>
          </w:tcPr>
          <w:p w14:paraId="00FB9E2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1,727,300</w:t>
            </w:r>
          </w:p>
        </w:tc>
        <w:tc>
          <w:tcPr>
            <w:tcW w:w="840" w:type="dxa"/>
            <w:tcBorders>
              <w:top w:val="nil"/>
              <w:left w:val="nil"/>
              <w:bottom w:val="single" w:sz="4" w:space="0" w:color="auto"/>
              <w:right w:val="single" w:sz="4" w:space="0" w:color="auto"/>
            </w:tcBorders>
            <w:shd w:val="clear" w:color="auto" w:fill="auto"/>
            <w:noWrap/>
            <w:vAlign w:val="center"/>
            <w:hideMark/>
          </w:tcPr>
          <w:p w14:paraId="4FEF632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08E06EF8" w14:textId="77777777" w:rsidTr="00A95273">
        <w:trPr>
          <w:trHeight w:val="37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EA6CC3F"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BANAMEX 1'500 MDP</w:t>
            </w:r>
          </w:p>
        </w:tc>
        <w:tc>
          <w:tcPr>
            <w:tcW w:w="1380" w:type="dxa"/>
            <w:tcBorders>
              <w:top w:val="nil"/>
              <w:left w:val="nil"/>
              <w:bottom w:val="single" w:sz="4" w:space="0" w:color="auto"/>
              <w:right w:val="single" w:sz="4" w:space="0" w:color="auto"/>
            </w:tcBorders>
            <w:shd w:val="clear" w:color="auto" w:fill="auto"/>
            <w:noWrap/>
            <w:vAlign w:val="center"/>
            <w:hideMark/>
          </w:tcPr>
          <w:p w14:paraId="7FF64B3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1,416,033,566</w:t>
            </w:r>
          </w:p>
        </w:tc>
        <w:tc>
          <w:tcPr>
            <w:tcW w:w="1380" w:type="dxa"/>
            <w:tcBorders>
              <w:top w:val="nil"/>
              <w:left w:val="nil"/>
              <w:bottom w:val="single" w:sz="4" w:space="0" w:color="auto"/>
              <w:right w:val="single" w:sz="4" w:space="0" w:color="auto"/>
            </w:tcBorders>
            <w:shd w:val="clear" w:color="auto" w:fill="auto"/>
            <w:noWrap/>
            <w:vAlign w:val="center"/>
            <w:hideMark/>
          </w:tcPr>
          <w:p w14:paraId="26B0CEB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67F6B91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19,193,462</w:t>
            </w:r>
          </w:p>
        </w:tc>
        <w:tc>
          <w:tcPr>
            <w:tcW w:w="1400" w:type="dxa"/>
            <w:tcBorders>
              <w:top w:val="nil"/>
              <w:left w:val="nil"/>
              <w:bottom w:val="single" w:sz="4" w:space="0" w:color="auto"/>
              <w:right w:val="single" w:sz="4" w:space="0" w:color="auto"/>
            </w:tcBorders>
            <w:shd w:val="clear" w:color="000000" w:fill="FFFFFF"/>
            <w:noWrap/>
            <w:vAlign w:val="center"/>
            <w:hideMark/>
          </w:tcPr>
          <w:p w14:paraId="7F2872A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1,396,840,104</w:t>
            </w:r>
          </w:p>
        </w:tc>
        <w:tc>
          <w:tcPr>
            <w:tcW w:w="1200" w:type="dxa"/>
            <w:tcBorders>
              <w:top w:val="nil"/>
              <w:left w:val="nil"/>
              <w:bottom w:val="single" w:sz="4" w:space="0" w:color="auto"/>
              <w:right w:val="single" w:sz="4" w:space="0" w:color="auto"/>
            </w:tcBorders>
            <w:shd w:val="clear" w:color="auto" w:fill="auto"/>
            <w:noWrap/>
            <w:vAlign w:val="center"/>
            <w:hideMark/>
          </w:tcPr>
          <w:p w14:paraId="4DC4AC0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84,602,092</w:t>
            </w:r>
          </w:p>
        </w:tc>
        <w:tc>
          <w:tcPr>
            <w:tcW w:w="840" w:type="dxa"/>
            <w:tcBorders>
              <w:top w:val="nil"/>
              <w:left w:val="nil"/>
              <w:bottom w:val="single" w:sz="4" w:space="0" w:color="auto"/>
              <w:right w:val="single" w:sz="4" w:space="0" w:color="auto"/>
            </w:tcBorders>
            <w:shd w:val="clear" w:color="auto" w:fill="auto"/>
            <w:noWrap/>
            <w:vAlign w:val="center"/>
            <w:hideMark/>
          </w:tcPr>
          <w:p w14:paraId="0D080CD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64D4679B" w14:textId="77777777" w:rsidTr="00A95273">
        <w:trPr>
          <w:trHeight w:val="40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50DC6AF"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BANORTE1'539 MDP</w:t>
            </w:r>
          </w:p>
        </w:tc>
        <w:tc>
          <w:tcPr>
            <w:tcW w:w="1380" w:type="dxa"/>
            <w:tcBorders>
              <w:top w:val="nil"/>
              <w:left w:val="nil"/>
              <w:bottom w:val="single" w:sz="4" w:space="0" w:color="auto"/>
              <w:right w:val="single" w:sz="4" w:space="0" w:color="auto"/>
            </w:tcBorders>
            <w:shd w:val="clear" w:color="auto" w:fill="auto"/>
            <w:noWrap/>
            <w:vAlign w:val="center"/>
            <w:hideMark/>
          </w:tcPr>
          <w:p w14:paraId="1C8BEFF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1,422,778,512</w:t>
            </w:r>
          </w:p>
        </w:tc>
        <w:tc>
          <w:tcPr>
            <w:tcW w:w="1380" w:type="dxa"/>
            <w:tcBorders>
              <w:top w:val="nil"/>
              <w:left w:val="nil"/>
              <w:bottom w:val="single" w:sz="4" w:space="0" w:color="auto"/>
              <w:right w:val="single" w:sz="4" w:space="0" w:color="auto"/>
            </w:tcBorders>
            <w:shd w:val="clear" w:color="auto" w:fill="auto"/>
            <w:noWrap/>
            <w:vAlign w:val="center"/>
            <w:hideMark/>
          </w:tcPr>
          <w:p w14:paraId="3F814F5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5ECC8A9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19,394,040</w:t>
            </w:r>
          </w:p>
        </w:tc>
        <w:tc>
          <w:tcPr>
            <w:tcW w:w="1400" w:type="dxa"/>
            <w:tcBorders>
              <w:top w:val="nil"/>
              <w:left w:val="nil"/>
              <w:bottom w:val="single" w:sz="4" w:space="0" w:color="auto"/>
              <w:right w:val="single" w:sz="4" w:space="0" w:color="auto"/>
            </w:tcBorders>
            <w:shd w:val="clear" w:color="000000" w:fill="FFFFFF"/>
            <w:noWrap/>
            <w:vAlign w:val="center"/>
            <w:hideMark/>
          </w:tcPr>
          <w:p w14:paraId="67ED136C"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1,403,384,471</w:t>
            </w:r>
          </w:p>
        </w:tc>
        <w:tc>
          <w:tcPr>
            <w:tcW w:w="1200" w:type="dxa"/>
            <w:tcBorders>
              <w:top w:val="nil"/>
              <w:left w:val="nil"/>
              <w:bottom w:val="single" w:sz="4" w:space="0" w:color="auto"/>
              <w:right w:val="single" w:sz="4" w:space="0" w:color="auto"/>
            </w:tcBorders>
            <w:shd w:val="clear" w:color="auto" w:fill="auto"/>
            <w:noWrap/>
            <w:vAlign w:val="center"/>
            <w:hideMark/>
          </w:tcPr>
          <w:p w14:paraId="0D0F1744"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66,145,922</w:t>
            </w:r>
          </w:p>
        </w:tc>
        <w:tc>
          <w:tcPr>
            <w:tcW w:w="840" w:type="dxa"/>
            <w:tcBorders>
              <w:top w:val="nil"/>
              <w:left w:val="nil"/>
              <w:bottom w:val="single" w:sz="4" w:space="0" w:color="auto"/>
              <w:right w:val="single" w:sz="4" w:space="0" w:color="auto"/>
            </w:tcBorders>
            <w:shd w:val="clear" w:color="auto" w:fill="auto"/>
            <w:noWrap/>
            <w:vAlign w:val="center"/>
            <w:hideMark/>
          </w:tcPr>
          <w:p w14:paraId="16FC36F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1BDA6196" w14:textId="77777777" w:rsidTr="00A95273">
        <w:trPr>
          <w:trHeight w:val="3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3979E05"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BANORTE5'461 MDP</w:t>
            </w:r>
          </w:p>
        </w:tc>
        <w:tc>
          <w:tcPr>
            <w:tcW w:w="1380" w:type="dxa"/>
            <w:tcBorders>
              <w:top w:val="nil"/>
              <w:left w:val="nil"/>
              <w:bottom w:val="single" w:sz="4" w:space="0" w:color="auto"/>
              <w:right w:val="single" w:sz="4" w:space="0" w:color="auto"/>
            </w:tcBorders>
            <w:shd w:val="clear" w:color="auto" w:fill="auto"/>
            <w:noWrap/>
            <w:vAlign w:val="center"/>
            <w:hideMark/>
          </w:tcPr>
          <w:p w14:paraId="2A95F13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5,128,988,101</w:t>
            </w:r>
          </w:p>
        </w:tc>
        <w:tc>
          <w:tcPr>
            <w:tcW w:w="1380" w:type="dxa"/>
            <w:tcBorders>
              <w:top w:val="nil"/>
              <w:left w:val="nil"/>
              <w:bottom w:val="single" w:sz="4" w:space="0" w:color="auto"/>
              <w:right w:val="single" w:sz="4" w:space="0" w:color="auto"/>
            </w:tcBorders>
            <w:shd w:val="clear" w:color="auto" w:fill="auto"/>
            <w:noWrap/>
            <w:vAlign w:val="center"/>
            <w:hideMark/>
          </w:tcPr>
          <w:p w14:paraId="5552DAA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669B7AE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69,920,462</w:t>
            </w:r>
          </w:p>
        </w:tc>
        <w:tc>
          <w:tcPr>
            <w:tcW w:w="1400" w:type="dxa"/>
            <w:tcBorders>
              <w:top w:val="nil"/>
              <w:left w:val="nil"/>
              <w:bottom w:val="single" w:sz="4" w:space="0" w:color="auto"/>
              <w:right w:val="single" w:sz="4" w:space="0" w:color="auto"/>
            </w:tcBorders>
            <w:shd w:val="clear" w:color="000000" w:fill="FFFFFF"/>
            <w:noWrap/>
            <w:vAlign w:val="center"/>
            <w:hideMark/>
          </w:tcPr>
          <w:p w14:paraId="75C602BF"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5,059,067,640</w:t>
            </w:r>
          </w:p>
        </w:tc>
        <w:tc>
          <w:tcPr>
            <w:tcW w:w="1200" w:type="dxa"/>
            <w:tcBorders>
              <w:top w:val="nil"/>
              <w:left w:val="nil"/>
              <w:bottom w:val="single" w:sz="4" w:space="0" w:color="auto"/>
              <w:right w:val="single" w:sz="4" w:space="0" w:color="auto"/>
            </w:tcBorders>
            <w:shd w:val="clear" w:color="auto" w:fill="auto"/>
            <w:noWrap/>
            <w:vAlign w:val="center"/>
            <w:hideMark/>
          </w:tcPr>
          <w:p w14:paraId="486440A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242,330,440</w:t>
            </w:r>
          </w:p>
        </w:tc>
        <w:tc>
          <w:tcPr>
            <w:tcW w:w="840" w:type="dxa"/>
            <w:tcBorders>
              <w:top w:val="nil"/>
              <w:left w:val="nil"/>
              <w:bottom w:val="single" w:sz="4" w:space="0" w:color="auto"/>
              <w:right w:val="single" w:sz="4" w:space="0" w:color="auto"/>
            </w:tcBorders>
            <w:shd w:val="clear" w:color="auto" w:fill="auto"/>
            <w:noWrap/>
            <w:vAlign w:val="center"/>
            <w:hideMark/>
          </w:tcPr>
          <w:p w14:paraId="491092B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3B6B30C0" w14:textId="77777777" w:rsidTr="00A95273">
        <w:trPr>
          <w:trHeight w:val="42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3DE73D0"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SANTANDER 1'650 MDP</w:t>
            </w:r>
          </w:p>
        </w:tc>
        <w:tc>
          <w:tcPr>
            <w:tcW w:w="1380" w:type="dxa"/>
            <w:tcBorders>
              <w:top w:val="nil"/>
              <w:left w:val="nil"/>
              <w:bottom w:val="single" w:sz="4" w:space="0" w:color="auto"/>
              <w:right w:val="single" w:sz="4" w:space="0" w:color="auto"/>
            </w:tcBorders>
            <w:shd w:val="clear" w:color="auto" w:fill="auto"/>
            <w:noWrap/>
            <w:vAlign w:val="center"/>
            <w:hideMark/>
          </w:tcPr>
          <w:p w14:paraId="280DAE8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1,582,935,385</w:t>
            </w:r>
          </w:p>
        </w:tc>
        <w:tc>
          <w:tcPr>
            <w:tcW w:w="1380" w:type="dxa"/>
            <w:tcBorders>
              <w:top w:val="nil"/>
              <w:left w:val="nil"/>
              <w:bottom w:val="single" w:sz="4" w:space="0" w:color="auto"/>
              <w:right w:val="single" w:sz="4" w:space="0" w:color="auto"/>
            </w:tcBorders>
            <w:shd w:val="clear" w:color="auto" w:fill="auto"/>
            <w:noWrap/>
            <w:vAlign w:val="center"/>
            <w:hideMark/>
          </w:tcPr>
          <w:p w14:paraId="2FEC70B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1CAC0A5F"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20,501,363</w:t>
            </w:r>
          </w:p>
        </w:tc>
        <w:tc>
          <w:tcPr>
            <w:tcW w:w="1400" w:type="dxa"/>
            <w:tcBorders>
              <w:top w:val="nil"/>
              <w:left w:val="nil"/>
              <w:bottom w:val="single" w:sz="4" w:space="0" w:color="auto"/>
              <w:right w:val="single" w:sz="4" w:space="0" w:color="auto"/>
            </w:tcBorders>
            <w:shd w:val="clear" w:color="000000" w:fill="FFFFFF"/>
            <w:noWrap/>
            <w:vAlign w:val="center"/>
            <w:hideMark/>
          </w:tcPr>
          <w:p w14:paraId="0F16B0B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1,562,434,022</w:t>
            </w:r>
          </w:p>
        </w:tc>
        <w:tc>
          <w:tcPr>
            <w:tcW w:w="1200" w:type="dxa"/>
            <w:tcBorders>
              <w:top w:val="nil"/>
              <w:left w:val="nil"/>
              <w:bottom w:val="single" w:sz="4" w:space="0" w:color="auto"/>
              <w:right w:val="single" w:sz="4" w:space="0" w:color="auto"/>
            </w:tcBorders>
            <w:shd w:val="clear" w:color="auto" w:fill="auto"/>
            <w:noWrap/>
            <w:vAlign w:val="center"/>
            <w:hideMark/>
          </w:tcPr>
          <w:p w14:paraId="7485F38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142,882,488</w:t>
            </w:r>
          </w:p>
        </w:tc>
        <w:tc>
          <w:tcPr>
            <w:tcW w:w="840" w:type="dxa"/>
            <w:tcBorders>
              <w:top w:val="nil"/>
              <w:left w:val="nil"/>
              <w:bottom w:val="single" w:sz="4" w:space="0" w:color="auto"/>
              <w:right w:val="single" w:sz="4" w:space="0" w:color="auto"/>
            </w:tcBorders>
            <w:shd w:val="clear" w:color="auto" w:fill="auto"/>
            <w:noWrap/>
            <w:vAlign w:val="center"/>
            <w:hideMark/>
          </w:tcPr>
          <w:p w14:paraId="51DD8CB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149585CC" w14:textId="77777777" w:rsidTr="00A95273">
        <w:trPr>
          <w:trHeight w:val="40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A3A1669"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BANAMEX 1'000 MDP</w:t>
            </w:r>
          </w:p>
        </w:tc>
        <w:tc>
          <w:tcPr>
            <w:tcW w:w="1380" w:type="dxa"/>
            <w:tcBorders>
              <w:top w:val="nil"/>
              <w:left w:val="nil"/>
              <w:bottom w:val="single" w:sz="4" w:space="0" w:color="auto"/>
              <w:right w:val="single" w:sz="4" w:space="0" w:color="auto"/>
            </w:tcBorders>
            <w:shd w:val="clear" w:color="auto" w:fill="auto"/>
            <w:noWrap/>
            <w:vAlign w:val="center"/>
            <w:hideMark/>
          </w:tcPr>
          <w:p w14:paraId="417A79C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959,231,502</w:t>
            </w:r>
          </w:p>
        </w:tc>
        <w:tc>
          <w:tcPr>
            <w:tcW w:w="1380" w:type="dxa"/>
            <w:tcBorders>
              <w:top w:val="nil"/>
              <w:left w:val="nil"/>
              <w:bottom w:val="single" w:sz="4" w:space="0" w:color="auto"/>
              <w:right w:val="single" w:sz="4" w:space="0" w:color="auto"/>
            </w:tcBorders>
            <w:shd w:val="clear" w:color="auto" w:fill="auto"/>
            <w:noWrap/>
            <w:vAlign w:val="center"/>
            <w:hideMark/>
          </w:tcPr>
          <w:p w14:paraId="129DE97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4F13040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12,455,571</w:t>
            </w:r>
          </w:p>
        </w:tc>
        <w:tc>
          <w:tcPr>
            <w:tcW w:w="1400" w:type="dxa"/>
            <w:tcBorders>
              <w:top w:val="nil"/>
              <w:left w:val="nil"/>
              <w:bottom w:val="single" w:sz="4" w:space="0" w:color="auto"/>
              <w:right w:val="single" w:sz="4" w:space="0" w:color="auto"/>
            </w:tcBorders>
            <w:shd w:val="clear" w:color="000000" w:fill="FFFFFF"/>
            <w:noWrap/>
            <w:vAlign w:val="center"/>
            <w:hideMark/>
          </w:tcPr>
          <w:p w14:paraId="278D588E"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946,775,931</w:t>
            </w:r>
          </w:p>
        </w:tc>
        <w:tc>
          <w:tcPr>
            <w:tcW w:w="1200" w:type="dxa"/>
            <w:tcBorders>
              <w:top w:val="nil"/>
              <w:left w:val="nil"/>
              <w:bottom w:val="single" w:sz="4" w:space="0" w:color="auto"/>
              <w:right w:val="single" w:sz="4" w:space="0" w:color="auto"/>
            </w:tcBorders>
            <w:shd w:val="clear" w:color="auto" w:fill="auto"/>
            <w:noWrap/>
            <w:vAlign w:val="center"/>
            <w:hideMark/>
          </w:tcPr>
          <w:p w14:paraId="748B1048"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86,379,275</w:t>
            </w:r>
          </w:p>
        </w:tc>
        <w:tc>
          <w:tcPr>
            <w:tcW w:w="840" w:type="dxa"/>
            <w:tcBorders>
              <w:top w:val="nil"/>
              <w:left w:val="nil"/>
              <w:bottom w:val="single" w:sz="4" w:space="0" w:color="auto"/>
              <w:right w:val="single" w:sz="4" w:space="0" w:color="auto"/>
            </w:tcBorders>
            <w:shd w:val="clear" w:color="auto" w:fill="auto"/>
            <w:noWrap/>
            <w:vAlign w:val="center"/>
            <w:hideMark/>
          </w:tcPr>
          <w:p w14:paraId="15FC8C0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649F9893" w14:textId="77777777" w:rsidTr="00A95273">
        <w:trPr>
          <w:trHeight w:val="34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73AA9FE"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BANCOMER  500 MDP</w:t>
            </w:r>
          </w:p>
        </w:tc>
        <w:tc>
          <w:tcPr>
            <w:tcW w:w="1380" w:type="dxa"/>
            <w:tcBorders>
              <w:top w:val="nil"/>
              <w:left w:val="nil"/>
              <w:bottom w:val="single" w:sz="4" w:space="0" w:color="auto"/>
              <w:right w:val="single" w:sz="4" w:space="0" w:color="auto"/>
            </w:tcBorders>
            <w:shd w:val="clear" w:color="auto" w:fill="auto"/>
            <w:noWrap/>
            <w:vAlign w:val="center"/>
            <w:hideMark/>
          </w:tcPr>
          <w:p w14:paraId="309848A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477,439,784</w:t>
            </w:r>
          </w:p>
        </w:tc>
        <w:tc>
          <w:tcPr>
            <w:tcW w:w="1380" w:type="dxa"/>
            <w:tcBorders>
              <w:top w:val="nil"/>
              <w:left w:val="nil"/>
              <w:bottom w:val="single" w:sz="4" w:space="0" w:color="auto"/>
              <w:right w:val="single" w:sz="4" w:space="0" w:color="auto"/>
            </w:tcBorders>
            <w:shd w:val="clear" w:color="auto" w:fill="auto"/>
            <w:noWrap/>
            <w:vAlign w:val="center"/>
            <w:hideMark/>
          </w:tcPr>
          <w:p w14:paraId="5D28A854"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BCE810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6,199,531</w:t>
            </w:r>
          </w:p>
        </w:tc>
        <w:tc>
          <w:tcPr>
            <w:tcW w:w="1400" w:type="dxa"/>
            <w:tcBorders>
              <w:top w:val="nil"/>
              <w:left w:val="nil"/>
              <w:bottom w:val="single" w:sz="4" w:space="0" w:color="auto"/>
              <w:right w:val="single" w:sz="4" w:space="0" w:color="auto"/>
            </w:tcBorders>
            <w:shd w:val="clear" w:color="000000" w:fill="FFFFFF"/>
            <w:noWrap/>
            <w:vAlign w:val="center"/>
            <w:hideMark/>
          </w:tcPr>
          <w:p w14:paraId="3C397DB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471,240,254</w:t>
            </w:r>
          </w:p>
        </w:tc>
        <w:tc>
          <w:tcPr>
            <w:tcW w:w="1200" w:type="dxa"/>
            <w:tcBorders>
              <w:top w:val="nil"/>
              <w:left w:val="nil"/>
              <w:bottom w:val="single" w:sz="4" w:space="0" w:color="auto"/>
              <w:right w:val="single" w:sz="4" w:space="0" w:color="auto"/>
            </w:tcBorders>
            <w:shd w:val="clear" w:color="auto" w:fill="auto"/>
            <w:noWrap/>
            <w:vAlign w:val="center"/>
            <w:hideMark/>
          </w:tcPr>
          <w:p w14:paraId="049936C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42,491,741</w:t>
            </w:r>
          </w:p>
        </w:tc>
        <w:tc>
          <w:tcPr>
            <w:tcW w:w="840" w:type="dxa"/>
            <w:tcBorders>
              <w:top w:val="nil"/>
              <w:left w:val="nil"/>
              <w:bottom w:val="single" w:sz="4" w:space="0" w:color="auto"/>
              <w:right w:val="single" w:sz="4" w:space="0" w:color="auto"/>
            </w:tcBorders>
            <w:shd w:val="clear" w:color="auto" w:fill="auto"/>
            <w:noWrap/>
            <w:vAlign w:val="center"/>
            <w:hideMark/>
          </w:tcPr>
          <w:p w14:paraId="04D7C4A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3F02A493" w14:textId="77777777" w:rsidTr="00A95273">
        <w:trPr>
          <w:trHeight w:val="45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9AD26CD"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BANCOMER 968 MDP</w:t>
            </w:r>
          </w:p>
        </w:tc>
        <w:tc>
          <w:tcPr>
            <w:tcW w:w="1380" w:type="dxa"/>
            <w:tcBorders>
              <w:top w:val="nil"/>
              <w:left w:val="nil"/>
              <w:bottom w:val="single" w:sz="4" w:space="0" w:color="auto"/>
              <w:right w:val="single" w:sz="4" w:space="0" w:color="auto"/>
            </w:tcBorders>
            <w:shd w:val="clear" w:color="auto" w:fill="auto"/>
            <w:noWrap/>
            <w:vAlign w:val="center"/>
            <w:hideMark/>
          </w:tcPr>
          <w:p w14:paraId="62B679C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814,621,172</w:t>
            </w:r>
          </w:p>
        </w:tc>
        <w:tc>
          <w:tcPr>
            <w:tcW w:w="1380" w:type="dxa"/>
            <w:tcBorders>
              <w:top w:val="nil"/>
              <w:left w:val="nil"/>
              <w:bottom w:val="single" w:sz="4" w:space="0" w:color="auto"/>
              <w:right w:val="single" w:sz="4" w:space="0" w:color="auto"/>
            </w:tcBorders>
            <w:shd w:val="clear" w:color="auto" w:fill="auto"/>
            <w:noWrap/>
            <w:vAlign w:val="center"/>
            <w:hideMark/>
          </w:tcPr>
          <w:p w14:paraId="0D6B02C4"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5D55DE8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38,742,491</w:t>
            </w:r>
          </w:p>
        </w:tc>
        <w:tc>
          <w:tcPr>
            <w:tcW w:w="1400" w:type="dxa"/>
            <w:tcBorders>
              <w:top w:val="nil"/>
              <w:left w:val="nil"/>
              <w:bottom w:val="single" w:sz="4" w:space="0" w:color="auto"/>
              <w:right w:val="single" w:sz="4" w:space="0" w:color="auto"/>
            </w:tcBorders>
            <w:shd w:val="clear" w:color="000000" w:fill="FFFFFF"/>
            <w:noWrap/>
            <w:vAlign w:val="center"/>
            <w:hideMark/>
          </w:tcPr>
          <w:p w14:paraId="4246221A"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775,878,682</w:t>
            </w:r>
          </w:p>
        </w:tc>
        <w:tc>
          <w:tcPr>
            <w:tcW w:w="1200" w:type="dxa"/>
            <w:tcBorders>
              <w:top w:val="nil"/>
              <w:left w:val="nil"/>
              <w:bottom w:val="single" w:sz="4" w:space="0" w:color="auto"/>
              <w:right w:val="single" w:sz="4" w:space="0" w:color="auto"/>
            </w:tcBorders>
            <w:shd w:val="clear" w:color="auto" w:fill="auto"/>
            <w:noWrap/>
            <w:vAlign w:val="center"/>
            <w:hideMark/>
          </w:tcPr>
          <w:p w14:paraId="1797297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71,398,960</w:t>
            </w:r>
          </w:p>
        </w:tc>
        <w:tc>
          <w:tcPr>
            <w:tcW w:w="840" w:type="dxa"/>
            <w:tcBorders>
              <w:top w:val="nil"/>
              <w:left w:val="nil"/>
              <w:bottom w:val="single" w:sz="4" w:space="0" w:color="auto"/>
              <w:right w:val="single" w:sz="4" w:space="0" w:color="auto"/>
            </w:tcBorders>
            <w:shd w:val="clear" w:color="auto" w:fill="auto"/>
            <w:noWrap/>
            <w:vAlign w:val="center"/>
            <w:hideMark/>
          </w:tcPr>
          <w:p w14:paraId="1D1EBB4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4CD60D0B" w14:textId="77777777" w:rsidTr="00A95273">
        <w:trPr>
          <w:trHeight w:val="45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3706DD2"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BANCOMER  994 MDP</w:t>
            </w:r>
          </w:p>
        </w:tc>
        <w:tc>
          <w:tcPr>
            <w:tcW w:w="1380" w:type="dxa"/>
            <w:tcBorders>
              <w:top w:val="nil"/>
              <w:left w:val="nil"/>
              <w:bottom w:val="single" w:sz="4" w:space="0" w:color="auto"/>
              <w:right w:val="single" w:sz="4" w:space="0" w:color="auto"/>
            </w:tcBorders>
            <w:shd w:val="clear" w:color="auto" w:fill="auto"/>
            <w:noWrap/>
            <w:vAlign w:val="center"/>
            <w:hideMark/>
          </w:tcPr>
          <w:p w14:paraId="6B3209FF"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946,088,819</w:t>
            </w:r>
          </w:p>
        </w:tc>
        <w:tc>
          <w:tcPr>
            <w:tcW w:w="1380" w:type="dxa"/>
            <w:tcBorders>
              <w:top w:val="nil"/>
              <w:left w:val="nil"/>
              <w:bottom w:val="single" w:sz="4" w:space="0" w:color="auto"/>
              <w:right w:val="single" w:sz="4" w:space="0" w:color="auto"/>
            </w:tcBorders>
            <w:shd w:val="clear" w:color="auto" w:fill="auto"/>
            <w:noWrap/>
            <w:vAlign w:val="center"/>
            <w:hideMark/>
          </w:tcPr>
          <w:p w14:paraId="79B66D6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668EF1E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12,461,683</w:t>
            </w:r>
          </w:p>
        </w:tc>
        <w:tc>
          <w:tcPr>
            <w:tcW w:w="1400" w:type="dxa"/>
            <w:tcBorders>
              <w:top w:val="nil"/>
              <w:left w:val="nil"/>
              <w:bottom w:val="single" w:sz="4" w:space="0" w:color="auto"/>
              <w:right w:val="single" w:sz="4" w:space="0" w:color="auto"/>
            </w:tcBorders>
            <w:shd w:val="clear" w:color="000000" w:fill="FFFFFF"/>
            <w:noWrap/>
            <w:vAlign w:val="center"/>
            <w:hideMark/>
          </w:tcPr>
          <w:p w14:paraId="14E26E9B"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933,627,137</w:t>
            </w:r>
          </w:p>
        </w:tc>
        <w:tc>
          <w:tcPr>
            <w:tcW w:w="1200" w:type="dxa"/>
            <w:tcBorders>
              <w:top w:val="nil"/>
              <w:left w:val="nil"/>
              <w:bottom w:val="single" w:sz="4" w:space="0" w:color="auto"/>
              <w:right w:val="single" w:sz="4" w:space="0" w:color="auto"/>
            </w:tcBorders>
            <w:shd w:val="clear" w:color="auto" w:fill="auto"/>
            <w:noWrap/>
            <w:vAlign w:val="center"/>
            <w:hideMark/>
          </w:tcPr>
          <w:p w14:paraId="4DB9DB5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84,687,052</w:t>
            </w:r>
          </w:p>
        </w:tc>
        <w:tc>
          <w:tcPr>
            <w:tcW w:w="840" w:type="dxa"/>
            <w:tcBorders>
              <w:top w:val="nil"/>
              <w:left w:val="nil"/>
              <w:bottom w:val="single" w:sz="4" w:space="0" w:color="auto"/>
              <w:right w:val="single" w:sz="4" w:space="0" w:color="auto"/>
            </w:tcBorders>
            <w:shd w:val="clear" w:color="auto" w:fill="auto"/>
            <w:noWrap/>
            <w:vAlign w:val="center"/>
            <w:hideMark/>
          </w:tcPr>
          <w:p w14:paraId="6E1F964D"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400DA3A0" w14:textId="77777777" w:rsidTr="00A95273">
        <w:trPr>
          <w:trHeight w:val="45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ABF4F9D"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BANORTE 1'500 MDP</w:t>
            </w:r>
          </w:p>
        </w:tc>
        <w:tc>
          <w:tcPr>
            <w:tcW w:w="1380" w:type="dxa"/>
            <w:tcBorders>
              <w:top w:val="nil"/>
              <w:left w:val="nil"/>
              <w:bottom w:val="single" w:sz="4" w:space="0" w:color="auto"/>
              <w:right w:val="single" w:sz="4" w:space="0" w:color="auto"/>
            </w:tcBorders>
            <w:shd w:val="clear" w:color="auto" w:fill="auto"/>
            <w:noWrap/>
            <w:vAlign w:val="center"/>
            <w:hideMark/>
          </w:tcPr>
          <w:p w14:paraId="285E141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1,486,752,456</w:t>
            </w:r>
          </w:p>
        </w:tc>
        <w:tc>
          <w:tcPr>
            <w:tcW w:w="1380" w:type="dxa"/>
            <w:tcBorders>
              <w:top w:val="nil"/>
              <w:left w:val="nil"/>
              <w:bottom w:val="single" w:sz="4" w:space="0" w:color="auto"/>
              <w:right w:val="single" w:sz="4" w:space="0" w:color="auto"/>
            </w:tcBorders>
            <w:shd w:val="clear" w:color="auto" w:fill="auto"/>
            <w:noWrap/>
            <w:vAlign w:val="center"/>
            <w:hideMark/>
          </w:tcPr>
          <w:p w14:paraId="3C35E9A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B51C56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12,329,881</w:t>
            </w:r>
          </w:p>
        </w:tc>
        <w:tc>
          <w:tcPr>
            <w:tcW w:w="1400" w:type="dxa"/>
            <w:tcBorders>
              <w:top w:val="nil"/>
              <w:left w:val="nil"/>
              <w:bottom w:val="single" w:sz="4" w:space="0" w:color="auto"/>
              <w:right w:val="single" w:sz="4" w:space="0" w:color="auto"/>
            </w:tcBorders>
            <w:shd w:val="clear" w:color="000000" w:fill="FFFFFF"/>
            <w:noWrap/>
            <w:vAlign w:val="center"/>
            <w:hideMark/>
          </w:tcPr>
          <w:p w14:paraId="0B0F8F96"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1,474,422,575</w:t>
            </w:r>
          </w:p>
        </w:tc>
        <w:tc>
          <w:tcPr>
            <w:tcW w:w="1200" w:type="dxa"/>
            <w:tcBorders>
              <w:top w:val="nil"/>
              <w:left w:val="nil"/>
              <w:bottom w:val="single" w:sz="4" w:space="0" w:color="auto"/>
              <w:right w:val="single" w:sz="4" w:space="0" w:color="auto"/>
            </w:tcBorders>
            <w:shd w:val="clear" w:color="auto" w:fill="auto"/>
            <w:noWrap/>
            <w:vAlign w:val="center"/>
            <w:hideMark/>
          </w:tcPr>
          <w:p w14:paraId="6F042EC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82,835,780</w:t>
            </w:r>
          </w:p>
        </w:tc>
        <w:tc>
          <w:tcPr>
            <w:tcW w:w="840" w:type="dxa"/>
            <w:tcBorders>
              <w:top w:val="nil"/>
              <w:left w:val="nil"/>
              <w:bottom w:val="single" w:sz="4" w:space="0" w:color="auto"/>
              <w:right w:val="single" w:sz="4" w:space="0" w:color="auto"/>
            </w:tcBorders>
            <w:shd w:val="clear" w:color="auto" w:fill="auto"/>
            <w:noWrap/>
            <w:vAlign w:val="center"/>
            <w:hideMark/>
          </w:tcPr>
          <w:p w14:paraId="0E8283F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0984DD28" w14:textId="77777777" w:rsidTr="00A95273">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64B057E"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BANORTE 1'200 MDP</w:t>
            </w:r>
          </w:p>
        </w:tc>
        <w:tc>
          <w:tcPr>
            <w:tcW w:w="1380" w:type="dxa"/>
            <w:tcBorders>
              <w:top w:val="nil"/>
              <w:left w:val="nil"/>
              <w:bottom w:val="single" w:sz="4" w:space="0" w:color="auto"/>
              <w:right w:val="single" w:sz="4" w:space="0" w:color="auto"/>
            </w:tcBorders>
            <w:shd w:val="clear" w:color="auto" w:fill="auto"/>
            <w:noWrap/>
            <w:vAlign w:val="center"/>
            <w:hideMark/>
          </w:tcPr>
          <w:p w14:paraId="671EA0D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982,839,026</w:t>
            </w:r>
          </w:p>
        </w:tc>
        <w:tc>
          <w:tcPr>
            <w:tcW w:w="1380" w:type="dxa"/>
            <w:tcBorders>
              <w:top w:val="nil"/>
              <w:left w:val="nil"/>
              <w:bottom w:val="single" w:sz="4" w:space="0" w:color="auto"/>
              <w:right w:val="single" w:sz="4" w:space="0" w:color="auto"/>
            </w:tcBorders>
            <w:shd w:val="clear" w:color="auto" w:fill="auto"/>
            <w:noWrap/>
            <w:vAlign w:val="center"/>
            <w:hideMark/>
          </w:tcPr>
          <w:p w14:paraId="1D0D51C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23078BA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7,008,817</w:t>
            </w:r>
          </w:p>
        </w:tc>
        <w:tc>
          <w:tcPr>
            <w:tcW w:w="1400" w:type="dxa"/>
            <w:tcBorders>
              <w:top w:val="nil"/>
              <w:left w:val="nil"/>
              <w:bottom w:val="single" w:sz="4" w:space="0" w:color="auto"/>
              <w:right w:val="single" w:sz="4" w:space="0" w:color="auto"/>
            </w:tcBorders>
            <w:shd w:val="clear" w:color="000000" w:fill="FFFFFF"/>
            <w:noWrap/>
            <w:vAlign w:val="center"/>
            <w:hideMark/>
          </w:tcPr>
          <w:p w14:paraId="73843969" w14:textId="77777777" w:rsidR="00A95273" w:rsidRPr="00A95273" w:rsidRDefault="00A95273" w:rsidP="00A95273">
            <w:pPr>
              <w:spacing w:after="0" w:line="240" w:lineRule="auto"/>
              <w:jc w:val="right"/>
              <w:rPr>
                <w:rFonts w:eastAsia="Times New Roman" w:cs="Calibri"/>
                <w:color w:val="222B35"/>
                <w:sz w:val="14"/>
                <w:szCs w:val="14"/>
                <w:lang w:eastAsia="es-MX"/>
              </w:rPr>
            </w:pPr>
            <w:r w:rsidRPr="00A95273">
              <w:rPr>
                <w:rFonts w:eastAsia="Times New Roman" w:cs="Calibri"/>
                <w:color w:val="222B35"/>
                <w:sz w:val="14"/>
                <w:szCs w:val="14"/>
                <w:lang w:eastAsia="es-MX"/>
              </w:rPr>
              <w:t>975,830,209</w:t>
            </w:r>
          </w:p>
        </w:tc>
        <w:tc>
          <w:tcPr>
            <w:tcW w:w="1200" w:type="dxa"/>
            <w:tcBorders>
              <w:top w:val="nil"/>
              <w:left w:val="nil"/>
              <w:bottom w:val="single" w:sz="4" w:space="0" w:color="auto"/>
              <w:right w:val="single" w:sz="4" w:space="0" w:color="auto"/>
            </w:tcBorders>
            <w:shd w:val="clear" w:color="auto" w:fill="auto"/>
            <w:noWrap/>
            <w:vAlign w:val="center"/>
            <w:hideMark/>
          </w:tcPr>
          <w:p w14:paraId="329B6B8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80,385,043</w:t>
            </w:r>
          </w:p>
        </w:tc>
        <w:tc>
          <w:tcPr>
            <w:tcW w:w="840" w:type="dxa"/>
            <w:tcBorders>
              <w:top w:val="nil"/>
              <w:left w:val="nil"/>
              <w:bottom w:val="single" w:sz="4" w:space="0" w:color="auto"/>
              <w:right w:val="single" w:sz="4" w:space="0" w:color="auto"/>
            </w:tcBorders>
            <w:shd w:val="clear" w:color="auto" w:fill="auto"/>
            <w:noWrap/>
            <w:vAlign w:val="center"/>
            <w:hideMark/>
          </w:tcPr>
          <w:p w14:paraId="0F77FF2B"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0</w:t>
            </w:r>
          </w:p>
        </w:tc>
      </w:tr>
      <w:tr w:rsidR="00A95273" w:rsidRPr="00A95273" w14:paraId="4AC41685" w14:textId="77777777" w:rsidTr="00A95273">
        <w:trPr>
          <w:trHeight w:val="390"/>
        </w:trPr>
        <w:tc>
          <w:tcPr>
            <w:tcW w:w="1720" w:type="dxa"/>
            <w:tcBorders>
              <w:top w:val="nil"/>
              <w:left w:val="single" w:sz="4" w:space="0" w:color="auto"/>
              <w:bottom w:val="single" w:sz="4" w:space="0" w:color="auto"/>
              <w:right w:val="single" w:sz="4" w:space="0" w:color="auto"/>
            </w:tcBorders>
            <w:shd w:val="clear" w:color="000000" w:fill="DDC9A3"/>
            <w:noWrap/>
            <w:vAlign w:val="center"/>
            <w:hideMark/>
          </w:tcPr>
          <w:p w14:paraId="4924F46A"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TOTALES</w:t>
            </w:r>
          </w:p>
        </w:tc>
        <w:tc>
          <w:tcPr>
            <w:tcW w:w="1380" w:type="dxa"/>
            <w:tcBorders>
              <w:top w:val="nil"/>
              <w:left w:val="nil"/>
              <w:bottom w:val="single" w:sz="4" w:space="0" w:color="auto"/>
              <w:right w:val="single" w:sz="4" w:space="0" w:color="auto"/>
            </w:tcBorders>
            <w:shd w:val="clear" w:color="000000" w:fill="DDC9A3"/>
            <w:vAlign w:val="center"/>
            <w:hideMark/>
          </w:tcPr>
          <w:p w14:paraId="29C158C8"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15,833,324,062</w:t>
            </w:r>
          </w:p>
        </w:tc>
        <w:tc>
          <w:tcPr>
            <w:tcW w:w="1380" w:type="dxa"/>
            <w:tcBorders>
              <w:top w:val="nil"/>
              <w:left w:val="nil"/>
              <w:bottom w:val="single" w:sz="4" w:space="0" w:color="auto"/>
              <w:right w:val="single" w:sz="4" w:space="0" w:color="auto"/>
            </w:tcBorders>
            <w:shd w:val="clear" w:color="000000" w:fill="DDC9A3"/>
            <w:vAlign w:val="center"/>
            <w:hideMark/>
          </w:tcPr>
          <w:p w14:paraId="7977B510"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380" w:type="dxa"/>
            <w:tcBorders>
              <w:top w:val="nil"/>
              <w:left w:val="nil"/>
              <w:bottom w:val="single" w:sz="4" w:space="0" w:color="auto"/>
              <w:right w:val="single" w:sz="4" w:space="0" w:color="auto"/>
            </w:tcBorders>
            <w:shd w:val="clear" w:color="000000" w:fill="DDC9A3"/>
            <w:vAlign w:val="center"/>
            <w:hideMark/>
          </w:tcPr>
          <w:p w14:paraId="006A20CD"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290,111,197</w:t>
            </w:r>
          </w:p>
        </w:tc>
        <w:tc>
          <w:tcPr>
            <w:tcW w:w="1400" w:type="dxa"/>
            <w:tcBorders>
              <w:top w:val="nil"/>
              <w:left w:val="nil"/>
              <w:bottom w:val="single" w:sz="4" w:space="0" w:color="auto"/>
              <w:right w:val="single" w:sz="4" w:space="0" w:color="auto"/>
            </w:tcBorders>
            <w:shd w:val="clear" w:color="000000" w:fill="DDC9A3"/>
            <w:vAlign w:val="center"/>
            <w:hideMark/>
          </w:tcPr>
          <w:p w14:paraId="027900DD"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15,543,212,865</w:t>
            </w:r>
          </w:p>
        </w:tc>
        <w:tc>
          <w:tcPr>
            <w:tcW w:w="1200" w:type="dxa"/>
            <w:tcBorders>
              <w:top w:val="nil"/>
              <w:left w:val="nil"/>
              <w:bottom w:val="single" w:sz="4" w:space="0" w:color="auto"/>
              <w:right w:val="single" w:sz="4" w:space="0" w:color="auto"/>
            </w:tcBorders>
            <w:shd w:val="clear" w:color="000000" w:fill="DDC9A3"/>
            <w:vAlign w:val="center"/>
            <w:hideMark/>
          </w:tcPr>
          <w:p w14:paraId="7722CE16"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1,043,377,879</w:t>
            </w:r>
          </w:p>
        </w:tc>
        <w:tc>
          <w:tcPr>
            <w:tcW w:w="840" w:type="dxa"/>
            <w:tcBorders>
              <w:top w:val="nil"/>
              <w:left w:val="nil"/>
              <w:bottom w:val="single" w:sz="4" w:space="0" w:color="auto"/>
              <w:right w:val="single" w:sz="4" w:space="0" w:color="auto"/>
            </w:tcBorders>
            <w:shd w:val="clear" w:color="000000" w:fill="DDC9A3"/>
            <w:vAlign w:val="center"/>
            <w:hideMark/>
          </w:tcPr>
          <w:p w14:paraId="0D49295A"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r>
    </w:tbl>
    <w:p w14:paraId="0CBF499A" w14:textId="50C789D9" w:rsidR="00E107E0" w:rsidRDefault="00B07C73" w:rsidP="00B07C73">
      <w:pPr>
        <w:tabs>
          <w:tab w:val="left" w:pos="829"/>
          <w:tab w:val="left" w:pos="945"/>
        </w:tabs>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b/>
          <w:sz w:val="18"/>
          <w:szCs w:val="18"/>
          <w:lang w:val="es-ES" w:eastAsia="es-ES"/>
        </w:rPr>
        <w:t xml:space="preserve"> </w:t>
      </w:r>
    </w:p>
    <w:p w14:paraId="12003A27" w14:textId="2DC3A85C" w:rsidR="00E57835" w:rsidRDefault="00E57835" w:rsidP="00B07C73">
      <w:pPr>
        <w:tabs>
          <w:tab w:val="left" w:pos="829"/>
          <w:tab w:val="left" w:pos="945"/>
        </w:tabs>
        <w:rPr>
          <w:rFonts w:asciiTheme="minorHAnsi" w:eastAsia="Times New Roman" w:hAnsiTheme="minorHAnsi" w:cstheme="minorHAnsi"/>
          <w:b/>
          <w:sz w:val="18"/>
          <w:szCs w:val="18"/>
          <w:lang w:val="es-ES" w:eastAsia="es-ES"/>
        </w:rPr>
      </w:pPr>
    </w:p>
    <w:p w14:paraId="1FF0E3AF" w14:textId="22FEE2F9" w:rsidR="00E107E0" w:rsidRPr="00587759" w:rsidRDefault="00B07C73" w:rsidP="00E107E0">
      <w:pPr>
        <w:pStyle w:val="Prrafodelista"/>
        <w:numPr>
          <w:ilvl w:val="0"/>
          <w:numId w:val="4"/>
        </w:numPr>
        <w:tabs>
          <w:tab w:val="left" w:pos="829"/>
          <w:tab w:val="left" w:pos="945"/>
        </w:tabs>
        <w:rPr>
          <w:rFonts w:asciiTheme="minorHAnsi" w:eastAsia="Times New Roman" w:hAnsiTheme="minorHAnsi" w:cstheme="minorHAnsi"/>
          <w:b/>
          <w:sz w:val="20"/>
          <w:szCs w:val="20"/>
          <w:lang w:val="es-ES" w:eastAsia="es-ES"/>
        </w:rPr>
      </w:pPr>
      <w:r w:rsidRPr="00E107E0">
        <w:rPr>
          <w:rFonts w:asciiTheme="minorHAnsi" w:eastAsia="Times New Roman" w:hAnsiTheme="minorHAnsi" w:cstheme="minorHAnsi"/>
          <w:sz w:val="20"/>
          <w:szCs w:val="20"/>
          <w:lang w:val="es-ES" w:eastAsia="es-ES"/>
        </w:rPr>
        <w:t>Resumen de pago de amortizaciones e intereses de</w:t>
      </w:r>
      <w:r w:rsidR="00BD0E8E" w:rsidRPr="00E107E0">
        <w:rPr>
          <w:rFonts w:asciiTheme="minorHAnsi" w:eastAsia="Times New Roman" w:hAnsiTheme="minorHAnsi" w:cstheme="minorHAnsi"/>
          <w:sz w:val="20"/>
          <w:szCs w:val="20"/>
          <w:lang w:val="es-ES" w:eastAsia="es-ES"/>
        </w:rPr>
        <w:t xml:space="preserve"> la Deuda con Recurso FAFEF 202</w:t>
      </w:r>
      <w:r w:rsidR="00000A11" w:rsidRPr="00E107E0">
        <w:rPr>
          <w:rFonts w:asciiTheme="minorHAnsi" w:eastAsia="Times New Roman" w:hAnsiTheme="minorHAnsi" w:cstheme="minorHAnsi"/>
          <w:sz w:val="20"/>
          <w:szCs w:val="20"/>
          <w:lang w:val="es-ES" w:eastAsia="es-ES"/>
        </w:rPr>
        <w:t>3</w:t>
      </w:r>
    </w:p>
    <w:p w14:paraId="213DAD27" w14:textId="77777777" w:rsidR="00587759" w:rsidRPr="00E107E0" w:rsidRDefault="00587759" w:rsidP="00587759">
      <w:pPr>
        <w:pStyle w:val="Prrafodelista"/>
        <w:tabs>
          <w:tab w:val="left" w:pos="829"/>
          <w:tab w:val="left" w:pos="945"/>
        </w:tabs>
        <w:ind w:left="786"/>
        <w:rPr>
          <w:rFonts w:asciiTheme="minorHAnsi" w:eastAsia="Times New Roman" w:hAnsiTheme="minorHAnsi" w:cstheme="minorHAnsi"/>
          <w:b/>
          <w:sz w:val="20"/>
          <w:szCs w:val="20"/>
          <w:lang w:val="es-ES" w:eastAsia="es-ES"/>
        </w:rPr>
      </w:pPr>
    </w:p>
    <w:p w14:paraId="7A656C19" w14:textId="47AD06D4" w:rsidR="00E107E0" w:rsidRDefault="00E13B30" w:rsidP="00AA2839">
      <w:pPr>
        <w:tabs>
          <w:tab w:val="left" w:pos="829"/>
          <w:tab w:val="left" w:pos="945"/>
        </w:tabs>
        <w:jc w:val="both"/>
        <w:rPr>
          <w:rFonts w:asciiTheme="minorHAnsi" w:eastAsia="Times New Roman" w:hAnsiTheme="minorHAnsi" w:cstheme="minorHAnsi"/>
          <w:sz w:val="18"/>
          <w:szCs w:val="18"/>
          <w:lang w:val="es-ES" w:eastAsia="es-ES"/>
        </w:rPr>
      </w:pPr>
      <w:r w:rsidRPr="00AA2839">
        <w:rPr>
          <w:rFonts w:asciiTheme="minorHAnsi" w:eastAsia="Times New Roman" w:hAnsiTheme="minorHAnsi" w:cstheme="minorHAnsi"/>
          <w:sz w:val="18"/>
          <w:szCs w:val="18"/>
          <w:lang w:val="es-ES" w:eastAsia="es-ES"/>
        </w:rPr>
        <w:t xml:space="preserve">La aplicación del recurso Fondo de Aportaciones para el Fortalecimiento de Entidades Federativas en el rubro de Saneamiento Financiero </w:t>
      </w:r>
      <w:r w:rsidR="00AF2A79">
        <w:rPr>
          <w:rFonts w:asciiTheme="minorHAnsi" w:eastAsia="Times New Roman" w:hAnsiTheme="minorHAnsi" w:cstheme="minorHAnsi"/>
          <w:sz w:val="18"/>
          <w:szCs w:val="18"/>
          <w:lang w:val="es-ES" w:eastAsia="es-ES"/>
        </w:rPr>
        <w:t xml:space="preserve">represento un </w:t>
      </w:r>
      <w:r w:rsidR="00A95273">
        <w:rPr>
          <w:rFonts w:asciiTheme="minorHAnsi" w:eastAsia="Times New Roman" w:hAnsiTheme="minorHAnsi" w:cstheme="minorHAnsi"/>
          <w:sz w:val="18"/>
          <w:szCs w:val="18"/>
          <w:lang w:val="es-ES" w:eastAsia="es-ES"/>
        </w:rPr>
        <w:t>21.15</w:t>
      </w:r>
      <w:r w:rsidRPr="00AA2839">
        <w:rPr>
          <w:rFonts w:asciiTheme="minorHAnsi" w:eastAsia="Times New Roman" w:hAnsiTheme="minorHAnsi" w:cstheme="minorHAnsi"/>
          <w:sz w:val="18"/>
          <w:szCs w:val="18"/>
          <w:lang w:val="es-ES" w:eastAsia="es-ES"/>
        </w:rPr>
        <w:t>% de las amortizaciones</w:t>
      </w:r>
      <w:r w:rsidR="00AA2839">
        <w:rPr>
          <w:rFonts w:asciiTheme="minorHAnsi" w:eastAsia="Times New Roman" w:hAnsiTheme="minorHAnsi" w:cstheme="minorHAnsi"/>
          <w:sz w:val="18"/>
          <w:szCs w:val="18"/>
          <w:lang w:val="es-ES" w:eastAsia="es-ES"/>
        </w:rPr>
        <w:t xml:space="preserve"> </w:t>
      </w:r>
      <w:r w:rsidRPr="00AA2839">
        <w:rPr>
          <w:rFonts w:asciiTheme="minorHAnsi" w:eastAsia="Times New Roman" w:hAnsiTheme="minorHAnsi" w:cstheme="minorHAnsi"/>
          <w:sz w:val="18"/>
          <w:szCs w:val="18"/>
          <w:lang w:val="es-ES" w:eastAsia="es-ES"/>
        </w:rPr>
        <w:t xml:space="preserve"> y un </w:t>
      </w:r>
      <w:r w:rsidR="00A95273">
        <w:rPr>
          <w:rFonts w:asciiTheme="minorHAnsi" w:eastAsia="Times New Roman" w:hAnsiTheme="minorHAnsi" w:cstheme="minorHAnsi"/>
          <w:sz w:val="18"/>
          <w:szCs w:val="18"/>
          <w:lang w:val="es-ES" w:eastAsia="es-ES"/>
        </w:rPr>
        <w:t>18.08</w:t>
      </w:r>
      <w:r w:rsidRPr="00AA2839">
        <w:rPr>
          <w:rFonts w:asciiTheme="minorHAnsi" w:eastAsia="Times New Roman" w:hAnsiTheme="minorHAnsi" w:cstheme="minorHAnsi"/>
          <w:sz w:val="18"/>
          <w:szCs w:val="18"/>
          <w:lang w:val="es-ES" w:eastAsia="es-ES"/>
        </w:rPr>
        <w:t xml:space="preserve"> % de</w:t>
      </w:r>
      <w:r w:rsidR="00AA2839">
        <w:rPr>
          <w:rFonts w:asciiTheme="minorHAnsi" w:eastAsia="Times New Roman" w:hAnsiTheme="minorHAnsi" w:cstheme="minorHAnsi"/>
          <w:sz w:val="18"/>
          <w:szCs w:val="18"/>
          <w:lang w:val="es-ES" w:eastAsia="es-ES"/>
        </w:rPr>
        <w:t xml:space="preserve"> los</w:t>
      </w:r>
      <w:r w:rsidRPr="00AA2839">
        <w:rPr>
          <w:rFonts w:asciiTheme="minorHAnsi" w:eastAsia="Times New Roman" w:hAnsiTheme="minorHAnsi" w:cstheme="minorHAnsi"/>
          <w:sz w:val="18"/>
          <w:szCs w:val="18"/>
          <w:lang w:val="es-ES" w:eastAsia="es-ES"/>
        </w:rPr>
        <w:t xml:space="preserve"> intereses</w:t>
      </w:r>
      <w:r w:rsidR="00AA2839">
        <w:rPr>
          <w:rFonts w:asciiTheme="minorHAnsi" w:eastAsia="Times New Roman" w:hAnsiTheme="minorHAnsi" w:cstheme="minorHAnsi"/>
          <w:sz w:val="18"/>
          <w:szCs w:val="18"/>
          <w:lang w:val="es-ES" w:eastAsia="es-ES"/>
        </w:rPr>
        <w:t xml:space="preserve">  del total del pago que fue cubierto por el Gobierno del Estado </w:t>
      </w:r>
      <w:r w:rsidR="00A95273">
        <w:rPr>
          <w:rFonts w:asciiTheme="minorHAnsi" w:eastAsia="Times New Roman" w:hAnsiTheme="minorHAnsi" w:cstheme="minorHAnsi"/>
          <w:sz w:val="18"/>
          <w:szCs w:val="18"/>
          <w:lang w:val="es-ES" w:eastAsia="es-ES"/>
        </w:rPr>
        <w:t>al tercer</w:t>
      </w:r>
      <w:r w:rsidR="00AF2A79">
        <w:rPr>
          <w:rFonts w:asciiTheme="minorHAnsi" w:eastAsia="Times New Roman" w:hAnsiTheme="minorHAnsi" w:cstheme="minorHAnsi"/>
          <w:sz w:val="18"/>
          <w:szCs w:val="18"/>
          <w:lang w:val="es-ES" w:eastAsia="es-ES"/>
        </w:rPr>
        <w:t xml:space="preserve"> trimestre 2023.</w:t>
      </w:r>
    </w:p>
    <w:p w14:paraId="56287CC5" w14:textId="77777777" w:rsidR="00587759" w:rsidRDefault="00587759" w:rsidP="00AA2839">
      <w:pPr>
        <w:tabs>
          <w:tab w:val="left" w:pos="829"/>
          <w:tab w:val="left" w:pos="945"/>
        </w:tabs>
        <w:jc w:val="both"/>
        <w:rPr>
          <w:rFonts w:asciiTheme="minorHAnsi" w:eastAsia="Times New Roman" w:hAnsiTheme="minorHAnsi" w:cstheme="minorHAnsi"/>
          <w:sz w:val="18"/>
          <w:szCs w:val="18"/>
          <w:lang w:val="es-ES" w:eastAsia="es-ES"/>
        </w:rPr>
      </w:pPr>
    </w:p>
    <w:p w14:paraId="6A4775F8" w14:textId="77777777" w:rsidR="00587759" w:rsidRDefault="00587759" w:rsidP="00AA2839">
      <w:pPr>
        <w:tabs>
          <w:tab w:val="left" w:pos="829"/>
          <w:tab w:val="left" w:pos="945"/>
        </w:tabs>
        <w:jc w:val="both"/>
        <w:rPr>
          <w:rFonts w:asciiTheme="minorHAnsi" w:eastAsia="Times New Roman" w:hAnsiTheme="minorHAnsi" w:cstheme="minorHAnsi"/>
          <w:sz w:val="18"/>
          <w:szCs w:val="18"/>
          <w:lang w:val="es-ES" w:eastAsia="es-ES"/>
        </w:rPr>
      </w:pPr>
    </w:p>
    <w:p w14:paraId="52859438" w14:textId="77777777" w:rsidR="00587759" w:rsidRDefault="00587759" w:rsidP="00AA2839">
      <w:pPr>
        <w:tabs>
          <w:tab w:val="left" w:pos="829"/>
          <w:tab w:val="left" w:pos="945"/>
        </w:tabs>
        <w:jc w:val="both"/>
        <w:rPr>
          <w:rFonts w:asciiTheme="minorHAnsi" w:eastAsia="Times New Roman" w:hAnsiTheme="minorHAnsi" w:cstheme="minorHAnsi"/>
          <w:sz w:val="18"/>
          <w:szCs w:val="18"/>
          <w:lang w:val="es-ES" w:eastAsia="es-ES"/>
        </w:rPr>
      </w:pPr>
    </w:p>
    <w:tbl>
      <w:tblPr>
        <w:tblW w:w="9781" w:type="dxa"/>
        <w:tblCellMar>
          <w:left w:w="70" w:type="dxa"/>
          <w:right w:w="70" w:type="dxa"/>
        </w:tblCellMar>
        <w:tblLook w:val="04A0" w:firstRow="1" w:lastRow="0" w:firstColumn="1" w:lastColumn="0" w:noHBand="0" w:noVBand="1"/>
      </w:tblPr>
      <w:tblGrid>
        <w:gridCol w:w="2700"/>
        <w:gridCol w:w="1080"/>
        <w:gridCol w:w="1000"/>
        <w:gridCol w:w="1160"/>
        <w:gridCol w:w="958"/>
        <w:gridCol w:w="1220"/>
        <w:gridCol w:w="1663"/>
      </w:tblGrid>
      <w:tr w:rsidR="00A95273" w:rsidRPr="00A95273" w14:paraId="68241983" w14:textId="77777777" w:rsidTr="00E57835">
        <w:trPr>
          <w:trHeight w:val="397"/>
        </w:trPr>
        <w:tc>
          <w:tcPr>
            <w:tcW w:w="9781" w:type="dxa"/>
            <w:gridSpan w:val="7"/>
            <w:tcBorders>
              <w:top w:val="nil"/>
              <w:left w:val="nil"/>
              <w:bottom w:val="single" w:sz="8" w:space="0" w:color="auto"/>
              <w:right w:val="nil"/>
            </w:tcBorders>
            <w:shd w:val="clear" w:color="000000" w:fill="AB0033"/>
            <w:vAlign w:val="center"/>
            <w:hideMark/>
          </w:tcPr>
          <w:p w14:paraId="2263C25C" w14:textId="77777777" w:rsidR="00A95273" w:rsidRPr="00A95273" w:rsidRDefault="00A95273" w:rsidP="00A95273">
            <w:pPr>
              <w:spacing w:after="0" w:line="240" w:lineRule="auto"/>
              <w:jc w:val="center"/>
              <w:rPr>
                <w:rFonts w:eastAsia="Times New Roman" w:cs="Calibri"/>
                <w:b/>
                <w:bCs/>
                <w:color w:val="FFFFFF"/>
                <w:sz w:val="16"/>
                <w:szCs w:val="16"/>
                <w:lang w:eastAsia="es-MX"/>
              </w:rPr>
            </w:pPr>
            <w:r w:rsidRPr="00A95273">
              <w:rPr>
                <w:rFonts w:eastAsia="Times New Roman" w:cs="Calibri"/>
                <w:b/>
                <w:bCs/>
                <w:color w:val="FFFFFF"/>
                <w:sz w:val="16"/>
                <w:szCs w:val="16"/>
                <w:lang w:eastAsia="es-MX"/>
              </w:rPr>
              <w:t>Total de Amortizaciones a los Créditos con Recurso FAFEF  y Recurso Estatal</w:t>
            </w:r>
          </w:p>
        </w:tc>
      </w:tr>
      <w:tr w:rsidR="00A95273" w:rsidRPr="00A95273" w14:paraId="6C97D1AB" w14:textId="77777777" w:rsidTr="00E57835">
        <w:trPr>
          <w:trHeight w:val="397"/>
        </w:trPr>
        <w:tc>
          <w:tcPr>
            <w:tcW w:w="2700" w:type="dxa"/>
            <w:tcBorders>
              <w:top w:val="nil"/>
              <w:left w:val="single" w:sz="8" w:space="0" w:color="auto"/>
              <w:bottom w:val="single" w:sz="8" w:space="0" w:color="auto"/>
              <w:right w:val="single" w:sz="8" w:space="0" w:color="auto"/>
            </w:tcBorders>
            <w:shd w:val="clear" w:color="000000" w:fill="D9D9D9"/>
            <w:vAlign w:val="center"/>
            <w:hideMark/>
          </w:tcPr>
          <w:p w14:paraId="4BF3AB7A"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Concepto</w:t>
            </w:r>
          </w:p>
        </w:tc>
        <w:tc>
          <w:tcPr>
            <w:tcW w:w="1080" w:type="dxa"/>
            <w:tcBorders>
              <w:top w:val="nil"/>
              <w:left w:val="nil"/>
              <w:bottom w:val="single" w:sz="8" w:space="0" w:color="auto"/>
              <w:right w:val="single" w:sz="8" w:space="0" w:color="auto"/>
            </w:tcBorders>
            <w:shd w:val="clear" w:color="000000" w:fill="D9D9D9"/>
            <w:vAlign w:val="center"/>
            <w:hideMark/>
          </w:tcPr>
          <w:p w14:paraId="5E064EF2"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Saldo al 31 de Diciembre de 2022</w:t>
            </w:r>
          </w:p>
        </w:tc>
        <w:tc>
          <w:tcPr>
            <w:tcW w:w="1000" w:type="dxa"/>
            <w:tcBorders>
              <w:top w:val="nil"/>
              <w:left w:val="nil"/>
              <w:bottom w:val="single" w:sz="8" w:space="0" w:color="auto"/>
              <w:right w:val="single" w:sz="8" w:space="0" w:color="auto"/>
            </w:tcBorders>
            <w:shd w:val="clear" w:color="000000" w:fill="D9D9D9"/>
            <w:vAlign w:val="center"/>
            <w:hideMark/>
          </w:tcPr>
          <w:p w14:paraId="330F7BC6"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Disposiciones</w:t>
            </w:r>
          </w:p>
        </w:tc>
        <w:tc>
          <w:tcPr>
            <w:tcW w:w="1160" w:type="dxa"/>
            <w:tcBorders>
              <w:top w:val="nil"/>
              <w:left w:val="nil"/>
              <w:bottom w:val="single" w:sz="8" w:space="0" w:color="auto"/>
              <w:right w:val="single" w:sz="8" w:space="0" w:color="auto"/>
            </w:tcBorders>
            <w:shd w:val="clear" w:color="000000" w:fill="D9D9D9"/>
            <w:vAlign w:val="center"/>
            <w:hideMark/>
          </w:tcPr>
          <w:p w14:paraId="740C16F2"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Amortizaciones</w:t>
            </w:r>
          </w:p>
        </w:tc>
        <w:tc>
          <w:tcPr>
            <w:tcW w:w="958" w:type="dxa"/>
            <w:tcBorders>
              <w:top w:val="nil"/>
              <w:left w:val="nil"/>
              <w:bottom w:val="single" w:sz="8" w:space="0" w:color="auto"/>
              <w:right w:val="single" w:sz="8" w:space="0" w:color="auto"/>
            </w:tcBorders>
            <w:shd w:val="clear" w:color="000000" w:fill="D9D9D9"/>
            <w:vAlign w:val="center"/>
            <w:hideMark/>
          </w:tcPr>
          <w:p w14:paraId="0ED92EB7"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Intereses</w:t>
            </w:r>
          </w:p>
        </w:tc>
        <w:tc>
          <w:tcPr>
            <w:tcW w:w="1220" w:type="dxa"/>
            <w:tcBorders>
              <w:top w:val="nil"/>
              <w:left w:val="nil"/>
              <w:bottom w:val="single" w:sz="8" w:space="0" w:color="auto"/>
              <w:right w:val="nil"/>
            </w:tcBorders>
            <w:shd w:val="clear" w:color="000000" w:fill="D9D9D9"/>
            <w:vAlign w:val="center"/>
            <w:hideMark/>
          </w:tcPr>
          <w:p w14:paraId="3CE1CC11"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Saldo al 30 de Septiembre de 2023</w:t>
            </w:r>
          </w:p>
        </w:tc>
        <w:tc>
          <w:tcPr>
            <w:tcW w:w="1663" w:type="dxa"/>
            <w:tcBorders>
              <w:top w:val="nil"/>
              <w:left w:val="single" w:sz="8" w:space="0" w:color="auto"/>
              <w:bottom w:val="single" w:sz="8" w:space="0" w:color="auto"/>
              <w:right w:val="single" w:sz="8" w:space="0" w:color="auto"/>
            </w:tcBorders>
            <w:shd w:val="clear" w:color="000000" w:fill="D9D9D9"/>
            <w:vAlign w:val="center"/>
            <w:hideMark/>
          </w:tcPr>
          <w:p w14:paraId="3D5E7ABF" w14:textId="77777777" w:rsidR="00A95273" w:rsidRPr="00A95273" w:rsidRDefault="00A95273" w:rsidP="00A95273">
            <w:pPr>
              <w:spacing w:after="0" w:line="240" w:lineRule="auto"/>
              <w:jc w:val="center"/>
              <w:rPr>
                <w:rFonts w:eastAsia="Times New Roman" w:cs="Calibri"/>
                <w:b/>
                <w:bCs/>
                <w:color w:val="000000"/>
                <w:sz w:val="12"/>
                <w:szCs w:val="12"/>
                <w:lang w:eastAsia="es-MX"/>
              </w:rPr>
            </w:pPr>
            <w:r w:rsidRPr="00A95273">
              <w:rPr>
                <w:rFonts w:eastAsia="Times New Roman" w:cs="Calibri"/>
                <w:b/>
                <w:bCs/>
                <w:color w:val="000000"/>
                <w:sz w:val="12"/>
                <w:szCs w:val="12"/>
                <w:lang w:eastAsia="es-MX"/>
              </w:rPr>
              <w:t>Porcentaje pagado con Recurso FAFEF de cada rubro</w:t>
            </w:r>
          </w:p>
        </w:tc>
      </w:tr>
      <w:tr w:rsidR="00A95273" w:rsidRPr="00A95273" w14:paraId="369B6541"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1753769F"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 xml:space="preserve">Deuda Pública </w:t>
            </w:r>
          </w:p>
        </w:tc>
        <w:tc>
          <w:tcPr>
            <w:tcW w:w="1080" w:type="dxa"/>
            <w:tcBorders>
              <w:top w:val="nil"/>
              <w:left w:val="single" w:sz="8" w:space="0" w:color="auto"/>
              <w:bottom w:val="nil"/>
              <w:right w:val="single" w:sz="8" w:space="0" w:color="auto"/>
            </w:tcBorders>
            <w:shd w:val="clear" w:color="000000" w:fill="FFFFFF"/>
            <w:noWrap/>
            <w:vAlign w:val="center"/>
            <w:hideMark/>
          </w:tcPr>
          <w:p w14:paraId="77FA8202"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15,833,324,062</w:t>
            </w:r>
          </w:p>
        </w:tc>
        <w:tc>
          <w:tcPr>
            <w:tcW w:w="1000" w:type="dxa"/>
            <w:tcBorders>
              <w:top w:val="nil"/>
              <w:left w:val="nil"/>
              <w:bottom w:val="nil"/>
              <w:right w:val="nil"/>
            </w:tcBorders>
            <w:shd w:val="clear" w:color="000000" w:fill="FFFFFF"/>
            <w:noWrap/>
            <w:vAlign w:val="center"/>
            <w:hideMark/>
          </w:tcPr>
          <w:p w14:paraId="605A752B"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160" w:type="dxa"/>
            <w:tcBorders>
              <w:top w:val="nil"/>
              <w:left w:val="single" w:sz="8" w:space="0" w:color="auto"/>
              <w:bottom w:val="nil"/>
              <w:right w:val="single" w:sz="8" w:space="0" w:color="auto"/>
            </w:tcBorders>
            <w:shd w:val="clear" w:color="000000" w:fill="FFFFFF"/>
            <w:noWrap/>
            <w:vAlign w:val="center"/>
            <w:hideMark/>
          </w:tcPr>
          <w:p w14:paraId="094DE8F0"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 </w:t>
            </w:r>
          </w:p>
        </w:tc>
        <w:tc>
          <w:tcPr>
            <w:tcW w:w="958" w:type="dxa"/>
            <w:tcBorders>
              <w:top w:val="nil"/>
              <w:left w:val="nil"/>
              <w:bottom w:val="nil"/>
              <w:right w:val="single" w:sz="8" w:space="0" w:color="auto"/>
            </w:tcBorders>
            <w:shd w:val="clear" w:color="000000" w:fill="FFFFFF"/>
            <w:noWrap/>
            <w:vAlign w:val="center"/>
            <w:hideMark/>
          </w:tcPr>
          <w:p w14:paraId="0CEDEB66"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 </w:t>
            </w:r>
          </w:p>
        </w:tc>
        <w:tc>
          <w:tcPr>
            <w:tcW w:w="1220" w:type="dxa"/>
            <w:tcBorders>
              <w:top w:val="nil"/>
              <w:left w:val="nil"/>
              <w:bottom w:val="nil"/>
              <w:right w:val="single" w:sz="8" w:space="0" w:color="auto"/>
            </w:tcBorders>
            <w:shd w:val="clear" w:color="000000" w:fill="FFFFFF"/>
            <w:noWrap/>
            <w:vAlign w:val="center"/>
            <w:hideMark/>
          </w:tcPr>
          <w:p w14:paraId="1E6C61FA"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15,833,324,062</w:t>
            </w:r>
          </w:p>
        </w:tc>
        <w:tc>
          <w:tcPr>
            <w:tcW w:w="1663" w:type="dxa"/>
            <w:tcBorders>
              <w:top w:val="nil"/>
              <w:left w:val="nil"/>
              <w:bottom w:val="nil"/>
              <w:right w:val="single" w:sz="8" w:space="0" w:color="auto"/>
            </w:tcBorders>
            <w:shd w:val="clear" w:color="000000" w:fill="FFFFFF"/>
            <w:noWrap/>
            <w:vAlign w:val="center"/>
            <w:hideMark/>
          </w:tcPr>
          <w:p w14:paraId="3EF776F5"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 </w:t>
            </w:r>
          </w:p>
        </w:tc>
      </w:tr>
      <w:tr w:rsidR="00A95273" w:rsidRPr="00A95273" w14:paraId="4F1F8451"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028836B3"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AMORTIZACIONES:</w:t>
            </w:r>
          </w:p>
        </w:tc>
        <w:tc>
          <w:tcPr>
            <w:tcW w:w="1080" w:type="dxa"/>
            <w:tcBorders>
              <w:top w:val="nil"/>
              <w:left w:val="single" w:sz="8" w:space="0" w:color="auto"/>
              <w:bottom w:val="nil"/>
              <w:right w:val="single" w:sz="8" w:space="0" w:color="auto"/>
            </w:tcBorders>
            <w:shd w:val="clear" w:color="000000" w:fill="FFFFFF"/>
            <w:noWrap/>
            <w:vAlign w:val="center"/>
            <w:hideMark/>
          </w:tcPr>
          <w:p w14:paraId="3EA71A7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2BAF0BD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75671CCF"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958" w:type="dxa"/>
            <w:tcBorders>
              <w:top w:val="nil"/>
              <w:left w:val="nil"/>
              <w:bottom w:val="nil"/>
              <w:right w:val="single" w:sz="8" w:space="0" w:color="auto"/>
            </w:tcBorders>
            <w:shd w:val="clear" w:color="000000" w:fill="FFFFFF"/>
            <w:vAlign w:val="center"/>
            <w:hideMark/>
          </w:tcPr>
          <w:p w14:paraId="0FC9374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220" w:type="dxa"/>
            <w:tcBorders>
              <w:top w:val="nil"/>
              <w:left w:val="nil"/>
              <w:bottom w:val="nil"/>
              <w:right w:val="single" w:sz="8" w:space="0" w:color="auto"/>
            </w:tcBorders>
            <w:shd w:val="clear" w:color="000000" w:fill="FFFFFF"/>
            <w:noWrap/>
            <w:vAlign w:val="center"/>
            <w:hideMark/>
          </w:tcPr>
          <w:p w14:paraId="35594414"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663" w:type="dxa"/>
            <w:tcBorders>
              <w:top w:val="nil"/>
              <w:left w:val="nil"/>
              <w:bottom w:val="nil"/>
              <w:right w:val="single" w:sz="8" w:space="0" w:color="auto"/>
            </w:tcBorders>
            <w:shd w:val="clear" w:color="000000" w:fill="FFFFFF"/>
            <w:noWrap/>
            <w:vAlign w:val="center"/>
            <w:hideMark/>
          </w:tcPr>
          <w:p w14:paraId="3C95851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r>
      <w:tr w:rsidR="00A95273" w:rsidRPr="00A95273" w14:paraId="7979ABEF"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072403C7"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Recurso Federal FAFEF</w:t>
            </w:r>
          </w:p>
        </w:tc>
        <w:tc>
          <w:tcPr>
            <w:tcW w:w="1080" w:type="dxa"/>
            <w:tcBorders>
              <w:top w:val="nil"/>
              <w:left w:val="single" w:sz="8" w:space="0" w:color="auto"/>
              <w:bottom w:val="nil"/>
              <w:right w:val="single" w:sz="8" w:space="0" w:color="auto"/>
            </w:tcBorders>
            <w:shd w:val="clear" w:color="000000" w:fill="FFFFFF"/>
            <w:noWrap/>
            <w:vAlign w:val="center"/>
            <w:hideMark/>
          </w:tcPr>
          <w:p w14:paraId="0BB18F6F"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35D85A4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480B740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61,349,822</w:t>
            </w:r>
          </w:p>
        </w:tc>
        <w:tc>
          <w:tcPr>
            <w:tcW w:w="958" w:type="dxa"/>
            <w:tcBorders>
              <w:top w:val="nil"/>
              <w:left w:val="nil"/>
              <w:bottom w:val="nil"/>
              <w:right w:val="single" w:sz="8" w:space="0" w:color="auto"/>
            </w:tcBorders>
            <w:shd w:val="clear" w:color="000000" w:fill="FFFFFF"/>
            <w:noWrap/>
            <w:vAlign w:val="center"/>
            <w:hideMark/>
          </w:tcPr>
          <w:p w14:paraId="7A6E6F5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220" w:type="dxa"/>
            <w:tcBorders>
              <w:top w:val="nil"/>
              <w:left w:val="nil"/>
              <w:bottom w:val="nil"/>
              <w:right w:val="single" w:sz="8" w:space="0" w:color="auto"/>
            </w:tcBorders>
            <w:shd w:val="clear" w:color="000000" w:fill="FFFFFF"/>
            <w:noWrap/>
            <w:vAlign w:val="center"/>
            <w:hideMark/>
          </w:tcPr>
          <w:p w14:paraId="79B2CED8"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61,349,822</w:t>
            </w:r>
          </w:p>
        </w:tc>
        <w:tc>
          <w:tcPr>
            <w:tcW w:w="1663" w:type="dxa"/>
            <w:tcBorders>
              <w:top w:val="nil"/>
              <w:left w:val="nil"/>
              <w:bottom w:val="nil"/>
              <w:right w:val="single" w:sz="8" w:space="0" w:color="auto"/>
            </w:tcBorders>
            <w:shd w:val="clear" w:color="000000" w:fill="FFFFFF"/>
            <w:noWrap/>
            <w:vAlign w:val="center"/>
            <w:hideMark/>
          </w:tcPr>
          <w:p w14:paraId="5BB63E1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21.15%</w:t>
            </w:r>
          </w:p>
        </w:tc>
      </w:tr>
      <w:tr w:rsidR="00A95273" w:rsidRPr="00A95273" w14:paraId="77705847"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4BC5E204"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Recursos Estatales</w:t>
            </w:r>
          </w:p>
        </w:tc>
        <w:tc>
          <w:tcPr>
            <w:tcW w:w="1080" w:type="dxa"/>
            <w:tcBorders>
              <w:top w:val="nil"/>
              <w:left w:val="single" w:sz="8" w:space="0" w:color="auto"/>
              <w:bottom w:val="nil"/>
              <w:right w:val="single" w:sz="8" w:space="0" w:color="auto"/>
            </w:tcBorders>
            <w:shd w:val="clear" w:color="000000" w:fill="FFFFFF"/>
            <w:noWrap/>
            <w:vAlign w:val="center"/>
            <w:hideMark/>
          </w:tcPr>
          <w:p w14:paraId="017C8667"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213CD3D1"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3596CDD2"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228,761,375</w:t>
            </w:r>
          </w:p>
        </w:tc>
        <w:tc>
          <w:tcPr>
            <w:tcW w:w="958" w:type="dxa"/>
            <w:tcBorders>
              <w:top w:val="nil"/>
              <w:left w:val="nil"/>
              <w:bottom w:val="nil"/>
              <w:right w:val="single" w:sz="8" w:space="0" w:color="auto"/>
            </w:tcBorders>
            <w:shd w:val="clear" w:color="000000" w:fill="FFFFFF"/>
            <w:noWrap/>
            <w:vAlign w:val="center"/>
            <w:hideMark/>
          </w:tcPr>
          <w:p w14:paraId="7562CEE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220" w:type="dxa"/>
            <w:tcBorders>
              <w:top w:val="nil"/>
              <w:left w:val="nil"/>
              <w:bottom w:val="nil"/>
              <w:right w:val="single" w:sz="8" w:space="0" w:color="auto"/>
            </w:tcBorders>
            <w:shd w:val="clear" w:color="000000" w:fill="FFFFFF"/>
            <w:noWrap/>
            <w:vAlign w:val="center"/>
            <w:hideMark/>
          </w:tcPr>
          <w:p w14:paraId="6AA8AC17"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228,761,375</w:t>
            </w:r>
          </w:p>
        </w:tc>
        <w:tc>
          <w:tcPr>
            <w:tcW w:w="1663" w:type="dxa"/>
            <w:tcBorders>
              <w:top w:val="nil"/>
              <w:left w:val="nil"/>
              <w:bottom w:val="nil"/>
              <w:right w:val="single" w:sz="8" w:space="0" w:color="auto"/>
            </w:tcBorders>
            <w:shd w:val="clear" w:color="000000" w:fill="FFFFFF"/>
            <w:noWrap/>
            <w:vAlign w:val="center"/>
            <w:hideMark/>
          </w:tcPr>
          <w:p w14:paraId="63DEDA7A"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r>
      <w:tr w:rsidR="00A95273" w:rsidRPr="00A95273" w14:paraId="4649B986"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2BF79374"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INTERESES,GASTOS Y COMISIONES</w:t>
            </w:r>
          </w:p>
        </w:tc>
        <w:tc>
          <w:tcPr>
            <w:tcW w:w="1080" w:type="dxa"/>
            <w:tcBorders>
              <w:top w:val="nil"/>
              <w:left w:val="single" w:sz="8" w:space="0" w:color="auto"/>
              <w:bottom w:val="nil"/>
              <w:right w:val="single" w:sz="8" w:space="0" w:color="auto"/>
            </w:tcBorders>
            <w:shd w:val="clear" w:color="000000" w:fill="FFFFFF"/>
            <w:noWrap/>
            <w:vAlign w:val="center"/>
            <w:hideMark/>
          </w:tcPr>
          <w:p w14:paraId="53E0A620"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6C52036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215A325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958" w:type="dxa"/>
            <w:tcBorders>
              <w:top w:val="nil"/>
              <w:left w:val="nil"/>
              <w:bottom w:val="nil"/>
              <w:right w:val="single" w:sz="8" w:space="0" w:color="auto"/>
            </w:tcBorders>
            <w:shd w:val="clear" w:color="000000" w:fill="FFFFFF"/>
            <w:noWrap/>
            <w:vAlign w:val="center"/>
            <w:hideMark/>
          </w:tcPr>
          <w:p w14:paraId="1C4AAB19"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220" w:type="dxa"/>
            <w:tcBorders>
              <w:top w:val="nil"/>
              <w:left w:val="nil"/>
              <w:bottom w:val="nil"/>
              <w:right w:val="single" w:sz="8" w:space="0" w:color="auto"/>
            </w:tcBorders>
            <w:shd w:val="clear" w:color="000000" w:fill="FFFFFF"/>
            <w:noWrap/>
            <w:vAlign w:val="center"/>
            <w:hideMark/>
          </w:tcPr>
          <w:p w14:paraId="77928FFB"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663" w:type="dxa"/>
            <w:tcBorders>
              <w:top w:val="nil"/>
              <w:left w:val="nil"/>
              <w:bottom w:val="nil"/>
              <w:right w:val="single" w:sz="8" w:space="0" w:color="auto"/>
            </w:tcBorders>
            <w:shd w:val="clear" w:color="000000" w:fill="FFFFFF"/>
            <w:noWrap/>
            <w:vAlign w:val="center"/>
            <w:hideMark/>
          </w:tcPr>
          <w:p w14:paraId="4CAA8F5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r>
      <w:tr w:rsidR="00A95273" w:rsidRPr="00A95273" w14:paraId="78C8D6AD"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155F1702"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 xml:space="preserve">Intereses pagados con Recurso FAFEF </w:t>
            </w:r>
          </w:p>
        </w:tc>
        <w:tc>
          <w:tcPr>
            <w:tcW w:w="1080" w:type="dxa"/>
            <w:tcBorders>
              <w:top w:val="nil"/>
              <w:left w:val="single" w:sz="8" w:space="0" w:color="auto"/>
              <w:bottom w:val="nil"/>
              <w:right w:val="single" w:sz="8" w:space="0" w:color="auto"/>
            </w:tcBorders>
            <w:shd w:val="clear" w:color="000000" w:fill="FFFFFF"/>
            <w:noWrap/>
            <w:vAlign w:val="center"/>
            <w:hideMark/>
          </w:tcPr>
          <w:p w14:paraId="7C026C95"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040C8D90"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709F837C"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958" w:type="dxa"/>
            <w:tcBorders>
              <w:top w:val="nil"/>
              <w:left w:val="nil"/>
              <w:bottom w:val="nil"/>
              <w:right w:val="single" w:sz="8" w:space="0" w:color="auto"/>
            </w:tcBorders>
            <w:shd w:val="clear" w:color="000000" w:fill="FFFFFF"/>
            <w:noWrap/>
            <w:vAlign w:val="center"/>
            <w:hideMark/>
          </w:tcPr>
          <w:p w14:paraId="3284126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188,595,065</w:t>
            </w:r>
          </w:p>
        </w:tc>
        <w:tc>
          <w:tcPr>
            <w:tcW w:w="1220" w:type="dxa"/>
            <w:tcBorders>
              <w:top w:val="nil"/>
              <w:left w:val="nil"/>
              <w:bottom w:val="nil"/>
              <w:right w:val="single" w:sz="8" w:space="0" w:color="auto"/>
            </w:tcBorders>
            <w:shd w:val="clear" w:color="000000" w:fill="FFFFFF"/>
            <w:noWrap/>
            <w:vAlign w:val="center"/>
            <w:hideMark/>
          </w:tcPr>
          <w:p w14:paraId="0FC2B1B1"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663" w:type="dxa"/>
            <w:tcBorders>
              <w:top w:val="nil"/>
              <w:left w:val="nil"/>
              <w:bottom w:val="nil"/>
              <w:right w:val="single" w:sz="8" w:space="0" w:color="auto"/>
            </w:tcBorders>
            <w:shd w:val="clear" w:color="000000" w:fill="FFFFFF"/>
            <w:noWrap/>
            <w:vAlign w:val="center"/>
            <w:hideMark/>
          </w:tcPr>
          <w:p w14:paraId="3B27969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18.08%</w:t>
            </w:r>
          </w:p>
        </w:tc>
      </w:tr>
      <w:tr w:rsidR="00A95273" w:rsidRPr="00A95273" w14:paraId="36CD203A" w14:textId="77777777" w:rsidTr="00E57835">
        <w:trPr>
          <w:trHeight w:val="290"/>
        </w:trPr>
        <w:tc>
          <w:tcPr>
            <w:tcW w:w="2700" w:type="dxa"/>
            <w:tcBorders>
              <w:top w:val="nil"/>
              <w:left w:val="single" w:sz="8" w:space="0" w:color="auto"/>
              <w:bottom w:val="nil"/>
              <w:right w:val="nil"/>
            </w:tcBorders>
            <w:shd w:val="clear" w:color="000000" w:fill="FFFFFF"/>
            <w:noWrap/>
            <w:vAlign w:val="center"/>
            <w:hideMark/>
          </w:tcPr>
          <w:p w14:paraId="4BE0910D" w14:textId="77777777" w:rsidR="00A95273" w:rsidRPr="00A95273" w:rsidRDefault="00A95273" w:rsidP="00A95273">
            <w:pPr>
              <w:spacing w:after="0" w:line="240" w:lineRule="auto"/>
              <w:rPr>
                <w:rFonts w:eastAsia="Times New Roman" w:cs="Calibri"/>
                <w:color w:val="000000"/>
                <w:sz w:val="14"/>
                <w:szCs w:val="14"/>
                <w:lang w:eastAsia="es-MX"/>
              </w:rPr>
            </w:pPr>
            <w:r w:rsidRPr="00A95273">
              <w:rPr>
                <w:rFonts w:eastAsia="Times New Roman" w:cs="Calibri"/>
                <w:color w:val="000000"/>
                <w:sz w:val="14"/>
                <w:szCs w:val="14"/>
                <w:lang w:eastAsia="es-MX"/>
              </w:rPr>
              <w:t>Intereses pagados con  Recurso Estatal</w:t>
            </w:r>
          </w:p>
        </w:tc>
        <w:tc>
          <w:tcPr>
            <w:tcW w:w="1080" w:type="dxa"/>
            <w:tcBorders>
              <w:top w:val="nil"/>
              <w:left w:val="single" w:sz="8" w:space="0" w:color="auto"/>
              <w:bottom w:val="nil"/>
              <w:right w:val="single" w:sz="8" w:space="0" w:color="auto"/>
            </w:tcBorders>
            <w:shd w:val="clear" w:color="000000" w:fill="FFFFFF"/>
            <w:noWrap/>
            <w:vAlign w:val="center"/>
            <w:hideMark/>
          </w:tcPr>
          <w:p w14:paraId="0129704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000" w:type="dxa"/>
            <w:tcBorders>
              <w:top w:val="nil"/>
              <w:left w:val="nil"/>
              <w:bottom w:val="nil"/>
              <w:right w:val="nil"/>
            </w:tcBorders>
            <w:shd w:val="clear" w:color="000000" w:fill="FFFFFF"/>
            <w:noWrap/>
            <w:vAlign w:val="center"/>
            <w:hideMark/>
          </w:tcPr>
          <w:p w14:paraId="2DC4EB0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1160" w:type="dxa"/>
            <w:tcBorders>
              <w:top w:val="nil"/>
              <w:left w:val="single" w:sz="8" w:space="0" w:color="auto"/>
              <w:bottom w:val="nil"/>
              <w:right w:val="single" w:sz="8" w:space="0" w:color="auto"/>
            </w:tcBorders>
            <w:shd w:val="clear" w:color="000000" w:fill="FFFFFF"/>
            <w:noWrap/>
            <w:vAlign w:val="center"/>
            <w:hideMark/>
          </w:tcPr>
          <w:p w14:paraId="7679047E"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c>
          <w:tcPr>
            <w:tcW w:w="958" w:type="dxa"/>
            <w:tcBorders>
              <w:top w:val="nil"/>
              <w:left w:val="nil"/>
              <w:bottom w:val="nil"/>
              <w:right w:val="single" w:sz="8" w:space="0" w:color="auto"/>
            </w:tcBorders>
            <w:shd w:val="clear" w:color="000000" w:fill="FFFFFF"/>
            <w:noWrap/>
            <w:vAlign w:val="center"/>
            <w:hideMark/>
          </w:tcPr>
          <w:p w14:paraId="1BAE4DC6"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854,782,814</w:t>
            </w:r>
          </w:p>
        </w:tc>
        <w:tc>
          <w:tcPr>
            <w:tcW w:w="1220" w:type="dxa"/>
            <w:tcBorders>
              <w:top w:val="nil"/>
              <w:left w:val="nil"/>
              <w:bottom w:val="nil"/>
              <w:right w:val="single" w:sz="8" w:space="0" w:color="auto"/>
            </w:tcBorders>
            <w:shd w:val="clear" w:color="000000" w:fill="FFFFFF"/>
            <w:noWrap/>
            <w:vAlign w:val="center"/>
            <w:hideMark/>
          </w:tcPr>
          <w:p w14:paraId="08EA67B2"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663" w:type="dxa"/>
            <w:tcBorders>
              <w:top w:val="nil"/>
              <w:left w:val="nil"/>
              <w:bottom w:val="nil"/>
              <w:right w:val="single" w:sz="8" w:space="0" w:color="auto"/>
            </w:tcBorders>
            <w:shd w:val="clear" w:color="000000" w:fill="FFFFFF"/>
            <w:noWrap/>
            <w:vAlign w:val="center"/>
            <w:hideMark/>
          </w:tcPr>
          <w:p w14:paraId="2398C513" w14:textId="77777777" w:rsidR="00A95273" w:rsidRPr="00A95273" w:rsidRDefault="00A95273" w:rsidP="00A95273">
            <w:pPr>
              <w:spacing w:after="0" w:line="240" w:lineRule="auto"/>
              <w:jc w:val="right"/>
              <w:rPr>
                <w:rFonts w:eastAsia="Times New Roman" w:cs="Calibri"/>
                <w:color w:val="000000"/>
                <w:sz w:val="14"/>
                <w:szCs w:val="14"/>
                <w:lang w:eastAsia="es-MX"/>
              </w:rPr>
            </w:pPr>
            <w:r w:rsidRPr="00A95273">
              <w:rPr>
                <w:rFonts w:eastAsia="Times New Roman" w:cs="Calibri"/>
                <w:color w:val="000000"/>
                <w:sz w:val="14"/>
                <w:szCs w:val="14"/>
                <w:lang w:eastAsia="es-MX"/>
              </w:rPr>
              <w:t> </w:t>
            </w:r>
          </w:p>
        </w:tc>
      </w:tr>
      <w:tr w:rsidR="00A95273" w:rsidRPr="00A95273" w14:paraId="585E588F" w14:textId="77777777" w:rsidTr="00E57835">
        <w:trPr>
          <w:trHeight w:val="290"/>
        </w:trPr>
        <w:tc>
          <w:tcPr>
            <w:tcW w:w="2700"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765A1EFE" w14:textId="77777777" w:rsidR="00A95273" w:rsidRPr="00A95273" w:rsidRDefault="00A95273" w:rsidP="00A95273">
            <w:pPr>
              <w:spacing w:after="0" w:line="240" w:lineRule="auto"/>
              <w:rPr>
                <w:rFonts w:eastAsia="Times New Roman" w:cs="Calibri"/>
                <w:b/>
                <w:bCs/>
                <w:color w:val="000000"/>
                <w:sz w:val="14"/>
                <w:szCs w:val="14"/>
                <w:lang w:eastAsia="es-MX"/>
              </w:rPr>
            </w:pPr>
            <w:r w:rsidRPr="00A95273">
              <w:rPr>
                <w:rFonts w:eastAsia="Times New Roman" w:cs="Calibri"/>
                <w:b/>
                <w:bCs/>
                <w:color w:val="000000"/>
                <w:sz w:val="14"/>
                <w:szCs w:val="14"/>
                <w:lang w:eastAsia="es-MX"/>
              </w:rPr>
              <w:t>Totales</w:t>
            </w:r>
          </w:p>
        </w:tc>
        <w:tc>
          <w:tcPr>
            <w:tcW w:w="1080" w:type="dxa"/>
            <w:tcBorders>
              <w:top w:val="single" w:sz="4" w:space="0" w:color="auto"/>
              <w:left w:val="nil"/>
              <w:bottom w:val="single" w:sz="4" w:space="0" w:color="auto"/>
              <w:right w:val="single" w:sz="4" w:space="0" w:color="auto"/>
            </w:tcBorders>
            <w:shd w:val="clear" w:color="000000" w:fill="DDC9A3"/>
            <w:noWrap/>
            <w:vAlign w:val="center"/>
            <w:hideMark/>
          </w:tcPr>
          <w:p w14:paraId="7A63F2E0"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15,833,324,062</w:t>
            </w:r>
          </w:p>
        </w:tc>
        <w:tc>
          <w:tcPr>
            <w:tcW w:w="1000" w:type="dxa"/>
            <w:tcBorders>
              <w:top w:val="single" w:sz="4" w:space="0" w:color="auto"/>
              <w:left w:val="nil"/>
              <w:bottom w:val="single" w:sz="4" w:space="0" w:color="auto"/>
              <w:right w:val="single" w:sz="4" w:space="0" w:color="auto"/>
            </w:tcBorders>
            <w:shd w:val="clear" w:color="000000" w:fill="DDC9A3"/>
            <w:noWrap/>
            <w:vAlign w:val="center"/>
            <w:hideMark/>
          </w:tcPr>
          <w:p w14:paraId="67697E46"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0</w:t>
            </w:r>
          </w:p>
        </w:tc>
        <w:tc>
          <w:tcPr>
            <w:tcW w:w="1160" w:type="dxa"/>
            <w:tcBorders>
              <w:top w:val="single" w:sz="4" w:space="0" w:color="auto"/>
              <w:left w:val="nil"/>
              <w:bottom w:val="single" w:sz="4" w:space="0" w:color="auto"/>
              <w:right w:val="single" w:sz="4" w:space="0" w:color="auto"/>
            </w:tcBorders>
            <w:shd w:val="clear" w:color="000000" w:fill="DDC9A3"/>
            <w:noWrap/>
            <w:vAlign w:val="center"/>
            <w:hideMark/>
          </w:tcPr>
          <w:p w14:paraId="551E29DB"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290,111,197</w:t>
            </w:r>
          </w:p>
        </w:tc>
        <w:tc>
          <w:tcPr>
            <w:tcW w:w="958" w:type="dxa"/>
            <w:tcBorders>
              <w:top w:val="single" w:sz="4" w:space="0" w:color="auto"/>
              <w:left w:val="nil"/>
              <w:bottom w:val="single" w:sz="4" w:space="0" w:color="auto"/>
              <w:right w:val="single" w:sz="4" w:space="0" w:color="auto"/>
            </w:tcBorders>
            <w:shd w:val="clear" w:color="000000" w:fill="DDC9A3"/>
            <w:noWrap/>
            <w:vAlign w:val="center"/>
            <w:hideMark/>
          </w:tcPr>
          <w:p w14:paraId="01389C04"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1,043,377,879</w:t>
            </w:r>
          </w:p>
        </w:tc>
        <w:tc>
          <w:tcPr>
            <w:tcW w:w="1220" w:type="dxa"/>
            <w:tcBorders>
              <w:top w:val="single" w:sz="4" w:space="0" w:color="auto"/>
              <w:left w:val="nil"/>
              <w:bottom w:val="single" w:sz="4" w:space="0" w:color="auto"/>
              <w:right w:val="single" w:sz="4" w:space="0" w:color="auto"/>
            </w:tcBorders>
            <w:shd w:val="clear" w:color="000000" w:fill="DDC9A3"/>
            <w:noWrap/>
            <w:vAlign w:val="center"/>
            <w:hideMark/>
          </w:tcPr>
          <w:p w14:paraId="73C5F6AE"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15,543,212,865</w:t>
            </w:r>
          </w:p>
        </w:tc>
        <w:tc>
          <w:tcPr>
            <w:tcW w:w="1663" w:type="dxa"/>
            <w:tcBorders>
              <w:top w:val="single" w:sz="4" w:space="0" w:color="auto"/>
              <w:left w:val="nil"/>
              <w:bottom w:val="single" w:sz="4" w:space="0" w:color="auto"/>
              <w:right w:val="single" w:sz="4" w:space="0" w:color="auto"/>
            </w:tcBorders>
            <w:shd w:val="clear" w:color="000000" w:fill="DDC9A3"/>
            <w:noWrap/>
            <w:vAlign w:val="center"/>
            <w:hideMark/>
          </w:tcPr>
          <w:p w14:paraId="0C955804" w14:textId="77777777" w:rsidR="00A95273" w:rsidRPr="00A95273" w:rsidRDefault="00A95273" w:rsidP="00A95273">
            <w:pPr>
              <w:spacing w:after="0" w:line="240" w:lineRule="auto"/>
              <w:jc w:val="right"/>
              <w:rPr>
                <w:rFonts w:eastAsia="Times New Roman" w:cs="Calibri"/>
                <w:b/>
                <w:bCs/>
                <w:color w:val="000000"/>
                <w:sz w:val="14"/>
                <w:szCs w:val="14"/>
                <w:lang w:eastAsia="es-MX"/>
              </w:rPr>
            </w:pPr>
            <w:r w:rsidRPr="00A95273">
              <w:rPr>
                <w:rFonts w:eastAsia="Times New Roman" w:cs="Calibri"/>
                <w:b/>
                <w:bCs/>
                <w:color w:val="000000"/>
                <w:sz w:val="14"/>
                <w:szCs w:val="14"/>
                <w:lang w:eastAsia="es-MX"/>
              </w:rPr>
              <w:t> </w:t>
            </w:r>
          </w:p>
        </w:tc>
      </w:tr>
    </w:tbl>
    <w:p w14:paraId="73476230" w14:textId="6D82A693" w:rsidR="005C6B51" w:rsidRDefault="005C6B51" w:rsidP="00B07C73">
      <w:pPr>
        <w:tabs>
          <w:tab w:val="left" w:pos="829"/>
          <w:tab w:val="left" w:pos="945"/>
        </w:tabs>
        <w:rPr>
          <w:rFonts w:asciiTheme="minorHAnsi" w:eastAsia="Times New Roman" w:hAnsiTheme="minorHAnsi" w:cstheme="minorHAnsi"/>
          <w:b/>
          <w:sz w:val="18"/>
          <w:szCs w:val="18"/>
          <w:lang w:val="es-ES" w:eastAsia="es-ES"/>
        </w:rPr>
      </w:pPr>
    </w:p>
    <w:p w14:paraId="6993FC1D" w14:textId="77777777" w:rsidR="00587759" w:rsidRDefault="00587759" w:rsidP="00B07C73">
      <w:pPr>
        <w:tabs>
          <w:tab w:val="left" w:pos="829"/>
          <w:tab w:val="left" w:pos="945"/>
        </w:tabs>
        <w:rPr>
          <w:rFonts w:asciiTheme="minorHAnsi" w:eastAsia="Times New Roman" w:hAnsiTheme="minorHAnsi" w:cstheme="minorHAnsi"/>
          <w:b/>
          <w:sz w:val="18"/>
          <w:szCs w:val="18"/>
          <w:lang w:val="es-ES" w:eastAsia="es-ES"/>
        </w:rPr>
      </w:pPr>
    </w:p>
    <w:p w14:paraId="508FBCF2" w14:textId="225C9C5D" w:rsidR="00B07C73" w:rsidRDefault="00D26F86" w:rsidP="00D26F86">
      <w:pPr>
        <w:pStyle w:val="Texto"/>
        <w:spacing w:after="0" w:line="240" w:lineRule="exact"/>
        <w:ind w:left="360" w:hanging="360"/>
        <w:jc w:val="left"/>
        <w:rPr>
          <w:rFonts w:asciiTheme="minorHAnsi" w:hAnsiTheme="minorHAnsi" w:cstheme="minorHAnsi"/>
          <w:b/>
          <w:szCs w:val="18"/>
          <w:lang w:val="es-MX"/>
        </w:rPr>
      </w:pPr>
      <w:r>
        <w:rPr>
          <w:rFonts w:asciiTheme="minorHAnsi" w:hAnsiTheme="minorHAnsi" w:cstheme="minorHAnsi"/>
          <w:b/>
          <w:szCs w:val="18"/>
          <w:lang w:val="es-MX"/>
        </w:rPr>
        <w:t>1</w:t>
      </w:r>
      <w:r w:rsidR="005C56C7">
        <w:rPr>
          <w:rFonts w:asciiTheme="minorHAnsi" w:hAnsiTheme="minorHAnsi" w:cstheme="minorHAnsi"/>
          <w:b/>
          <w:szCs w:val="18"/>
          <w:lang w:val="es-MX"/>
        </w:rPr>
        <w:t>1</w:t>
      </w:r>
      <w:r>
        <w:rPr>
          <w:rFonts w:asciiTheme="minorHAnsi" w:hAnsiTheme="minorHAnsi" w:cstheme="minorHAnsi"/>
          <w:b/>
          <w:szCs w:val="18"/>
          <w:lang w:val="es-MX"/>
        </w:rPr>
        <w:t xml:space="preserve">.  </w:t>
      </w:r>
      <w:r w:rsidR="00B07C73" w:rsidRPr="005F45A3">
        <w:rPr>
          <w:rFonts w:asciiTheme="minorHAnsi" w:hAnsiTheme="minorHAnsi" w:cstheme="minorHAnsi"/>
          <w:b/>
          <w:szCs w:val="18"/>
          <w:lang w:val="es-MX"/>
        </w:rPr>
        <w:t>Calificaciones Otorgadas:</w:t>
      </w:r>
    </w:p>
    <w:p w14:paraId="63ECB654" w14:textId="77777777" w:rsidR="00D93ED6" w:rsidRDefault="00D93ED6" w:rsidP="00D93ED6">
      <w:pPr>
        <w:pStyle w:val="Texto"/>
        <w:spacing w:after="0" w:line="240" w:lineRule="exact"/>
        <w:ind w:left="284" w:firstLine="0"/>
        <w:rPr>
          <w:rFonts w:asciiTheme="minorHAnsi" w:hAnsiTheme="minorHAnsi" w:cstheme="minorHAnsi"/>
          <w:b/>
          <w:szCs w:val="18"/>
          <w:lang w:val="es-MX"/>
        </w:rPr>
      </w:pPr>
    </w:p>
    <w:p w14:paraId="6D3BC138" w14:textId="77777777" w:rsidR="00587759" w:rsidRDefault="00587759" w:rsidP="00D93ED6">
      <w:pPr>
        <w:pStyle w:val="Texto"/>
        <w:spacing w:after="0" w:line="240" w:lineRule="exact"/>
        <w:ind w:left="284" w:firstLine="0"/>
        <w:rPr>
          <w:rFonts w:asciiTheme="minorHAnsi" w:hAnsiTheme="minorHAnsi" w:cstheme="minorHAnsi"/>
          <w:b/>
          <w:szCs w:val="18"/>
          <w:lang w:val="es-MX"/>
        </w:rPr>
      </w:pPr>
    </w:p>
    <w:p w14:paraId="59C98773" w14:textId="13EB7EA3" w:rsidR="00E13B30" w:rsidRDefault="00E13B30" w:rsidP="00E13B30">
      <w:pPr>
        <w:pStyle w:val="Texto"/>
        <w:spacing w:after="0" w:line="240" w:lineRule="exact"/>
        <w:ind w:left="284" w:firstLine="0"/>
        <w:rPr>
          <w:rFonts w:asciiTheme="minorHAnsi" w:hAnsiTheme="minorHAnsi" w:cstheme="minorHAnsi"/>
          <w:szCs w:val="18"/>
          <w:lang w:val="es-MX"/>
        </w:rPr>
      </w:pPr>
      <w:r w:rsidRPr="00E13B30">
        <w:rPr>
          <w:rFonts w:asciiTheme="minorHAnsi" w:hAnsiTheme="minorHAnsi" w:cstheme="minorHAnsi"/>
          <w:szCs w:val="18"/>
          <w:lang w:val="es-MX"/>
        </w:rPr>
        <w:t>Las calificaciones otorgadas por las c</w:t>
      </w:r>
      <w:r w:rsidR="00C06642">
        <w:rPr>
          <w:rFonts w:asciiTheme="minorHAnsi" w:hAnsiTheme="minorHAnsi" w:cstheme="minorHAnsi"/>
          <w:szCs w:val="18"/>
          <w:lang w:val="es-MX"/>
        </w:rPr>
        <w:t>alificadoras HR RATINGS Y FITCH</w:t>
      </w:r>
      <w:r w:rsidRPr="00E13B30">
        <w:rPr>
          <w:rFonts w:asciiTheme="minorHAnsi" w:hAnsiTheme="minorHAnsi" w:cstheme="minorHAnsi"/>
          <w:szCs w:val="18"/>
          <w:lang w:val="es-MX"/>
        </w:rPr>
        <w:t xml:space="preserve"> RATINGS tanto al Gobierno del Estado como a diferentes créditos contratados </w:t>
      </w:r>
      <w:r w:rsidR="009B6837">
        <w:rPr>
          <w:rFonts w:asciiTheme="minorHAnsi" w:hAnsiTheme="minorHAnsi" w:cstheme="minorHAnsi"/>
          <w:szCs w:val="18"/>
          <w:lang w:val="es-MX"/>
        </w:rPr>
        <w:t xml:space="preserve"> que se encuentran vigentes </w:t>
      </w:r>
      <w:r w:rsidRPr="00E13B30">
        <w:rPr>
          <w:rFonts w:asciiTheme="minorHAnsi" w:hAnsiTheme="minorHAnsi" w:cstheme="minorHAnsi"/>
          <w:szCs w:val="18"/>
          <w:lang w:val="es-MX"/>
        </w:rPr>
        <w:t>son las siguientes:</w:t>
      </w:r>
    </w:p>
    <w:p w14:paraId="287075A2" w14:textId="77777777" w:rsidR="00587759" w:rsidRDefault="00587759" w:rsidP="00E13B30">
      <w:pPr>
        <w:pStyle w:val="Texto"/>
        <w:spacing w:after="0" w:line="240" w:lineRule="exact"/>
        <w:ind w:left="284" w:firstLine="0"/>
        <w:rPr>
          <w:rFonts w:asciiTheme="minorHAnsi" w:hAnsiTheme="minorHAnsi" w:cstheme="minorHAnsi"/>
          <w:szCs w:val="18"/>
          <w:lang w:val="es-MX"/>
        </w:rPr>
      </w:pPr>
    </w:p>
    <w:p w14:paraId="242998E3" w14:textId="1424AD56" w:rsidR="0063330F" w:rsidRDefault="0063330F" w:rsidP="00E13B30">
      <w:pPr>
        <w:pStyle w:val="Texto"/>
        <w:spacing w:after="0" w:line="240" w:lineRule="exact"/>
        <w:ind w:left="284" w:firstLine="0"/>
        <w:rPr>
          <w:rFonts w:asciiTheme="minorHAnsi" w:hAnsiTheme="minorHAnsi" w:cstheme="minorHAnsi"/>
          <w:szCs w:val="18"/>
          <w:lang w:val="es-MX"/>
        </w:rPr>
      </w:pPr>
    </w:p>
    <w:tbl>
      <w:tblPr>
        <w:tblW w:w="7371" w:type="dxa"/>
        <w:tblInd w:w="-5" w:type="dxa"/>
        <w:tblCellMar>
          <w:left w:w="70" w:type="dxa"/>
          <w:right w:w="70" w:type="dxa"/>
        </w:tblCellMar>
        <w:tblLook w:val="04A0" w:firstRow="1" w:lastRow="0" w:firstColumn="1" w:lastColumn="0" w:noHBand="0" w:noVBand="1"/>
      </w:tblPr>
      <w:tblGrid>
        <w:gridCol w:w="1880"/>
        <w:gridCol w:w="2700"/>
        <w:gridCol w:w="2791"/>
      </w:tblGrid>
      <w:tr w:rsidR="00E57835" w:rsidRPr="00E57835" w14:paraId="30E390FD" w14:textId="77777777" w:rsidTr="00E57835">
        <w:trPr>
          <w:trHeight w:val="340"/>
        </w:trPr>
        <w:tc>
          <w:tcPr>
            <w:tcW w:w="1880" w:type="dxa"/>
            <w:vMerge w:val="restart"/>
            <w:tcBorders>
              <w:top w:val="single" w:sz="4" w:space="0" w:color="auto"/>
              <w:left w:val="single" w:sz="4" w:space="0" w:color="auto"/>
              <w:bottom w:val="single" w:sz="4" w:space="0" w:color="000000"/>
              <w:right w:val="nil"/>
            </w:tcBorders>
            <w:shd w:val="clear" w:color="000000" w:fill="AB0033"/>
            <w:vAlign w:val="center"/>
            <w:hideMark/>
          </w:tcPr>
          <w:p w14:paraId="2D6261FE"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Calificadora</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325606AB"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Concepto</w:t>
            </w:r>
          </w:p>
        </w:tc>
        <w:tc>
          <w:tcPr>
            <w:tcW w:w="2791" w:type="dxa"/>
            <w:tcBorders>
              <w:top w:val="single" w:sz="4" w:space="0" w:color="auto"/>
              <w:left w:val="nil"/>
              <w:bottom w:val="single" w:sz="8" w:space="0" w:color="auto"/>
              <w:right w:val="single" w:sz="4" w:space="0" w:color="auto"/>
            </w:tcBorders>
            <w:shd w:val="clear" w:color="000000" w:fill="AB0033"/>
            <w:vAlign w:val="center"/>
            <w:hideMark/>
          </w:tcPr>
          <w:p w14:paraId="294AAD35"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Al 30 de Septiembre de  2023</w:t>
            </w:r>
          </w:p>
        </w:tc>
      </w:tr>
      <w:tr w:rsidR="00E57835" w:rsidRPr="00E57835" w14:paraId="55FC6732" w14:textId="77777777" w:rsidTr="00E57835">
        <w:trPr>
          <w:trHeight w:val="300"/>
        </w:trPr>
        <w:tc>
          <w:tcPr>
            <w:tcW w:w="1880" w:type="dxa"/>
            <w:vMerge/>
            <w:tcBorders>
              <w:top w:val="single" w:sz="4" w:space="0" w:color="auto"/>
              <w:left w:val="single" w:sz="4" w:space="0" w:color="auto"/>
              <w:bottom w:val="single" w:sz="4" w:space="0" w:color="000000"/>
              <w:right w:val="nil"/>
            </w:tcBorders>
            <w:vAlign w:val="center"/>
            <w:hideMark/>
          </w:tcPr>
          <w:p w14:paraId="253DFF5F" w14:textId="77777777" w:rsidR="00E57835" w:rsidRPr="00E57835" w:rsidRDefault="00E57835" w:rsidP="00E57835">
            <w:pPr>
              <w:spacing w:after="0" w:line="240" w:lineRule="auto"/>
              <w:rPr>
                <w:rFonts w:eastAsia="Times New Roman" w:cs="Calibri"/>
                <w:b/>
                <w:bCs/>
                <w:color w:val="FFFFFF"/>
                <w:sz w:val="18"/>
                <w:szCs w:val="18"/>
                <w:lang w:eastAsia="es-MX"/>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567AA199" w14:textId="77777777" w:rsidR="00E57835" w:rsidRPr="00E57835" w:rsidRDefault="00E57835" w:rsidP="00E57835">
            <w:pPr>
              <w:spacing w:after="0" w:line="240" w:lineRule="auto"/>
              <w:rPr>
                <w:rFonts w:eastAsia="Times New Roman" w:cs="Calibri"/>
                <w:b/>
                <w:bCs/>
                <w:color w:val="FFFFFF"/>
                <w:sz w:val="18"/>
                <w:szCs w:val="18"/>
                <w:lang w:eastAsia="es-MX"/>
              </w:rPr>
            </w:pPr>
          </w:p>
        </w:tc>
        <w:tc>
          <w:tcPr>
            <w:tcW w:w="2791" w:type="dxa"/>
            <w:tcBorders>
              <w:top w:val="nil"/>
              <w:left w:val="nil"/>
              <w:bottom w:val="single" w:sz="4" w:space="0" w:color="auto"/>
              <w:right w:val="single" w:sz="4" w:space="0" w:color="auto"/>
            </w:tcBorders>
            <w:shd w:val="clear" w:color="000000" w:fill="AB0033"/>
            <w:vAlign w:val="center"/>
            <w:hideMark/>
          </w:tcPr>
          <w:p w14:paraId="39964C5D"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CALIFICACION</w:t>
            </w:r>
          </w:p>
        </w:tc>
      </w:tr>
      <w:tr w:rsidR="00E57835" w:rsidRPr="00E57835" w14:paraId="6F785112" w14:textId="77777777" w:rsidTr="00E57835">
        <w:trPr>
          <w:trHeight w:val="150"/>
        </w:trPr>
        <w:tc>
          <w:tcPr>
            <w:tcW w:w="1880" w:type="dxa"/>
            <w:tcBorders>
              <w:top w:val="nil"/>
              <w:left w:val="nil"/>
              <w:bottom w:val="nil"/>
              <w:right w:val="nil"/>
            </w:tcBorders>
            <w:shd w:val="clear" w:color="000000" w:fill="FFFFFF"/>
            <w:vAlign w:val="center"/>
            <w:hideMark/>
          </w:tcPr>
          <w:p w14:paraId="4F0FDA15"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 </w:t>
            </w:r>
          </w:p>
        </w:tc>
        <w:tc>
          <w:tcPr>
            <w:tcW w:w="2700" w:type="dxa"/>
            <w:tcBorders>
              <w:top w:val="nil"/>
              <w:left w:val="nil"/>
              <w:bottom w:val="nil"/>
              <w:right w:val="nil"/>
            </w:tcBorders>
            <w:shd w:val="clear" w:color="000000" w:fill="FFFFFF"/>
            <w:vAlign w:val="center"/>
            <w:hideMark/>
          </w:tcPr>
          <w:p w14:paraId="2E2E2734"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 </w:t>
            </w:r>
          </w:p>
        </w:tc>
        <w:tc>
          <w:tcPr>
            <w:tcW w:w="2791" w:type="dxa"/>
            <w:tcBorders>
              <w:top w:val="nil"/>
              <w:left w:val="nil"/>
              <w:bottom w:val="nil"/>
              <w:right w:val="nil"/>
            </w:tcBorders>
            <w:shd w:val="clear" w:color="000000" w:fill="FFFFFF"/>
            <w:vAlign w:val="center"/>
            <w:hideMark/>
          </w:tcPr>
          <w:p w14:paraId="3BA2CBFC" w14:textId="77777777" w:rsidR="00E57835" w:rsidRPr="00E57835" w:rsidRDefault="00E57835" w:rsidP="00E57835">
            <w:pPr>
              <w:spacing w:after="0" w:line="240" w:lineRule="auto"/>
              <w:jc w:val="center"/>
              <w:rPr>
                <w:rFonts w:eastAsia="Times New Roman" w:cs="Calibri"/>
                <w:b/>
                <w:bCs/>
                <w:color w:val="FFFFFF"/>
                <w:sz w:val="18"/>
                <w:szCs w:val="18"/>
                <w:lang w:eastAsia="es-MX"/>
              </w:rPr>
            </w:pPr>
            <w:r w:rsidRPr="00E57835">
              <w:rPr>
                <w:rFonts w:eastAsia="Times New Roman" w:cs="Calibri"/>
                <w:b/>
                <w:bCs/>
                <w:color w:val="FFFFFF"/>
                <w:sz w:val="18"/>
                <w:szCs w:val="18"/>
                <w:lang w:eastAsia="es-MX"/>
              </w:rPr>
              <w:t> </w:t>
            </w:r>
          </w:p>
        </w:tc>
      </w:tr>
      <w:tr w:rsidR="00E57835" w:rsidRPr="00E57835" w14:paraId="1A0DD191" w14:textId="77777777" w:rsidTr="00E57835">
        <w:trPr>
          <w:trHeight w:val="340"/>
        </w:trPr>
        <w:tc>
          <w:tcPr>
            <w:tcW w:w="1880" w:type="dxa"/>
            <w:tcBorders>
              <w:top w:val="single" w:sz="4" w:space="0" w:color="auto"/>
              <w:left w:val="single" w:sz="4" w:space="0" w:color="auto"/>
              <w:bottom w:val="nil"/>
              <w:right w:val="single" w:sz="4" w:space="0" w:color="auto"/>
            </w:tcBorders>
            <w:shd w:val="clear" w:color="auto" w:fill="auto"/>
            <w:vAlign w:val="center"/>
            <w:hideMark/>
          </w:tcPr>
          <w:p w14:paraId="75CB0729"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08DEB831"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Gobierno del Estado de Tamaulipas</w:t>
            </w:r>
          </w:p>
        </w:tc>
        <w:tc>
          <w:tcPr>
            <w:tcW w:w="2791" w:type="dxa"/>
            <w:tcBorders>
              <w:top w:val="single" w:sz="4" w:space="0" w:color="auto"/>
              <w:left w:val="nil"/>
              <w:bottom w:val="single" w:sz="4" w:space="0" w:color="auto"/>
              <w:right w:val="single" w:sz="4" w:space="0" w:color="auto"/>
            </w:tcBorders>
            <w:shd w:val="clear" w:color="000000" w:fill="FFFFFF"/>
            <w:vAlign w:val="center"/>
            <w:hideMark/>
          </w:tcPr>
          <w:p w14:paraId="634CF2DC"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BBB+</w:t>
            </w:r>
          </w:p>
        </w:tc>
      </w:tr>
      <w:tr w:rsidR="00E57835" w:rsidRPr="00E57835" w14:paraId="16CADE47"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1F2D73E1"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2DC34E2A"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 xml:space="preserve">Crédito Banorte 2017- 5,461 mdp </w:t>
            </w:r>
          </w:p>
        </w:tc>
        <w:tc>
          <w:tcPr>
            <w:tcW w:w="2791" w:type="dxa"/>
            <w:tcBorders>
              <w:top w:val="nil"/>
              <w:left w:val="nil"/>
              <w:bottom w:val="single" w:sz="4" w:space="0" w:color="auto"/>
              <w:right w:val="single" w:sz="4" w:space="0" w:color="auto"/>
            </w:tcBorders>
            <w:shd w:val="clear" w:color="000000" w:fill="FFFFFF"/>
            <w:vAlign w:val="center"/>
            <w:hideMark/>
          </w:tcPr>
          <w:p w14:paraId="389A696A"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7C7E993A"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7FBE0A4D"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89E3B3C"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2017, 1,539 mdp</w:t>
            </w:r>
          </w:p>
        </w:tc>
        <w:tc>
          <w:tcPr>
            <w:tcW w:w="2791" w:type="dxa"/>
            <w:tcBorders>
              <w:top w:val="nil"/>
              <w:left w:val="nil"/>
              <w:bottom w:val="single" w:sz="4" w:space="0" w:color="auto"/>
              <w:right w:val="single" w:sz="4" w:space="0" w:color="auto"/>
            </w:tcBorders>
            <w:shd w:val="clear" w:color="000000" w:fill="FFFFFF"/>
            <w:vAlign w:val="center"/>
            <w:hideMark/>
          </w:tcPr>
          <w:p w14:paraId="29535207"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181C3194"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1FC9393D"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05A593AF"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2017, 994 mdp</w:t>
            </w:r>
          </w:p>
        </w:tc>
        <w:tc>
          <w:tcPr>
            <w:tcW w:w="2791" w:type="dxa"/>
            <w:tcBorders>
              <w:top w:val="nil"/>
              <w:left w:val="nil"/>
              <w:bottom w:val="single" w:sz="4" w:space="0" w:color="auto"/>
              <w:right w:val="single" w:sz="4" w:space="0" w:color="auto"/>
            </w:tcBorders>
            <w:shd w:val="clear" w:color="000000" w:fill="FFFFFF"/>
            <w:vAlign w:val="center"/>
            <w:hideMark/>
          </w:tcPr>
          <w:p w14:paraId="3C1F4EBB"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618FC2AE"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0CA6C5D9"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7500C974"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Banamex  2017, 1,500 mdp</w:t>
            </w:r>
          </w:p>
        </w:tc>
        <w:tc>
          <w:tcPr>
            <w:tcW w:w="2791" w:type="dxa"/>
            <w:tcBorders>
              <w:top w:val="nil"/>
              <w:left w:val="nil"/>
              <w:bottom w:val="single" w:sz="4" w:space="0" w:color="auto"/>
              <w:right w:val="single" w:sz="4" w:space="0" w:color="auto"/>
            </w:tcBorders>
            <w:shd w:val="clear" w:color="000000" w:fill="FFFFFF"/>
            <w:vAlign w:val="center"/>
            <w:hideMark/>
          </w:tcPr>
          <w:p w14:paraId="3A3D6D1D"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3CAB6145"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632C828C"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D991FEF"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Santander 2018, 1,650 mdp</w:t>
            </w:r>
          </w:p>
        </w:tc>
        <w:tc>
          <w:tcPr>
            <w:tcW w:w="2791" w:type="dxa"/>
            <w:tcBorders>
              <w:top w:val="nil"/>
              <w:left w:val="nil"/>
              <w:bottom w:val="single" w:sz="4" w:space="0" w:color="auto"/>
              <w:right w:val="single" w:sz="4" w:space="0" w:color="auto"/>
            </w:tcBorders>
            <w:shd w:val="clear" w:color="000000" w:fill="FFFFFF"/>
            <w:vAlign w:val="center"/>
            <w:hideMark/>
          </w:tcPr>
          <w:p w14:paraId="366ADCF5"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675A8B40"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15BF6BBC"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Fitch Ratings</w:t>
            </w:r>
          </w:p>
        </w:tc>
        <w:tc>
          <w:tcPr>
            <w:tcW w:w="2700" w:type="dxa"/>
            <w:tcBorders>
              <w:top w:val="nil"/>
              <w:left w:val="nil"/>
              <w:bottom w:val="single" w:sz="4" w:space="0" w:color="auto"/>
              <w:right w:val="single" w:sz="4" w:space="0" w:color="auto"/>
            </w:tcBorders>
            <w:shd w:val="clear" w:color="000000" w:fill="FFFFFF"/>
            <w:vAlign w:val="center"/>
            <w:hideMark/>
          </w:tcPr>
          <w:p w14:paraId="6B94D2B4"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2018, 500 mdp</w:t>
            </w:r>
          </w:p>
        </w:tc>
        <w:tc>
          <w:tcPr>
            <w:tcW w:w="2791" w:type="dxa"/>
            <w:tcBorders>
              <w:top w:val="nil"/>
              <w:left w:val="nil"/>
              <w:bottom w:val="single" w:sz="4" w:space="0" w:color="auto"/>
              <w:right w:val="single" w:sz="4" w:space="0" w:color="auto"/>
            </w:tcBorders>
            <w:shd w:val="clear" w:color="000000" w:fill="FFFFFF"/>
            <w:vAlign w:val="center"/>
            <w:hideMark/>
          </w:tcPr>
          <w:p w14:paraId="47642133"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50C832AB"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179CFB68"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7C65807F"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Banamex 2018 1,000 mdp</w:t>
            </w:r>
          </w:p>
        </w:tc>
        <w:tc>
          <w:tcPr>
            <w:tcW w:w="2791" w:type="dxa"/>
            <w:tcBorders>
              <w:top w:val="nil"/>
              <w:left w:val="nil"/>
              <w:bottom w:val="single" w:sz="4" w:space="0" w:color="auto"/>
              <w:right w:val="single" w:sz="4" w:space="0" w:color="auto"/>
            </w:tcBorders>
            <w:shd w:val="clear" w:color="000000" w:fill="FFFFFF"/>
            <w:vAlign w:val="center"/>
            <w:hideMark/>
          </w:tcPr>
          <w:p w14:paraId="5CFF7F6C"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38A5F7AF"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2B4C9B32"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4EA952C"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150 mdp (ITAVU)</w:t>
            </w:r>
          </w:p>
        </w:tc>
        <w:tc>
          <w:tcPr>
            <w:tcW w:w="2791" w:type="dxa"/>
            <w:tcBorders>
              <w:top w:val="nil"/>
              <w:left w:val="nil"/>
              <w:bottom w:val="single" w:sz="4" w:space="0" w:color="auto"/>
              <w:right w:val="single" w:sz="4" w:space="0" w:color="auto"/>
            </w:tcBorders>
            <w:shd w:val="clear" w:color="000000" w:fill="FFFFFF"/>
            <w:vAlign w:val="center"/>
            <w:hideMark/>
          </w:tcPr>
          <w:p w14:paraId="266981D1"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w:t>
            </w:r>
          </w:p>
        </w:tc>
      </w:tr>
      <w:tr w:rsidR="00E57835" w:rsidRPr="00E57835" w14:paraId="20A88296"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521BB65C"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0C2FD3B2"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 xml:space="preserve"> Crédito BBVA 2010, 724 mdp</w:t>
            </w:r>
          </w:p>
        </w:tc>
        <w:tc>
          <w:tcPr>
            <w:tcW w:w="2791" w:type="dxa"/>
            <w:tcBorders>
              <w:top w:val="nil"/>
              <w:left w:val="nil"/>
              <w:bottom w:val="single" w:sz="4" w:space="0" w:color="auto"/>
              <w:right w:val="single" w:sz="4" w:space="0" w:color="auto"/>
            </w:tcBorders>
            <w:shd w:val="clear" w:color="000000" w:fill="FFFFFF"/>
            <w:vAlign w:val="center"/>
            <w:hideMark/>
          </w:tcPr>
          <w:p w14:paraId="21D91933"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3B45DDA8"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7BA66BC9"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A82002C"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2016, 968 mdp</w:t>
            </w:r>
          </w:p>
        </w:tc>
        <w:tc>
          <w:tcPr>
            <w:tcW w:w="2791" w:type="dxa"/>
            <w:tcBorders>
              <w:top w:val="nil"/>
              <w:left w:val="nil"/>
              <w:bottom w:val="single" w:sz="4" w:space="0" w:color="auto"/>
              <w:right w:val="single" w:sz="4" w:space="0" w:color="auto"/>
            </w:tcBorders>
            <w:shd w:val="clear" w:color="000000" w:fill="FFFFFF"/>
            <w:vAlign w:val="center"/>
            <w:hideMark/>
          </w:tcPr>
          <w:p w14:paraId="284D5F18"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493209BD"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025549E1"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1CFFFA08"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2020 1,500 mdp</w:t>
            </w:r>
          </w:p>
        </w:tc>
        <w:tc>
          <w:tcPr>
            <w:tcW w:w="2791" w:type="dxa"/>
            <w:tcBorders>
              <w:top w:val="nil"/>
              <w:left w:val="nil"/>
              <w:bottom w:val="single" w:sz="4" w:space="0" w:color="auto"/>
              <w:right w:val="single" w:sz="4" w:space="0" w:color="auto"/>
            </w:tcBorders>
            <w:shd w:val="clear" w:color="000000" w:fill="FFFFFF"/>
            <w:vAlign w:val="center"/>
            <w:hideMark/>
          </w:tcPr>
          <w:p w14:paraId="2327CEB7"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0311C823" w14:textId="77777777" w:rsidTr="00E57835">
        <w:trPr>
          <w:trHeight w:val="340"/>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FAC6789"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40CBE60"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2020 1,200 mdp</w:t>
            </w:r>
          </w:p>
        </w:tc>
        <w:tc>
          <w:tcPr>
            <w:tcW w:w="2791" w:type="dxa"/>
            <w:tcBorders>
              <w:top w:val="nil"/>
              <w:left w:val="nil"/>
              <w:bottom w:val="single" w:sz="4" w:space="0" w:color="auto"/>
              <w:right w:val="single" w:sz="4" w:space="0" w:color="auto"/>
            </w:tcBorders>
            <w:shd w:val="clear" w:color="000000" w:fill="FFFFFF"/>
            <w:vAlign w:val="center"/>
            <w:hideMark/>
          </w:tcPr>
          <w:p w14:paraId="67F026EA"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6E699E6D" w14:textId="77777777" w:rsidTr="00E57835">
        <w:trPr>
          <w:trHeight w:val="225"/>
        </w:trPr>
        <w:tc>
          <w:tcPr>
            <w:tcW w:w="1880" w:type="dxa"/>
            <w:tcBorders>
              <w:top w:val="nil"/>
              <w:left w:val="nil"/>
              <w:bottom w:val="nil"/>
              <w:right w:val="nil"/>
            </w:tcBorders>
            <w:shd w:val="clear" w:color="auto" w:fill="auto"/>
            <w:vAlign w:val="center"/>
            <w:hideMark/>
          </w:tcPr>
          <w:p w14:paraId="5C37941F" w14:textId="77777777" w:rsidR="00E57835" w:rsidRPr="00E57835" w:rsidRDefault="00E57835" w:rsidP="00E57835">
            <w:pPr>
              <w:spacing w:after="0" w:line="240" w:lineRule="auto"/>
              <w:jc w:val="center"/>
              <w:rPr>
                <w:rFonts w:eastAsia="Times New Roman" w:cs="Calibri"/>
                <w:b/>
                <w:bCs/>
                <w:color w:val="000000"/>
                <w:sz w:val="14"/>
                <w:szCs w:val="14"/>
                <w:lang w:eastAsia="es-MX"/>
              </w:rPr>
            </w:pPr>
          </w:p>
        </w:tc>
        <w:tc>
          <w:tcPr>
            <w:tcW w:w="2700" w:type="dxa"/>
            <w:tcBorders>
              <w:top w:val="nil"/>
              <w:left w:val="nil"/>
              <w:bottom w:val="nil"/>
              <w:right w:val="nil"/>
            </w:tcBorders>
            <w:shd w:val="clear" w:color="000000" w:fill="FFFFFF"/>
            <w:vAlign w:val="center"/>
            <w:hideMark/>
          </w:tcPr>
          <w:p w14:paraId="5B3A45F3"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 </w:t>
            </w:r>
          </w:p>
        </w:tc>
        <w:tc>
          <w:tcPr>
            <w:tcW w:w="2791" w:type="dxa"/>
            <w:tcBorders>
              <w:top w:val="nil"/>
              <w:left w:val="nil"/>
              <w:bottom w:val="nil"/>
              <w:right w:val="nil"/>
            </w:tcBorders>
            <w:shd w:val="clear" w:color="000000" w:fill="FFFFFF"/>
            <w:vAlign w:val="center"/>
            <w:hideMark/>
          </w:tcPr>
          <w:p w14:paraId="659A6034" w14:textId="77777777" w:rsidR="00E57835" w:rsidRPr="00E57835" w:rsidRDefault="00E57835" w:rsidP="00E57835">
            <w:pPr>
              <w:spacing w:after="0" w:line="240" w:lineRule="auto"/>
              <w:jc w:val="center"/>
              <w:rPr>
                <w:rFonts w:eastAsia="Times New Roman" w:cs="Calibri"/>
                <w:color w:val="000000"/>
                <w:sz w:val="14"/>
                <w:szCs w:val="14"/>
                <w:lang w:eastAsia="es-MX"/>
              </w:rPr>
            </w:pPr>
            <w:r w:rsidRPr="00E57835">
              <w:rPr>
                <w:rFonts w:eastAsia="Times New Roman" w:cs="Calibri"/>
                <w:color w:val="000000"/>
                <w:sz w:val="14"/>
                <w:szCs w:val="14"/>
                <w:lang w:eastAsia="es-MX"/>
              </w:rPr>
              <w:t> </w:t>
            </w:r>
          </w:p>
        </w:tc>
      </w:tr>
      <w:tr w:rsidR="00E57835" w:rsidRPr="00E57835" w14:paraId="0587E1D3" w14:textId="77777777" w:rsidTr="00E57835">
        <w:trPr>
          <w:trHeight w:val="340"/>
        </w:trPr>
        <w:tc>
          <w:tcPr>
            <w:tcW w:w="1880" w:type="dxa"/>
            <w:tcBorders>
              <w:top w:val="single" w:sz="4" w:space="0" w:color="auto"/>
              <w:left w:val="single" w:sz="4" w:space="0" w:color="auto"/>
              <w:bottom w:val="nil"/>
              <w:right w:val="single" w:sz="4" w:space="0" w:color="auto"/>
            </w:tcBorders>
            <w:shd w:val="clear" w:color="auto" w:fill="auto"/>
            <w:vAlign w:val="center"/>
            <w:hideMark/>
          </w:tcPr>
          <w:p w14:paraId="64EFBF3F" w14:textId="2F233086"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5C88B345" w14:textId="0D951481"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Gobierno del Estado de Tamaulipas</w:t>
            </w:r>
          </w:p>
        </w:tc>
        <w:tc>
          <w:tcPr>
            <w:tcW w:w="2791" w:type="dxa"/>
            <w:tcBorders>
              <w:top w:val="single" w:sz="4" w:space="0" w:color="auto"/>
              <w:left w:val="nil"/>
              <w:bottom w:val="single" w:sz="4" w:space="0" w:color="auto"/>
              <w:right w:val="single" w:sz="4" w:space="0" w:color="auto"/>
            </w:tcBorders>
            <w:shd w:val="clear" w:color="000000" w:fill="FFFFFF"/>
            <w:vAlign w:val="center"/>
            <w:hideMark/>
          </w:tcPr>
          <w:p w14:paraId="035240AD"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 A</w:t>
            </w:r>
          </w:p>
        </w:tc>
      </w:tr>
      <w:tr w:rsidR="00E57835" w:rsidRPr="00E57835" w14:paraId="009BC617"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48EF1F3D" w14:textId="0F84E2CF"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188E51DA" w14:textId="5BC145E8"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2016, 968 mdp</w:t>
            </w:r>
          </w:p>
        </w:tc>
        <w:tc>
          <w:tcPr>
            <w:tcW w:w="2791" w:type="dxa"/>
            <w:tcBorders>
              <w:top w:val="nil"/>
              <w:left w:val="nil"/>
              <w:bottom w:val="single" w:sz="4" w:space="0" w:color="auto"/>
              <w:right w:val="single" w:sz="4" w:space="0" w:color="auto"/>
            </w:tcBorders>
            <w:shd w:val="clear" w:color="000000" w:fill="FFFFFF"/>
            <w:vAlign w:val="center"/>
            <w:hideMark/>
          </w:tcPr>
          <w:p w14:paraId="26E6D590"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w:t>
            </w:r>
          </w:p>
        </w:tc>
      </w:tr>
      <w:tr w:rsidR="00E57835" w:rsidRPr="00E57835" w14:paraId="4FF5FEF9"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730B0C7C" w14:textId="72A1CE22"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09EAF0BB" w14:textId="7777777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2017 - 5,461 mdp</w:t>
            </w:r>
          </w:p>
        </w:tc>
        <w:tc>
          <w:tcPr>
            <w:tcW w:w="2791" w:type="dxa"/>
            <w:tcBorders>
              <w:top w:val="nil"/>
              <w:left w:val="nil"/>
              <w:bottom w:val="single" w:sz="4" w:space="0" w:color="auto"/>
              <w:right w:val="single" w:sz="4" w:space="0" w:color="auto"/>
            </w:tcBorders>
            <w:shd w:val="clear" w:color="auto" w:fill="auto"/>
            <w:vAlign w:val="center"/>
            <w:hideMark/>
          </w:tcPr>
          <w:p w14:paraId="1521E25E"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AAA</w:t>
            </w:r>
          </w:p>
        </w:tc>
      </w:tr>
      <w:tr w:rsidR="00E57835" w:rsidRPr="00E57835" w14:paraId="0DFB9602"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2B437398" w14:textId="2072FE6F"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55B65F97" w14:textId="348AC034"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2017- 1,539 mdp</w:t>
            </w:r>
          </w:p>
        </w:tc>
        <w:tc>
          <w:tcPr>
            <w:tcW w:w="2791" w:type="dxa"/>
            <w:tcBorders>
              <w:top w:val="nil"/>
              <w:left w:val="nil"/>
              <w:bottom w:val="single" w:sz="4" w:space="0" w:color="auto"/>
              <w:right w:val="single" w:sz="4" w:space="0" w:color="auto"/>
            </w:tcBorders>
            <w:shd w:val="clear" w:color="auto" w:fill="auto"/>
            <w:vAlign w:val="center"/>
            <w:hideMark/>
          </w:tcPr>
          <w:p w14:paraId="507E07BC"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AAA</w:t>
            </w:r>
          </w:p>
        </w:tc>
      </w:tr>
      <w:tr w:rsidR="00E57835" w:rsidRPr="00E57835" w14:paraId="6ED19042"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07B694FC" w14:textId="0B894AAA"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HR Ratings</w:t>
            </w:r>
          </w:p>
        </w:tc>
        <w:tc>
          <w:tcPr>
            <w:tcW w:w="2700" w:type="dxa"/>
            <w:tcBorders>
              <w:top w:val="nil"/>
              <w:left w:val="nil"/>
              <w:bottom w:val="single" w:sz="4" w:space="0" w:color="auto"/>
              <w:right w:val="single" w:sz="4" w:space="0" w:color="auto"/>
            </w:tcBorders>
            <w:shd w:val="clear" w:color="000000" w:fill="FFFFFF"/>
            <w:vAlign w:val="center"/>
            <w:hideMark/>
          </w:tcPr>
          <w:p w14:paraId="027E3B40" w14:textId="06B4D0A5"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2017, 994 mdp</w:t>
            </w:r>
          </w:p>
        </w:tc>
        <w:tc>
          <w:tcPr>
            <w:tcW w:w="2791" w:type="dxa"/>
            <w:tcBorders>
              <w:top w:val="nil"/>
              <w:left w:val="nil"/>
              <w:bottom w:val="single" w:sz="4" w:space="0" w:color="auto"/>
              <w:right w:val="single" w:sz="4" w:space="0" w:color="auto"/>
            </w:tcBorders>
            <w:shd w:val="clear" w:color="auto" w:fill="auto"/>
            <w:vAlign w:val="center"/>
            <w:hideMark/>
          </w:tcPr>
          <w:p w14:paraId="3FB3C677" w14:textId="77777777" w:rsidR="00E57835" w:rsidRPr="00E57835" w:rsidRDefault="00E57835" w:rsidP="00E57835">
            <w:pPr>
              <w:spacing w:after="0" w:line="240" w:lineRule="auto"/>
              <w:jc w:val="center"/>
              <w:rPr>
                <w:rFonts w:eastAsia="Times New Roman" w:cs="Calibri"/>
                <w:color w:val="000000"/>
                <w:sz w:val="14"/>
                <w:szCs w:val="14"/>
                <w:lang w:eastAsia="es-MX"/>
              </w:rPr>
            </w:pPr>
            <w:r w:rsidRPr="00E57835">
              <w:rPr>
                <w:rFonts w:eastAsia="Times New Roman" w:cs="Calibri"/>
                <w:color w:val="000000"/>
                <w:sz w:val="14"/>
                <w:szCs w:val="14"/>
                <w:lang w:eastAsia="es-MX"/>
              </w:rPr>
              <w:t> AA+</w:t>
            </w:r>
          </w:p>
        </w:tc>
      </w:tr>
      <w:tr w:rsidR="00E57835" w:rsidRPr="00E57835" w14:paraId="2E8BCE46"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78981A53" w14:textId="7014A583"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7E36E726" w14:textId="3FA3F337"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2010, 724 mdp</w:t>
            </w:r>
          </w:p>
        </w:tc>
        <w:tc>
          <w:tcPr>
            <w:tcW w:w="2791" w:type="dxa"/>
            <w:tcBorders>
              <w:top w:val="nil"/>
              <w:left w:val="nil"/>
              <w:bottom w:val="single" w:sz="4" w:space="0" w:color="auto"/>
              <w:right w:val="single" w:sz="4" w:space="0" w:color="auto"/>
            </w:tcBorders>
            <w:shd w:val="clear" w:color="auto" w:fill="auto"/>
            <w:vAlign w:val="center"/>
            <w:hideMark/>
          </w:tcPr>
          <w:p w14:paraId="1B4E8688"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 xml:space="preserve"> AA+ </w:t>
            </w:r>
          </w:p>
        </w:tc>
      </w:tr>
      <w:tr w:rsidR="00E57835" w:rsidRPr="00E57835" w14:paraId="4897374B"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4475161E"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5ADE49B3" w14:textId="5D9744AE"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Santander 2018, 1,650 mdp</w:t>
            </w:r>
          </w:p>
        </w:tc>
        <w:tc>
          <w:tcPr>
            <w:tcW w:w="2791" w:type="dxa"/>
            <w:tcBorders>
              <w:top w:val="nil"/>
              <w:left w:val="nil"/>
              <w:bottom w:val="single" w:sz="4" w:space="0" w:color="auto"/>
              <w:right w:val="single" w:sz="4" w:space="0" w:color="auto"/>
            </w:tcBorders>
            <w:shd w:val="clear" w:color="auto" w:fill="auto"/>
            <w:vAlign w:val="center"/>
            <w:hideMark/>
          </w:tcPr>
          <w:p w14:paraId="1CBE38D6"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 xml:space="preserve"> AA+ </w:t>
            </w:r>
          </w:p>
        </w:tc>
      </w:tr>
      <w:tr w:rsidR="00E57835" w:rsidRPr="00E57835" w14:paraId="361C55B3"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6C311202"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318CC7CB" w14:textId="52146DC9"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BBVA 2018, 500 mdp</w:t>
            </w:r>
          </w:p>
        </w:tc>
        <w:tc>
          <w:tcPr>
            <w:tcW w:w="2791" w:type="dxa"/>
            <w:tcBorders>
              <w:top w:val="nil"/>
              <w:left w:val="nil"/>
              <w:bottom w:val="single" w:sz="4" w:space="0" w:color="auto"/>
              <w:right w:val="single" w:sz="4" w:space="0" w:color="auto"/>
            </w:tcBorders>
            <w:shd w:val="clear" w:color="auto" w:fill="auto"/>
            <w:vAlign w:val="center"/>
            <w:hideMark/>
          </w:tcPr>
          <w:p w14:paraId="00D99456" w14:textId="77777777" w:rsidR="00E57835" w:rsidRPr="00E57835" w:rsidRDefault="00E57835" w:rsidP="00E57835">
            <w:pPr>
              <w:spacing w:after="0" w:line="240" w:lineRule="auto"/>
              <w:jc w:val="center"/>
              <w:rPr>
                <w:rFonts w:eastAsia="Times New Roman" w:cs="Calibri"/>
                <w:b/>
                <w:bCs/>
                <w:color w:val="000000"/>
                <w:sz w:val="14"/>
                <w:szCs w:val="14"/>
                <w:lang w:eastAsia="es-MX"/>
              </w:rPr>
            </w:pPr>
            <w:r w:rsidRPr="00E57835">
              <w:rPr>
                <w:rFonts w:eastAsia="Times New Roman" w:cs="Calibri"/>
                <w:b/>
                <w:bCs/>
                <w:color w:val="000000"/>
                <w:sz w:val="14"/>
                <w:szCs w:val="14"/>
                <w:lang w:eastAsia="es-MX"/>
              </w:rPr>
              <w:t xml:space="preserve"> AAA </w:t>
            </w:r>
          </w:p>
        </w:tc>
      </w:tr>
      <w:tr w:rsidR="00E57835" w:rsidRPr="00E57835" w14:paraId="54FA3256" w14:textId="77777777" w:rsidTr="00E57835">
        <w:trPr>
          <w:trHeight w:val="340"/>
        </w:trPr>
        <w:tc>
          <w:tcPr>
            <w:tcW w:w="1880" w:type="dxa"/>
            <w:tcBorders>
              <w:top w:val="nil"/>
              <w:left w:val="single" w:sz="4" w:space="0" w:color="auto"/>
              <w:bottom w:val="nil"/>
              <w:right w:val="single" w:sz="4" w:space="0" w:color="auto"/>
            </w:tcBorders>
            <w:shd w:val="clear" w:color="auto" w:fill="auto"/>
            <w:vAlign w:val="center"/>
            <w:hideMark/>
          </w:tcPr>
          <w:p w14:paraId="78107F2E"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2BEBF422" w14:textId="3DED3862"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2020 1,500 mdp</w:t>
            </w:r>
          </w:p>
        </w:tc>
        <w:tc>
          <w:tcPr>
            <w:tcW w:w="2791" w:type="dxa"/>
            <w:tcBorders>
              <w:top w:val="nil"/>
              <w:left w:val="nil"/>
              <w:bottom w:val="single" w:sz="4" w:space="0" w:color="auto"/>
              <w:right w:val="single" w:sz="4" w:space="0" w:color="auto"/>
            </w:tcBorders>
            <w:shd w:val="clear" w:color="auto" w:fill="auto"/>
            <w:vAlign w:val="center"/>
            <w:hideMark/>
          </w:tcPr>
          <w:p w14:paraId="16018FE6" w14:textId="77777777" w:rsidR="00E57835" w:rsidRPr="00E57835" w:rsidRDefault="00E57835" w:rsidP="00E57835">
            <w:pPr>
              <w:spacing w:after="0" w:line="240" w:lineRule="auto"/>
              <w:jc w:val="center"/>
              <w:rPr>
                <w:rFonts w:eastAsia="Times New Roman" w:cs="Calibri"/>
                <w:color w:val="000000"/>
                <w:sz w:val="14"/>
                <w:szCs w:val="14"/>
                <w:lang w:eastAsia="es-MX"/>
              </w:rPr>
            </w:pPr>
            <w:r w:rsidRPr="00E57835">
              <w:rPr>
                <w:rFonts w:eastAsia="Times New Roman" w:cs="Calibri"/>
                <w:color w:val="000000"/>
                <w:sz w:val="14"/>
                <w:szCs w:val="14"/>
                <w:lang w:eastAsia="es-MX"/>
              </w:rPr>
              <w:t>AA</w:t>
            </w:r>
          </w:p>
        </w:tc>
      </w:tr>
      <w:tr w:rsidR="00E57835" w:rsidRPr="00E57835" w14:paraId="2BE0083B" w14:textId="77777777" w:rsidTr="00E57835">
        <w:trPr>
          <w:trHeight w:val="340"/>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D69E789" w14:textId="77777777" w:rsidR="00E57835" w:rsidRPr="00E57835" w:rsidRDefault="00E57835" w:rsidP="00E57835">
            <w:pPr>
              <w:spacing w:after="0" w:line="240" w:lineRule="auto"/>
              <w:rPr>
                <w:rFonts w:eastAsia="Times New Roman" w:cs="Calibri"/>
                <w:b/>
                <w:bCs/>
                <w:color w:val="000000"/>
                <w:sz w:val="20"/>
                <w:szCs w:val="20"/>
                <w:lang w:eastAsia="es-MX"/>
              </w:rPr>
            </w:pPr>
            <w:r w:rsidRPr="00E57835">
              <w:rPr>
                <w:rFonts w:eastAsia="Times New Roman" w:cs="Calibri"/>
                <w:b/>
                <w:bCs/>
                <w:color w:val="000000"/>
                <w:sz w:val="20"/>
                <w:szCs w:val="20"/>
                <w:lang w:eastAsia="es-MX"/>
              </w:rPr>
              <w:t> </w:t>
            </w:r>
          </w:p>
        </w:tc>
        <w:tc>
          <w:tcPr>
            <w:tcW w:w="2700" w:type="dxa"/>
            <w:tcBorders>
              <w:top w:val="nil"/>
              <w:left w:val="nil"/>
              <w:bottom w:val="single" w:sz="4" w:space="0" w:color="auto"/>
              <w:right w:val="single" w:sz="4" w:space="0" w:color="auto"/>
            </w:tcBorders>
            <w:shd w:val="clear" w:color="000000" w:fill="FFFFFF"/>
            <w:vAlign w:val="center"/>
            <w:hideMark/>
          </w:tcPr>
          <w:p w14:paraId="02E42187" w14:textId="3ABABF82" w:rsidR="00E57835" w:rsidRPr="00E57835" w:rsidRDefault="00E57835" w:rsidP="00E57835">
            <w:pPr>
              <w:spacing w:after="0" w:line="240" w:lineRule="auto"/>
              <w:rPr>
                <w:rFonts w:eastAsia="Times New Roman" w:cs="Calibri"/>
                <w:color w:val="000000"/>
                <w:sz w:val="14"/>
                <w:szCs w:val="14"/>
                <w:lang w:eastAsia="es-MX"/>
              </w:rPr>
            </w:pPr>
            <w:r w:rsidRPr="00E57835">
              <w:rPr>
                <w:rFonts w:eastAsia="Times New Roman" w:cs="Calibri"/>
                <w:color w:val="000000"/>
                <w:sz w:val="14"/>
                <w:szCs w:val="14"/>
                <w:lang w:eastAsia="es-MX"/>
              </w:rPr>
              <w:t>Crédito Banorte 2020 1,200 mdp</w:t>
            </w:r>
          </w:p>
        </w:tc>
        <w:tc>
          <w:tcPr>
            <w:tcW w:w="2791" w:type="dxa"/>
            <w:tcBorders>
              <w:top w:val="nil"/>
              <w:left w:val="nil"/>
              <w:bottom w:val="single" w:sz="4" w:space="0" w:color="auto"/>
              <w:right w:val="single" w:sz="4" w:space="0" w:color="auto"/>
            </w:tcBorders>
            <w:shd w:val="clear" w:color="auto" w:fill="auto"/>
            <w:vAlign w:val="center"/>
            <w:hideMark/>
          </w:tcPr>
          <w:p w14:paraId="04E6F8B6" w14:textId="77777777" w:rsidR="00E57835" w:rsidRPr="00E57835" w:rsidRDefault="00E57835" w:rsidP="00E57835">
            <w:pPr>
              <w:spacing w:after="0" w:line="240" w:lineRule="auto"/>
              <w:jc w:val="center"/>
              <w:rPr>
                <w:rFonts w:eastAsia="Times New Roman" w:cs="Calibri"/>
                <w:color w:val="000000"/>
                <w:sz w:val="14"/>
                <w:szCs w:val="14"/>
                <w:lang w:eastAsia="es-MX"/>
              </w:rPr>
            </w:pPr>
            <w:r w:rsidRPr="00E57835">
              <w:rPr>
                <w:rFonts w:eastAsia="Times New Roman" w:cs="Calibri"/>
                <w:color w:val="000000"/>
                <w:sz w:val="14"/>
                <w:szCs w:val="14"/>
                <w:lang w:eastAsia="es-MX"/>
              </w:rPr>
              <w:t xml:space="preserve">  AA+</w:t>
            </w:r>
          </w:p>
        </w:tc>
      </w:tr>
    </w:tbl>
    <w:p w14:paraId="4CCD7586" w14:textId="1E591A5C" w:rsidR="00E57835" w:rsidRDefault="00E57835" w:rsidP="00E13B30">
      <w:pPr>
        <w:pStyle w:val="Texto"/>
        <w:spacing w:after="0" w:line="240" w:lineRule="exact"/>
        <w:ind w:left="284" w:firstLine="0"/>
        <w:rPr>
          <w:rFonts w:asciiTheme="minorHAnsi" w:hAnsiTheme="minorHAnsi" w:cstheme="minorHAnsi"/>
          <w:szCs w:val="18"/>
          <w:lang w:val="es-MX"/>
        </w:rPr>
      </w:pPr>
    </w:p>
    <w:p w14:paraId="24618D5B" w14:textId="347B80DF" w:rsidR="00E57835" w:rsidRDefault="00E57835" w:rsidP="00E13B30">
      <w:pPr>
        <w:pStyle w:val="Texto"/>
        <w:spacing w:after="0" w:line="240" w:lineRule="exact"/>
        <w:ind w:left="284" w:firstLine="0"/>
        <w:rPr>
          <w:rFonts w:asciiTheme="minorHAnsi" w:hAnsiTheme="minorHAnsi" w:cstheme="minorHAnsi"/>
          <w:szCs w:val="18"/>
          <w:lang w:val="es-MX"/>
        </w:rPr>
      </w:pPr>
    </w:p>
    <w:p w14:paraId="6AEB18AA" w14:textId="635DA030" w:rsidR="00B07C73" w:rsidRPr="00F95FA0" w:rsidRDefault="00B07C73" w:rsidP="00EF5B30">
      <w:pPr>
        <w:pStyle w:val="Prrafodelista"/>
        <w:numPr>
          <w:ilvl w:val="0"/>
          <w:numId w:val="39"/>
        </w:numPr>
        <w:spacing w:after="0" w:line="240" w:lineRule="auto"/>
        <w:ind w:left="426" w:hanging="426"/>
        <w:jc w:val="both"/>
        <w:rPr>
          <w:rFonts w:asciiTheme="minorHAnsi" w:eastAsia="Times New Roman" w:hAnsiTheme="minorHAnsi" w:cstheme="minorHAnsi"/>
          <w:b/>
          <w:sz w:val="18"/>
          <w:szCs w:val="18"/>
          <w:lang w:eastAsia="es-ES"/>
        </w:rPr>
      </w:pPr>
      <w:r w:rsidRPr="00F95FA0">
        <w:rPr>
          <w:rFonts w:asciiTheme="minorHAnsi" w:eastAsia="Times New Roman" w:hAnsiTheme="minorHAnsi" w:cstheme="minorHAnsi"/>
          <w:b/>
          <w:sz w:val="18"/>
          <w:szCs w:val="18"/>
          <w:lang w:eastAsia="es-ES"/>
        </w:rPr>
        <w:t>Proceso de Mejora</w:t>
      </w:r>
    </w:p>
    <w:p w14:paraId="581E2512" w14:textId="2FB8895C" w:rsidR="00B07C73" w:rsidRPr="005F45A3" w:rsidRDefault="00B07C73" w:rsidP="00EF5B30">
      <w:pPr>
        <w:spacing w:after="0" w:line="240" w:lineRule="auto"/>
        <w:jc w:val="both"/>
        <w:rPr>
          <w:rFonts w:asciiTheme="minorHAnsi" w:eastAsia="Times New Roman" w:hAnsiTheme="minorHAnsi" w:cstheme="minorHAnsi"/>
          <w:b/>
          <w:sz w:val="18"/>
          <w:szCs w:val="18"/>
          <w:highlight w:val="yellow"/>
          <w:lang w:eastAsia="es-ES"/>
        </w:rPr>
      </w:pPr>
    </w:p>
    <w:p w14:paraId="1781125C" w14:textId="4D5EA1CE" w:rsidR="00B07C73" w:rsidRPr="005F45A3" w:rsidRDefault="00B07C73" w:rsidP="00EF5B30">
      <w:pPr>
        <w:pStyle w:val="INCISO"/>
        <w:numPr>
          <w:ilvl w:val="1"/>
          <w:numId w:val="14"/>
        </w:numPr>
        <w:spacing w:after="0" w:line="240" w:lineRule="auto"/>
        <w:ind w:left="567"/>
        <w:rPr>
          <w:rFonts w:asciiTheme="minorHAnsi" w:hAnsiTheme="minorHAnsi" w:cstheme="minorHAnsi"/>
          <w:szCs w:val="16"/>
        </w:rPr>
      </w:pPr>
      <w:r w:rsidRPr="005F45A3">
        <w:rPr>
          <w:rFonts w:asciiTheme="minorHAnsi" w:hAnsiTheme="minorHAnsi" w:cstheme="minorHAnsi"/>
          <w:szCs w:val="16"/>
        </w:rPr>
        <w:t>Principales Políticas de control interno.</w:t>
      </w:r>
    </w:p>
    <w:p w14:paraId="4DAA1FB3" w14:textId="682C1760" w:rsidR="00B07C73" w:rsidRPr="005F45A3" w:rsidRDefault="00B07C73" w:rsidP="00EF5B30">
      <w:pPr>
        <w:pStyle w:val="INCISO"/>
        <w:spacing w:after="0" w:line="240" w:lineRule="auto"/>
        <w:ind w:left="567" w:firstLine="0"/>
        <w:rPr>
          <w:rFonts w:asciiTheme="minorHAnsi" w:hAnsiTheme="minorHAnsi" w:cstheme="minorHAnsi"/>
          <w:szCs w:val="16"/>
        </w:rPr>
      </w:pPr>
      <w:r w:rsidRPr="005F45A3">
        <w:rPr>
          <w:rFonts w:asciiTheme="minorHAnsi" w:hAnsiTheme="minorHAnsi" w:cstheme="minorHAnsi"/>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4970ADA9" w14:textId="5500BF49" w:rsidR="0013238D" w:rsidRDefault="0013238D" w:rsidP="00E107E0">
      <w:pPr>
        <w:pStyle w:val="INCISO"/>
        <w:spacing w:after="0" w:line="240" w:lineRule="auto"/>
        <w:ind w:left="0" w:firstLine="0"/>
        <w:rPr>
          <w:rFonts w:asciiTheme="minorHAnsi" w:hAnsiTheme="minorHAnsi" w:cstheme="minorHAnsi"/>
          <w:sz w:val="20"/>
        </w:rPr>
      </w:pPr>
    </w:p>
    <w:p w14:paraId="1010AF46" w14:textId="4846D54B" w:rsidR="00B07C73" w:rsidRPr="005F45A3" w:rsidRDefault="00B07C73" w:rsidP="00EF5B30">
      <w:pPr>
        <w:pStyle w:val="INCISO"/>
        <w:spacing w:after="0" w:line="240" w:lineRule="auto"/>
        <w:ind w:left="0" w:firstLine="0"/>
        <w:rPr>
          <w:rFonts w:asciiTheme="minorHAnsi" w:hAnsiTheme="minorHAnsi" w:cstheme="minorHAnsi"/>
          <w:szCs w:val="16"/>
        </w:rPr>
      </w:pPr>
      <w:r w:rsidRPr="005F45A3">
        <w:rPr>
          <w:rFonts w:asciiTheme="minorHAnsi" w:hAnsiTheme="minorHAnsi" w:cstheme="minorHAnsi"/>
          <w:sz w:val="20"/>
        </w:rPr>
        <w:t xml:space="preserve">       b)</w:t>
      </w:r>
      <w:r w:rsidRPr="005F45A3">
        <w:rPr>
          <w:rFonts w:asciiTheme="minorHAnsi" w:hAnsiTheme="minorHAnsi" w:cstheme="minorHAnsi"/>
          <w:sz w:val="20"/>
        </w:rPr>
        <w:tab/>
      </w:r>
      <w:r w:rsidRPr="005F45A3">
        <w:rPr>
          <w:rFonts w:asciiTheme="minorHAnsi" w:hAnsiTheme="minorHAnsi" w:cstheme="minorHAnsi"/>
          <w:szCs w:val="16"/>
        </w:rPr>
        <w:t>Medidas de desempeño Financiero, metas y alcance.</w:t>
      </w:r>
    </w:p>
    <w:p w14:paraId="6B20C135" w14:textId="51C56C19" w:rsidR="00B07C73" w:rsidRPr="005F45A3" w:rsidRDefault="00B07C73" w:rsidP="00EF5B30">
      <w:pPr>
        <w:pStyle w:val="INCISO"/>
        <w:spacing w:after="0" w:line="240" w:lineRule="auto"/>
        <w:ind w:left="720" w:firstLine="0"/>
        <w:rPr>
          <w:rFonts w:asciiTheme="minorHAnsi" w:hAnsiTheme="minorHAnsi" w:cstheme="minorHAnsi"/>
          <w:szCs w:val="16"/>
        </w:rPr>
      </w:pPr>
      <w:r w:rsidRPr="005F45A3">
        <w:rPr>
          <w:rFonts w:asciiTheme="minorHAnsi" w:hAnsiTheme="minorHAnsi" w:cstheme="minorHAnsi"/>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5F45A3">
        <w:rPr>
          <w:rFonts w:asciiTheme="minorHAnsi" w:hAnsiTheme="minorHAnsi" w:cstheme="minorHAnsi"/>
          <w:szCs w:val="16"/>
        </w:rPr>
        <w:t xml:space="preserve">dad, durante este </w:t>
      </w:r>
      <w:r w:rsidR="00FC7D09">
        <w:rPr>
          <w:rFonts w:asciiTheme="minorHAnsi" w:hAnsiTheme="minorHAnsi" w:cstheme="minorHAnsi"/>
          <w:szCs w:val="16"/>
        </w:rPr>
        <w:t>tercer</w:t>
      </w:r>
      <w:r w:rsidR="002F597F">
        <w:rPr>
          <w:rFonts w:asciiTheme="minorHAnsi" w:hAnsiTheme="minorHAnsi" w:cstheme="minorHAnsi"/>
          <w:szCs w:val="16"/>
        </w:rPr>
        <w:t xml:space="preserve"> trimestre de 2023.</w:t>
      </w:r>
    </w:p>
    <w:p w14:paraId="654603AA" w14:textId="44707DB8" w:rsidR="00C2426C" w:rsidRPr="005F45A3" w:rsidRDefault="00C2426C" w:rsidP="00EF5B30">
      <w:pPr>
        <w:spacing w:after="0" w:line="240" w:lineRule="auto"/>
        <w:jc w:val="both"/>
        <w:rPr>
          <w:rFonts w:asciiTheme="minorHAnsi" w:eastAsia="Times New Roman" w:hAnsiTheme="minorHAnsi" w:cstheme="minorHAnsi"/>
          <w:b/>
          <w:sz w:val="16"/>
          <w:szCs w:val="16"/>
          <w:highlight w:val="yellow"/>
          <w:lang w:eastAsia="es-ES"/>
        </w:rPr>
      </w:pPr>
    </w:p>
    <w:p w14:paraId="5361C21D" w14:textId="59F4705F" w:rsidR="00B07C73" w:rsidRPr="00F95FA0" w:rsidRDefault="00F95FA0" w:rsidP="00EF5B30">
      <w:pPr>
        <w:spacing w:after="0" w:line="240" w:lineRule="auto"/>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13.     </w:t>
      </w:r>
      <w:r w:rsidR="00B07C73" w:rsidRPr="00F95FA0">
        <w:rPr>
          <w:rFonts w:asciiTheme="minorHAnsi" w:eastAsia="Times New Roman" w:hAnsiTheme="minorHAnsi" w:cstheme="minorHAnsi"/>
          <w:b/>
          <w:sz w:val="18"/>
          <w:szCs w:val="18"/>
          <w:lang w:eastAsia="es-ES"/>
        </w:rPr>
        <w:t>Información por Segmentos</w:t>
      </w:r>
      <w:r w:rsidR="00022A83" w:rsidRPr="00F95FA0">
        <w:rPr>
          <w:rFonts w:asciiTheme="minorHAnsi" w:eastAsia="Times New Roman" w:hAnsiTheme="minorHAnsi" w:cstheme="minorHAnsi"/>
          <w:b/>
          <w:sz w:val="18"/>
          <w:szCs w:val="18"/>
          <w:lang w:eastAsia="es-ES"/>
        </w:rPr>
        <w:t xml:space="preserve">.  </w:t>
      </w:r>
    </w:p>
    <w:p w14:paraId="6860C792" w14:textId="51EB191B" w:rsidR="00B07C73" w:rsidRPr="00F46E2A" w:rsidRDefault="00B07C73" w:rsidP="00EF5B30">
      <w:pPr>
        <w:tabs>
          <w:tab w:val="center" w:pos="4599"/>
        </w:tabs>
        <w:spacing w:after="0" w:line="240" w:lineRule="auto"/>
        <w:ind w:left="426"/>
        <w:jc w:val="both"/>
        <w:rPr>
          <w:rFonts w:asciiTheme="minorHAnsi" w:eastAsia="Times New Roman" w:hAnsiTheme="minorHAnsi" w:cstheme="minorHAnsi"/>
          <w:b/>
          <w:sz w:val="18"/>
          <w:szCs w:val="16"/>
          <w:lang w:eastAsia="es-ES"/>
        </w:rPr>
      </w:pPr>
      <w:r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Aplica </w:t>
      </w:r>
      <w:r w:rsidRPr="00F46E2A">
        <w:rPr>
          <w:rFonts w:asciiTheme="minorHAnsi" w:eastAsia="Times New Roman" w:hAnsiTheme="minorHAnsi" w:cstheme="minorHAnsi"/>
          <w:b/>
          <w:sz w:val="18"/>
          <w:szCs w:val="16"/>
          <w:lang w:val="es-ES" w:eastAsia="es-ES"/>
        </w:rPr>
        <w:tab/>
      </w:r>
    </w:p>
    <w:p w14:paraId="63D5219A" w14:textId="3E1F2E7C"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276EA90" w14:textId="6AFB1AB4" w:rsidR="00B07C73" w:rsidRPr="008065AA" w:rsidRDefault="00B07C73" w:rsidP="00EF5B30">
      <w:pPr>
        <w:pStyle w:val="Prrafodelista"/>
        <w:numPr>
          <w:ilvl w:val="0"/>
          <w:numId w:val="42"/>
        </w:numPr>
        <w:spacing w:after="0" w:line="240" w:lineRule="auto"/>
        <w:ind w:left="426" w:hanging="426"/>
        <w:jc w:val="both"/>
        <w:rPr>
          <w:rFonts w:asciiTheme="minorHAnsi" w:eastAsia="Times New Roman" w:hAnsiTheme="minorHAnsi" w:cstheme="minorHAnsi"/>
          <w:b/>
          <w:sz w:val="18"/>
          <w:szCs w:val="18"/>
          <w:lang w:eastAsia="es-ES"/>
        </w:rPr>
      </w:pPr>
      <w:r w:rsidRPr="008065AA">
        <w:rPr>
          <w:rFonts w:asciiTheme="minorHAnsi" w:eastAsia="Times New Roman" w:hAnsiTheme="minorHAnsi" w:cstheme="minorHAnsi"/>
          <w:b/>
          <w:sz w:val="18"/>
          <w:szCs w:val="18"/>
          <w:lang w:eastAsia="es-ES"/>
        </w:rPr>
        <w:t>Eventos Posteriores al Cierre.</w:t>
      </w:r>
    </w:p>
    <w:p w14:paraId="27115315" w14:textId="6E1CB9C4" w:rsidR="00B07C73" w:rsidRPr="00F46E2A" w:rsidRDefault="00F95FA0" w:rsidP="00EF5B30">
      <w:pPr>
        <w:pStyle w:val="Prrafodelista"/>
        <w:spacing w:after="0" w:line="240" w:lineRule="auto"/>
        <w:ind w:left="360"/>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18"/>
          <w:szCs w:val="16"/>
          <w:lang w:val="es-ES" w:eastAsia="es-ES"/>
        </w:rPr>
        <w:t xml:space="preserve">  </w:t>
      </w:r>
      <w:r w:rsidR="00B07C73"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w:t>
      </w:r>
      <w:r w:rsidR="00B07C73" w:rsidRPr="00F46E2A">
        <w:rPr>
          <w:rFonts w:asciiTheme="minorHAnsi" w:eastAsia="Times New Roman" w:hAnsiTheme="minorHAnsi" w:cstheme="minorHAnsi"/>
          <w:b/>
          <w:sz w:val="18"/>
          <w:szCs w:val="16"/>
          <w:lang w:val="es-ES" w:eastAsia="es-ES"/>
        </w:rPr>
        <w:t>A</w:t>
      </w:r>
      <w:r w:rsidR="00F46E2A" w:rsidRPr="00F46E2A">
        <w:rPr>
          <w:rFonts w:asciiTheme="minorHAnsi" w:eastAsia="Times New Roman" w:hAnsiTheme="minorHAnsi" w:cstheme="minorHAnsi"/>
          <w:b/>
          <w:sz w:val="18"/>
          <w:szCs w:val="16"/>
          <w:lang w:val="es-ES" w:eastAsia="es-ES"/>
        </w:rPr>
        <w:t xml:space="preserve">plica </w:t>
      </w:r>
    </w:p>
    <w:p w14:paraId="5EAD0C05" w14:textId="28302B02"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7CBB20CC" w14:textId="40193FA4" w:rsidR="00B07C73" w:rsidRPr="008065AA" w:rsidRDefault="008065AA" w:rsidP="00EF5B30">
      <w:pPr>
        <w:spacing w:after="0" w:line="240" w:lineRule="auto"/>
        <w:ind w:left="360" w:hanging="360"/>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15    </w:t>
      </w:r>
      <w:r w:rsidR="00B07C73" w:rsidRPr="008065AA">
        <w:rPr>
          <w:rFonts w:asciiTheme="minorHAnsi" w:eastAsia="Times New Roman" w:hAnsiTheme="minorHAnsi" w:cstheme="minorHAnsi"/>
          <w:b/>
          <w:sz w:val="18"/>
          <w:szCs w:val="18"/>
          <w:lang w:eastAsia="es-ES"/>
        </w:rPr>
        <w:t>Partes Relacionadas</w:t>
      </w:r>
      <w:r w:rsidR="00022A83" w:rsidRPr="008065AA">
        <w:rPr>
          <w:rFonts w:asciiTheme="minorHAnsi" w:eastAsia="Times New Roman" w:hAnsiTheme="minorHAnsi" w:cstheme="minorHAnsi"/>
          <w:b/>
          <w:sz w:val="18"/>
          <w:szCs w:val="18"/>
          <w:lang w:eastAsia="es-ES"/>
        </w:rPr>
        <w:t>.</w:t>
      </w:r>
    </w:p>
    <w:p w14:paraId="31E633AA" w14:textId="5DE86CE1" w:rsidR="00B07C73" w:rsidRPr="005F45A3" w:rsidRDefault="00B07C73" w:rsidP="00EF5B30">
      <w:pPr>
        <w:pStyle w:val="Prrafodelista"/>
        <w:spacing w:after="0" w:line="240" w:lineRule="auto"/>
        <w:ind w:left="360"/>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manifiesta que no existen partes relacionadas que pudieran ejercen influencia significativa sobre la toma de decisiones Financieras y Operativas del Gobierno del Estado.</w:t>
      </w:r>
    </w:p>
    <w:p w14:paraId="6758C205" w14:textId="37A1E8CC" w:rsidR="00B07C73" w:rsidRPr="005F45A3" w:rsidRDefault="00B07C73" w:rsidP="00EF5B30">
      <w:pPr>
        <w:spacing w:after="0" w:line="240" w:lineRule="auto"/>
        <w:jc w:val="both"/>
        <w:rPr>
          <w:rFonts w:asciiTheme="minorHAnsi" w:eastAsia="Times New Roman" w:hAnsiTheme="minorHAnsi" w:cstheme="minorHAnsi"/>
          <w:sz w:val="16"/>
          <w:szCs w:val="16"/>
          <w:lang w:val="es-ES" w:eastAsia="es-ES"/>
        </w:rPr>
      </w:pPr>
    </w:p>
    <w:p w14:paraId="69F88E81" w14:textId="4B2B426C" w:rsidR="0005143A" w:rsidRPr="005F45A3" w:rsidRDefault="0005143A" w:rsidP="00B07C73">
      <w:pPr>
        <w:spacing w:after="0" w:line="240" w:lineRule="exact"/>
        <w:jc w:val="both"/>
        <w:rPr>
          <w:rFonts w:asciiTheme="minorHAnsi" w:eastAsia="Times New Roman" w:hAnsiTheme="minorHAnsi" w:cstheme="minorHAnsi"/>
          <w:sz w:val="16"/>
          <w:szCs w:val="16"/>
          <w:lang w:val="es-ES" w:eastAsia="es-ES"/>
        </w:rPr>
      </w:pPr>
    </w:p>
    <w:p w14:paraId="5EEA77DD" w14:textId="610FADD8" w:rsidR="007050B6" w:rsidRDefault="007050B6" w:rsidP="007050B6">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sidR="00A1018A">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318D20D2" w14:textId="77777777" w:rsidR="004C0160" w:rsidRPr="005F45A3" w:rsidRDefault="004C0160" w:rsidP="007050B6">
      <w:pPr>
        <w:spacing w:after="0" w:line="240" w:lineRule="auto"/>
        <w:rPr>
          <w:rFonts w:asciiTheme="minorHAnsi" w:eastAsia="Times New Roman" w:hAnsiTheme="minorHAnsi" w:cstheme="minorHAnsi"/>
          <w:sz w:val="14"/>
          <w:szCs w:val="14"/>
          <w:lang w:val="es-ES" w:eastAsia="es-ES"/>
        </w:rPr>
      </w:pPr>
    </w:p>
    <w:p w14:paraId="2FF4D268" w14:textId="4E758283" w:rsidR="00E107E0" w:rsidRDefault="00E107E0" w:rsidP="00E107E0">
      <w:pPr>
        <w:pStyle w:val="Texto"/>
        <w:spacing w:before="240" w:after="0" w:line="240" w:lineRule="exact"/>
        <w:ind w:firstLine="0"/>
        <w:rPr>
          <w:rFonts w:asciiTheme="minorHAnsi" w:hAnsiTheme="minorHAnsi" w:cstheme="minorHAnsi"/>
          <w:sz w:val="16"/>
          <w:szCs w:val="16"/>
        </w:rPr>
      </w:pPr>
    </w:p>
    <w:p w14:paraId="057485BB" w14:textId="7B987B01" w:rsidR="00164D76" w:rsidRDefault="00164D76" w:rsidP="006B1ED5">
      <w:pPr>
        <w:pStyle w:val="Texto"/>
        <w:spacing w:before="240" w:after="0" w:line="240" w:lineRule="exact"/>
        <w:ind w:firstLine="0"/>
        <w:jc w:val="center"/>
        <w:rPr>
          <w:rFonts w:asciiTheme="minorHAnsi" w:hAnsiTheme="minorHAnsi" w:cstheme="minorHAnsi"/>
          <w:b/>
          <w:sz w:val="22"/>
          <w:szCs w:val="22"/>
        </w:rPr>
      </w:pPr>
    </w:p>
    <w:p w14:paraId="623B0F21" w14:textId="486A6DF6" w:rsidR="00164D76" w:rsidRDefault="00164D76" w:rsidP="00E107E0">
      <w:pPr>
        <w:pStyle w:val="Texto"/>
        <w:spacing w:before="240" w:after="0" w:line="240" w:lineRule="exact"/>
        <w:ind w:firstLine="0"/>
        <w:jc w:val="center"/>
        <w:rPr>
          <w:rFonts w:asciiTheme="minorHAnsi" w:hAnsiTheme="minorHAnsi" w:cstheme="minorHAnsi"/>
          <w:b/>
          <w:sz w:val="22"/>
          <w:szCs w:val="22"/>
        </w:rPr>
      </w:pPr>
    </w:p>
    <w:p w14:paraId="7D5D9E17" w14:textId="77777777" w:rsidR="00587759" w:rsidRDefault="00587759" w:rsidP="00E107E0">
      <w:pPr>
        <w:pStyle w:val="Texto"/>
        <w:spacing w:before="240" w:after="0" w:line="240" w:lineRule="exact"/>
        <w:ind w:firstLine="0"/>
        <w:jc w:val="center"/>
        <w:rPr>
          <w:rFonts w:asciiTheme="minorHAnsi" w:hAnsiTheme="minorHAnsi" w:cstheme="minorHAnsi"/>
          <w:b/>
          <w:sz w:val="22"/>
          <w:szCs w:val="22"/>
        </w:rPr>
      </w:pPr>
    </w:p>
    <w:p w14:paraId="0B86DB2F" w14:textId="77777777" w:rsidR="00587759" w:rsidRDefault="00587759" w:rsidP="00E107E0">
      <w:pPr>
        <w:pStyle w:val="Texto"/>
        <w:spacing w:before="240" w:after="0" w:line="240" w:lineRule="exact"/>
        <w:ind w:firstLine="0"/>
        <w:jc w:val="center"/>
        <w:rPr>
          <w:rFonts w:asciiTheme="minorHAnsi" w:hAnsiTheme="minorHAnsi" w:cstheme="minorHAnsi"/>
          <w:b/>
          <w:sz w:val="22"/>
          <w:szCs w:val="22"/>
        </w:rPr>
      </w:pPr>
    </w:p>
    <w:p w14:paraId="4F93533E" w14:textId="77777777" w:rsidR="00587759" w:rsidRDefault="00587759" w:rsidP="00E107E0">
      <w:pPr>
        <w:pStyle w:val="Texto"/>
        <w:spacing w:before="240" w:after="0" w:line="240" w:lineRule="exact"/>
        <w:ind w:firstLine="0"/>
        <w:jc w:val="center"/>
        <w:rPr>
          <w:rFonts w:asciiTheme="minorHAnsi" w:hAnsiTheme="minorHAnsi" w:cstheme="minorHAnsi"/>
          <w:b/>
          <w:sz w:val="22"/>
          <w:szCs w:val="22"/>
        </w:rPr>
      </w:pPr>
    </w:p>
    <w:p w14:paraId="61ED6210" w14:textId="77777777" w:rsidR="00587759" w:rsidRDefault="00587759" w:rsidP="00E107E0">
      <w:pPr>
        <w:pStyle w:val="Texto"/>
        <w:spacing w:before="240" w:after="0" w:line="240" w:lineRule="exact"/>
        <w:ind w:firstLine="0"/>
        <w:jc w:val="center"/>
        <w:rPr>
          <w:rFonts w:asciiTheme="minorHAnsi" w:hAnsiTheme="minorHAnsi" w:cstheme="minorHAnsi"/>
          <w:b/>
          <w:sz w:val="22"/>
          <w:szCs w:val="22"/>
        </w:rPr>
      </w:pPr>
      <w:bookmarkStart w:id="0" w:name="_GoBack"/>
      <w:bookmarkEnd w:id="0"/>
    </w:p>
    <w:p w14:paraId="58CC87AB" w14:textId="77777777" w:rsidR="00CA3335" w:rsidRPr="005F45A3" w:rsidRDefault="00CA3335" w:rsidP="00E107E0">
      <w:pPr>
        <w:pStyle w:val="Texto"/>
        <w:spacing w:before="240" w:after="0" w:line="240" w:lineRule="exact"/>
        <w:ind w:firstLine="0"/>
        <w:jc w:val="center"/>
        <w:rPr>
          <w:rFonts w:asciiTheme="minorHAnsi" w:hAnsiTheme="minorHAnsi" w:cstheme="minorHAnsi"/>
          <w:b/>
          <w:sz w:val="22"/>
          <w:szCs w:val="22"/>
        </w:rPr>
      </w:pPr>
      <w:r w:rsidRPr="005F45A3">
        <w:rPr>
          <w:rFonts w:asciiTheme="minorHAnsi" w:hAnsiTheme="minorHAnsi" w:cstheme="minorHAnsi"/>
          <w:b/>
          <w:sz w:val="22"/>
          <w:szCs w:val="22"/>
        </w:rPr>
        <w:t>NOTAS A LOS ESTADOS FINANCIEROS</w:t>
      </w:r>
    </w:p>
    <w:p w14:paraId="29345E06" w14:textId="292DD03C" w:rsidR="00CA3335" w:rsidRPr="00386BF6"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6C52FF">
        <w:rPr>
          <w:rFonts w:asciiTheme="minorHAnsi" w:hAnsiTheme="minorHAnsi" w:cstheme="minorHAnsi"/>
          <w:b/>
          <w:sz w:val="22"/>
          <w:szCs w:val="18"/>
        </w:rPr>
        <w:t xml:space="preserve">30 de </w:t>
      </w:r>
      <w:r w:rsidR="004C0160">
        <w:rPr>
          <w:rFonts w:asciiTheme="minorHAnsi" w:hAnsiTheme="minorHAnsi" w:cstheme="minorHAnsi"/>
          <w:b/>
          <w:sz w:val="22"/>
          <w:szCs w:val="18"/>
        </w:rPr>
        <w:t>septiembre</w:t>
      </w:r>
      <w:r>
        <w:rPr>
          <w:rFonts w:asciiTheme="minorHAnsi" w:hAnsiTheme="minorHAnsi" w:cstheme="minorHAnsi"/>
          <w:b/>
          <w:sz w:val="22"/>
          <w:szCs w:val="18"/>
        </w:rPr>
        <w:t xml:space="preserve"> de 2023</w:t>
      </w:r>
    </w:p>
    <w:p w14:paraId="5907C4C0" w14:textId="0937992B" w:rsidR="00CA3335" w:rsidRPr="00EE22FB" w:rsidRDefault="00594B0C" w:rsidP="00CA3335">
      <w:pPr>
        <w:spacing w:before="240"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b</w:t>
      </w:r>
      <w:r w:rsidR="00CA3335">
        <w:rPr>
          <w:rFonts w:asciiTheme="minorHAnsi" w:eastAsia="Times New Roman" w:hAnsiTheme="minorHAnsi" w:cstheme="minorHAnsi"/>
          <w:b/>
          <w:lang w:eastAsia="es-ES"/>
        </w:rPr>
        <w:t xml:space="preserve">) </w:t>
      </w:r>
      <w:r w:rsidR="00CA3335" w:rsidRPr="00EE22FB">
        <w:rPr>
          <w:rFonts w:asciiTheme="minorHAnsi" w:eastAsia="Times New Roman" w:hAnsiTheme="minorHAnsi" w:cstheme="minorHAnsi"/>
          <w:b/>
          <w:lang w:eastAsia="es-ES"/>
        </w:rPr>
        <w:t xml:space="preserve">Notas de </w:t>
      </w:r>
      <w:r>
        <w:rPr>
          <w:rFonts w:asciiTheme="minorHAnsi" w:eastAsia="Times New Roman" w:hAnsiTheme="minorHAnsi" w:cstheme="minorHAnsi"/>
          <w:b/>
          <w:lang w:eastAsia="es-ES"/>
        </w:rPr>
        <w:t>Desglose</w:t>
      </w:r>
    </w:p>
    <w:p w14:paraId="7B4CE98A"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4912269E"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7104DB75" w14:textId="3528A001" w:rsidR="00594B0C" w:rsidRPr="00594B0C" w:rsidRDefault="00594B0C" w:rsidP="00594B0C">
      <w:pPr>
        <w:pStyle w:val="Prrafodelista"/>
        <w:numPr>
          <w:ilvl w:val="0"/>
          <w:numId w:val="43"/>
        </w:numPr>
        <w:autoSpaceDE w:val="0"/>
        <w:autoSpaceDN w:val="0"/>
        <w:adjustRightInd w:val="0"/>
        <w:spacing w:after="0"/>
        <w:jc w:val="both"/>
        <w:rPr>
          <w:rFonts w:asciiTheme="minorHAnsi" w:hAnsiTheme="minorHAnsi" w:cstheme="minorHAnsi"/>
          <w:b/>
          <w:sz w:val="20"/>
          <w:szCs w:val="20"/>
          <w:lang w:val="es-ES" w:eastAsia="es-ES"/>
        </w:rPr>
      </w:pPr>
      <w:r w:rsidRPr="00594B0C">
        <w:rPr>
          <w:rFonts w:asciiTheme="minorHAnsi" w:hAnsiTheme="minorHAnsi" w:cstheme="minorHAnsi"/>
          <w:b/>
          <w:sz w:val="20"/>
          <w:szCs w:val="20"/>
          <w:lang w:val="es-ES" w:eastAsia="es-ES"/>
        </w:rPr>
        <w:t>Notas al Estado de Actividades</w:t>
      </w:r>
    </w:p>
    <w:p w14:paraId="62641815" w14:textId="77777777" w:rsidR="00594B0C" w:rsidRPr="005F45A3" w:rsidRDefault="00594B0C" w:rsidP="00594B0C">
      <w:pPr>
        <w:spacing w:after="0" w:line="240" w:lineRule="auto"/>
        <w:rPr>
          <w:rFonts w:asciiTheme="minorHAnsi" w:hAnsiTheme="minorHAnsi" w:cstheme="minorHAnsi"/>
          <w:sz w:val="14"/>
          <w:lang w:val="es-ES" w:eastAsia="es-ES"/>
        </w:rPr>
      </w:pPr>
    </w:p>
    <w:p w14:paraId="34FCC2DC" w14:textId="3C77B9D4" w:rsidR="00594B0C" w:rsidRPr="00206B76" w:rsidRDefault="00594B0C" w:rsidP="00594B0C">
      <w:pPr>
        <w:pStyle w:val="Prrafodelista"/>
        <w:numPr>
          <w:ilvl w:val="0"/>
          <w:numId w:val="24"/>
        </w:numPr>
        <w:spacing w:after="0" w:line="240" w:lineRule="auto"/>
        <w:ind w:left="284" w:hanging="142"/>
        <w:rPr>
          <w:rFonts w:asciiTheme="minorHAnsi" w:hAnsiTheme="minorHAnsi" w:cstheme="minorHAnsi"/>
          <w:b/>
          <w:sz w:val="12"/>
          <w:lang w:val="es-ES" w:eastAsia="es-ES"/>
        </w:rPr>
      </w:pPr>
      <w:r w:rsidRPr="005F45A3">
        <w:rPr>
          <w:rFonts w:asciiTheme="minorHAnsi" w:hAnsiTheme="minorHAnsi" w:cstheme="minorHAnsi"/>
          <w:b/>
          <w:sz w:val="20"/>
          <w:lang w:val="es-ES" w:eastAsia="es-ES"/>
        </w:rPr>
        <w:t xml:space="preserve">Ingresos </w:t>
      </w:r>
      <w:r>
        <w:rPr>
          <w:rFonts w:asciiTheme="minorHAnsi" w:hAnsiTheme="minorHAnsi" w:cstheme="minorHAnsi"/>
          <w:b/>
          <w:sz w:val="20"/>
          <w:lang w:val="es-ES" w:eastAsia="es-ES"/>
        </w:rPr>
        <w:t>y Otros Beneficios Varios</w:t>
      </w:r>
    </w:p>
    <w:p w14:paraId="261EFB68" w14:textId="77777777" w:rsidR="00206B76" w:rsidRDefault="00206B76" w:rsidP="00206B76">
      <w:pPr>
        <w:pStyle w:val="Prrafodelista"/>
        <w:spacing w:after="0" w:line="240" w:lineRule="auto"/>
        <w:ind w:left="284"/>
        <w:rPr>
          <w:rFonts w:asciiTheme="minorHAnsi" w:hAnsiTheme="minorHAnsi" w:cstheme="minorHAnsi"/>
          <w:b/>
          <w:sz w:val="20"/>
          <w:lang w:val="es-ES" w:eastAsia="es-ES"/>
        </w:rPr>
      </w:pPr>
    </w:p>
    <w:tbl>
      <w:tblPr>
        <w:tblW w:w="7662" w:type="dxa"/>
        <w:tblCellMar>
          <w:left w:w="70" w:type="dxa"/>
          <w:right w:w="70" w:type="dxa"/>
        </w:tblCellMar>
        <w:tblLook w:val="04A0" w:firstRow="1" w:lastRow="0" w:firstColumn="1" w:lastColumn="0" w:noHBand="0" w:noVBand="1"/>
      </w:tblPr>
      <w:tblGrid>
        <w:gridCol w:w="4673"/>
        <w:gridCol w:w="1854"/>
        <w:gridCol w:w="1135"/>
      </w:tblGrid>
      <w:tr w:rsidR="00206B76" w:rsidRPr="00206B76" w14:paraId="75B897D9" w14:textId="77777777" w:rsidTr="004C0160">
        <w:trPr>
          <w:trHeight w:val="489"/>
        </w:trPr>
        <w:tc>
          <w:tcPr>
            <w:tcW w:w="467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45DD54A" w14:textId="77777777" w:rsidR="00206B76" w:rsidRPr="00206B76" w:rsidRDefault="00206B76" w:rsidP="00206B76">
            <w:pPr>
              <w:spacing w:after="0" w:line="240" w:lineRule="auto"/>
              <w:jc w:val="center"/>
              <w:rPr>
                <w:rFonts w:eastAsia="Times New Roman" w:cs="Calibri"/>
                <w:b/>
                <w:bCs/>
                <w:color w:val="FFFFFF"/>
                <w:sz w:val="14"/>
                <w:szCs w:val="14"/>
                <w:lang w:eastAsia="es-MX"/>
              </w:rPr>
            </w:pPr>
            <w:r w:rsidRPr="00206B76">
              <w:rPr>
                <w:rFonts w:eastAsia="Times New Roman" w:cs="Calibri"/>
                <w:b/>
                <w:bCs/>
                <w:color w:val="FFFFFF"/>
                <w:sz w:val="14"/>
                <w:szCs w:val="14"/>
                <w:lang w:eastAsia="es-MX"/>
              </w:rPr>
              <w:t>Ingresos y Otros Beneficio Varios.</w:t>
            </w:r>
          </w:p>
        </w:tc>
        <w:tc>
          <w:tcPr>
            <w:tcW w:w="1854" w:type="dxa"/>
            <w:tcBorders>
              <w:top w:val="single" w:sz="4" w:space="0" w:color="auto"/>
              <w:left w:val="nil"/>
              <w:bottom w:val="single" w:sz="4" w:space="0" w:color="auto"/>
              <w:right w:val="single" w:sz="4" w:space="0" w:color="auto"/>
            </w:tcBorders>
            <w:shd w:val="clear" w:color="000000" w:fill="AB0033"/>
            <w:vAlign w:val="center"/>
            <w:hideMark/>
          </w:tcPr>
          <w:p w14:paraId="3ECC37DF" w14:textId="77777777" w:rsidR="00206B76" w:rsidRPr="00206B76" w:rsidRDefault="00206B76" w:rsidP="00206B76">
            <w:pPr>
              <w:spacing w:after="0" w:line="240" w:lineRule="auto"/>
              <w:jc w:val="center"/>
              <w:rPr>
                <w:rFonts w:eastAsia="Times New Roman" w:cs="Calibri"/>
                <w:b/>
                <w:bCs/>
                <w:color w:val="FFFFFF"/>
                <w:sz w:val="14"/>
                <w:szCs w:val="14"/>
                <w:lang w:eastAsia="es-MX"/>
              </w:rPr>
            </w:pPr>
            <w:r w:rsidRPr="00206B76">
              <w:rPr>
                <w:rFonts w:eastAsia="Times New Roman" w:cs="Calibri"/>
                <w:b/>
                <w:bCs/>
                <w:color w:val="FFFFFF"/>
                <w:sz w:val="14"/>
                <w:szCs w:val="14"/>
                <w:lang w:eastAsia="es-MX"/>
              </w:rPr>
              <w:t>Importe</w:t>
            </w:r>
          </w:p>
        </w:tc>
        <w:tc>
          <w:tcPr>
            <w:tcW w:w="1135" w:type="dxa"/>
            <w:tcBorders>
              <w:top w:val="single" w:sz="4" w:space="0" w:color="auto"/>
              <w:left w:val="nil"/>
              <w:bottom w:val="single" w:sz="4" w:space="0" w:color="auto"/>
              <w:right w:val="single" w:sz="4" w:space="0" w:color="auto"/>
            </w:tcBorders>
            <w:shd w:val="clear" w:color="000000" w:fill="AB0033"/>
            <w:vAlign w:val="center"/>
            <w:hideMark/>
          </w:tcPr>
          <w:p w14:paraId="3B88447F" w14:textId="77777777" w:rsidR="00206B76" w:rsidRPr="00206B76" w:rsidRDefault="00206B76" w:rsidP="00206B76">
            <w:pPr>
              <w:spacing w:after="0" w:line="240" w:lineRule="auto"/>
              <w:jc w:val="center"/>
              <w:rPr>
                <w:rFonts w:eastAsia="Times New Roman" w:cs="Calibri"/>
                <w:b/>
                <w:bCs/>
                <w:color w:val="FFFFFF"/>
                <w:sz w:val="14"/>
                <w:szCs w:val="14"/>
                <w:lang w:eastAsia="es-MX"/>
              </w:rPr>
            </w:pPr>
            <w:r w:rsidRPr="00206B76">
              <w:rPr>
                <w:rFonts w:eastAsia="Times New Roman" w:cs="Calibri"/>
                <w:b/>
                <w:bCs/>
                <w:color w:val="FFFFFF"/>
                <w:sz w:val="14"/>
                <w:szCs w:val="14"/>
                <w:lang w:eastAsia="es-MX"/>
              </w:rPr>
              <w:t>Porcentaje</w:t>
            </w:r>
          </w:p>
        </w:tc>
      </w:tr>
      <w:tr w:rsidR="00206B76" w:rsidRPr="00206B76" w14:paraId="4099C7EA" w14:textId="77777777" w:rsidTr="004C0160">
        <w:trPr>
          <w:trHeight w:val="233"/>
        </w:trPr>
        <w:tc>
          <w:tcPr>
            <w:tcW w:w="4673" w:type="dxa"/>
            <w:tcBorders>
              <w:top w:val="nil"/>
              <w:left w:val="single" w:sz="4" w:space="0" w:color="auto"/>
              <w:bottom w:val="single" w:sz="4" w:space="0" w:color="auto"/>
              <w:right w:val="single" w:sz="4" w:space="0" w:color="auto"/>
            </w:tcBorders>
            <w:shd w:val="clear" w:color="000000" w:fill="BFBFBF"/>
            <w:noWrap/>
            <w:vAlign w:val="center"/>
            <w:hideMark/>
          </w:tcPr>
          <w:p w14:paraId="45A64642" w14:textId="77777777" w:rsidR="00206B76" w:rsidRPr="00206B76" w:rsidRDefault="00206B76" w:rsidP="00206B76">
            <w:pPr>
              <w:spacing w:after="0" w:line="240" w:lineRule="auto"/>
              <w:rPr>
                <w:rFonts w:eastAsia="Times New Roman" w:cs="Calibri"/>
                <w:b/>
                <w:bCs/>
                <w:color w:val="000000"/>
                <w:sz w:val="14"/>
                <w:szCs w:val="14"/>
                <w:lang w:eastAsia="es-MX"/>
              </w:rPr>
            </w:pPr>
            <w:r w:rsidRPr="00206B76">
              <w:rPr>
                <w:rFonts w:eastAsia="Times New Roman" w:cs="Calibri"/>
                <w:b/>
                <w:bCs/>
                <w:color w:val="000000"/>
                <w:sz w:val="14"/>
                <w:szCs w:val="14"/>
                <w:lang w:eastAsia="es-MX"/>
              </w:rPr>
              <w:t>Ingresos de Gestión.</w:t>
            </w:r>
          </w:p>
        </w:tc>
        <w:tc>
          <w:tcPr>
            <w:tcW w:w="1854" w:type="dxa"/>
            <w:tcBorders>
              <w:top w:val="nil"/>
              <w:left w:val="nil"/>
              <w:bottom w:val="single" w:sz="4" w:space="0" w:color="auto"/>
              <w:right w:val="single" w:sz="4" w:space="0" w:color="auto"/>
            </w:tcBorders>
            <w:shd w:val="clear" w:color="000000" w:fill="BFBFBF"/>
            <w:noWrap/>
            <w:vAlign w:val="center"/>
            <w:hideMark/>
          </w:tcPr>
          <w:p w14:paraId="16E23782"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8,033,417,062</w:t>
            </w:r>
          </w:p>
        </w:tc>
        <w:tc>
          <w:tcPr>
            <w:tcW w:w="1135" w:type="dxa"/>
            <w:tcBorders>
              <w:top w:val="nil"/>
              <w:left w:val="nil"/>
              <w:bottom w:val="single" w:sz="4" w:space="0" w:color="auto"/>
              <w:right w:val="single" w:sz="4" w:space="0" w:color="auto"/>
            </w:tcBorders>
            <w:shd w:val="clear" w:color="000000" w:fill="BFBFBF"/>
            <w:noWrap/>
            <w:vAlign w:val="center"/>
            <w:hideMark/>
          </w:tcPr>
          <w:p w14:paraId="7F782E6B"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13.89%</w:t>
            </w:r>
          </w:p>
        </w:tc>
      </w:tr>
      <w:tr w:rsidR="00206B76" w:rsidRPr="00206B76" w14:paraId="7F0987F3"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6973E63"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Impuestos </w:t>
            </w:r>
          </w:p>
        </w:tc>
        <w:tc>
          <w:tcPr>
            <w:tcW w:w="1854" w:type="dxa"/>
            <w:tcBorders>
              <w:top w:val="nil"/>
              <w:left w:val="nil"/>
              <w:bottom w:val="single" w:sz="4" w:space="0" w:color="auto"/>
              <w:right w:val="single" w:sz="4" w:space="0" w:color="auto"/>
            </w:tcBorders>
            <w:shd w:val="clear" w:color="000000" w:fill="FFFFFF"/>
            <w:noWrap/>
            <w:vAlign w:val="center"/>
            <w:hideMark/>
          </w:tcPr>
          <w:p w14:paraId="534148C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4,725,628,717</w:t>
            </w:r>
          </w:p>
        </w:tc>
        <w:tc>
          <w:tcPr>
            <w:tcW w:w="1135" w:type="dxa"/>
            <w:tcBorders>
              <w:top w:val="nil"/>
              <w:left w:val="nil"/>
              <w:bottom w:val="single" w:sz="4" w:space="0" w:color="auto"/>
              <w:right w:val="single" w:sz="4" w:space="0" w:color="auto"/>
            </w:tcBorders>
            <w:shd w:val="clear" w:color="auto" w:fill="auto"/>
            <w:noWrap/>
            <w:vAlign w:val="center"/>
            <w:hideMark/>
          </w:tcPr>
          <w:p w14:paraId="0A9130CB"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8.17%</w:t>
            </w:r>
          </w:p>
        </w:tc>
      </w:tr>
      <w:tr w:rsidR="00206B76" w:rsidRPr="00206B76" w14:paraId="76B6FA54"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B17BED"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Contribuciones y Aportaciones de Seguridad Social </w:t>
            </w:r>
          </w:p>
        </w:tc>
        <w:tc>
          <w:tcPr>
            <w:tcW w:w="1854" w:type="dxa"/>
            <w:tcBorders>
              <w:top w:val="nil"/>
              <w:left w:val="nil"/>
              <w:bottom w:val="single" w:sz="4" w:space="0" w:color="auto"/>
              <w:right w:val="single" w:sz="4" w:space="0" w:color="auto"/>
            </w:tcBorders>
            <w:shd w:val="clear" w:color="000000" w:fill="FFFFFF"/>
            <w:noWrap/>
            <w:vAlign w:val="center"/>
            <w:hideMark/>
          </w:tcPr>
          <w:p w14:paraId="52EBF64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 </w:t>
            </w:r>
          </w:p>
        </w:tc>
        <w:tc>
          <w:tcPr>
            <w:tcW w:w="1135" w:type="dxa"/>
            <w:tcBorders>
              <w:top w:val="nil"/>
              <w:left w:val="nil"/>
              <w:bottom w:val="single" w:sz="4" w:space="0" w:color="auto"/>
              <w:right w:val="single" w:sz="4" w:space="0" w:color="auto"/>
            </w:tcBorders>
            <w:shd w:val="clear" w:color="auto" w:fill="auto"/>
            <w:noWrap/>
            <w:vAlign w:val="center"/>
            <w:hideMark/>
          </w:tcPr>
          <w:p w14:paraId="41550BE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0.00%</w:t>
            </w:r>
          </w:p>
        </w:tc>
      </w:tr>
      <w:tr w:rsidR="00206B76" w:rsidRPr="00206B76" w14:paraId="322570D2"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4AE5F0D"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Contribuciones de Mejoras</w:t>
            </w:r>
          </w:p>
        </w:tc>
        <w:tc>
          <w:tcPr>
            <w:tcW w:w="1854" w:type="dxa"/>
            <w:tcBorders>
              <w:top w:val="nil"/>
              <w:left w:val="nil"/>
              <w:bottom w:val="single" w:sz="4" w:space="0" w:color="auto"/>
              <w:right w:val="single" w:sz="4" w:space="0" w:color="auto"/>
            </w:tcBorders>
            <w:shd w:val="clear" w:color="000000" w:fill="FFFFFF"/>
            <w:noWrap/>
            <w:vAlign w:val="center"/>
            <w:hideMark/>
          </w:tcPr>
          <w:p w14:paraId="10815D5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4DE70130"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0.00%</w:t>
            </w:r>
          </w:p>
        </w:tc>
      </w:tr>
      <w:tr w:rsidR="00206B76" w:rsidRPr="00206B76" w14:paraId="65D2E9BA"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165EEB8"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Derechos </w:t>
            </w:r>
          </w:p>
        </w:tc>
        <w:tc>
          <w:tcPr>
            <w:tcW w:w="1854" w:type="dxa"/>
            <w:tcBorders>
              <w:top w:val="nil"/>
              <w:left w:val="nil"/>
              <w:bottom w:val="single" w:sz="4" w:space="0" w:color="auto"/>
              <w:right w:val="single" w:sz="4" w:space="0" w:color="auto"/>
            </w:tcBorders>
            <w:shd w:val="clear" w:color="000000" w:fill="FFFFFF"/>
            <w:noWrap/>
            <w:vAlign w:val="center"/>
            <w:hideMark/>
          </w:tcPr>
          <w:p w14:paraId="1E83FF2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2,494,928,575</w:t>
            </w:r>
          </w:p>
        </w:tc>
        <w:tc>
          <w:tcPr>
            <w:tcW w:w="1135" w:type="dxa"/>
            <w:tcBorders>
              <w:top w:val="nil"/>
              <w:left w:val="nil"/>
              <w:bottom w:val="single" w:sz="4" w:space="0" w:color="auto"/>
              <w:right w:val="single" w:sz="4" w:space="0" w:color="auto"/>
            </w:tcBorders>
            <w:shd w:val="clear" w:color="auto" w:fill="auto"/>
            <w:noWrap/>
            <w:vAlign w:val="center"/>
            <w:hideMark/>
          </w:tcPr>
          <w:p w14:paraId="48E0741A"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4.31%</w:t>
            </w:r>
          </w:p>
        </w:tc>
      </w:tr>
      <w:tr w:rsidR="00206B76" w:rsidRPr="00206B76" w14:paraId="3A9A9608"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75D6E11"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Productos </w:t>
            </w:r>
          </w:p>
        </w:tc>
        <w:tc>
          <w:tcPr>
            <w:tcW w:w="1854" w:type="dxa"/>
            <w:tcBorders>
              <w:top w:val="nil"/>
              <w:left w:val="nil"/>
              <w:bottom w:val="single" w:sz="4" w:space="0" w:color="auto"/>
              <w:right w:val="single" w:sz="4" w:space="0" w:color="auto"/>
            </w:tcBorders>
            <w:shd w:val="clear" w:color="000000" w:fill="FFFFFF"/>
            <w:noWrap/>
            <w:vAlign w:val="center"/>
            <w:hideMark/>
          </w:tcPr>
          <w:p w14:paraId="065478CB"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471,155,777</w:t>
            </w:r>
          </w:p>
        </w:tc>
        <w:tc>
          <w:tcPr>
            <w:tcW w:w="1135" w:type="dxa"/>
            <w:tcBorders>
              <w:top w:val="nil"/>
              <w:left w:val="nil"/>
              <w:bottom w:val="single" w:sz="4" w:space="0" w:color="auto"/>
              <w:right w:val="single" w:sz="4" w:space="0" w:color="auto"/>
            </w:tcBorders>
            <w:shd w:val="clear" w:color="auto" w:fill="auto"/>
            <w:noWrap/>
            <w:vAlign w:val="center"/>
            <w:hideMark/>
          </w:tcPr>
          <w:p w14:paraId="71AAA576"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0.81%</w:t>
            </w:r>
          </w:p>
        </w:tc>
      </w:tr>
      <w:tr w:rsidR="00206B76" w:rsidRPr="00206B76" w14:paraId="7553D026"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77A759D"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Aprovechamientos </w:t>
            </w:r>
          </w:p>
        </w:tc>
        <w:tc>
          <w:tcPr>
            <w:tcW w:w="1854" w:type="dxa"/>
            <w:tcBorders>
              <w:top w:val="nil"/>
              <w:left w:val="nil"/>
              <w:bottom w:val="single" w:sz="4" w:space="0" w:color="auto"/>
              <w:right w:val="single" w:sz="4" w:space="0" w:color="auto"/>
            </w:tcBorders>
            <w:shd w:val="clear" w:color="000000" w:fill="FFFFFF"/>
            <w:noWrap/>
            <w:vAlign w:val="center"/>
            <w:hideMark/>
          </w:tcPr>
          <w:p w14:paraId="0FFEF78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341,703,993</w:t>
            </w:r>
          </w:p>
        </w:tc>
        <w:tc>
          <w:tcPr>
            <w:tcW w:w="1135" w:type="dxa"/>
            <w:tcBorders>
              <w:top w:val="nil"/>
              <w:left w:val="nil"/>
              <w:bottom w:val="single" w:sz="4" w:space="0" w:color="auto"/>
              <w:right w:val="single" w:sz="4" w:space="0" w:color="auto"/>
            </w:tcBorders>
            <w:shd w:val="clear" w:color="auto" w:fill="auto"/>
            <w:noWrap/>
            <w:vAlign w:val="center"/>
            <w:hideMark/>
          </w:tcPr>
          <w:p w14:paraId="436ADAAC"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0.59%</w:t>
            </w:r>
          </w:p>
        </w:tc>
      </w:tr>
      <w:tr w:rsidR="00206B76" w:rsidRPr="00206B76" w14:paraId="0D506DA7" w14:textId="77777777" w:rsidTr="004C0160">
        <w:trPr>
          <w:trHeight w:val="163"/>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652F94"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w:t>
            </w:r>
          </w:p>
        </w:tc>
        <w:tc>
          <w:tcPr>
            <w:tcW w:w="1854" w:type="dxa"/>
            <w:tcBorders>
              <w:top w:val="nil"/>
              <w:left w:val="nil"/>
              <w:bottom w:val="single" w:sz="4" w:space="0" w:color="auto"/>
              <w:right w:val="single" w:sz="4" w:space="0" w:color="auto"/>
            </w:tcBorders>
            <w:shd w:val="clear" w:color="auto" w:fill="auto"/>
            <w:noWrap/>
            <w:vAlign w:val="center"/>
            <w:hideMark/>
          </w:tcPr>
          <w:p w14:paraId="63DEF849"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w:t>
            </w:r>
          </w:p>
        </w:tc>
        <w:tc>
          <w:tcPr>
            <w:tcW w:w="1135" w:type="dxa"/>
            <w:tcBorders>
              <w:top w:val="nil"/>
              <w:left w:val="nil"/>
              <w:bottom w:val="single" w:sz="4" w:space="0" w:color="auto"/>
              <w:right w:val="single" w:sz="4" w:space="0" w:color="auto"/>
            </w:tcBorders>
            <w:shd w:val="clear" w:color="auto" w:fill="auto"/>
            <w:noWrap/>
            <w:vAlign w:val="center"/>
            <w:hideMark/>
          </w:tcPr>
          <w:p w14:paraId="7BE7F935"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w:t>
            </w:r>
          </w:p>
        </w:tc>
      </w:tr>
      <w:tr w:rsidR="00206B76" w:rsidRPr="00206B76" w14:paraId="58EE1AD8" w14:textId="77777777" w:rsidTr="004C0160">
        <w:trPr>
          <w:trHeight w:val="851"/>
        </w:trPr>
        <w:tc>
          <w:tcPr>
            <w:tcW w:w="4673" w:type="dxa"/>
            <w:tcBorders>
              <w:top w:val="nil"/>
              <w:left w:val="single" w:sz="4" w:space="0" w:color="auto"/>
              <w:bottom w:val="single" w:sz="4" w:space="0" w:color="auto"/>
              <w:right w:val="single" w:sz="4" w:space="0" w:color="auto"/>
            </w:tcBorders>
            <w:shd w:val="clear" w:color="000000" w:fill="BFBFBF"/>
            <w:vAlign w:val="center"/>
            <w:hideMark/>
          </w:tcPr>
          <w:p w14:paraId="618B5BD5" w14:textId="77777777" w:rsidR="00206B76" w:rsidRPr="00206B76" w:rsidRDefault="00206B76" w:rsidP="00206B76">
            <w:pPr>
              <w:spacing w:after="0" w:line="240" w:lineRule="auto"/>
              <w:rPr>
                <w:rFonts w:eastAsia="Times New Roman" w:cs="Calibri"/>
                <w:b/>
                <w:bCs/>
                <w:color w:val="000000"/>
                <w:sz w:val="14"/>
                <w:szCs w:val="14"/>
                <w:lang w:eastAsia="es-MX"/>
              </w:rPr>
            </w:pPr>
            <w:r w:rsidRPr="00206B76">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854" w:type="dxa"/>
            <w:tcBorders>
              <w:top w:val="nil"/>
              <w:left w:val="nil"/>
              <w:bottom w:val="single" w:sz="4" w:space="0" w:color="auto"/>
              <w:right w:val="single" w:sz="4" w:space="0" w:color="auto"/>
            </w:tcBorders>
            <w:shd w:val="clear" w:color="000000" w:fill="BFBFBF"/>
            <w:noWrap/>
            <w:vAlign w:val="center"/>
            <w:hideMark/>
          </w:tcPr>
          <w:p w14:paraId="3A4EF51D"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49,799,038,700</w:t>
            </w:r>
          </w:p>
        </w:tc>
        <w:tc>
          <w:tcPr>
            <w:tcW w:w="1135" w:type="dxa"/>
            <w:tcBorders>
              <w:top w:val="nil"/>
              <w:left w:val="nil"/>
              <w:bottom w:val="single" w:sz="4" w:space="0" w:color="auto"/>
              <w:right w:val="single" w:sz="4" w:space="0" w:color="auto"/>
            </w:tcBorders>
            <w:shd w:val="clear" w:color="000000" w:fill="BFBFBF"/>
            <w:noWrap/>
            <w:vAlign w:val="center"/>
            <w:hideMark/>
          </w:tcPr>
          <w:p w14:paraId="021E213F"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86.11%</w:t>
            </w:r>
          </w:p>
        </w:tc>
      </w:tr>
      <w:tr w:rsidR="00206B76" w:rsidRPr="00206B76" w14:paraId="1A11C1F5"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188A9B6"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 Participaciones  </w:t>
            </w:r>
          </w:p>
        </w:tc>
        <w:tc>
          <w:tcPr>
            <w:tcW w:w="1854" w:type="dxa"/>
            <w:tcBorders>
              <w:top w:val="nil"/>
              <w:left w:val="nil"/>
              <w:bottom w:val="single" w:sz="4" w:space="0" w:color="auto"/>
              <w:right w:val="single" w:sz="4" w:space="0" w:color="auto"/>
            </w:tcBorders>
            <w:shd w:val="clear" w:color="000000" w:fill="FFFFFF"/>
            <w:noWrap/>
            <w:vAlign w:val="center"/>
            <w:hideMark/>
          </w:tcPr>
          <w:p w14:paraId="32E38269"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23,732,759,773</w:t>
            </w:r>
          </w:p>
        </w:tc>
        <w:tc>
          <w:tcPr>
            <w:tcW w:w="1135" w:type="dxa"/>
            <w:tcBorders>
              <w:top w:val="nil"/>
              <w:left w:val="nil"/>
              <w:bottom w:val="single" w:sz="4" w:space="0" w:color="auto"/>
              <w:right w:val="single" w:sz="4" w:space="0" w:color="auto"/>
            </w:tcBorders>
            <w:shd w:val="clear" w:color="auto" w:fill="auto"/>
            <w:noWrap/>
            <w:vAlign w:val="center"/>
            <w:hideMark/>
          </w:tcPr>
          <w:p w14:paraId="5D0EC112"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41.04%</w:t>
            </w:r>
          </w:p>
        </w:tc>
      </w:tr>
      <w:tr w:rsidR="00206B76" w:rsidRPr="00206B76" w14:paraId="76998EEB"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64A957E"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Aportaciones </w:t>
            </w:r>
          </w:p>
        </w:tc>
        <w:tc>
          <w:tcPr>
            <w:tcW w:w="1854" w:type="dxa"/>
            <w:tcBorders>
              <w:top w:val="nil"/>
              <w:left w:val="nil"/>
              <w:bottom w:val="single" w:sz="4" w:space="0" w:color="auto"/>
              <w:right w:val="single" w:sz="4" w:space="0" w:color="auto"/>
            </w:tcBorders>
            <w:shd w:val="clear" w:color="000000" w:fill="FFFFFF"/>
            <w:noWrap/>
            <w:vAlign w:val="center"/>
            <w:hideMark/>
          </w:tcPr>
          <w:p w14:paraId="6655D32B"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19,827,447,725</w:t>
            </w:r>
          </w:p>
        </w:tc>
        <w:tc>
          <w:tcPr>
            <w:tcW w:w="1135" w:type="dxa"/>
            <w:tcBorders>
              <w:top w:val="nil"/>
              <w:left w:val="nil"/>
              <w:bottom w:val="single" w:sz="4" w:space="0" w:color="auto"/>
              <w:right w:val="single" w:sz="4" w:space="0" w:color="auto"/>
            </w:tcBorders>
            <w:shd w:val="clear" w:color="auto" w:fill="auto"/>
            <w:noWrap/>
            <w:vAlign w:val="center"/>
            <w:hideMark/>
          </w:tcPr>
          <w:p w14:paraId="05931502"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34.28%</w:t>
            </w:r>
          </w:p>
        </w:tc>
      </w:tr>
      <w:tr w:rsidR="00206B76" w:rsidRPr="00206B76" w14:paraId="6F5F43C4"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C0CB91D"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 xml:space="preserve">Convenios </w:t>
            </w:r>
          </w:p>
        </w:tc>
        <w:tc>
          <w:tcPr>
            <w:tcW w:w="1854" w:type="dxa"/>
            <w:tcBorders>
              <w:top w:val="nil"/>
              <w:left w:val="nil"/>
              <w:bottom w:val="single" w:sz="4" w:space="0" w:color="auto"/>
              <w:right w:val="single" w:sz="4" w:space="0" w:color="auto"/>
            </w:tcBorders>
            <w:shd w:val="clear" w:color="000000" w:fill="FFFFFF"/>
            <w:noWrap/>
            <w:vAlign w:val="center"/>
            <w:hideMark/>
          </w:tcPr>
          <w:p w14:paraId="0F269589"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4,115,945,214</w:t>
            </w:r>
          </w:p>
        </w:tc>
        <w:tc>
          <w:tcPr>
            <w:tcW w:w="1135" w:type="dxa"/>
            <w:tcBorders>
              <w:top w:val="nil"/>
              <w:left w:val="nil"/>
              <w:bottom w:val="single" w:sz="4" w:space="0" w:color="auto"/>
              <w:right w:val="single" w:sz="4" w:space="0" w:color="auto"/>
            </w:tcBorders>
            <w:shd w:val="clear" w:color="auto" w:fill="auto"/>
            <w:noWrap/>
            <w:vAlign w:val="center"/>
            <w:hideMark/>
          </w:tcPr>
          <w:p w14:paraId="56434FF5"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7.12%</w:t>
            </w:r>
          </w:p>
        </w:tc>
      </w:tr>
      <w:tr w:rsidR="00206B76" w:rsidRPr="00206B76" w14:paraId="700C2C90"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4B7A745"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Incentivos derivados de la Colaboración Fiscal</w:t>
            </w:r>
          </w:p>
        </w:tc>
        <w:tc>
          <w:tcPr>
            <w:tcW w:w="1854" w:type="dxa"/>
            <w:tcBorders>
              <w:top w:val="nil"/>
              <w:left w:val="nil"/>
              <w:bottom w:val="single" w:sz="4" w:space="0" w:color="auto"/>
              <w:right w:val="single" w:sz="4" w:space="0" w:color="auto"/>
            </w:tcBorders>
            <w:shd w:val="clear" w:color="000000" w:fill="FFFFFF"/>
            <w:noWrap/>
            <w:vAlign w:val="center"/>
            <w:hideMark/>
          </w:tcPr>
          <w:p w14:paraId="0498DFA8"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898,479,947</w:t>
            </w:r>
          </w:p>
        </w:tc>
        <w:tc>
          <w:tcPr>
            <w:tcW w:w="1135" w:type="dxa"/>
            <w:tcBorders>
              <w:top w:val="nil"/>
              <w:left w:val="nil"/>
              <w:bottom w:val="single" w:sz="4" w:space="0" w:color="auto"/>
              <w:right w:val="single" w:sz="4" w:space="0" w:color="auto"/>
            </w:tcBorders>
            <w:shd w:val="clear" w:color="auto" w:fill="auto"/>
            <w:noWrap/>
            <w:vAlign w:val="center"/>
            <w:hideMark/>
          </w:tcPr>
          <w:p w14:paraId="77C8DE7C"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1.55%</w:t>
            </w:r>
          </w:p>
        </w:tc>
      </w:tr>
      <w:tr w:rsidR="00206B76" w:rsidRPr="00206B76" w14:paraId="6C9543B7" w14:textId="77777777" w:rsidTr="004C0160">
        <w:trPr>
          <w:trHeight w:val="28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E167159" w14:textId="77777777" w:rsidR="00206B76" w:rsidRPr="00206B76" w:rsidRDefault="00206B76" w:rsidP="00206B76">
            <w:pPr>
              <w:spacing w:after="0" w:line="240" w:lineRule="auto"/>
              <w:rPr>
                <w:rFonts w:eastAsia="Times New Roman" w:cs="Calibri"/>
                <w:color w:val="000000"/>
                <w:sz w:val="14"/>
                <w:szCs w:val="14"/>
                <w:lang w:eastAsia="es-MX"/>
              </w:rPr>
            </w:pPr>
            <w:r w:rsidRPr="00206B76">
              <w:rPr>
                <w:rFonts w:eastAsia="Times New Roman" w:cs="Calibri"/>
                <w:color w:val="000000"/>
                <w:sz w:val="14"/>
                <w:szCs w:val="14"/>
                <w:lang w:eastAsia="es-MX"/>
              </w:rPr>
              <w:t>Fondos Distintos de Aportaciones</w:t>
            </w:r>
          </w:p>
        </w:tc>
        <w:tc>
          <w:tcPr>
            <w:tcW w:w="1854" w:type="dxa"/>
            <w:tcBorders>
              <w:top w:val="nil"/>
              <w:left w:val="nil"/>
              <w:bottom w:val="single" w:sz="4" w:space="0" w:color="auto"/>
              <w:right w:val="single" w:sz="4" w:space="0" w:color="auto"/>
            </w:tcBorders>
            <w:shd w:val="clear" w:color="000000" w:fill="FFFFFF"/>
            <w:noWrap/>
            <w:vAlign w:val="center"/>
            <w:hideMark/>
          </w:tcPr>
          <w:p w14:paraId="5E071F7F"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1,224,406,041</w:t>
            </w:r>
          </w:p>
        </w:tc>
        <w:tc>
          <w:tcPr>
            <w:tcW w:w="1135" w:type="dxa"/>
            <w:tcBorders>
              <w:top w:val="nil"/>
              <w:left w:val="nil"/>
              <w:bottom w:val="single" w:sz="4" w:space="0" w:color="auto"/>
              <w:right w:val="single" w:sz="4" w:space="0" w:color="auto"/>
            </w:tcBorders>
            <w:shd w:val="clear" w:color="auto" w:fill="auto"/>
            <w:noWrap/>
            <w:vAlign w:val="center"/>
            <w:hideMark/>
          </w:tcPr>
          <w:p w14:paraId="525045DE"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2.12%</w:t>
            </w:r>
          </w:p>
        </w:tc>
      </w:tr>
      <w:tr w:rsidR="00206B76" w:rsidRPr="00206B76" w14:paraId="2FFE8461" w14:textId="77777777" w:rsidTr="004C0160">
        <w:trPr>
          <w:trHeight w:val="233"/>
        </w:trPr>
        <w:tc>
          <w:tcPr>
            <w:tcW w:w="4673" w:type="dxa"/>
            <w:tcBorders>
              <w:top w:val="nil"/>
              <w:left w:val="single" w:sz="4" w:space="0" w:color="auto"/>
              <w:bottom w:val="single" w:sz="4" w:space="0" w:color="auto"/>
              <w:right w:val="single" w:sz="4" w:space="0" w:color="auto"/>
            </w:tcBorders>
            <w:shd w:val="clear" w:color="000000" w:fill="BFBFBF"/>
            <w:noWrap/>
            <w:vAlign w:val="center"/>
            <w:hideMark/>
          </w:tcPr>
          <w:p w14:paraId="3553BD2A" w14:textId="77777777" w:rsidR="00206B76" w:rsidRPr="00206B76" w:rsidRDefault="00206B76" w:rsidP="00206B76">
            <w:pPr>
              <w:spacing w:after="0" w:line="240" w:lineRule="auto"/>
              <w:rPr>
                <w:rFonts w:eastAsia="Times New Roman" w:cs="Calibri"/>
                <w:b/>
                <w:bCs/>
                <w:color w:val="000000"/>
                <w:sz w:val="14"/>
                <w:szCs w:val="14"/>
                <w:lang w:eastAsia="es-MX"/>
              </w:rPr>
            </w:pPr>
            <w:r w:rsidRPr="00206B76">
              <w:rPr>
                <w:rFonts w:eastAsia="Times New Roman" w:cs="Calibri"/>
                <w:b/>
                <w:bCs/>
                <w:color w:val="000000"/>
                <w:sz w:val="14"/>
                <w:szCs w:val="14"/>
                <w:lang w:eastAsia="es-MX"/>
              </w:rPr>
              <w:t>Otros Ingresos y Beneficios Varios.</w:t>
            </w:r>
          </w:p>
        </w:tc>
        <w:tc>
          <w:tcPr>
            <w:tcW w:w="1854" w:type="dxa"/>
            <w:tcBorders>
              <w:top w:val="nil"/>
              <w:left w:val="nil"/>
              <w:bottom w:val="single" w:sz="4" w:space="0" w:color="auto"/>
              <w:right w:val="single" w:sz="4" w:space="0" w:color="auto"/>
            </w:tcBorders>
            <w:shd w:val="clear" w:color="000000" w:fill="BFBFBF"/>
            <w:noWrap/>
            <w:vAlign w:val="center"/>
            <w:hideMark/>
          </w:tcPr>
          <w:p w14:paraId="688CCD7F"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1,597,444</w:t>
            </w:r>
          </w:p>
        </w:tc>
        <w:tc>
          <w:tcPr>
            <w:tcW w:w="1135" w:type="dxa"/>
            <w:tcBorders>
              <w:top w:val="nil"/>
              <w:left w:val="nil"/>
              <w:bottom w:val="single" w:sz="4" w:space="0" w:color="auto"/>
              <w:right w:val="single" w:sz="4" w:space="0" w:color="auto"/>
            </w:tcBorders>
            <w:shd w:val="clear" w:color="000000" w:fill="BFBFBF"/>
            <w:noWrap/>
            <w:vAlign w:val="center"/>
            <w:hideMark/>
          </w:tcPr>
          <w:p w14:paraId="7CB467C9"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0.00%</w:t>
            </w:r>
          </w:p>
        </w:tc>
      </w:tr>
      <w:tr w:rsidR="00206B76" w:rsidRPr="00206B76" w14:paraId="72AAC7A7" w14:textId="77777777" w:rsidTr="004C0160">
        <w:trPr>
          <w:trHeight w:val="349"/>
        </w:trPr>
        <w:tc>
          <w:tcPr>
            <w:tcW w:w="4673" w:type="dxa"/>
            <w:tcBorders>
              <w:top w:val="nil"/>
              <w:left w:val="single" w:sz="4" w:space="0" w:color="auto"/>
              <w:bottom w:val="single" w:sz="4" w:space="0" w:color="auto"/>
              <w:right w:val="single" w:sz="4" w:space="0" w:color="auto"/>
            </w:tcBorders>
            <w:shd w:val="clear" w:color="000000" w:fill="DDC9A3"/>
            <w:noWrap/>
            <w:vAlign w:val="center"/>
            <w:hideMark/>
          </w:tcPr>
          <w:p w14:paraId="5229488A" w14:textId="77777777" w:rsidR="00206B76" w:rsidRPr="00206B76" w:rsidRDefault="00206B76" w:rsidP="00206B76">
            <w:pPr>
              <w:spacing w:after="0" w:line="240" w:lineRule="auto"/>
              <w:jc w:val="center"/>
              <w:rPr>
                <w:rFonts w:eastAsia="Times New Roman" w:cs="Calibri"/>
                <w:b/>
                <w:bCs/>
                <w:color w:val="000000"/>
                <w:sz w:val="14"/>
                <w:szCs w:val="14"/>
                <w:lang w:eastAsia="es-MX"/>
              </w:rPr>
            </w:pPr>
            <w:r w:rsidRPr="00206B76">
              <w:rPr>
                <w:rFonts w:eastAsia="Times New Roman" w:cs="Calibri"/>
                <w:b/>
                <w:bCs/>
                <w:color w:val="000000"/>
                <w:sz w:val="14"/>
                <w:szCs w:val="14"/>
                <w:lang w:eastAsia="es-MX"/>
              </w:rPr>
              <w:t>Ingresos y Otros Beneficio Varios.</w:t>
            </w:r>
          </w:p>
        </w:tc>
        <w:tc>
          <w:tcPr>
            <w:tcW w:w="1854" w:type="dxa"/>
            <w:tcBorders>
              <w:top w:val="nil"/>
              <w:left w:val="nil"/>
              <w:bottom w:val="single" w:sz="4" w:space="0" w:color="auto"/>
              <w:right w:val="single" w:sz="4" w:space="0" w:color="auto"/>
            </w:tcBorders>
            <w:shd w:val="clear" w:color="000000" w:fill="DDC9A3"/>
            <w:noWrap/>
            <w:vAlign w:val="center"/>
            <w:hideMark/>
          </w:tcPr>
          <w:p w14:paraId="14D0C508"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57,834,053,206</w:t>
            </w:r>
          </w:p>
        </w:tc>
        <w:tc>
          <w:tcPr>
            <w:tcW w:w="1135" w:type="dxa"/>
            <w:tcBorders>
              <w:top w:val="nil"/>
              <w:left w:val="nil"/>
              <w:bottom w:val="single" w:sz="4" w:space="0" w:color="auto"/>
              <w:right w:val="single" w:sz="4" w:space="0" w:color="auto"/>
            </w:tcBorders>
            <w:shd w:val="clear" w:color="000000" w:fill="DDC9A3"/>
            <w:noWrap/>
            <w:vAlign w:val="center"/>
            <w:hideMark/>
          </w:tcPr>
          <w:p w14:paraId="282370CA"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100.00%</w:t>
            </w:r>
          </w:p>
        </w:tc>
      </w:tr>
    </w:tbl>
    <w:p w14:paraId="4DE7DD0A" w14:textId="77777777" w:rsidR="00895F02" w:rsidRPr="00895F02" w:rsidRDefault="00895F02" w:rsidP="00895F02">
      <w:pPr>
        <w:spacing w:after="0" w:line="240" w:lineRule="auto"/>
        <w:rPr>
          <w:rFonts w:asciiTheme="minorHAnsi" w:hAnsiTheme="minorHAnsi" w:cstheme="minorHAnsi"/>
          <w:b/>
          <w:sz w:val="12"/>
          <w:lang w:val="es-ES" w:eastAsia="es-ES"/>
        </w:rPr>
      </w:pPr>
    </w:p>
    <w:p w14:paraId="5A880EDA"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30AEB782" w14:textId="75F31BEA" w:rsidR="00594B0C" w:rsidRDefault="00594B0C" w:rsidP="00594B0C">
      <w:pPr>
        <w:spacing w:after="0" w:line="240" w:lineRule="auto"/>
        <w:jc w:val="both"/>
        <w:rPr>
          <w:rFonts w:asciiTheme="minorHAnsi" w:hAnsiTheme="minorHAnsi" w:cstheme="minorHAnsi"/>
          <w:sz w:val="18"/>
          <w:szCs w:val="18"/>
          <w:lang w:val="es-ES" w:eastAsia="es-ES"/>
        </w:rPr>
      </w:pPr>
      <w:r w:rsidRPr="007532ED">
        <w:rPr>
          <w:rFonts w:asciiTheme="minorHAnsi" w:hAnsiTheme="minorHAnsi" w:cstheme="minorHAnsi"/>
          <w:sz w:val="18"/>
          <w:szCs w:val="18"/>
          <w:lang w:val="es-ES" w:eastAsia="es-ES"/>
        </w:rPr>
        <w:t>Del total de los ingresos registrados, los Ingresos de Gestión corresponden a los ingresos propios recaudados por el Gobierno del Estado, de conformidad con la Ley de Hacienda para el Estado de Tamaulipas y la Ley de Ingresos para el Ejercicio 202</w:t>
      </w:r>
      <w:r w:rsidR="009B6837">
        <w:rPr>
          <w:rFonts w:asciiTheme="minorHAnsi" w:hAnsiTheme="minorHAnsi" w:cstheme="minorHAnsi"/>
          <w:sz w:val="18"/>
          <w:szCs w:val="18"/>
          <w:lang w:val="es-ES" w:eastAsia="es-ES"/>
        </w:rPr>
        <w:t>3</w:t>
      </w:r>
      <w:r w:rsidRPr="007532ED">
        <w:rPr>
          <w:rFonts w:asciiTheme="minorHAnsi" w:hAnsiTheme="minorHAnsi" w:cstheme="minorHAnsi"/>
          <w:sz w:val="18"/>
          <w:szCs w:val="18"/>
          <w:lang w:val="es-ES" w:eastAsia="es-ES"/>
        </w:rPr>
        <w:t xml:space="preserve">, representando un </w:t>
      </w:r>
      <w:r w:rsidR="00206B76">
        <w:rPr>
          <w:rFonts w:asciiTheme="minorHAnsi" w:hAnsiTheme="minorHAnsi" w:cstheme="minorHAnsi"/>
          <w:sz w:val="18"/>
          <w:szCs w:val="18"/>
          <w:lang w:val="es-ES" w:eastAsia="es-ES"/>
        </w:rPr>
        <w:t>13.89</w:t>
      </w:r>
      <w:r w:rsidRPr="007532ED">
        <w:rPr>
          <w:rFonts w:asciiTheme="minorHAnsi" w:hAnsiTheme="minorHAnsi" w:cstheme="minorHAnsi"/>
          <w:sz w:val="18"/>
          <w:szCs w:val="18"/>
          <w:lang w:val="es-ES" w:eastAsia="es-ES"/>
        </w:rPr>
        <w:t xml:space="preserve">% del total de Ingresos, siendo el rubro de Participaciones el ingreso más significativo, con un </w:t>
      </w:r>
      <w:r w:rsidR="00206B76">
        <w:rPr>
          <w:rFonts w:asciiTheme="minorHAnsi" w:hAnsiTheme="minorHAnsi" w:cstheme="minorHAnsi"/>
          <w:sz w:val="18"/>
          <w:szCs w:val="18"/>
          <w:lang w:val="es-ES" w:eastAsia="es-ES"/>
        </w:rPr>
        <w:t>41.04</w:t>
      </w:r>
      <w:r w:rsidR="009B6837">
        <w:rPr>
          <w:rFonts w:asciiTheme="minorHAnsi" w:hAnsiTheme="minorHAnsi" w:cstheme="minorHAnsi"/>
          <w:sz w:val="18"/>
          <w:szCs w:val="18"/>
          <w:lang w:val="es-ES" w:eastAsia="es-ES"/>
        </w:rPr>
        <w:t xml:space="preserve">% al cierre del </w:t>
      </w:r>
      <w:r w:rsidR="00206B76">
        <w:rPr>
          <w:rFonts w:asciiTheme="minorHAnsi" w:hAnsiTheme="minorHAnsi" w:cstheme="minorHAnsi"/>
          <w:sz w:val="18"/>
          <w:szCs w:val="18"/>
          <w:lang w:val="es-ES" w:eastAsia="es-ES"/>
        </w:rPr>
        <w:t>tercer</w:t>
      </w:r>
      <w:r w:rsidR="009B6837">
        <w:rPr>
          <w:rFonts w:asciiTheme="minorHAnsi" w:hAnsiTheme="minorHAnsi" w:cstheme="minorHAnsi"/>
          <w:sz w:val="18"/>
          <w:szCs w:val="18"/>
          <w:lang w:val="es-ES" w:eastAsia="es-ES"/>
        </w:rPr>
        <w:t xml:space="preserve"> trimestre.</w:t>
      </w:r>
    </w:p>
    <w:p w14:paraId="39C2C8CC"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7B1004BA" w14:textId="710275CE" w:rsidR="001D3B05" w:rsidRDefault="001D3B05" w:rsidP="00594B0C">
      <w:pPr>
        <w:spacing w:after="0" w:line="240" w:lineRule="auto"/>
        <w:jc w:val="both"/>
        <w:rPr>
          <w:rFonts w:asciiTheme="minorHAnsi" w:hAnsiTheme="minorHAnsi" w:cstheme="minorHAnsi"/>
          <w:sz w:val="18"/>
          <w:szCs w:val="18"/>
          <w:lang w:val="es-ES" w:eastAsia="es-ES"/>
        </w:rPr>
      </w:pPr>
    </w:p>
    <w:p w14:paraId="066E5E3E" w14:textId="5322347C" w:rsidR="004C0160" w:rsidRDefault="004C0160" w:rsidP="00594B0C">
      <w:pPr>
        <w:spacing w:after="0" w:line="240" w:lineRule="auto"/>
        <w:jc w:val="both"/>
        <w:rPr>
          <w:rFonts w:asciiTheme="minorHAnsi" w:hAnsiTheme="minorHAnsi" w:cstheme="minorHAnsi"/>
          <w:sz w:val="18"/>
          <w:szCs w:val="18"/>
          <w:lang w:val="es-ES" w:eastAsia="es-ES"/>
        </w:rPr>
      </w:pPr>
    </w:p>
    <w:p w14:paraId="62444938" w14:textId="70B9D0D1" w:rsidR="004C0160" w:rsidRDefault="004C0160" w:rsidP="00594B0C">
      <w:pPr>
        <w:spacing w:after="0" w:line="240" w:lineRule="auto"/>
        <w:jc w:val="both"/>
        <w:rPr>
          <w:rFonts w:asciiTheme="minorHAnsi" w:hAnsiTheme="minorHAnsi" w:cstheme="minorHAnsi"/>
          <w:sz w:val="18"/>
          <w:szCs w:val="18"/>
          <w:lang w:val="es-ES" w:eastAsia="es-ES"/>
        </w:rPr>
      </w:pPr>
    </w:p>
    <w:p w14:paraId="238CDC36" w14:textId="6DE8C7E0" w:rsidR="004C0160" w:rsidRDefault="004C0160" w:rsidP="00594B0C">
      <w:pPr>
        <w:spacing w:after="0" w:line="240" w:lineRule="auto"/>
        <w:jc w:val="both"/>
        <w:rPr>
          <w:rFonts w:asciiTheme="minorHAnsi" w:hAnsiTheme="minorHAnsi" w:cstheme="minorHAnsi"/>
          <w:sz w:val="18"/>
          <w:szCs w:val="18"/>
          <w:lang w:val="es-ES" w:eastAsia="es-ES"/>
        </w:rPr>
      </w:pPr>
    </w:p>
    <w:p w14:paraId="1648C86D" w14:textId="013DAE61" w:rsidR="004C0160" w:rsidRDefault="004C0160" w:rsidP="00594B0C">
      <w:pPr>
        <w:spacing w:after="0" w:line="240" w:lineRule="auto"/>
        <w:jc w:val="both"/>
        <w:rPr>
          <w:rFonts w:asciiTheme="minorHAnsi" w:hAnsiTheme="minorHAnsi" w:cstheme="minorHAnsi"/>
          <w:sz w:val="18"/>
          <w:szCs w:val="18"/>
          <w:lang w:val="es-ES" w:eastAsia="es-ES"/>
        </w:rPr>
      </w:pPr>
    </w:p>
    <w:p w14:paraId="36577C3B" w14:textId="5545B7BA" w:rsidR="004C0160" w:rsidRDefault="004C0160" w:rsidP="00594B0C">
      <w:pPr>
        <w:spacing w:after="0" w:line="240" w:lineRule="auto"/>
        <w:jc w:val="both"/>
        <w:rPr>
          <w:rFonts w:asciiTheme="minorHAnsi" w:hAnsiTheme="minorHAnsi" w:cstheme="minorHAnsi"/>
          <w:sz w:val="18"/>
          <w:szCs w:val="18"/>
          <w:lang w:val="es-ES" w:eastAsia="es-ES"/>
        </w:rPr>
      </w:pPr>
    </w:p>
    <w:p w14:paraId="6EA64D22" w14:textId="7CEA0723" w:rsidR="004C0160" w:rsidRDefault="004C0160" w:rsidP="00594B0C">
      <w:pPr>
        <w:spacing w:after="0" w:line="240" w:lineRule="auto"/>
        <w:jc w:val="both"/>
        <w:rPr>
          <w:rFonts w:asciiTheme="minorHAnsi" w:hAnsiTheme="minorHAnsi" w:cstheme="minorHAnsi"/>
          <w:sz w:val="18"/>
          <w:szCs w:val="18"/>
          <w:lang w:val="es-ES" w:eastAsia="es-ES"/>
        </w:rPr>
      </w:pPr>
    </w:p>
    <w:p w14:paraId="3920B83C" w14:textId="3748ACA4" w:rsidR="004C0160" w:rsidRDefault="004C0160" w:rsidP="00594B0C">
      <w:pPr>
        <w:spacing w:after="0" w:line="240" w:lineRule="auto"/>
        <w:jc w:val="both"/>
        <w:rPr>
          <w:rFonts w:asciiTheme="minorHAnsi" w:hAnsiTheme="minorHAnsi" w:cstheme="minorHAnsi"/>
          <w:sz w:val="18"/>
          <w:szCs w:val="18"/>
          <w:lang w:val="es-ES" w:eastAsia="es-ES"/>
        </w:rPr>
      </w:pPr>
    </w:p>
    <w:p w14:paraId="7A13D70E" w14:textId="77777777" w:rsidR="004C0160" w:rsidRDefault="004C0160" w:rsidP="00594B0C">
      <w:pPr>
        <w:spacing w:after="0" w:line="240" w:lineRule="auto"/>
        <w:jc w:val="both"/>
        <w:rPr>
          <w:rFonts w:asciiTheme="minorHAnsi" w:hAnsiTheme="minorHAnsi" w:cstheme="minorHAnsi"/>
          <w:sz w:val="18"/>
          <w:szCs w:val="18"/>
          <w:lang w:val="es-ES" w:eastAsia="es-ES"/>
        </w:rPr>
      </w:pPr>
    </w:p>
    <w:p w14:paraId="76F76480" w14:textId="41A5EA86" w:rsidR="001D3B05" w:rsidRDefault="001D3B05" w:rsidP="00594B0C">
      <w:pPr>
        <w:spacing w:after="0" w:line="240" w:lineRule="auto"/>
        <w:jc w:val="both"/>
        <w:rPr>
          <w:rFonts w:asciiTheme="minorHAnsi" w:hAnsiTheme="minorHAnsi" w:cstheme="minorHAnsi"/>
          <w:sz w:val="18"/>
          <w:szCs w:val="18"/>
          <w:lang w:val="es-ES" w:eastAsia="es-ES"/>
        </w:rPr>
      </w:pPr>
    </w:p>
    <w:p w14:paraId="02F4A433" w14:textId="662E3F3A" w:rsidR="00594B0C" w:rsidRDefault="00594B0C" w:rsidP="00594B0C">
      <w:pPr>
        <w:pStyle w:val="Prrafodelista"/>
        <w:numPr>
          <w:ilvl w:val="0"/>
          <w:numId w:val="24"/>
        </w:numPr>
        <w:tabs>
          <w:tab w:val="left" w:pos="142"/>
        </w:tabs>
        <w:spacing w:after="0" w:line="240" w:lineRule="auto"/>
        <w:ind w:left="0" w:hanging="141"/>
        <w:rPr>
          <w:rFonts w:asciiTheme="minorHAnsi" w:hAnsiTheme="minorHAnsi" w:cstheme="minorHAnsi"/>
          <w:b/>
          <w:sz w:val="20"/>
          <w:lang w:val="es-ES" w:eastAsia="es-ES"/>
        </w:rPr>
      </w:pPr>
      <w:r w:rsidRPr="005F45A3">
        <w:rPr>
          <w:rFonts w:asciiTheme="minorHAnsi" w:hAnsiTheme="minorHAnsi" w:cstheme="minorHAnsi"/>
          <w:b/>
          <w:sz w:val="20"/>
          <w:lang w:val="es-ES" w:eastAsia="es-ES"/>
        </w:rPr>
        <w:t>Gastos y Otras Pérdidas.</w:t>
      </w:r>
    </w:p>
    <w:p w14:paraId="173C79C0" w14:textId="77777777" w:rsidR="004C0160" w:rsidRDefault="004C0160" w:rsidP="004C0160">
      <w:pPr>
        <w:pStyle w:val="Prrafodelista"/>
        <w:tabs>
          <w:tab w:val="left" w:pos="142"/>
        </w:tabs>
        <w:spacing w:after="0" w:line="240" w:lineRule="auto"/>
        <w:ind w:left="0"/>
        <w:rPr>
          <w:rFonts w:asciiTheme="minorHAnsi" w:hAnsiTheme="minorHAnsi" w:cstheme="minorHAnsi"/>
          <w:b/>
          <w:sz w:val="20"/>
          <w:lang w:val="es-ES" w:eastAsia="es-ES"/>
        </w:rPr>
      </w:pPr>
    </w:p>
    <w:tbl>
      <w:tblPr>
        <w:tblW w:w="6941" w:type="dxa"/>
        <w:tblCellMar>
          <w:left w:w="70" w:type="dxa"/>
          <w:right w:w="70" w:type="dxa"/>
        </w:tblCellMar>
        <w:tblLook w:val="04A0" w:firstRow="1" w:lastRow="0" w:firstColumn="1" w:lastColumn="0" w:noHBand="0" w:noVBand="1"/>
      </w:tblPr>
      <w:tblGrid>
        <w:gridCol w:w="4267"/>
        <w:gridCol w:w="1398"/>
        <w:gridCol w:w="1276"/>
      </w:tblGrid>
      <w:tr w:rsidR="00056A12" w:rsidRPr="00056A12" w14:paraId="3AA964FC" w14:textId="77777777" w:rsidTr="004C0160">
        <w:trPr>
          <w:trHeight w:val="340"/>
        </w:trPr>
        <w:tc>
          <w:tcPr>
            <w:tcW w:w="426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184F629" w14:textId="77777777" w:rsidR="00056A12" w:rsidRPr="00056A12" w:rsidRDefault="00056A12" w:rsidP="00056A12">
            <w:pPr>
              <w:spacing w:after="0" w:line="240" w:lineRule="auto"/>
              <w:jc w:val="center"/>
              <w:rPr>
                <w:rFonts w:eastAsia="Times New Roman" w:cs="Calibri"/>
                <w:b/>
                <w:bCs/>
                <w:color w:val="FFFFFF"/>
                <w:sz w:val="16"/>
                <w:szCs w:val="16"/>
                <w:lang w:eastAsia="es-MX"/>
              </w:rPr>
            </w:pPr>
            <w:r w:rsidRPr="00056A12">
              <w:rPr>
                <w:rFonts w:eastAsia="Times New Roman" w:cs="Calibri"/>
                <w:b/>
                <w:bCs/>
                <w:color w:val="FFFFFF"/>
                <w:sz w:val="16"/>
                <w:szCs w:val="16"/>
                <w:lang w:eastAsia="es-MX"/>
              </w:rPr>
              <w:t>Gastos y Otras Pérdidas</w:t>
            </w:r>
          </w:p>
        </w:tc>
        <w:tc>
          <w:tcPr>
            <w:tcW w:w="1398" w:type="dxa"/>
            <w:tcBorders>
              <w:top w:val="single" w:sz="4" w:space="0" w:color="auto"/>
              <w:left w:val="nil"/>
              <w:bottom w:val="single" w:sz="4" w:space="0" w:color="auto"/>
              <w:right w:val="single" w:sz="4" w:space="0" w:color="auto"/>
            </w:tcBorders>
            <w:shd w:val="clear" w:color="000000" w:fill="AB0033"/>
            <w:vAlign w:val="center"/>
            <w:hideMark/>
          </w:tcPr>
          <w:p w14:paraId="54E45F21" w14:textId="77777777" w:rsidR="00056A12" w:rsidRPr="00056A12" w:rsidRDefault="00056A12" w:rsidP="00056A12">
            <w:pPr>
              <w:spacing w:after="0" w:line="240" w:lineRule="auto"/>
              <w:jc w:val="center"/>
              <w:rPr>
                <w:rFonts w:eastAsia="Times New Roman" w:cs="Calibri"/>
                <w:b/>
                <w:bCs/>
                <w:color w:val="FFFFFF"/>
                <w:sz w:val="16"/>
                <w:szCs w:val="16"/>
                <w:lang w:eastAsia="es-MX"/>
              </w:rPr>
            </w:pPr>
            <w:r w:rsidRPr="00056A12">
              <w:rPr>
                <w:rFonts w:eastAsia="Times New Roman" w:cs="Calibri"/>
                <w:b/>
                <w:bCs/>
                <w:color w:val="FFFFFF"/>
                <w:sz w:val="16"/>
                <w:szCs w:val="16"/>
                <w:lang w:eastAsia="es-MX"/>
              </w:rPr>
              <w:t>Importe</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582265D4" w14:textId="77777777" w:rsidR="00056A12" w:rsidRPr="00056A12" w:rsidRDefault="00056A12" w:rsidP="00056A12">
            <w:pPr>
              <w:spacing w:after="0" w:line="240" w:lineRule="auto"/>
              <w:jc w:val="center"/>
              <w:rPr>
                <w:rFonts w:eastAsia="Times New Roman" w:cs="Calibri"/>
                <w:b/>
                <w:bCs/>
                <w:color w:val="FFFFFF"/>
                <w:sz w:val="16"/>
                <w:szCs w:val="16"/>
                <w:lang w:eastAsia="es-MX"/>
              </w:rPr>
            </w:pPr>
            <w:r w:rsidRPr="00056A12">
              <w:rPr>
                <w:rFonts w:eastAsia="Times New Roman" w:cs="Calibri"/>
                <w:b/>
                <w:bCs/>
                <w:color w:val="FFFFFF"/>
                <w:sz w:val="16"/>
                <w:szCs w:val="16"/>
                <w:lang w:eastAsia="es-MX"/>
              </w:rPr>
              <w:t>Porcentaje</w:t>
            </w:r>
          </w:p>
        </w:tc>
      </w:tr>
      <w:tr w:rsidR="00056A12" w:rsidRPr="00056A12" w14:paraId="61BCDB8C" w14:textId="77777777" w:rsidTr="004C0160">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0F93F1C4"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Gastos de Funcionamiento</w:t>
            </w:r>
          </w:p>
        </w:tc>
        <w:tc>
          <w:tcPr>
            <w:tcW w:w="1398" w:type="dxa"/>
            <w:tcBorders>
              <w:top w:val="nil"/>
              <w:left w:val="nil"/>
              <w:bottom w:val="single" w:sz="4" w:space="0" w:color="auto"/>
              <w:right w:val="single" w:sz="4" w:space="0" w:color="auto"/>
            </w:tcBorders>
            <w:shd w:val="clear" w:color="000000" w:fill="BFBFBF"/>
            <w:noWrap/>
            <w:vAlign w:val="center"/>
            <w:hideMark/>
          </w:tcPr>
          <w:p w14:paraId="39AE93FE"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21,256,709,552</w:t>
            </w:r>
          </w:p>
        </w:tc>
        <w:tc>
          <w:tcPr>
            <w:tcW w:w="1276" w:type="dxa"/>
            <w:tcBorders>
              <w:top w:val="nil"/>
              <w:left w:val="nil"/>
              <w:bottom w:val="single" w:sz="4" w:space="0" w:color="auto"/>
              <w:right w:val="single" w:sz="4" w:space="0" w:color="auto"/>
            </w:tcBorders>
            <w:shd w:val="clear" w:color="000000" w:fill="BFBFBF"/>
            <w:noWrap/>
            <w:vAlign w:val="center"/>
            <w:hideMark/>
          </w:tcPr>
          <w:p w14:paraId="79703C0E"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42.39%</w:t>
            </w:r>
          </w:p>
        </w:tc>
      </w:tr>
      <w:tr w:rsidR="00056A12" w:rsidRPr="00056A12" w14:paraId="4FAB3858"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253F6A72"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Servicios Personales</w:t>
            </w:r>
          </w:p>
        </w:tc>
        <w:tc>
          <w:tcPr>
            <w:tcW w:w="1398" w:type="dxa"/>
            <w:tcBorders>
              <w:top w:val="nil"/>
              <w:left w:val="nil"/>
              <w:bottom w:val="single" w:sz="4" w:space="0" w:color="auto"/>
              <w:right w:val="single" w:sz="4" w:space="0" w:color="auto"/>
            </w:tcBorders>
            <w:shd w:val="clear" w:color="000000" w:fill="FFFFFF"/>
            <w:noWrap/>
            <w:vAlign w:val="center"/>
            <w:hideMark/>
          </w:tcPr>
          <w:p w14:paraId="0CE35010"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18,339,339,639</w:t>
            </w:r>
          </w:p>
        </w:tc>
        <w:tc>
          <w:tcPr>
            <w:tcW w:w="1276" w:type="dxa"/>
            <w:tcBorders>
              <w:top w:val="nil"/>
              <w:left w:val="nil"/>
              <w:bottom w:val="single" w:sz="4" w:space="0" w:color="auto"/>
              <w:right w:val="single" w:sz="4" w:space="0" w:color="auto"/>
            </w:tcBorders>
            <w:shd w:val="clear" w:color="auto" w:fill="auto"/>
            <w:noWrap/>
            <w:vAlign w:val="center"/>
            <w:hideMark/>
          </w:tcPr>
          <w:p w14:paraId="07833595"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36.57%</w:t>
            </w:r>
          </w:p>
        </w:tc>
      </w:tr>
      <w:tr w:rsidR="00056A12" w:rsidRPr="00056A12" w14:paraId="5FEA632B"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69D700B"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Materiales y Suministros</w:t>
            </w:r>
          </w:p>
        </w:tc>
        <w:tc>
          <w:tcPr>
            <w:tcW w:w="1398" w:type="dxa"/>
            <w:tcBorders>
              <w:top w:val="nil"/>
              <w:left w:val="nil"/>
              <w:bottom w:val="single" w:sz="4" w:space="0" w:color="auto"/>
              <w:right w:val="single" w:sz="4" w:space="0" w:color="auto"/>
            </w:tcBorders>
            <w:shd w:val="clear" w:color="000000" w:fill="FFFFFF"/>
            <w:noWrap/>
            <w:vAlign w:val="center"/>
            <w:hideMark/>
          </w:tcPr>
          <w:p w14:paraId="10E03B4D"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486,488,457</w:t>
            </w:r>
          </w:p>
        </w:tc>
        <w:tc>
          <w:tcPr>
            <w:tcW w:w="1276" w:type="dxa"/>
            <w:tcBorders>
              <w:top w:val="nil"/>
              <w:left w:val="nil"/>
              <w:bottom w:val="single" w:sz="4" w:space="0" w:color="auto"/>
              <w:right w:val="single" w:sz="4" w:space="0" w:color="auto"/>
            </w:tcBorders>
            <w:shd w:val="clear" w:color="auto" w:fill="auto"/>
            <w:noWrap/>
            <w:vAlign w:val="center"/>
            <w:hideMark/>
          </w:tcPr>
          <w:p w14:paraId="054FC2A2"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0.97%</w:t>
            </w:r>
          </w:p>
        </w:tc>
      </w:tr>
      <w:tr w:rsidR="00056A12" w:rsidRPr="00056A12" w14:paraId="6A2A6BC6"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DEB49CE"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Servicios Generales</w:t>
            </w:r>
          </w:p>
        </w:tc>
        <w:tc>
          <w:tcPr>
            <w:tcW w:w="1398" w:type="dxa"/>
            <w:tcBorders>
              <w:top w:val="nil"/>
              <w:left w:val="nil"/>
              <w:bottom w:val="single" w:sz="4" w:space="0" w:color="auto"/>
              <w:right w:val="single" w:sz="4" w:space="0" w:color="auto"/>
            </w:tcBorders>
            <w:shd w:val="clear" w:color="000000" w:fill="FFFFFF"/>
            <w:noWrap/>
            <w:vAlign w:val="center"/>
            <w:hideMark/>
          </w:tcPr>
          <w:p w14:paraId="067B2DDE"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2,430,881,456</w:t>
            </w:r>
          </w:p>
        </w:tc>
        <w:tc>
          <w:tcPr>
            <w:tcW w:w="1276" w:type="dxa"/>
            <w:tcBorders>
              <w:top w:val="nil"/>
              <w:left w:val="nil"/>
              <w:bottom w:val="single" w:sz="4" w:space="0" w:color="auto"/>
              <w:right w:val="single" w:sz="4" w:space="0" w:color="auto"/>
            </w:tcBorders>
            <w:shd w:val="clear" w:color="auto" w:fill="auto"/>
            <w:noWrap/>
            <w:vAlign w:val="center"/>
            <w:hideMark/>
          </w:tcPr>
          <w:p w14:paraId="3E9B62CF"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4.85%</w:t>
            </w:r>
          </w:p>
        </w:tc>
      </w:tr>
      <w:tr w:rsidR="00056A12" w:rsidRPr="00056A12" w14:paraId="64BF3D8C" w14:textId="77777777" w:rsidTr="004C0160">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8757D31"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Transferencias, Asignaciones, Subsidios y Otras Ayudas</w:t>
            </w:r>
          </w:p>
        </w:tc>
        <w:tc>
          <w:tcPr>
            <w:tcW w:w="1398" w:type="dxa"/>
            <w:tcBorders>
              <w:top w:val="nil"/>
              <w:left w:val="nil"/>
              <w:bottom w:val="single" w:sz="4" w:space="0" w:color="auto"/>
              <w:right w:val="single" w:sz="4" w:space="0" w:color="auto"/>
            </w:tcBorders>
            <w:shd w:val="clear" w:color="000000" w:fill="BFBFBF"/>
            <w:noWrap/>
            <w:vAlign w:val="center"/>
            <w:hideMark/>
          </w:tcPr>
          <w:p w14:paraId="4E50C114"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16,510,593,313</w:t>
            </w:r>
          </w:p>
        </w:tc>
        <w:tc>
          <w:tcPr>
            <w:tcW w:w="1276" w:type="dxa"/>
            <w:tcBorders>
              <w:top w:val="nil"/>
              <w:left w:val="nil"/>
              <w:bottom w:val="single" w:sz="4" w:space="0" w:color="auto"/>
              <w:right w:val="single" w:sz="4" w:space="0" w:color="auto"/>
            </w:tcBorders>
            <w:shd w:val="clear" w:color="000000" w:fill="BFBFBF"/>
            <w:noWrap/>
            <w:vAlign w:val="center"/>
            <w:hideMark/>
          </w:tcPr>
          <w:p w14:paraId="0B0BF4E9"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32.92%</w:t>
            </w:r>
          </w:p>
        </w:tc>
      </w:tr>
      <w:tr w:rsidR="00056A12" w:rsidRPr="00056A12" w14:paraId="7B20717F"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7A918D3"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Transferencias Internas y Asignaciones al Sector Público</w:t>
            </w:r>
          </w:p>
        </w:tc>
        <w:tc>
          <w:tcPr>
            <w:tcW w:w="1398" w:type="dxa"/>
            <w:tcBorders>
              <w:top w:val="nil"/>
              <w:left w:val="nil"/>
              <w:bottom w:val="single" w:sz="4" w:space="0" w:color="auto"/>
              <w:right w:val="single" w:sz="4" w:space="0" w:color="auto"/>
            </w:tcBorders>
            <w:shd w:val="clear" w:color="000000" w:fill="FFFFFF"/>
            <w:noWrap/>
            <w:vAlign w:val="center"/>
            <w:hideMark/>
          </w:tcPr>
          <w:p w14:paraId="4D2A1EE2"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15,264,499,858</w:t>
            </w:r>
          </w:p>
        </w:tc>
        <w:tc>
          <w:tcPr>
            <w:tcW w:w="1276" w:type="dxa"/>
            <w:tcBorders>
              <w:top w:val="nil"/>
              <w:left w:val="nil"/>
              <w:bottom w:val="single" w:sz="4" w:space="0" w:color="auto"/>
              <w:right w:val="single" w:sz="4" w:space="0" w:color="auto"/>
            </w:tcBorders>
            <w:shd w:val="clear" w:color="auto" w:fill="auto"/>
            <w:noWrap/>
            <w:vAlign w:val="center"/>
            <w:hideMark/>
          </w:tcPr>
          <w:p w14:paraId="63EFA1D6"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30.44%</w:t>
            </w:r>
          </w:p>
        </w:tc>
      </w:tr>
      <w:tr w:rsidR="00056A12" w:rsidRPr="00056A12" w14:paraId="08082A26"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26AEFE6A"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Transferencias al Resto del Sector Público</w:t>
            </w:r>
          </w:p>
        </w:tc>
        <w:tc>
          <w:tcPr>
            <w:tcW w:w="1398" w:type="dxa"/>
            <w:tcBorders>
              <w:top w:val="nil"/>
              <w:left w:val="nil"/>
              <w:bottom w:val="single" w:sz="4" w:space="0" w:color="auto"/>
              <w:right w:val="single" w:sz="4" w:space="0" w:color="auto"/>
            </w:tcBorders>
            <w:shd w:val="clear" w:color="000000" w:fill="FFFFFF"/>
            <w:noWrap/>
            <w:vAlign w:val="center"/>
            <w:hideMark/>
          </w:tcPr>
          <w:p w14:paraId="2262E3EE"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46CED683"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0.00%</w:t>
            </w:r>
          </w:p>
        </w:tc>
      </w:tr>
      <w:tr w:rsidR="00056A12" w:rsidRPr="00056A12" w14:paraId="6ABAD43A"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C459D04"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Subsidios y Subvenciones</w:t>
            </w:r>
          </w:p>
        </w:tc>
        <w:tc>
          <w:tcPr>
            <w:tcW w:w="1398" w:type="dxa"/>
            <w:tcBorders>
              <w:top w:val="nil"/>
              <w:left w:val="nil"/>
              <w:bottom w:val="single" w:sz="4" w:space="0" w:color="auto"/>
              <w:right w:val="single" w:sz="4" w:space="0" w:color="auto"/>
            </w:tcBorders>
            <w:shd w:val="clear" w:color="000000" w:fill="FFFFFF"/>
            <w:noWrap/>
            <w:vAlign w:val="center"/>
            <w:hideMark/>
          </w:tcPr>
          <w:p w14:paraId="55A5788B"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461,433,108</w:t>
            </w:r>
          </w:p>
        </w:tc>
        <w:tc>
          <w:tcPr>
            <w:tcW w:w="1276" w:type="dxa"/>
            <w:tcBorders>
              <w:top w:val="nil"/>
              <w:left w:val="nil"/>
              <w:bottom w:val="single" w:sz="4" w:space="0" w:color="auto"/>
              <w:right w:val="single" w:sz="4" w:space="0" w:color="auto"/>
            </w:tcBorders>
            <w:shd w:val="clear" w:color="auto" w:fill="auto"/>
            <w:noWrap/>
            <w:vAlign w:val="center"/>
            <w:hideMark/>
          </w:tcPr>
          <w:p w14:paraId="480E6162"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0.92%</w:t>
            </w:r>
          </w:p>
        </w:tc>
      </w:tr>
      <w:tr w:rsidR="00056A12" w:rsidRPr="00056A12" w14:paraId="4AE293D9"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C6C96EE"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Ayudas Sociales</w:t>
            </w:r>
          </w:p>
        </w:tc>
        <w:tc>
          <w:tcPr>
            <w:tcW w:w="1398" w:type="dxa"/>
            <w:tcBorders>
              <w:top w:val="nil"/>
              <w:left w:val="nil"/>
              <w:bottom w:val="single" w:sz="4" w:space="0" w:color="auto"/>
              <w:right w:val="single" w:sz="4" w:space="0" w:color="auto"/>
            </w:tcBorders>
            <w:shd w:val="clear" w:color="000000" w:fill="FFFFFF"/>
            <w:noWrap/>
            <w:vAlign w:val="center"/>
            <w:hideMark/>
          </w:tcPr>
          <w:p w14:paraId="0CE6E47B"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669,071,379</w:t>
            </w:r>
          </w:p>
        </w:tc>
        <w:tc>
          <w:tcPr>
            <w:tcW w:w="1276" w:type="dxa"/>
            <w:tcBorders>
              <w:top w:val="nil"/>
              <w:left w:val="nil"/>
              <w:bottom w:val="single" w:sz="4" w:space="0" w:color="auto"/>
              <w:right w:val="single" w:sz="4" w:space="0" w:color="auto"/>
            </w:tcBorders>
            <w:shd w:val="clear" w:color="auto" w:fill="auto"/>
            <w:noWrap/>
            <w:vAlign w:val="center"/>
            <w:hideMark/>
          </w:tcPr>
          <w:p w14:paraId="10D8091F"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1.33%</w:t>
            </w:r>
          </w:p>
        </w:tc>
      </w:tr>
      <w:tr w:rsidR="00056A12" w:rsidRPr="00056A12" w14:paraId="5401F43C"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14EBE66"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Pensiones y Jubilaciones</w:t>
            </w:r>
          </w:p>
        </w:tc>
        <w:tc>
          <w:tcPr>
            <w:tcW w:w="1398" w:type="dxa"/>
            <w:tcBorders>
              <w:top w:val="nil"/>
              <w:left w:val="nil"/>
              <w:bottom w:val="single" w:sz="4" w:space="0" w:color="auto"/>
              <w:right w:val="single" w:sz="4" w:space="0" w:color="auto"/>
            </w:tcBorders>
            <w:shd w:val="clear" w:color="000000" w:fill="FFFFFF"/>
            <w:noWrap/>
            <w:vAlign w:val="center"/>
            <w:hideMark/>
          </w:tcPr>
          <w:p w14:paraId="74EB55B3"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95,588,968</w:t>
            </w:r>
          </w:p>
        </w:tc>
        <w:tc>
          <w:tcPr>
            <w:tcW w:w="1276" w:type="dxa"/>
            <w:tcBorders>
              <w:top w:val="nil"/>
              <w:left w:val="nil"/>
              <w:bottom w:val="single" w:sz="4" w:space="0" w:color="auto"/>
              <w:right w:val="single" w:sz="4" w:space="0" w:color="auto"/>
            </w:tcBorders>
            <w:shd w:val="clear" w:color="auto" w:fill="auto"/>
            <w:noWrap/>
            <w:vAlign w:val="center"/>
            <w:hideMark/>
          </w:tcPr>
          <w:p w14:paraId="03439D9B"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0.19%</w:t>
            </w:r>
          </w:p>
        </w:tc>
      </w:tr>
      <w:tr w:rsidR="00056A12" w:rsidRPr="00056A12" w14:paraId="72EE09AE"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6A039317"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Transferencias a Fideicomisos, Mandatos y Contratos Análogos</w:t>
            </w:r>
          </w:p>
        </w:tc>
        <w:tc>
          <w:tcPr>
            <w:tcW w:w="1398" w:type="dxa"/>
            <w:tcBorders>
              <w:top w:val="nil"/>
              <w:left w:val="nil"/>
              <w:bottom w:val="single" w:sz="4" w:space="0" w:color="auto"/>
              <w:right w:val="single" w:sz="4" w:space="0" w:color="auto"/>
            </w:tcBorders>
            <w:shd w:val="clear" w:color="000000" w:fill="FFFFFF"/>
            <w:noWrap/>
            <w:vAlign w:val="center"/>
            <w:hideMark/>
          </w:tcPr>
          <w:p w14:paraId="262EBC6A"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20,000,000</w:t>
            </w:r>
          </w:p>
        </w:tc>
        <w:tc>
          <w:tcPr>
            <w:tcW w:w="1276" w:type="dxa"/>
            <w:tcBorders>
              <w:top w:val="nil"/>
              <w:left w:val="nil"/>
              <w:bottom w:val="single" w:sz="4" w:space="0" w:color="auto"/>
              <w:right w:val="single" w:sz="4" w:space="0" w:color="auto"/>
            </w:tcBorders>
            <w:shd w:val="clear" w:color="auto" w:fill="auto"/>
            <w:noWrap/>
            <w:vAlign w:val="center"/>
            <w:hideMark/>
          </w:tcPr>
          <w:p w14:paraId="69FEE6ED"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0.04%</w:t>
            </w:r>
          </w:p>
        </w:tc>
      </w:tr>
      <w:tr w:rsidR="00056A12" w:rsidRPr="00056A12" w14:paraId="5A33E52A"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0F65485"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Transferencias a la Seguridad Social</w:t>
            </w:r>
          </w:p>
        </w:tc>
        <w:tc>
          <w:tcPr>
            <w:tcW w:w="1398" w:type="dxa"/>
            <w:tcBorders>
              <w:top w:val="nil"/>
              <w:left w:val="nil"/>
              <w:bottom w:val="single" w:sz="4" w:space="0" w:color="auto"/>
              <w:right w:val="single" w:sz="4" w:space="0" w:color="auto"/>
            </w:tcBorders>
            <w:shd w:val="clear" w:color="000000" w:fill="FFFFFF"/>
            <w:noWrap/>
            <w:vAlign w:val="center"/>
            <w:hideMark/>
          </w:tcPr>
          <w:p w14:paraId="751532FA"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5197A8"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 </w:t>
            </w:r>
          </w:p>
        </w:tc>
      </w:tr>
      <w:tr w:rsidR="00056A12" w:rsidRPr="00056A12" w14:paraId="5B9572FE"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3EB73FF"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Donativos</w:t>
            </w:r>
          </w:p>
        </w:tc>
        <w:tc>
          <w:tcPr>
            <w:tcW w:w="1398" w:type="dxa"/>
            <w:tcBorders>
              <w:top w:val="nil"/>
              <w:left w:val="nil"/>
              <w:bottom w:val="single" w:sz="4" w:space="0" w:color="auto"/>
              <w:right w:val="single" w:sz="4" w:space="0" w:color="auto"/>
            </w:tcBorders>
            <w:shd w:val="clear" w:color="000000" w:fill="FFFFFF"/>
            <w:noWrap/>
            <w:vAlign w:val="center"/>
            <w:hideMark/>
          </w:tcPr>
          <w:p w14:paraId="4ACDBB27"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91A5E0"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0.00%</w:t>
            </w:r>
          </w:p>
        </w:tc>
      </w:tr>
      <w:tr w:rsidR="00056A12" w:rsidRPr="00056A12" w14:paraId="26BE78C7" w14:textId="77777777" w:rsidTr="004C0160">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0F695457"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Participaciones y Aportaciones,</w:t>
            </w:r>
          </w:p>
        </w:tc>
        <w:tc>
          <w:tcPr>
            <w:tcW w:w="1398" w:type="dxa"/>
            <w:tcBorders>
              <w:top w:val="nil"/>
              <w:left w:val="nil"/>
              <w:bottom w:val="single" w:sz="4" w:space="0" w:color="auto"/>
              <w:right w:val="single" w:sz="4" w:space="0" w:color="auto"/>
            </w:tcBorders>
            <w:shd w:val="clear" w:color="000000" w:fill="BFBFBF"/>
            <w:noWrap/>
            <w:vAlign w:val="center"/>
            <w:hideMark/>
          </w:tcPr>
          <w:p w14:paraId="56D54DD1"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9,859,680,748</w:t>
            </w:r>
          </w:p>
        </w:tc>
        <w:tc>
          <w:tcPr>
            <w:tcW w:w="1276" w:type="dxa"/>
            <w:tcBorders>
              <w:top w:val="nil"/>
              <w:left w:val="nil"/>
              <w:bottom w:val="single" w:sz="4" w:space="0" w:color="auto"/>
              <w:right w:val="single" w:sz="4" w:space="0" w:color="auto"/>
            </w:tcBorders>
            <w:shd w:val="clear" w:color="000000" w:fill="BFBFBF"/>
            <w:noWrap/>
            <w:vAlign w:val="center"/>
            <w:hideMark/>
          </w:tcPr>
          <w:p w14:paraId="50173E51"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19.66%</w:t>
            </w:r>
          </w:p>
        </w:tc>
      </w:tr>
      <w:tr w:rsidR="00056A12" w:rsidRPr="00056A12" w14:paraId="333AED6D"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42C2B7A"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 xml:space="preserve"> Participaciones  </w:t>
            </w:r>
          </w:p>
        </w:tc>
        <w:tc>
          <w:tcPr>
            <w:tcW w:w="1398" w:type="dxa"/>
            <w:tcBorders>
              <w:top w:val="nil"/>
              <w:left w:val="nil"/>
              <w:bottom w:val="single" w:sz="4" w:space="0" w:color="auto"/>
              <w:right w:val="single" w:sz="4" w:space="0" w:color="auto"/>
            </w:tcBorders>
            <w:shd w:val="clear" w:color="000000" w:fill="FFFFFF"/>
            <w:noWrap/>
            <w:vAlign w:val="center"/>
            <w:hideMark/>
          </w:tcPr>
          <w:p w14:paraId="5D8CE892"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5,672,079,677</w:t>
            </w:r>
          </w:p>
        </w:tc>
        <w:tc>
          <w:tcPr>
            <w:tcW w:w="1276" w:type="dxa"/>
            <w:tcBorders>
              <w:top w:val="nil"/>
              <w:left w:val="nil"/>
              <w:bottom w:val="single" w:sz="4" w:space="0" w:color="auto"/>
              <w:right w:val="single" w:sz="4" w:space="0" w:color="auto"/>
            </w:tcBorders>
            <w:shd w:val="clear" w:color="auto" w:fill="auto"/>
            <w:noWrap/>
            <w:vAlign w:val="center"/>
            <w:hideMark/>
          </w:tcPr>
          <w:p w14:paraId="01C30F9F"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11.31%</w:t>
            </w:r>
          </w:p>
        </w:tc>
      </w:tr>
      <w:tr w:rsidR="00056A12" w:rsidRPr="00056A12" w14:paraId="1D4D25B5"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6B33DF2"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 xml:space="preserve">Aportaciones </w:t>
            </w:r>
          </w:p>
        </w:tc>
        <w:tc>
          <w:tcPr>
            <w:tcW w:w="1398" w:type="dxa"/>
            <w:tcBorders>
              <w:top w:val="nil"/>
              <w:left w:val="nil"/>
              <w:bottom w:val="single" w:sz="4" w:space="0" w:color="auto"/>
              <w:right w:val="single" w:sz="4" w:space="0" w:color="auto"/>
            </w:tcBorders>
            <w:shd w:val="clear" w:color="000000" w:fill="FFFFFF"/>
            <w:noWrap/>
            <w:vAlign w:val="center"/>
            <w:hideMark/>
          </w:tcPr>
          <w:p w14:paraId="555C6B78"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3,875,930,624</w:t>
            </w:r>
          </w:p>
        </w:tc>
        <w:tc>
          <w:tcPr>
            <w:tcW w:w="1276" w:type="dxa"/>
            <w:tcBorders>
              <w:top w:val="nil"/>
              <w:left w:val="nil"/>
              <w:bottom w:val="single" w:sz="4" w:space="0" w:color="auto"/>
              <w:right w:val="single" w:sz="4" w:space="0" w:color="auto"/>
            </w:tcBorders>
            <w:shd w:val="clear" w:color="auto" w:fill="auto"/>
            <w:noWrap/>
            <w:vAlign w:val="center"/>
            <w:hideMark/>
          </w:tcPr>
          <w:p w14:paraId="5593AC7D"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7.73%</w:t>
            </w:r>
          </w:p>
        </w:tc>
      </w:tr>
      <w:tr w:rsidR="00056A12" w:rsidRPr="00056A12" w14:paraId="67B5CFC2" w14:textId="77777777" w:rsidTr="004C0160">
        <w:trPr>
          <w:trHeight w:val="14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3AC529E"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 xml:space="preserve">Convenios </w:t>
            </w:r>
          </w:p>
        </w:tc>
        <w:tc>
          <w:tcPr>
            <w:tcW w:w="1398" w:type="dxa"/>
            <w:tcBorders>
              <w:top w:val="nil"/>
              <w:left w:val="nil"/>
              <w:bottom w:val="single" w:sz="4" w:space="0" w:color="auto"/>
              <w:right w:val="single" w:sz="4" w:space="0" w:color="auto"/>
            </w:tcBorders>
            <w:shd w:val="clear" w:color="auto" w:fill="auto"/>
            <w:noWrap/>
            <w:vAlign w:val="center"/>
            <w:hideMark/>
          </w:tcPr>
          <w:p w14:paraId="74EA4446"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311,670,447</w:t>
            </w:r>
          </w:p>
        </w:tc>
        <w:tc>
          <w:tcPr>
            <w:tcW w:w="1276" w:type="dxa"/>
            <w:tcBorders>
              <w:top w:val="nil"/>
              <w:left w:val="nil"/>
              <w:bottom w:val="single" w:sz="4" w:space="0" w:color="auto"/>
              <w:right w:val="single" w:sz="4" w:space="0" w:color="auto"/>
            </w:tcBorders>
            <w:shd w:val="clear" w:color="auto" w:fill="auto"/>
            <w:noWrap/>
            <w:vAlign w:val="center"/>
            <w:hideMark/>
          </w:tcPr>
          <w:p w14:paraId="5A4A1934"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0.62%</w:t>
            </w:r>
          </w:p>
        </w:tc>
      </w:tr>
      <w:tr w:rsidR="00056A12" w:rsidRPr="00056A12" w14:paraId="310993CC" w14:textId="77777777" w:rsidTr="004C0160">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328911B2"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Intereses, Comisiones y Otros Gastos de la Deuda</w:t>
            </w:r>
          </w:p>
        </w:tc>
        <w:tc>
          <w:tcPr>
            <w:tcW w:w="1398" w:type="dxa"/>
            <w:tcBorders>
              <w:top w:val="nil"/>
              <w:left w:val="nil"/>
              <w:bottom w:val="single" w:sz="4" w:space="0" w:color="auto"/>
              <w:right w:val="single" w:sz="4" w:space="0" w:color="auto"/>
            </w:tcBorders>
            <w:shd w:val="clear" w:color="000000" w:fill="BFBFBF"/>
            <w:noWrap/>
            <w:vAlign w:val="center"/>
            <w:hideMark/>
          </w:tcPr>
          <w:p w14:paraId="4F78A8CA"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1,115,099,005</w:t>
            </w:r>
          </w:p>
        </w:tc>
        <w:tc>
          <w:tcPr>
            <w:tcW w:w="1276" w:type="dxa"/>
            <w:tcBorders>
              <w:top w:val="nil"/>
              <w:left w:val="nil"/>
              <w:bottom w:val="single" w:sz="4" w:space="0" w:color="auto"/>
              <w:right w:val="single" w:sz="4" w:space="0" w:color="auto"/>
            </w:tcBorders>
            <w:shd w:val="clear" w:color="000000" w:fill="BFBFBF"/>
            <w:noWrap/>
            <w:vAlign w:val="center"/>
            <w:hideMark/>
          </w:tcPr>
          <w:p w14:paraId="62F02007"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1.96%</w:t>
            </w:r>
          </w:p>
        </w:tc>
      </w:tr>
      <w:tr w:rsidR="00056A12" w:rsidRPr="00056A12" w14:paraId="4DE309C1"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777B81F"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Intereses de la Deuda Pública</w:t>
            </w:r>
          </w:p>
        </w:tc>
        <w:tc>
          <w:tcPr>
            <w:tcW w:w="1398" w:type="dxa"/>
            <w:tcBorders>
              <w:top w:val="nil"/>
              <w:left w:val="nil"/>
              <w:bottom w:val="single" w:sz="4" w:space="0" w:color="auto"/>
              <w:right w:val="single" w:sz="4" w:space="0" w:color="auto"/>
            </w:tcBorders>
            <w:shd w:val="clear" w:color="000000" w:fill="FFFFFF"/>
            <w:noWrap/>
            <w:vAlign w:val="center"/>
            <w:hideMark/>
          </w:tcPr>
          <w:p w14:paraId="26DF7440"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1,115,099,005</w:t>
            </w:r>
          </w:p>
        </w:tc>
        <w:tc>
          <w:tcPr>
            <w:tcW w:w="1276" w:type="dxa"/>
            <w:tcBorders>
              <w:top w:val="nil"/>
              <w:left w:val="nil"/>
              <w:bottom w:val="single" w:sz="4" w:space="0" w:color="auto"/>
              <w:right w:val="single" w:sz="4" w:space="0" w:color="auto"/>
            </w:tcBorders>
            <w:shd w:val="clear" w:color="auto" w:fill="auto"/>
            <w:noWrap/>
            <w:vAlign w:val="center"/>
            <w:hideMark/>
          </w:tcPr>
          <w:p w14:paraId="657B7FCF"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2.22%</w:t>
            </w:r>
          </w:p>
        </w:tc>
      </w:tr>
      <w:tr w:rsidR="00056A12" w:rsidRPr="00056A12" w14:paraId="6D71A5DE"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9FA1DFD"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Comisiones de la Deuda Pública</w:t>
            </w:r>
          </w:p>
        </w:tc>
        <w:tc>
          <w:tcPr>
            <w:tcW w:w="1398" w:type="dxa"/>
            <w:tcBorders>
              <w:top w:val="nil"/>
              <w:left w:val="nil"/>
              <w:bottom w:val="single" w:sz="4" w:space="0" w:color="auto"/>
              <w:right w:val="single" w:sz="4" w:space="0" w:color="auto"/>
            </w:tcBorders>
            <w:shd w:val="clear" w:color="000000" w:fill="FFFFFF"/>
            <w:noWrap/>
            <w:vAlign w:val="center"/>
            <w:hideMark/>
          </w:tcPr>
          <w:p w14:paraId="2B5D2377"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265AAF"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0.00%</w:t>
            </w:r>
          </w:p>
        </w:tc>
      </w:tr>
      <w:tr w:rsidR="00056A12" w:rsidRPr="00056A12" w14:paraId="1AA85BC8"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BF51BA0"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Gastos de  la Deuda Pública</w:t>
            </w:r>
          </w:p>
        </w:tc>
        <w:tc>
          <w:tcPr>
            <w:tcW w:w="1398" w:type="dxa"/>
            <w:tcBorders>
              <w:top w:val="nil"/>
              <w:left w:val="nil"/>
              <w:bottom w:val="single" w:sz="4" w:space="0" w:color="auto"/>
              <w:right w:val="single" w:sz="4" w:space="0" w:color="auto"/>
            </w:tcBorders>
            <w:shd w:val="clear" w:color="000000" w:fill="FFFFFF"/>
            <w:noWrap/>
            <w:vAlign w:val="center"/>
            <w:hideMark/>
          </w:tcPr>
          <w:p w14:paraId="4531AB35"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1D81E12E"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 </w:t>
            </w:r>
          </w:p>
        </w:tc>
      </w:tr>
      <w:tr w:rsidR="00056A12" w:rsidRPr="00056A12" w14:paraId="2352335C"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7D5D8BA"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Costos por Cobertura</w:t>
            </w:r>
          </w:p>
        </w:tc>
        <w:tc>
          <w:tcPr>
            <w:tcW w:w="1398" w:type="dxa"/>
            <w:tcBorders>
              <w:top w:val="nil"/>
              <w:left w:val="nil"/>
              <w:bottom w:val="single" w:sz="4" w:space="0" w:color="auto"/>
              <w:right w:val="single" w:sz="4" w:space="0" w:color="auto"/>
            </w:tcBorders>
            <w:shd w:val="clear" w:color="000000" w:fill="FFFFFF"/>
            <w:noWrap/>
            <w:vAlign w:val="center"/>
            <w:hideMark/>
          </w:tcPr>
          <w:p w14:paraId="71E845F0"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76CFF761"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0.00%</w:t>
            </w:r>
          </w:p>
        </w:tc>
      </w:tr>
      <w:tr w:rsidR="00056A12" w:rsidRPr="00056A12" w14:paraId="0AB42607" w14:textId="77777777" w:rsidTr="004C0160">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23891249"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Otros Gastos y Partidas Extraordinarias</w:t>
            </w:r>
          </w:p>
        </w:tc>
        <w:tc>
          <w:tcPr>
            <w:tcW w:w="1398" w:type="dxa"/>
            <w:tcBorders>
              <w:top w:val="nil"/>
              <w:left w:val="nil"/>
              <w:bottom w:val="single" w:sz="4" w:space="0" w:color="auto"/>
              <w:right w:val="single" w:sz="4" w:space="0" w:color="auto"/>
            </w:tcBorders>
            <w:shd w:val="clear" w:color="000000" w:fill="BFBFBF"/>
            <w:noWrap/>
            <w:vAlign w:val="center"/>
            <w:hideMark/>
          </w:tcPr>
          <w:p w14:paraId="5C8F4765"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739,700,161</w:t>
            </w:r>
          </w:p>
        </w:tc>
        <w:tc>
          <w:tcPr>
            <w:tcW w:w="1276" w:type="dxa"/>
            <w:tcBorders>
              <w:top w:val="nil"/>
              <w:left w:val="nil"/>
              <w:bottom w:val="single" w:sz="4" w:space="0" w:color="auto"/>
              <w:right w:val="single" w:sz="4" w:space="0" w:color="auto"/>
            </w:tcBorders>
            <w:shd w:val="clear" w:color="000000" w:fill="BFBFBF"/>
            <w:noWrap/>
            <w:vAlign w:val="center"/>
            <w:hideMark/>
          </w:tcPr>
          <w:p w14:paraId="7FB2D577"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0.77%</w:t>
            </w:r>
          </w:p>
        </w:tc>
      </w:tr>
      <w:tr w:rsidR="00056A12" w:rsidRPr="00056A12" w14:paraId="21232A83"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C238E52"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Estimaciones, Depreciaciones, Deterioros, Obsolescencia y Amortizaciones</w:t>
            </w:r>
          </w:p>
        </w:tc>
        <w:tc>
          <w:tcPr>
            <w:tcW w:w="1398" w:type="dxa"/>
            <w:tcBorders>
              <w:top w:val="nil"/>
              <w:left w:val="nil"/>
              <w:bottom w:val="single" w:sz="4" w:space="0" w:color="auto"/>
              <w:right w:val="single" w:sz="4" w:space="0" w:color="auto"/>
            </w:tcBorders>
            <w:shd w:val="clear" w:color="000000" w:fill="FFFFFF"/>
            <w:noWrap/>
            <w:vAlign w:val="center"/>
            <w:hideMark/>
          </w:tcPr>
          <w:p w14:paraId="3B17A6F9"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739,700,161</w:t>
            </w:r>
          </w:p>
        </w:tc>
        <w:tc>
          <w:tcPr>
            <w:tcW w:w="1276" w:type="dxa"/>
            <w:tcBorders>
              <w:top w:val="nil"/>
              <w:left w:val="nil"/>
              <w:bottom w:val="single" w:sz="4" w:space="0" w:color="auto"/>
              <w:right w:val="single" w:sz="4" w:space="0" w:color="auto"/>
            </w:tcBorders>
            <w:shd w:val="clear" w:color="auto" w:fill="auto"/>
            <w:noWrap/>
            <w:vAlign w:val="center"/>
            <w:hideMark/>
          </w:tcPr>
          <w:p w14:paraId="156D675D"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1.47%</w:t>
            </w:r>
          </w:p>
        </w:tc>
      </w:tr>
      <w:tr w:rsidR="00056A12" w:rsidRPr="00056A12" w14:paraId="3D6D1282" w14:textId="77777777" w:rsidTr="004C0160">
        <w:trPr>
          <w:trHeight w:val="14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5D22A141" w14:textId="77777777" w:rsidR="00056A12" w:rsidRPr="00056A12" w:rsidRDefault="00056A12" w:rsidP="00056A12">
            <w:pPr>
              <w:spacing w:after="0" w:line="240" w:lineRule="auto"/>
              <w:rPr>
                <w:rFonts w:eastAsia="Times New Roman" w:cs="Calibri"/>
                <w:b/>
                <w:bCs/>
                <w:color w:val="000000"/>
                <w:sz w:val="14"/>
                <w:szCs w:val="14"/>
                <w:lang w:eastAsia="es-MX"/>
              </w:rPr>
            </w:pPr>
            <w:r w:rsidRPr="00056A12">
              <w:rPr>
                <w:rFonts w:eastAsia="Times New Roman" w:cs="Calibri"/>
                <w:b/>
                <w:bCs/>
                <w:color w:val="000000"/>
                <w:sz w:val="14"/>
                <w:szCs w:val="14"/>
                <w:lang w:eastAsia="es-MX"/>
              </w:rPr>
              <w:t>Inversión Pública</w:t>
            </w:r>
          </w:p>
        </w:tc>
        <w:tc>
          <w:tcPr>
            <w:tcW w:w="1398" w:type="dxa"/>
            <w:tcBorders>
              <w:top w:val="nil"/>
              <w:left w:val="nil"/>
              <w:bottom w:val="single" w:sz="4" w:space="0" w:color="auto"/>
              <w:right w:val="single" w:sz="4" w:space="0" w:color="auto"/>
            </w:tcBorders>
            <w:shd w:val="clear" w:color="000000" w:fill="BFBFBF"/>
            <w:noWrap/>
            <w:vAlign w:val="center"/>
            <w:hideMark/>
          </w:tcPr>
          <w:p w14:paraId="14912743"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668,718,029</w:t>
            </w:r>
          </w:p>
        </w:tc>
        <w:tc>
          <w:tcPr>
            <w:tcW w:w="1276" w:type="dxa"/>
            <w:tcBorders>
              <w:top w:val="nil"/>
              <w:left w:val="nil"/>
              <w:bottom w:val="single" w:sz="4" w:space="0" w:color="auto"/>
              <w:right w:val="single" w:sz="4" w:space="0" w:color="auto"/>
            </w:tcBorders>
            <w:shd w:val="clear" w:color="000000" w:fill="BFBFBF"/>
            <w:noWrap/>
            <w:vAlign w:val="center"/>
            <w:hideMark/>
          </w:tcPr>
          <w:p w14:paraId="1F9BF75B"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1.33%</w:t>
            </w:r>
          </w:p>
        </w:tc>
      </w:tr>
      <w:tr w:rsidR="00056A12" w:rsidRPr="00056A12" w14:paraId="4C38AE6B" w14:textId="77777777" w:rsidTr="004C0160">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C6BE4C3" w14:textId="77777777" w:rsidR="00056A12" w:rsidRPr="00056A12" w:rsidRDefault="00056A12" w:rsidP="00056A12">
            <w:pPr>
              <w:spacing w:after="0" w:line="240" w:lineRule="auto"/>
              <w:rPr>
                <w:rFonts w:eastAsia="Times New Roman" w:cs="Calibri"/>
                <w:color w:val="000000"/>
                <w:sz w:val="14"/>
                <w:szCs w:val="14"/>
                <w:lang w:eastAsia="es-MX"/>
              </w:rPr>
            </w:pPr>
            <w:r w:rsidRPr="00056A12">
              <w:rPr>
                <w:rFonts w:eastAsia="Times New Roman" w:cs="Calibri"/>
                <w:color w:val="000000"/>
                <w:sz w:val="14"/>
                <w:szCs w:val="14"/>
                <w:lang w:eastAsia="es-MX"/>
              </w:rPr>
              <w:t>Inversión Pública  No Capitalizable</w:t>
            </w:r>
          </w:p>
        </w:tc>
        <w:tc>
          <w:tcPr>
            <w:tcW w:w="1398" w:type="dxa"/>
            <w:tcBorders>
              <w:top w:val="nil"/>
              <w:left w:val="nil"/>
              <w:bottom w:val="single" w:sz="4" w:space="0" w:color="auto"/>
              <w:right w:val="single" w:sz="4" w:space="0" w:color="auto"/>
            </w:tcBorders>
            <w:shd w:val="clear" w:color="000000" w:fill="FFFFFF"/>
            <w:noWrap/>
            <w:vAlign w:val="center"/>
            <w:hideMark/>
          </w:tcPr>
          <w:p w14:paraId="7233D704"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668,718,029</w:t>
            </w:r>
          </w:p>
        </w:tc>
        <w:tc>
          <w:tcPr>
            <w:tcW w:w="1276" w:type="dxa"/>
            <w:tcBorders>
              <w:top w:val="nil"/>
              <w:left w:val="nil"/>
              <w:bottom w:val="single" w:sz="4" w:space="0" w:color="auto"/>
              <w:right w:val="single" w:sz="4" w:space="0" w:color="auto"/>
            </w:tcBorders>
            <w:shd w:val="clear" w:color="auto" w:fill="auto"/>
            <w:noWrap/>
            <w:vAlign w:val="center"/>
            <w:hideMark/>
          </w:tcPr>
          <w:p w14:paraId="49CCADE9" w14:textId="77777777" w:rsidR="00056A12" w:rsidRPr="00056A12" w:rsidRDefault="00056A12" w:rsidP="00056A12">
            <w:pPr>
              <w:spacing w:after="0" w:line="240" w:lineRule="auto"/>
              <w:jc w:val="right"/>
              <w:rPr>
                <w:rFonts w:eastAsia="Times New Roman" w:cs="Calibri"/>
                <w:color w:val="000000"/>
                <w:sz w:val="14"/>
                <w:szCs w:val="14"/>
                <w:lang w:eastAsia="es-MX"/>
              </w:rPr>
            </w:pPr>
            <w:r w:rsidRPr="00056A12">
              <w:rPr>
                <w:rFonts w:eastAsia="Times New Roman" w:cs="Calibri"/>
                <w:color w:val="000000"/>
                <w:sz w:val="14"/>
                <w:szCs w:val="14"/>
                <w:lang w:eastAsia="es-MX"/>
              </w:rPr>
              <w:t>1.33%</w:t>
            </w:r>
          </w:p>
        </w:tc>
      </w:tr>
      <w:tr w:rsidR="00056A12" w:rsidRPr="00056A12" w14:paraId="0967E654" w14:textId="77777777" w:rsidTr="004C0160">
        <w:trPr>
          <w:trHeight w:val="300"/>
        </w:trPr>
        <w:tc>
          <w:tcPr>
            <w:tcW w:w="4267" w:type="dxa"/>
            <w:tcBorders>
              <w:top w:val="nil"/>
              <w:left w:val="single" w:sz="4" w:space="0" w:color="auto"/>
              <w:bottom w:val="single" w:sz="4" w:space="0" w:color="auto"/>
              <w:right w:val="single" w:sz="4" w:space="0" w:color="auto"/>
            </w:tcBorders>
            <w:shd w:val="clear" w:color="000000" w:fill="DDC9A3"/>
            <w:noWrap/>
            <w:vAlign w:val="center"/>
            <w:hideMark/>
          </w:tcPr>
          <w:p w14:paraId="3588127E" w14:textId="77777777" w:rsidR="00056A12" w:rsidRPr="00056A12" w:rsidRDefault="00056A12" w:rsidP="00056A12">
            <w:pPr>
              <w:spacing w:after="0" w:line="240" w:lineRule="auto"/>
              <w:jc w:val="center"/>
              <w:rPr>
                <w:rFonts w:eastAsia="Times New Roman" w:cs="Calibri"/>
                <w:b/>
                <w:bCs/>
                <w:color w:val="000000"/>
                <w:sz w:val="14"/>
                <w:szCs w:val="14"/>
                <w:lang w:eastAsia="es-MX"/>
              </w:rPr>
            </w:pPr>
            <w:r w:rsidRPr="00056A12">
              <w:rPr>
                <w:rFonts w:eastAsia="Times New Roman" w:cs="Calibri"/>
                <w:b/>
                <w:bCs/>
                <w:color w:val="000000"/>
                <w:sz w:val="14"/>
                <w:szCs w:val="14"/>
                <w:lang w:eastAsia="es-MX"/>
              </w:rPr>
              <w:t>Total de Gastos y Otras Pérdidas</w:t>
            </w:r>
          </w:p>
        </w:tc>
        <w:tc>
          <w:tcPr>
            <w:tcW w:w="1398" w:type="dxa"/>
            <w:tcBorders>
              <w:top w:val="nil"/>
              <w:left w:val="nil"/>
              <w:bottom w:val="single" w:sz="4" w:space="0" w:color="auto"/>
              <w:right w:val="single" w:sz="4" w:space="0" w:color="auto"/>
            </w:tcBorders>
            <w:shd w:val="clear" w:color="000000" w:fill="DDC9A3"/>
            <w:noWrap/>
            <w:vAlign w:val="center"/>
            <w:hideMark/>
          </w:tcPr>
          <w:p w14:paraId="403A3A86"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50,150,500,808</w:t>
            </w:r>
          </w:p>
        </w:tc>
        <w:tc>
          <w:tcPr>
            <w:tcW w:w="1276" w:type="dxa"/>
            <w:tcBorders>
              <w:top w:val="nil"/>
              <w:left w:val="nil"/>
              <w:bottom w:val="single" w:sz="4" w:space="0" w:color="auto"/>
              <w:right w:val="single" w:sz="4" w:space="0" w:color="auto"/>
            </w:tcBorders>
            <w:shd w:val="clear" w:color="000000" w:fill="DDC9A3"/>
            <w:noWrap/>
            <w:vAlign w:val="center"/>
            <w:hideMark/>
          </w:tcPr>
          <w:p w14:paraId="14E3FCDA" w14:textId="77777777" w:rsidR="00056A12" w:rsidRPr="00056A12" w:rsidRDefault="00056A12" w:rsidP="00056A12">
            <w:pPr>
              <w:spacing w:after="0" w:line="240" w:lineRule="auto"/>
              <w:jc w:val="right"/>
              <w:rPr>
                <w:rFonts w:eastAsia="Times New Roman" w:cs="Calibri"/>
                <w:b/>
                <w:bCs/>
                <w:color w:val="000000"/>
                <w:sz w:val="14"/>
                <w:szCs w:val="14"/>
                <w:lang w:eastAsia="es-MX"/>
              </w:rPr>
            </w:pPr>
            <w:r w:rsidRPr="00056A12">
              <w:rPr>
                <w:rFonts w:eastAsia="Times New Roman" w:cs="Calibri"/>
                <w:b/>
                <w:bCs/>
                <w:color w:val="000000"/>
                <w:sz w:val="14"/>
                <w:szCs w:val="14"/>
                <w:lang w:eastAsia="es-MX"/>
              </w:rPr>
              <w:t>100.00%</w:t>
            </w:r>
          </w:p>
        </w:tc>
      </w:tr>
    </w:tbl>
    <w:p w14:paraId="6A6028A8" w14:textId="77777777" w:rsidR="00F47E58" w:rsidRPr="004C0160" w:rsidRDefault="00F47E58" w:rsidP="00F47E58">
      <w:pPr>
        <w:tabs>
          <w:tab w:val="left" w:pos="142"/>
        </w:tabs>
        <w:spacing w:after="0" w:line="240" w:lineRule="auto"/>
        <w:rPr>
          <w:rFonts w:asciiTheme="minorHAnsi" w:hAnsiTheme="minorHAnsi" w:cstheme="minorHAnsi"/>
          <w:b/>
          <w:sz w:val="16"/>
          <w:lang w:val="es-ES" w:eastAsia="es-ES"/>
        </w:rPr>
      </w:pPr>
    </w:p>
    <w:p w14:paraId="137ABC1D" w14:textId="47CDF26E" w:rsidR="00594B0C" w:rsidRPr="001B4BF5" w:rsidRDefault="00594B0C" w:rsidP="00607A5A">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El importe más significativo del apartado de Gastos y Otras pérdidas es el rubro de Servicios Personales, la cual acumula un monto de $</w:t>
      </w:r>
      <w:r w:rsidR="008B2940">
        <w:rPr>
          <w:rFonts w:eastAsia="Times New Roman" w:cs="Calibri"/>
          <w:color w:val="000000"/>
          <w:sz w:val="14"/>
          <w:szCs w:val="14"/>
          <w:lang w:eastAsia="es-MX"/>
        </w:rPr>
        <w:t>18,339,339,639</w:t>
      </w:r>
      <w:r w:rsidR="002334D5">
        <w:rPr>
          <w:rFonts w:asciiTheme="minorHAnsi" w:eastAsia="Times New Roman" w:hAnsiTheme="minorHAnsi" w:cstheme="minorHAnsi"/>
          <w:sz w:val="16"/>
          <w:szCs w:val="16"/>
          <w:lang w:eastAsia="es-ES"/>
        </w:rPr>
        <w:t>, que representa el 36.57</w:t>
      </w:r>
      <w:r w:rsidRPr="001B4BF5">
        <w:rPr>
          <w:rFonts w:asciiTheme="minorHAnsi" w:eastAsia="Times New Roman" w:hAnsiTheme="minorHAnsi" w:cstheme="minorHAnsi"/>
          <w:sz w:val="16"/>
          <w:szCs w:val="16"/>
          <w:lang w:eastAsia="es-ES"/>
        </w:rPr>
        <w:t xml:space="preserve"> % del gasto total</w:t>
      </w:r>
      <w:r w:rsidR="009B6837">
        <w:rPr>
          <w:rFonts w:asciiTheme="minorHAnsi" w:eastAsia="Times New Roman" w:hAnsiTheme="minorHAnsi" w:cstheme="minorHAnsi"/>
          <w:sz w:val="16"/>
          <w:szCs w:val="16"/>
          <w:lang w:eastAsia="es-ES"/>
        </w:rPr>
        <w:t xml:space="preserve"> </w:t>
      </w:r>
      <w:r w:rsidR="005976AA">
        <w:rPr>
          <w:rFonts w:asciiTheme="minorHAnsi" w:eastAsia="Times New Roman" w:hAnsiTheme="minorHAnsi" w:cstheme="minorHAnsi"/>
          <w:sz w:val="16"/>
          <w:szCs w:val="16"/>
          <w:lang w:eastAsia="es-ES"/>
        </w:rPr>
        <w:t xml:space="preserve">al cierre del </w:t>
      </w:r>
      <w:r w:rsidR="008B2940">
        <w:rPr>
          <w:rFonts w:asciiTheme="minorHAnsi" w:eastAsia="Times New Roman" w:hAnsiTheme="minorHAnsi" w:cstheme="minorHAnsi"/>
          <w:sz w:val="16"/>
          <w:szCs w:val="16"/>
          <w:lang w:eastAsia="es-ES"/>
        </w:rPr>
        <w:t>tercer</w:t>
      </w:r>
      <w:r w:rsidR="005976AA">
        <w:rPr>
          <w:rFonts w:asciiTheme="minorHAnsi" w:eastAsia="Times New Roman" w:hAnsiTheme="minorHAnsi" w:cstheme="minorHAnsi"/>
          <w:sz w:val="16"/>
          <w:szCs w:val="16"/>
          <w:lang w:eastAsia="es-ES"/>
        </w:rPr>
        <w:t xml:space="preserve"> trimestre</w:t>
      </w:r>
      <w:r w:rsidR="009B6837">
        <w:rPr>
          <w:rFonts w:asciiTheme="minorHAnsi" w:eastAsia="Times New Roman" w:hAnsiTheme="minorHAnsi" w:cstheme="minorHAnsi"/>
          <w:sz w:val="16"/>
          <w:szCs w:val="16"/>
          <w:lang w:eastAsia="es-ES"/>
        </w:rPr>
        <w:t>.</w:t>
      </w:r>
    </w:p>
    <w:p w14:paraId="668F70A9" w14:textId="77777777" w:rsidR="00594B0C" w:rsidRPr="004C0160" w:rsidRDefault="00594B0C" w:rsidP="00607A5A">
      <w:pPr>
        <w:spacing w:after="0" w:line="240" w:lineRule="auto"/>
        <w:ind w:left="426"/>
        <w:jc w:val="both"/>
        <w:rPr>
          <w:rFonts w:asciiTheme="minorHAnsi" w:eastAsia="Times New Roman" w:hAnsiTheme="minorHAnsi" w:cstheme="minorHAnsi"/>
          <w:sz w:val="14"/>
          <w:szCs w:val="16"/>
          <w:lang w:eastAsia="es-ES"/>
        </w:rPr>
      </w:pPr>
    </w:p>
    <w:p w14:paraId="27E1F237" w14:textId="4A33089E" w:rsidR="00594B0C" w:rsidRDefault="00594B0C" w:rsidP="00607A5A">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 xml:space="preserve">En segundo lugar, el rubro de </w:t>
      </w:r>
      <w:r w:rsidR="002334D5" w:rsidRPr="00056A12">
        <w:rPr>
          <w:rFonts w:eastAsia="Times New Roman" w:cs="Calibri"/>
          <w:color w:val="000000"/>
          <w:sz w:val="14"/>
          <w:szCs w:val="14"/>
          <w:lang w:eastAsia="es-MX"/>
        </w:rPr>
        <w:t>Transferencias Internas y Asignaciones al Sector Público</w:t>
      </w:r>
      <w:r w:rsidR="002334D5" w:rsidRPr="001B4BF5">
        <w:rPr>
          <w:rFonts w:asciiTheme="minorHAnsi" w:eastAsia="Times New Roman" w:hAnsiTheme="minorHAnsi" w:cstheme="minorHAnsi"/>
          <w:sz w:val="16"/>
          <w:szCs w:val="16"/>
          <w:lang w:eastAsia="es-ES"/>
        </w:rPr>
        <w:t xml:space="preserve"> </w:t>
      </w:r>
      <w:r w:rsidRPr="001B4BF5">
        <w:rPr>
          <w:rFonts w:asciiTheme="minorHAnsi" w:eastAsia="Times New Roman" w:hAnsiTheme="minorHAnsi" w:cstheme="minorHAnsi"/>
          <w:sz w:val="16"/>
          <w:szCs w:val="16"/>
          <w:lang w:eastAsia="es-ES"/>
        </w:rPr>
        <w:t>con un importe de $</w:t>
      </w:r>
      <w:r w:rsidR="009B6837">
        <w:rPr>
          <w:rFonts w:asciiTheme="minorHAnsi" w:eastAsia="Times New Roman" w:hAnsiTheme="minorHAnsi" w:cstheme="minorHAnsi"/>
          <w:sz w:val="16"/>
          <w:szCs w:val="16"/>
          <w:lang w:eastAsia="es-ES"/>
        </w:rPr>
        <w:t xml:space="preserve"> </w:t>
      </w:r>
      <w:r w:rsidR="008B2940">
        <w:rPr>
          <w:rFonts w:eastAsia="Times New Roman" w:cs="Calibri"/>
          <w:color w:val="000000"/>
          <w:sz w:val="14"/>
          <w:szCs w:val="14"/>
          <w:lang w:eastAsia="es-MX"/>
        </w:rPr>
        <w:t>15,264,499,858</w:t>
      </w:r>
      <w:r w:rsidRPr="001B4BF5">
        <w:rPr>
          <w:rFonts w:asciiTheme="minorHAnsi" w:eastAsia="Times New Roman" w:hAnsiTheme="minorHAnsi" w:cstheme="minorHAnsi"/>
          <w:sz w:val="16"/>
          <w:szCs w:val="16"/>
          <w:lang w:eastAsia="es-ES"/>
        </w:rPr>
        <w:t xml:space="preserve"> el cual comprende las Asignaciones Presupuestales al Poder Legislativo, Judicial, Órganos Autónomos, Organismos Públicos Descentralizados y Entidades Paraestatales y representan el </w:t>
      </w:r>
      <w:r w:rsidR="002334D5">
        <w:rPr>
          <w:rFonts w:asciiTheme="minorHAnsi" w:eastAsia="Times New Roman" w:hAnsiTheme="minorHAnsi" w:cstheme="minorHAnsi"/>
          <w:sz w:val="16"/>
          <w:szCs w:val="16"/>
          <w:lang w:eastAsia="es-ES"/>
        </w:rPr>
        <w:t>30.44</w:t>
      </w:r>
      <w:r w:rsidR="009B6837">
        <w:rPr>
          <w:rFonts w:asciiTheme="minorHAnsi" w:eastAsia="Times New Roman" w:hAnsiTheme="minorHAnsi" w:cstheme="minorHAnsi"/>
          <w:sz w:val="16"/>
          <w:szCs w:val="16"/>
          <w:lang w:eastAsia="es-ES"/>
        </w:rPr>
        <w:t xml:space="preserve"> </w:t>
      </w:r>
      <w:r w:rsidRPr="001B4BF5">
        <w:rPr>
          <w:rFonts w:asciiTheme="minorHAnsi" w:eastAsia="Times New Roman" w:hAnsiTheme="minorHAnsi" w:cstheme="minorHAnsi"/>
          <w:sz w:val="16"/>
          <w:szCs w:val="16"/>
          <w:lang w:eastAsia="es-ES"/>
        </w:rPr>
        <w:t>% de</w:t>
      </w:r>
      <w:r w:rsidR="009B6837">
        <w:rPr>
          <w:rFonts w:asciiTheme="minorHAnsi" w:eastAsia="Times New Roman" w:hAnsiTheme="minorHAnsi" w:cstheme="minorHAnsi"/>
          <w:sz w:val="16"/>
          <w:szCs w:val="16"/>
          <w:lang w:eastAsia="es-ES"/>
        </w:rPr>
        <w:t>l total del gasto de la Ent</w:t>
      </w:r>
      <w:r w:rsidR="005976AA">
        <w:rPr>
          <w:rFonts w:asciiTheme="minorHAnsi" w:eastAsia="Times New Roman" w:hAnsiTheme="minorHAnsi" w:cstheme="minorHAnsi"/>
          <w:sz w:val="16"/>
          <w:szCs w:val="16"/>
          <w:lang w:eastAsia="es-ES"/>
        </w:rPr>
        <w:t>idad al cierre.</w:t>
      </w:r>
    </w:p>
    <w:p w14:paraId="23B3C169" w14:textId="77777777" w:rsidR="006B1ED5" w:rsidRDefault="006B1ED5" w:rsidP="00607A5A">
      <w:pPr>
        <w:spacing w:after="0" w:line="240" w:lineRule="auto"/>
        <w:jc w:val="both"/>
        <w:rPr>
          <w:rFonts w:asciiTheme="minorHAnsi" w:eastAsia="Times New Roman" w:hAnsiTheme="minorHAnsi" w:cstheme="minorHAnsi"/>
          <w:sz w:val="16"/>
          <w:szCs w:val="16"/>
          <w:lang w:eastAsia="es-ES"/>
        </w:rPr>
      </w:pPr>
    </w:p>
    <w:p w14:paraId="7ED9082E" w14:textId="77777777" w:rsidR="00594B0C" w:rsidRPr="004C0160" w:rsidRDefault="00594B0C" w:rsidP="00607A5A">
      <w:pPr>
        <w:spacing w:after="0" w:line="240" w:lineRule="auto"/>
        <w:jc w:val="both"/>
        <w:rPr>
          <w:rFonts w:asciiTheme="minorHAnsi" w:eastAsia="Times New Roman" w:hAnsiTheme="minorHAnsi" w:cstheme="minorHAnsi"/>
          <w:sz w:val="12"/>
          <w:szCs w:val="16"/>
          <w:lang w:eastAsia="es-ES"/>
        </w:rPr>
      </w:pPr>
    </w:p>
    <w:p w14:paraId="671BBA2E" w14:textId="77777777" w:rsidR="00594B0C" w:rsidRPr="004C0160" w:rsidRDefault="00594B0C" w:rsidP="00594B0C">
      <w:pPr>
        <w:spacing w:after="0" w:line="240" w:lineRule="auto"/>
        <w:jc w:val="both"/>
        <w:rPr>
          <w:rFonts w:asciiTheme="minorHAnsi" w:eastAsia="Times New Roman" w:hAnsiTheme="minorHAnsi" w:cstheme="minorHAnsi"/>
          <w:sz w:val="12"/>
          <w:szCs w:val="16"/>
          <w:lang w:eastAsia="es-ES"/>
        </w:rPr>
      </w:pPr>
    </w:p>
    <w:p w14:paraId="6D5A5B38" w14:textId="4F1D570E" w:rsidR="006311DA" w:rsidRPr="00686668" w:rsidRDefault="006311DA" w:rsidP="00594B0C">
      <w:pPr>
        <w:pStyle w:val="Texto"/>
        <w:numPr>
          <w:ilvl w:val="0"/>
          <w:numId w:val="43"/>
        </w:numPr>
        <w:spacing w:after="0" w:line="240" w:lineRule="exact"/>
        <w:rPr>
          <w:rFonts w:asciiTheme="minorHAnsi" w:hAnsiTheme="minorHAnsi" w:cstheme="minorHAnsi"/>
          <w:b/>
          <w:sz w:val="20"/>
          <w:szCs w:val="18"/>
        </w:rPr>
      </w:pPr>
      <w:r w:rsidRPr="00686668">
        <w:rPr>
          <w:rFonts w:asciiTheme="minorHAnsi" w:hAnsiTheme="minorHAnsi" w:cstheme="minorHAnsi"/>
          <w:b/>
          <w:sz w:val="20"/>
          <w:szCs w:val="18"/>
        </w:rPr>
        <w:t>Notas al Estado de Situación Financiera</w:t>
      </w:r>
    </w:p>
    <w:p w14:paraId="3E6A5726"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109E248D" w14:textId="77777777" w:rsidR="006311DA" w:rsidRPr="006B60D8" w:rsidRDefault="006311DA" w:rsidP="006311DA">
      <w:pPr>
        <w:pStyle w:val="Texto"/>
        <w:spacing w:after="0" w:line="240" w:lineRule="exact"/>
        <w:ind w:left="288" w:hanging="288"/>
        <w:rPr>
          <w:rFonts w:asciiTheme="minorHAnsi" w:hAnsiTheme="minorHAnsi" w:cstheme="minorHAnsi"/>
          <w:b/>
          <w:sz w:val="20"/>
          <w:szCs w:val="18"/>
        </w:rPr>
      </w:pPr>
      <w:r w:rsidRPr="006B60D8">
        <w:rPr>
          <w:rFonts w:asciiTheme="minorHAnsi" w:hAnsiTheme="minorHAnsi" w:cstheme="minorHAnsi"/>
          <w:b/>
          <w:sz w:val="20"/>
          <w:szCs w:val="18"/>
        </w:rPr>
        <w:t>Activo</w:t>
      </w:r>
    </w:p>
    <w:p w14:paraId="1DECDD3D"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22F0207D" w14:textId="77777777" w:rsidR="006311DA" w:rsidRPr="006B60D8" w:rsidRDefault="006311DA" w:rsidP="006311DA">
      <w:pPr>
        <w:pStyle w:val="Texto"/>
        <w:spacing w:after="0" w:line="240" w:lineRule="exact"/>
        <w:ind w:firstLine="0"/>
        <w:rPr>
          <w:rFonts w:asciiTheme="minorHAnsi" w:hAnsiTheme="minorHAnsi" w:cstheme="minorHAnsi"/>
          <w:b/>
          <w:i/>
          <w:sz w:val="20"/>
          <w:szCs w:val="18"/>
          <w:u w:val="single"/>
        </w:rPr>
      </w:pPr>
      <w:r w:rsidRPr="006B60D8">
        <w:rPr>
          <w:rFonts w:asciiTheme="minorHAnsi" w:hAnsiTheme="minorHAnsi" w:cstheme="minorHAnsi"/>
          <w:b/>
          <w:i/>
          <w:sz w:val="20"/>
          <w:szCs w:val="18"/>
          <w:u w:val="single"/>
        </w:rPr>
        <w:t>EFECTIVO Y EQUIVALENTE</w:t>
      </w:r>
    </w:p>
    <w:p w14:paraId="711B1F25" w14:textId="77777777" w:rsidR="006311DA" w:rsidRPr="005F45A3" w:rsidRDefault="006311DA" w:rsidP="006311DA">
      <w:pPr>
        <w:pStyle w:val="Texto"/>
        <w:spacing w:after="0" w:line="240" w:lineRule="exact"/>
        <w:ind w:firstLine="641"/>
        <w:rPr>
          <w:rFonts w:asciiTheme="minorHAnsi" w:hAnsiTheme="minorHAnsi" w:cstheme="minorHAnsi"/>
          <w:sz w:val="20"/>
          <w:szCs w:val="18"/>
        </w:rPr>
      </w:pPr>
    </w:p>
    <w:p w14:paraId="3886B013" w14:textId="7E3928C7" w:rsidR="006311DA" w:rsidRDefault="006311DA" w:rsidP="006311DA">
      <w:pPr>
        <w:pStyle w:val="Texto"/>
        <w:numPr>
          <w:ilvl w:val="0"/>
          <w:numId w:val="20"/>
        </w:numPr>
        <w:spacing w:after="0" w:line="276" w:lineRule="auto"/>
        <w:ind w:left="426" w:hanging="284"/>
        <w:rPr>
          <w:rFonts w:asciiTheme="minorHAnsi" w:hAnsiTheme="minorHAnsi" w:cstheme="minorHAnsi"/>
          <w:szCs w:val="18"/>
        </w:rPr>
      </w:pPr>
      <w:r w:rsidRPr="005F45A3">
        <w:rPr>
          <w:rFonts w:asciiTheme="minorHAnsi" w:hAnsiTheme="minorHAnsi" w:cstheme="minorHAnsi"/>
          <w:szCs w:val="18"/>
        </w:rPr>
        <w:t xml:space="preserve">Este rubro lo integran las partidas de corto plazo donde se incluye todas las cuentas de Bancos e inversiones registradas al cierre del </w:t>
      </w:r>
      <w:r>
        <w:rPr>
          <w:rFonts w:asciiTheme="minorHAnsi" w:hAnsiTheme="minorHAnsi" w:cstheme="minorHAnsi"/>
          <w:szCs w:val="18"/>
        </w:rPr>
        <w:t>ejercicio</w:t>
      </w:r>
      <w:r w:rsidRPr="005F45A3">
        <w:rPr>
          <w:rFonts w:asciiTheme="minorHAnsi" w:hAnsiTheme="minorHAnsi" w:cstheme="minorHAnsi"/>
          <w:szCs w:val="18"/>
        </w:rPr>
        <w:t xml:space="preserve"> y sus montos por cuenta están desglosadas como sigue: </w:t>
      </w:r>
    </w:p>
    <w:p w14:paraId="420FB049" w14:textId="77777777" w:rsidR="006B1ED5" w:rsidRDefault="006B1ED5" w:rsidP="006B1ED5">
      <w:pPr>
        <w:pStyle w:val="Texto"/>
        <w:spacing w:after="0" w:line="276" w:lineRule="auto"/>
        <w:rPr>
          <w:rFonts w:asciiTheme="minorHAnsi" w:hAnsiTheme="minorHAnsi" w:cstheme="minorHAnsi"/>
          <w:szCs w:val="18"/>
        </w:rPr>
      </w:pPr>
    </w:p>
    <w:p w14:paraId="6EEAC3DF" w14:textId="77777777" w:rsidR="006B1ED5" w:rsidRDefault="006B1ED5" w:rsidP="006B1ED5">
      <w:pPr>
        <w:pStyle w:val="Texto"/>
        <w:spacing w:after="0" w:line="276" w:lineRule="auto"/>
        <w:rPr>
          <w:rFonts w:asciiTheme="minorHAnsi" w:hAnsiTheme="minorHAnsi" w:cstheme="minorHAnsi"/>
          <w:szCs w:val="18"/>
        </w:rPr>
      </w:pPr>
    </w:p>
    <w:p w14:paraId="71DE6249" w14:textId="77777777" w:rsidR="004C0160" w:rsidRDefault="004C0160" w:rsidP="004C0160">
      <w:pPr>
        <w:pStyle w:val="Texto"/>
        <w:spacing w:after="0" w:line="276" w:lineRule="auto"/>
        <w:ind w:left="426" w:firstLine="0"/>
        <w:rPr>
          <w:rFonts w:asciiTheme="minorHAnsi" w:hAnsiTheme="minorHAnsi" w:cstheme="minorHAnsi"/>
          <w:szCs w:val="18"/>
        </w:rPr>
      </w:pPr>
    </w:p>
    <w:tbl>
      <w:tblPr>
        <w:tblW w:w="6249" w:type="dxa"/>
        <w:tblCellMar>
          <w:left w:w="70" w:type="dxa"/>
          <w:right w:w="70" w:type="dxa"/>
        </w:tblCellMar>
        <w:tblLook w:val="04A0" w:firstRow="1" w:lastRow="0" w:firstColumn="1" w:lastColumn="0" w:noHBand="0" w:noVBand="1"/>
      </w:tblPr>
      <w:tblGrid>
        <w:gridCol w:w="3956"/>
        <w:gridCol w:w="2293"/>
      </w:tblGrid>
      <w:tr w:rsidR="00FC7D09" w:rsidRPr="00FC7D09" w14:paraId="5DCEE2EA" w14:textId="77777777" w:rsidTr="004C0160">
        <w:trPr>
          <w:trHeight w:val="284"/>
        </w:trPr>
        <w:tc>
          <w:tcPr>
            <w:tcW w:w="3956" w:type="dxa"/>
            <w:tcBorders>
              <w:top w:val="single" w:sz="4" w:space="0" w:color="auto"/>
              <w:left w:val="single" w:sz="4" w:space="0" w:color="auto"/>
              <w:bottom w:val="nil"/>
              <w:right w:val="single" w:sz="4" w:space="0" w:color="auto"/>
            </w:tcBorders>
            <w:shd w:val="clear" w:color="000000" w:fill="AB0033"/>
            <w:vAlign w:val="center"/>
            <w:hideMark/>
          </w:tcPr>
          <w:p w14:paraId="05600F0A" w14:textId="77777777" w:rsidR="00FC7D09" w:rsidRPr="00FC7D09" w:rsidRDefault="00FC7D09" w:rsidP="00FC7D09">
            <w:pPr>
              <w:spacing w:after="0" w:line="240" w:lineRule="auto"/>
              <w:jc w:val="center"/>
              <w:rPr>
                <w:rFonts w:eastAsia="Times New Roman" w:cs="Calibri"/>
                <w:b/>
                <w:bCs/>
                <w:color w:val="FFFFFF"/>
                <w:sz w:val="16"/>
                <w:szCs w:val="16"/>
                <w:lang w:eastAsia="es-MX"/>
              </w:rPr>
            </w:pPr>
            <w:r w:rsidRPr="00FC7D09">
              <w:rPr>
                <w:rFonts w:eastAsia="Times New Roman" w:cs="Calibri"/>
                <w:b/>
                <w:bCs/>
                <w:color w:val="FFFFFF"/>
                <w:sz w:val="16"/>
                <w:szCs w:val="16"/>
                <w:lang w:eastAsia="es-MX"/>
              </w:rPr>
              <w:t>Efectivo y Equivalente</w:t>
            </w:r>
          </w:p>
        </w:tc>
        <w:tc>
          <w:tcPr>
            <w:tcW w:w="2293" w:type="dxa"/>
            <w:tcBorders>
              <w:top w:val="single" w:sz="4" w:space="0" w:color="auto"/>
              <w:left w:val="nil"/>
              <w:bottom w:val="single" w:sz="4" w:space="0" w:color="auto"/>
              <w:right w:val="single" w:sz="4" w:space="0" w:color="auto"/>
            </w:tcBorders>
            <w:shd w:val="clear" w:color="000000" w:fill="AB0033"/>
            <w:vAlign w:val="center"/>
            <w:hideMark/>
          </w:tcPr>
          <w:p w14:paraId="512D9C38" w14:textId="77777777" w:rsidR="00FC7D09" w:rsidRPr="00FC7D09" w:rsidRDefault="00FC7D09" w:rsidP="00FC7D09">
            <w:pPr>
              <w:spacing w:after="0" w:line="240" w:lineRule="auto"/>
              <w:jc w:val="center"/>
              <w:rPr>
                <w:rFonts w:eastAsia="Times New Roman" w:cs="Calibri"/>
                <w:b/>
                <w:bCs/>
                <w:color w:val="FFFFFF"/>
                <w:sz w:val="16"/>
                <w:szCs w:val="16"/>
                <w:lang w:eastAsia="es-MX"/>
              </w:rPr>
            </w:pPr>
            <w:r w:rsidRPr="00FC7D09">
              <w:rPr>
                <w:rFonts w:eastAsia="Times New Roman" w:cs="Calibri"/>
                <w:b/>
                <w:bCs/>
                <w:color w:val="FFFFFF"/>
                <w:sz w:val="16"/>
                <w:szCs w:val="16"/>
                <w:lang w:eastAsia="es-MX"/>
              </w:rPr>
              <w:t> </w:t>
            </w:r>
          </w:p>
        </w:tc>
      </w:tr>
      <w:tr w:rsidR="00FC7D09" w:rsidRPr="00FC7D09" w14:paraId="4AFF22D9" w14:textId="77777777" w:rsidTr="004C0160">
        <w:trPr>
          <w:trHeight w:val="312"/>
        </w:trPr>
        <w:tc>
          <w:tcPr>
            <w:tcW w:w="3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0B4A" w14:textId="77777777" w:rsidR="00FC7D09" w:rsidRPr="00FC7D09" w:rsidRDefault="00FC7D09" w:rsidP="00FC7D09">
            <w:pPr>
              <w:spacing w:after="0" w:line="240" w:lineRule="auto"/>
              <w:jc w:val="both"/>
              <w:rPr>
                <w:rFonts w:eastAsia="Times New Roman" w:cs="Calibri"/>
                <w:color w:val="000000"/>
                <w:sz w:val="14"/>
                <w:szCs w:val="14"/>
                <w:lang w:eastAsia="es-MX"/>
              </w:rPr>
            </w:pPr>
            <w:r w:rsidRPr="00FC7D09">
              <w:rPr>
                <w:rFonts w:eastAsia="Times New Roman" w:cs="Calibri"/>
                <w:color w:val="000000"/>
                <w:sz w:val="14"/>
                <w:szCs w:val="14"/>
                <w:lang w:eastAsia="es-MX"/>
              </w:rPr>
              <w:t>Bancos/Tesorería</w:t>
            </w:r>
          </w:p>
        </w:tc>
        <w:tc>
          <w:tcPr>
            <w:tcW w:w="2293" w:type="dxa"/>
            <w:tcBorders>
              <w:top w:val="nil"/>
              <w:left w:val="nil"/>
              <w:bottom w:val="single" w:sz="4" w:space="0" w:color="auto"/>
              <w:right w:val="single" w:sz="4" w:space="0" w:color="auto"/>
            </w:tcBorders>
            <w:shd w:val="clear" w:color="auto" w:fill="auto"/>
            <w:noWrap/>
            <w:vAlign w:val="bottom"/>
            <w:hideMark/>
          </w:tcPr>
          <w:p w14:paraId="1B91FF62" w14:textId="77777777" w:rsidR="00FC7D09" w:rsidRPr="00FC7D09" w:rsidRDefault="00FC7D09" w:rsidP="00FC7D09">
            <w:pPr>
              <w:spacing w:after="0" w:line="240" w:lineRule="auto"/>
              <w:jc w:val="right"/>
              <w:rPr>
                <w:rFonts w:eastAsia="Times New Roman" w:cs="Calibri"/>
                <w:color w:val="000000"/>
                <w:sz w:val="14"/>
                <w:szCs w:val="14"/>
                <w:lang w:eastAsia="es-MX"/>
              </w:rPr>
            </w:pPr>
            <w:r w:rsidRPr="00FC7D09">
              <w:rPr>
                <w:rFonts w:eastAsia="Times New Roman" w:cs="Calibri"/>
                <w:color w:val="000000"/>
                <w:sz w:val="14"/>
                <w:szCs w:val="14"/>
                <w:lang w:eastAsia="es-MX"/>
              </w:rPr>
              <w:t>2,367,795,279</w:t>
            </w:r>
          </w:p>
        </w:tc>
      </w:tr>
      <w:tr w:rsidR="00FC7D09" w:rsidRPr="00FC7D09" w14:paraId="6EDC47DA" w14:textId="77777777" w:rsidTr="004C0160">
        <w:trPr>
          <w:trHeight w:val="312"/>
        </w:trPr>
        <w:tc>
          <w:tcPr>
            <w:tcW w:w="3956" w:type="dxa"/>
            <w:tcBorders>
              <w:top w:val="nil"/>
              <w:left w:val="single" w:sz="4" w:space="0" w:color="auto"/>
              <w:bottom w:val="single" w:sz="4" w:space="0" w:color="auto"/>
              <w:right w:val="single" w:sz="4" w:space="0" w:color="auto"/>
            </w:tcBorders>
            <w:shd w:val="clear" w:color="auto" w:fill="auto"/>
            <w:vAlign w:val="center"/>
            <w:hideMark/>
          </w:tcPr>
          <w:p w14:paraId="38E8CD47" w14:textId="77777777" w:rsidR="00FC7D09" w:rsidRPr="00FC7D09" w:rsidRDefault="00FC7D09" w:rsidP="00FC7D09">
            <w:pPr>
              <w:spacing w:after="0" w:line="240" w:lineRule="auto"/>
              <w:jc w:val="both"/>
              <w:rPr>
                <w:rFonts w:eastAsia="Times New Roman" w:cs="Calibri"/>
                <w:color w:val="000000"/>
                <w:sz w:val="14"/>
                <w:szCs w:val="14"/>
                <w:lang w:eastAsia="es-MX"/>
              </w:rPr>
            </w:pPr>
            <w:r w:rsidRPr="00FC7D09">
              <w:rPr>
                <w:rFonts w:eastAsia="Times New Roman" w:cs="Calibri"/>
                <w:color w:val="000000"/>
                <w:sz w:val="14"/>
                <w:szCs w:val="14"/>
                <w:lang w:eastAsia="es-MX"/>
              </w:rPr>
              <w:t>Inversiones Temporales</w:t>
            </w:r>
          </w:p>
        </w:tc>
        <w:tc>
          <w:tcPr>
            <w:tcW w:w="2293" w:type="dxa"/>
            <w:tcBorders>
              <w:top w:val="nil"/>
              <w:left w:val="nil"/>
              <w:bottom w:val="single" w:sz="4" w:space="0" w:color="auto"/>
              <w:right w:val="single" w:sz="4" w:space="0" w:color="auto"/>
            </w:tcBorders>
            <w:shd w:val="clear" w:color="auto" w:fill="auto"/>
            <w:noWrap/>
            <w:vAlign w:val="bottom"/>
            <w:hideMark/>
          </w:tcPr>
          <w:p w14:paraId="5617EC97" w14:textId="77777777" w:rsidR="00FC7D09" w:rsidRPr="00FC7D09" w:rsidRDefault="00FC7D09" w:rsidP="00FC7D09">
            <w:pPr>
              <w:spacing w:after="0" w:line="240" w:lineRule="auto"/>
              <w:jc w:val="right"/>
              <w:rPr>
                <w:rFonts w:eastAsia="Times New Roman" w:cs="Calibri"/>
                <w:color w:val="000000"/>
                <w:sz w:val="14"/>
                <w:szCs w:val="14"/>
                <w:lang w:eastAsia="es-MX"/>
              </w:rPr>
            </w:pPr>
            <w:r w:rsidRPr="00FC7D09">
              <w:rPr>
                <w:rFonts w:eastAsia="Times New Roman" w:cs="Calibri"/>
                <w:color w:val="000000"/>
                <w:sz w:val="14"/>
                <w:szCs w:val="14"/>
                <w:lang w:eastAsia="es-MX"/>
              </w:rPr>
              <w:t>6,335,058,686</w:t>
            </w:r>
          </w:p>
        </w:tc>
      </w:tr>
      <w:tr w:rsidR="00FC7D09" w:rsidRPr="00FC7D09" w14:paraId="6B31FB61" w14:textId="77777777" w:rsidTr="004C0160">
        <w:trPr>
          <w:trHeight w:val="312"/>
        </w:trPr>
        <w:tc>
          <w:tcPr>
            <w:tcW w:w="3956" w:type="dxa"/>
            <w:tcBorders>
              <w:top w:val="nil"/>
              <w:left w:val="single" w:sz="4" w:space="0" w:color="auto"/>
              <w:bottom w:val="single" w:sz="4" w:space="0" w:color="auto"/>
              <w:right w:val="single" w:sz="4" w:space="0" w:color="auto"/>
            </w:tcBorders>
            <w:shd w:val="clear" w:color="auto" w:fill="auto"/>
            <w:vAlign w:val="center"/>
            <w:hideMark/>
          </w:tcPr>
          <w:p w14:paraId="13BD5EB9" w14:textId="77777777" w:rsidR="00FC7D09" w:rsidRPr="00FC7D09" w:rsidRDefault="00FC7D09" w:rsidP="00FC7D09">
            <w:pPr>
              <w:spacing w:after="0" w:line="240" w:lineRule="auto"/>
              <w:jc w:val="both"/>
              <w:rPr>
                <w:rFonts w:eastAsia="Times New Roman" w:cs="Calibri"/>
                <w:color w:val="000000"/>
                <w:sz w:val="14"/>
                <w:szCs w:val="14"/>
                <w:lang w:eastAsia="es-MX"/>
              </w:rPr>
            </w:pPr>
            <w:r w:rsidRPr="00FC7D09">
              <w:rPr>
                <w:rFonts w:eastAsia="Times New Roman" w:cs="Calibri"/>
                <w:color w:val="000000"/>
                <w:sz w:val="14"/>
                <w:szCs w:val="14"/>
                <w:lang w:eastAsia="es-MX"/>
              </w:rPr>
              <w:t>Fondos de Afectación Específica</w:t>
            </w:r>
          </w:p>
        </w:tc>
        <w:tc>
          <w:tcPr>
            <w:tcW w:w="2293" w:type="dxa"/>
            <w:tcBorders>
              <w:top w:val="nil"/>
              <w:left w:val="nil"/>
              <w:bottom w:val="single" w:sz="4" w:space="0" w:color="auto"/>
              <w:right w:val="single" w:sz="4" w:space="0" w:color="auto"/>
            </w:tcBorders>
            <w:shd w:val="clear" w:color="auto" w:fill="auto"/>
            <w:noWrap/>
            <w:vAlign w:val="bottom"/>
            <w:hideMark/>
          </w:tcPr>
          <w:p w14:paraId="62E7A1AB" w14:textId="77777777" w:rsidR="00FC7D09" w:rsidRPr="00FC7D09" w:rsidRDefault="00FC7D09" w:rsidP="00FC7D09">
            <w:pPr>
              <w:spacing w:after="0" w:line="240" w:lineRule="auto"/>
              <w:jc w:val="right"/>
              <w:rPr>
                <w:rFonts w:eastAsia="Times New Roman" w:cs="Calibri"/>
                <w:color w:val="000000"/>
                <w:sz w:val="14"/>
                <w:szCs w:val="14"/>
                <w:lang w:eastAsia="es-MX"/>
              </w:rPr>
            </w:pPr>
            <w:r w:rsidRPr="00FC7D09">
              <w:rPr>
                <w:rFonts w:eastAsia="Times New Roman" w:cs="Calibri"/>
                <w:color w:val="000000"/>
                <w:sz w:val="14"/>
                <w:szCs w:val="14"/>
                <w:lang w:eastAsia="es-MX"/>
              </w:rPr>
              <w:t>29,627,059</w:t>
            </w:r>
          </w:p>
        </w:tc>
      </w:tr>
      <w:tr w:rsidR="00FC7D09" w:rsidRPr="00FC7D09" w14:paraId="4E729A50" w14:textId="77777777" w:rsidTr="004C0160">
        <w:trPr>
          <w:trHeight w:val="284"/>
        </w:trPr>
        <w:tc>
          <w:tcPr>
            <w:tcW w:w="3956" w:type="dxa"/>
            <w:tcBorders>
              <w:top w:val="nil"/>
              <w:left w:val="single" w:sz="4" w:space="0" w:color="auto"/>
              <w:bottom w:val="single" w:sz="4" w:space="0" w:color="auto"/>
              <w:right w:val="single" w:sz="4" w:space="0" w:color="auto"/>
            </w:tcBorders>
            <w:shd w:val="clear" w:color="000000" w:fill="DDC9A3"/>
            <w:vAlign w:val="center"/>
            <w:hideMark/>
          </w:tcPr>
          <w:p w14:paraId="7785A568" w14:textId="77777777" w:rsidR="00FC7D09" w:rsidRPr="00FC7D09" w:rsidRDefault="00FC7D09" w:rsidP="00FC7D09">
            <w:pPr>
              <w:spacing w:after="0" w:line="240" w:lineRule="auto"/>
              <w:jc w:val="center"/>
              <w:rPr>
                <w:rFonts w:eastAsia="Times New Roman" w:cs="Calibri"/>
                <w:b/>
                <w:bCs/>
                <w:color w:val="000000"/>
                <w:sz w:val="14"/>
                <w:szCs w:val="14"/>
                <w:lang w:eastAsia="es-MX"/>
              </w:rPr>
            </w:pPr>
            <w:r w:rsidRPr="00FC7D09">
              <w:rPr>
                <w:rFonts w:eastAsia="Times New Roman" w:cs="Calibri"/>
                <w:b/>
                <w:bCs/>
                <w:color w:val="000000"/>
                <w:sz w:val="14"/>
                <w:szCs w:val="14"/>
                <w:lang w:eastAsia="es-MX"/>
              </w:rPr>
              <w:t>TOTAL</w:t>
            </w:r>
          </w:p>
        </w:tc>
        <w:tc>
          <w:tcPr>
            <w:tcW w:w="2293" w:type="dxa"/>
            <w:tcBorders>
              <w:top w:val="nil"/>
              <w:left w:val="nil"/>
              <w:bottom w:val="single" w:sz="4" w:space="0" w:color="auto"/>
              <w:right w:val="single" w:sz="4" w:space="0" w:color="auto"/>
            </w:tcBorders>
            <w:shd w:val="clear" w:color="000000" w:fill="DDC9A3"/>
            <w:vAlign w:val="center"/>
            <w:hideMark/>
          </w:tcPr>
          <w:p w14:paraId="5D2779A5" w14:textId="77777777" w:rsidR="00FC7D09" w:rsidRPr="00FC7D09" w:rsidRDefault="00FC7D09" w:rsidP="00FC7D09">
            <w:pPr>
              <w:spacing w:after="0" w:line="240" w:lineRule="auto"/>
              <w:jc w:val="right"/>
              <w:rPr>
                <w:rFonts w:eastAsia="Times New Roman" w:cs="Calibri"/>
                <w:b/>
                <w:bCs/>
                <w:color w:val="000000"/>
                <w:sz w:val="14"/>
                <w:szCs w:val="14"/>
                <w:lang w:eastAsia="es-MX"/>
              </w:rPr>
            </w:pPr>
            <w:r w:rsidRPr="00FC7D09">
              <w:rPr>
                <w:rFonts w:eastAsia="Times New Roman" w:cs="Calibri"/>
                <w:b/>
                <w:bCs/>
                <w:color w:val="000000"/>
                <w:sz w:val="14"/>
                <w:szCs w:val="14"/>
                <w:lang w:eastAsia="es-MX"/>
              </w:rPr>
              <w:t>8,732,481,024</w:t>
            </w:r>
          </w:p>
        </w:tc>
      </w:tr>
    </w:tbl>
    <w:p w14:paraId="3F693CAB" w14:textId="77777777" w:rsidR="006B1ED5" w:rsidRDefault="006B1ED5" w:rsidP="006311DA">
      <w:pPr>
        <w:pStyle w:val="Texto"/>
        <w:spacing w:after="0" w:line="240" w:lineRule="exact"/>
        <w:ind w:firstLine="0"/>
        <w:rPr>
          <w:rFonts w:asciiTheme="minorHAnsi" w:hAnsiTheme="minorHAnsi" w:cstheme="minorHAnsi"/>
          <w:b/>
          <w:i/>
          <w:sz w:val="20"/>
          <w:szCs w:val="18"/>
          <w:u w:val="single"/>
        </w:rPr>
      </w:pPr>
    </w:p>
    <w:p w14:paraId="76059A27" w14:textId="77777777" w:rsidR="006311DA" w:rsidRPr="005F45A3" w:rsidRDefault="006311DA" w:rsidP="006311DA">
      <w:pPr>
        <w:pStyle w:val="Texto"/>
        <w:spacing w:after="0" w:line="240" w:lineRule="exact"/>
        <w:ind w:firstLine="0"/>
        <w:rPr>
          <w:rFonts w:asciiTheme="minorHAnsi" w:hAnsiTheme="minorHAnsi" w:cstheme="minorHAnsi"/>
          <w:b/>
          <w:i/>
          <w:sz w:val="20"/>
          <w:szCs w:val="18"/>
          <w:u w:val="single"/>
        </w:rPr>
      </w:pPr>
      <w:r w:rsidRPr="005F45A3">
        <w:rPr>
          <w:rFonts w:asciiTheme="minorHAnsi" w:hAnsiTheme="minorHAnsi" w:cstheme="minorHAnsi"/>
          <w:b/>
          <w:i/>
          <w:sz w:val="20"/>
          <w:szCs w:val="18"/>
          <w:u w:val="single"/>
        </w:rPr>
        <w:t xml:space="preserve">DERECHOS A RECIBIR EFECTIVO O EQUIVALENTES </w:t>
      </w:r>
    </w:p>
    <w:p w14:paraId="4FF7B4B7" w14:textId="77777777" w:rsidR="006311DA" w:rsidRPr="005F45A3" w:rsidRDefault="006311DA" w:rsidP="006311DA">
      <w:pPr>
        <w:pStyle w:val="Texto"/>
        <w:spacing w:after="0" w:line="240" w:lineRule="exact"/>
        <w:ind w:firstLine="646"/>
        <w:rPr>
          <w:rFonts w:asciiTheme="minorHAnsi" w:hAnsiTheme="minorHAnsi" w:cstheme="minorHAnsi"/>
          <w:sz w:val="20"/>
          <w:szCs w:val="18"/>
        </w:rPr>
      </w:pPr>
    </w:p>
    <w:p w14:paraId="6CDCB5B5" w14:textId="132447E1" w:rsidR="006311DA" w:rsidRDefault="006311DA" w:rsidP="006311DA">
      <w:pPr>
        <w:pStyle w:val="Texto"/>
        <w:numPr>
          <w:ilvl w:val="0"/>
          <w:numId w:val="20"/>
        </w:numPr>
        <w:spacing w:after="0" w:line="240" w:lineRule="exact"/>
        <w:ind w:left="426" w:hanging="284"/>
        <w:rPr>
          <w:rFonts w:asciiTheme="minorHAnsi" w:hAnsiTheme="minorHAnsi" w:cstheme="minorHAnsi"/>
          <w:sz w:val="20"/>
          <w:szCs w:val="18"/>
        </w:rPr>
      </w:pPr>
      <w:r w:rsidRPr="005F45A3">
        <w:rPr>
          <w:rFonts w:asciiTheme="minorHAnsi" w:hAnsiTheme="minorHAnsi" w:cstheme="minorHAnsi"/>
          <w:sz w:val="20"/>
          <w:szCs w:val="18"/>
        </w:rPr>
        <w:t>Derechos a recibir Efectivo o Equivalente</w:t>
      </w:r>
    </w:p>
    <w:p w14:paraId="71E64D4A" w14:textId="77777777" w:rsidR="00A831E6" w:rsidRDefault="00A831E6" w:rsidP="00A831E6">
      <w:pPr>
        <w:pStyle w:val="Texto"/>
        <w:spacing w:after="0" w:line="240" w:lineRule="exact"/>
        <w:ind w:left="426" w:firstLine="0"/>
        <w:rPr>
          <w:rFonts w:asciiTheme="minorHAnsi" w:hAnsiTheme="minorHAnsi" w:cstheme="minorHAnsi"/>
          <w:sz w:val="20"/>
          <w:szCs w:val="18"/>
        </w:rPr>
      </w:pPr>
    </w:p>
    <w:tbl>
      <w:tblPr>
        <w:tblW w:w="6389" w:type="dxa"/>
        <w:tblInd w:w="137" w:type="dxa"/>
        <w:tblCellMar>
          <w:left w:w="70" w:type="dxa"/>
          <w:right w:w="70" w:type="dxa"/>
        </w:tblCellMar>
        <w:tblLook w:val="04A0" w:firstRow="1" w:lastRow="0" w:firstColumn="1" w:lastColumn="0" w:noHBand="0" w:noVBand="1"/>
      </w:tblPr>
      <w:tblGrid>
        <w:gridCol w:w="4890"/>
        <w:gridCol w:w="1499"/>
      </w:tblGrid>
      <w:tr w:rsidR="00206B76" w:rsidRPr="00206B76" w14:paraId="009F533D" w14:textId="77777777" w:rsidTr="00A831E6">
        <w:trPr>
          <w:trHeight w:val="523"/>
        </w:trPr>
        <w:tc>
          <w:tcPr>
            <w:tcW w:w="489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69A82E6"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 xml:space="preserve">Descripción de la Cuenta </w:t>
            </w:r>
          </w:p>
        </w:tc>
        <w:tc>
          <w:tcPr>
            <w:tcW w:w="1499" w:type="dxa"/>
            <w:tcBorders>
              <w:top w:val="single" w:sz="4" w:space="0" w:color="auto"/>
              <w:left w:val="nil"/>
              <w:bottom w:val="single" w:sz="4" w:space="0" w:color="auto"/>
              <w:right w:val="single" w:sz="4" w:space="0" w:color="auto"/>
            </w:tcBorders>
            <w:shd w:val="clear" w:color="000000" w:fill="AB0033"/>
            <w:vAlign w:val="center"/>
            <w:hideMark/>
          </w:tcPr>
          <w:p w14:paraId="309C8B78" w14:textId="77777777" w:rsidR="00206B76" w:rsidRPr="00206B76" w:rsidRDefault="00206B76" w:rsidP="00206B76">
            <w:pPr>
              <w:spacing w:after="0" w:line="240" w:lineRule="auto"/>
              <w:jc w:val="center"/>
              <w:rPr>
                <w:rFonts w:eastAsia="Times New Roman" w:cs="Calibri"/>
                <w:b/>
                <w:bCs/>
                <w:color w:val="FFFFFF"/>
                <w:sz w:val="16"/>
                <w:szCs w:val="16"/>
                <w:lang w:eastAsia="es-MX"/>
              </w:rPr>
            </w:pPr>
            <w:r w:rsidRPr="00206B76">
              <w:rPr>
                <w:rFonts w:eastAsia="Times New Roman" w:cs="Calibri"/>
                <w:b/>
                <w:bCs/>
                <w:color w:val="FFFFFF"/>
                <w:sz w:val="16"/>
                <w:szCs w:val="16"/>
                <w:lang w:eastAsia="es-MX"/>
              </w:rPr>
              <w:t> </w:t>
            </w:r>
          </w:p>
        </w:tc>
      </w:tr>
      <w:tr w:rsidR="00206B76" w:rsidRPr="00206B76" w14:paraId="69F8A223"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7B48FA10" w14:textId="77777777"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Cuentas por Cobrar a Corto Plazo</w:t>
            </w:r>
          </w:p>
        </w:tc>
        <w:tc>
          <w:tcPr>
            <w:tcW w:w="1499" w:type="dxa"/>
            <w:tcBorders>
              <w:top w:val="nil"/>
              <w:left w:val="nil"/>
              <w:bottom w:val="single" w:sz="4" w:space="0" w:color="auto"/>
              <w:right w:val="single" w:sz="4" w:space="0" w:color="auto"/>
            </w:tcBorders>
            <w:shd w:val="clear" w:color="auto" w:fill="auto"/>
            <w:vAlign w:val="center"/>
            <w:hideMark/>
          </w:tcPr>
          <w:p w14:paraId="39AE2CC7"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777,992,761</w:t>
            </w:r>
          </w:p>
        </w:tc>
      </w:tr>
      <w:tr w:rsidR="00206B76" w:rsidRPr="00206B76" w14:paraId="4F90040B"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270FC60" w14:textId="77777777"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Deudores Diversos por Cobrar a Corto Plazo</w:t>
            </w:r>
          </w:p>
        </w:tc>
        <w:tc>
          <w:tcPr>
            <w:tcW w:w="1499" w:type="dxa"/>
            <w:tcBorders>
              <w:top w:val="nil"/>
              <w:left w:val="nil"/>
              <w:bottom w:val="single" w:sz="4" w:space="0" w:color="auto"/>
              <w:right w:val="single" w:sz="4" w:space="0" w:color="auto"/>
            </w:tcBorders>
            <w:shd w:val="clear" w:color="auto" w:fill="auto"/>
            <w:vAlign w:val="center"/>
            <w:hideMark/>
          </w:tcPr>
          <w:p w14:paraId="438E9251"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81,469,574</w:t>
            </w:r>
          </w:p>
        </w:tc>
      </w:tr>
      <w:tr w:rsidR="00206B76" w:rsidRPr="00206B76" w14:paraId="475603A5"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62F809F0" w14:textId="77777777"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Ingresos por Recuperar a Corto Plazo</w:t>
            </w:r>
          </w:p>
        </w:tc>
        <w:tc>
          <w:tcPr>
            <w:tcW w:w="1499" w:type="dxa"/>
            <w:tcBorders>
              <w:top w:val="nil"/>
              <w:left w:val="nil"/>
              <w:bottom w:val="single" w:sz="4" w:space="0" w:color="auto"/>
              <w:right w:val="single" w:sz="4" w:space="0" w:color="auto"/>
            </w:tcBorders>
            <w:shd w:val="clear" w:color="auto" w:fill="auto"/>
            <w:vAlign w:val="center"/>
            <w:hideMark/>
          </w:tcPr>
          <w:p w14:paraId="60A2244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r>
      <w:tr w:rsidR="00206B76" w:rsidRPr="00206B76" w14:paraId="1344F386"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49D69A98" w14:textId="77777777"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Deudores por Anticipos Tesorería a Corto Plazo</w:t>
            </w:r>
          </w:p>
        </w:tc>
        <w:tc>
          <w:tcPr>
            <w:tcW w:w="1499" w:type="dxa"/>
            <w:tcBorders>
              <w:top w:val="nil"/>
              <w:left w:val="nil"/>
              <w:bottom w:val="single" w:sz="4" w:space="0" w:color="auto"/>
              <w:right w:val="single" w:sz="4" w:space="0" w:color="auto"/>
            </w:tcBorders>
            <w:shd w:val="clear" w:color="auto" w:fill="auto"/>
            <w:vAlign w:val="center"/>
            <w:hideMark/>
          </w:tcPr>
          <w:p w14:paraId="48F5A843"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4,800,640</w:t>
            </w:r>
          </w:p>
        </w:tc>
      </w:tr>
      <w:tr w:rsidR="00206B76" w:rsidRPr="00206B76" w14:paraId="242A7C5F"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573F25B5" w14:textId="20516AF9"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Pré</w:t>
            </w:r>
            <w:r w:rsidR="008B2940">
              <w:rPr>
                <w:rFonts w:eastAsia="Times New Roman" w:cs="Calibri"/>
                <w:color w:val="000000"/>
                <w:sz w:val="14"/>
                <w:szCs w:val="14"/>
                <w:lang w:eastAsia="es-MX"/>
              </w:rPr>
              <w:t xml:space="preserve">stamos Otorgados a Corto Plazo </w:t>
            </w:r>
          </w:p>
        </w:tc>
        <w:tc>
          <w:tcPr>
            <w:tcW w:w="1499" w:type="dxa"/>
            <w:tcBorders>
              <w:top w:val="nil"/>
              <w:left w:val="nil"/>
              <w:bottom w:val="single" w:sz="4" w:space="0" w:color="auto"/>
              <w:right w:val="single" w:sz="4" w:space="0" w:color="auto"/>
            </w:tcBorders>
            <w:shd w:val="clear" w:color="auto" w:fill="auto"/>
            <w:vAlign w:val="center"/>
            <w:hideMark/>
          </w:tcPr>
          <w:p w14:paraId="2C967C47"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0</w:t>
            </w:r>
          </w:p>
        </w:tc>
      </w:tr>
      <w:tr w:rsidR="00206B76" w:rsidRPr="00206B76" w14:paraId="074B07E1" w14:textId="77777777" w:rsidTr="00A831E6">
        <w:trPr>
          <w:trHeight w:val="296"/>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CF2146B" w14:textId="77777777" w:rsidR="00206B76" w:rsidRPr="00206B76" w:rsidRDefault="00206B76" w:rsidP="00206B76">
            <w:pPr>
              <w:spacing w:after="0" w:line="240" w:lineRule="auto"/>
              <w:jc w:val="both"/>
              <w:rPr>
                <w:rFonts w:eastAsia="Times New Roman" w:cs="Calibri"/>
                <w:color w:val="000000"/>
                <w:sz w:val="14"/>
                <w:szCs w:val="14"/>
                <w:lang w:eastAsia="es-MX"/>
              </w:rPr>
            </w:pPr>
            <w:r w:rsidRPr="00206B76">
              <w:rPr>
                <w:rFonts w:eastAsia="Times New Roman" w:cs="Calibri"/>
                <w:color w:val="000000"/>
                <w:sz w:val="14"/>
                <w:szCs w:val="14"/>
                <w:lang w:eastAsia="es-MX"/>
              </w:rPr>
              <w:t>Otros Derechos a Recibir Efectivo o Equivalentes a Corto Plazo</w:t>
            </w:r>
          </w:p>
        </w:tc>
        <w:tc>
          <w:tcPr>
            <w:tcW w:w="1499" w:type="dxa"/>
            <w:tcBorders>
              <w:top w:val="nil"/>
              <w:left w:val="nil"/>
              <w:bottom w:val="single" w:sz="4" w:space="0" w:color="auto"/>
              <w:right w:val="single" w:sz="4" w:space="0" w:color="auto"/>
            </w:tcBorders>
            <w:shd w:val="clear" w:color="auto" w:fill="auto"/>
            <w:vAlign w:val="center"/>
            <w:hideMark/>
          </w:tcPr>
          <w:p w14:paraId="3E06006C" w14:textId="77777777" w:rsidR="00206B76" w:rsidRPr="00206B76" w:rsidRDefault="00206B76" w:rsidP="00206B76">
            <w:pPr>
              <w:spacing w:after="0" w:line="240" w:lineRule="auto"/>
              <w:jc w:val="right"/>
              <w:rPr>
                <w:rFonts w:eastAsia="Times New Roman" w:cs="Calibri"/>
                <w:color w:val="000000"/>
                <w:sz w:val="14"/>
                <w:szCs w:val="14"/>
                <w:lang w:eastAsia="es-MX"/>
              </w:rPr>
            </w:pPr>
            <w:r w:rsidRPr="00206B76">
              <w:rPr>
                <w:rFonts w:eastAsia="Times New Roman" w:cs="Calibri"/>
                <w:color w:val="000000"/>
                <w:sz w:val="14"/>
                <w:szCs w:val="14"/>
                <w:lang w:eastAsia="es-MX"/>
              </w:rPr>
              <w:t>576,192,866</w:t>
            </w:r>
          </w:p>
        </w:tc>
      </w:tr>
      <w:tr w:rsidR="00206B76" w:rsidRPr="00206B76" w14:paraId="439F3DBA" w14:textId="77777777" w:rsidTr="00A831E6">
        <w:trPr>
          <w:trHeight w:val="296"/>
        </w:trPr>
        <w:tc>
          <w:tcPr>
            <w:tcW w:w="4890" w:type="dxa"/>
            <w:tcBorders>
              <w:top w:val="nil"/>
              <w:left w:val="single" w:sz="4" w:space="0" w:color="auto"/>
              <w:bottom w:val="single" w:sz="4" w:space="0" w:color="auto"/>
              <w:right w:val="single" w:sz="4" w:space="0" w:color="auto"/>
            </w:tcBorders>
            <w:shd w:val="clear" w:color="000000" w:fill="DDC9A3"/>
            <w:vAlign w:val="center"/>
            <w:hideMark/>
          </w:tcPr>
          <w:p w14:paraId="6479F1A4" w14:textId="77777777" w:rsidR="00206B76" w:rsidRPr="00206B76" w:rsidRDefault="00206B76" w:rsidP="00206B76">
            <w:pPr>
              <w:spacing w:after="0" w:line="240" w:lineRule="auto"/>
              <w:jc w:val="center"/>
              <w:rPr>
                <w:rFonts w:eastAsia="Times New Roman" w:cs="Calibri"/>
                <w:b/>
                <w:bCs/>
                <w:color w:val="000000"/>
                <w:sz w:val="14"/>
                <w:szCs w:val="14"/>
                <w:lang w:eastAsia="es-MX"/>
              </w:rPr>
            </w:pPr>
            <w:r w:rsidRPr="00206B76">
              <w:rPr>
                <w:rFonts w:eastAsia="Times New Roman" w:cs="Calibri"/>
                <w:b/>
                <w:bCs/>
                <w:color w:val="000000"/>
                <w:sz w:val="14"/>
                <w:szCs w:val="14"/>
                <w:lang w:eastAsia="es-MX"/>
              </w:rPr>
              <w:t>TOTAL</w:t>
            </w:r>
          </w:p>
        </w:tc>
        <w:tc>
          <w:tcPr>
            <w:tcW w:w="1499" w:type="dxa"/>
            <w:tcBorders>
              <w:top w:val="nil"/>
              <w:left w:val="nil"/>
              <w:bottom w:val="single" w:sz="4" w:space="0" w:color="auto"/>
              <w:right w:val="single" w:sz="4" w:space="0" w:color="auto"/>
            </w:tcBorders>
            <w:shd w:val="clear" w:color="000000" w:fill="DDC9A3"/>
            <w:vAlign w:val="center"/>
            <w:hideMark/>
          </w:tcPr>
          <w:p w14:paraId="3538158B" w14:textId="77777777" w:rsidR="00206B76" w:rsidRPr="00206B76" w:rsidRDefault="00206B76" w:rsidP="00206B76">
            <w:pPr>
              <w:spacing w:after="0" w:line="240" w:lineRule="auto"/>
              <w:jc w:val="right"/>
              <w:rPr>
                <w:rFonts w:eastAsia="Times New Roman" w:cs="Calibri"/>
                <w:b/>
                <w:bCs/>
                <w:color w:val="000000"/>
                <w:sz w:val="14"/>
                <w:szCs w:val="14"/>
                <w:lang w:eastAsia="es-MX"/>
              </w:rPr>
            </w:pPr>
            <w:r w:rsidRPr="00206B76">
              <w:rPr>
                <w:rFonts w:eastAsia="Times New Roman" w:cs="Calibri"/>
                <w:b/>
                <w:bCs/>
                <w:color w:val="000000"/>
                <w:sz w:val="14"/>
                <w:szCs w:val="14"/>
                <w:lang w:eastAsia="es-MX"/>
              </w:rPr>
              <w:t>1,440,455,840</w:t>
            </w:r>
          </w:p>
        </w:tc>
      </w:tr>
    </w:tbl>
    <w:p w14:paraId="5A2360D5" w14:textId="77777777" w:rsidR="00206B76" w:rsidRDefault="00206B76" w:rsidP="00206B76">
      <w:pPr>
        <w:pStyle w:val="Texto"/>
        <w:spacing w:after="0" w:line="240" w:lineRule="exact"/>
        <w:rPr>
          <w:rFonts w:asciiTheme="minorHAnsi" w:hAnsiTheme="minorHAnsi" w:cstheme="minorHAnsi"/>
          <w:sz w:val="20"/>
          <w:szCs w:val="18"/>
        </w:rPr>
      </w:pPr>
    </w:p>
    <w:p w14:paraId="6A33C9CD" w14:textId="77777777" w:rsidR="006311DA" w:rsidRDefault="006311DA" w:rsidP="006311DA">
      <w:pPr>
        <w:pStyle w:val="Texto"/>
        <w:spacing w:after="0" w:line="240" w:lineRule="exact"/>
        <w:ind w:left="426" w:firstLine="0"/>
        <w:rPr>
          <w:rFonts w:asciiTheme="minorHAnsi" w:hAnsiTheme="minorHAnsi" w:cstheme="minorHAnsi"/>
          <w:sz w:val="20"/>
          <w:szCs w:val="18"/>
        </w:rPr>
      </w:pPr>
    </w:p>
    <w:p w14:paraId="3D33BF41" w14:textId="4B8BA070" w:rsidR="006311DA" w:rsidRDefault="006311DA" w:rsidP="006311DA">
      <w:pPr>
        <w:spacing w:after="0" w:line="240" w:lineRule="auto"/>
        <w:jc w:val="both"/>
        <w:rPr>
          <w:rFonts w:asciiTheme="minorHAnsi" w:hAnsiTheme="minorHAnsi" w:cstheme="minorHAnsi"/>
          <w:sz w:val="18"/>
          <w:szCs w:val="18"/>
        </w:rPr>
      </w:pPr>
      <w:r w:rsidRPr="005F45A3">
        <w:rPr>
          <w:rFonts w:asciiTheme="minorHAnsi" w:eastAsia="Times New Roman" w:hAnsiTheme="minorHAnsi" w:cstheme="minorHAnsi"/>
          <w:sz w:val="18"/>
          <w:szCs w:val="18"/>
          <w:lang w:val="es-ES" w:eastAsia="es-ES"/>
        </w:rPr>
        <w:t>Como parte de la cuenta de Derechos a Recibir Efectivo o Equivalentes, en cuentas por cobrar se tiene el registro más significativo  realizado  por  el  Fideicomiso  del  Instituto  Tamaulipeco  de  Becas,  Estímulos  y  Créditos  Educativos (F</w:t>
      </w:r>
      <w:r>
        <w:rPr>
          <w:rFonts w:asciiTheme="minorHAnsi" w:eastAsia="Times New Roman" w:hAnsiTheme="minorHAnsi" w:cstheme="minorHAnsi"/>
          <w:sz w:val="18"/>
          <w:szCs w:val="18"/>
          <w:lang w:val="es-ES" w:eastAsia="es-ES"/>
        </w:rPr>
        <w:t>ITABEC</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por la cantidad de </w:t>
      </w:r>
      <w:r w:rsidRPr="005F45A3">
        <w:rPr>
          <w:rFonts w:asciiTheme="minorHAnsi" w:eastAsia="Times New Roman" w:hAnsiTheme="minorHAnsi" w:cstheme="minorHAnsi"/>
          <w:sz w:val="18"/>
          <w:szCs w:val="18"/>
          <w:lang w:val="es-ES" w:eastAsia="es-ES"/>
        </w:rPr>
        <w:t xml:space="preserve">  $</w:t>
      </w:r>
      <w:r w:rsidR="002C0121">
        <w:rPr>
          <w:rFonts w:asciiTheme="minorHAnsi" w:eastAsia="Times New Roman" w:hAnsiTheme="minorHAnsi" w:cstheme="minorHAnsi"/>
          <w:sz w:val="18"/>
          <w:szCs w:val="18"/>
          <w:lang w:val="es-ES" w:eastAsia="es-ES"/>
        </w:rPr>
        <w:t>702,237,586</w:t>
      </w:r>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referente a</w:t>
      </w:r>
      <w:r w:rsidRPr="005F45A3">
        <w:rPr>
          <w:rFonts w:asciiTheme="minorHAnsi" w:eastAsia="Times New Roman" w:hAnsiTheme="minorHAnsi" w:cstheme="minorHAnsi"/>
          <w:sz w:val="18"/>
          <w:szCs w:val="18"/>
          <w:lang w:val="es-ES" w:eastAsia="es-ES"/>
        </w:rPr>
        <w:t xml:space="preserve"> préstamos educativos a partir del nivel medio superior</w:t>
      </w:r>
      <w:r>
        <w:rPr>
          <w:rFonts w:asciiTheme="minorHAnsi" w:eastAsia="Times New Roman" w:hAnsiTheme="minorHAnsi" w:cstheme="minorHAnsi"/>
          <w:sz w:val="18"/>
          <w:szCs w:val="18"/>
          <w:lang w:val="es-ES" w:eastAsia="es-ES"/>
        </w:rPr>
        <w:t xml:space="preserve"> el cual considera el crédito educativo inicial a la comunidad estudiantil más interés normal y moratorio; </w:t>
      </w:r>
      <w:r w:rsidRPr="005F45A3">
        <w:rPr>
          <w:rFonts w:asciiTheme="minorHAnsi" w:eastAsia="Times New Roman" w:hAnsiTheme="minorHAnsi" w:cstheme="minorHAnsi"/>
          <w:sz w:val="18"/>
          <w:szCs w:val="18"/>
          <w:lang w:val="es-ES" w:eastAsia="es-ES"/>
        </w:rPr>
        <w:t xml:space="preserve"> así como el adeudo de COMAPA Río Bravo  por la cantidad de $</w:t>
      </w:r>
      <w:r w:rsidR="00C1436C">
        <w:rPr>
          <w:rFonts w:asciiTheme="minorHAnsi" w:eastAsia="Times New Roman" w:hAnsiTheme="minorHAnsi" w:cstheme="minorHAnsi"/>
          <w:sz w:val="18"/>
          <w:szCs w:val="18"/>
          <w:lang w:val="es-ES" w:eastAsia="es-ES"/>
        </w:rPr>
        <w:t>6,802,780.</w:t>
      </w:r>
      <w:r w:rsidR="00571955">
        <w:rPr>
          <w:rFonts w:asciiTheme="minorHAnsi" w:eastAsia="Times New Roman" w:hAnsiTheme="minorHAnsi" w:cstheme="minorHAnsi"/>
          <w:sz w:val="18"/>
          <w:szCs w:val="18"/>
          <w:lang w:val="es-ES" w:eastAsia="es-ES"/>
        </w:rPr>
        <w:t>,</w:t>
      </w:r>
      <w:r>
        <w:rPr>
          <w:rFonts w:asciiTheme="minorHAnsi" w:eastAsia="Times New Roman" w:hAnsiTheme="minorHAnsi" w:cstheme="minorHAnsi"/>
          <w:sz w:val="18"/>
          <w:szCs w:val="18"/>
          <w:lang w:val="es-ES" w:eastAsia="es-ES"/>
        </w:rPr>
        <w:t xml:space="preserve"> y la COMAPA Municipal de Reynosa  por $62,162,979</w:t>
      </w:r>
      <w:r w:rsidRPr="005F45A3">
        <w:rPr>
          <w:rFonts w:asciiTheme="minorHAnsi" w:eastAsia="Times New Roman" w:hAnsiTheme="minorHAnsi" w:cstheme="minorHAnsi"/>
          <w:sz w:val="18"/>
          <w:szCs w:val="18"/>
          <w:lang w:val="es-ES" w:eastAsia="es-ES"/>
        </w:rPr>
        <w:t xml:space="preserve">, entre otras, también </w:t>
      </w:r>
      <w:r w:rsidRPr="005F45A3">
        <w:rPr>
          <w:rFonts w:asciiTheme="minorHAnsi" w:hAnsiTheme="minorHAnsi" w:cstheme="minorHAnsi"/>
          <w:sz w:val="18"/>
          <w:szCs w:val="18"/>
        </w:rPr>
        <w:t>se integra la partida de Deudores Diversos que incluyen la cuenta de Cheques Devueltos, por la cantidad de  $</w:t>
      </w:r>
      <w:r w:rsidR="00042BA7">
        <w:rPr>
          <w:rFonts w:asciiTheme="minorHAnsi" w:hAnsiTheme="minorHAnsi" w:cstheme="minorHAnsi"/>
          <w:sz w:val="18"/>
          <w:szCs w:val="18"/>
        </w:rPr>
        <w:t>17,</w:t>
      </w:r>
      <w:r w:rsidR="00C1436C">
        <w:rPr>
          <w:rFonts w:asciiTheme="minorHAnsi" w:hAnsiTheme="minorHAnsi" w:cstheme="minorHAnsi"/>
          <w:sz w:val="18"/>
          <w:szCs w:val="18"/>
        </w:rPr>
        <w:t>059,304.,</w:t>
      </w:r>
      <w:r w:rsidRPr="005F45A3">
        <w:rPr>
          <w:rFonts w:asciiTheme="minorHAnsi" w:hAnsiTheme="minorHAnsi" w:cstheme="minorHAnsi"/>
          <w:sz w:val="18"/>
          <w:szCs w:val="18"/>
        </w:rPr>
        <w:t>que corresponden a los cheques de los contribuyentes que les fueron devueltos, y que se encuentran a la fecha registrados como pendientes de cobro.</w:t>
      </w:r>
    </w:p>
    <w:p w14:paraId="3AEC52E1" w14:textId="77777777" w:rsidR="00264B84" w:rsidRDefault="00264B84" w:rsidP="006311DA">
      <w:pPr>
        <w:spacing w:after="0" w:line="240" w:lineRule="auto"/>
        <w:jc w:val="both"/>
        <w:rPr>
          <w:rFonts w:asciiTheme="minorHAnsi" w:hAnsiTheme="minorHAnsi" w:cstheme="minorHAnsi"/>
          <w:sz w:val="18"/>
          <w:szCs w:val="18"/>
        </w:rPr>
      </w:pPr>
    </w:p>
    <w:p w14:paraId="17344E18" w14:textId="77777777" w:rsidR="00264B84" w:rsidRDefault="00264B84" w:rsidP="006311DA">
      <w:pPr>
        <w:spacing w:after="0" w:line="240" w:lineRule="auto"/>
        <w:jc w:val="both"/>
        <w:rPr>
          <w:rFonts w:asciiTheme="minorHAnsi" w:hAnsiTheme="minorHAnsi" w:cstheme="minorHAnsi"/>
          <w:sz w:val="18"/>
          <w:szCs w:val="18"/>
        </w:rPr>
      </w:pPr>
    </w:p>
    <w:tbl>
      <w:tblPr>
        <w:tblW w:w="4829" w:type="dxa"/>
        <w:tblCellMar>
          <w:left w:w="70" w:type="dxa"/>
          <w:right w:w="70" w:type="dxa"/>
        </w:tblCellMar>
        <w:tblLook w:val="04A0" w:firstRow="1" w:lastRow="0" w:firstColumn="1" w:lastColumn="0" w:noHBand="0" w:noVBand="1"/>
      </w:tblPr>
      <w:tblGrid>
        <w:gridCol w:w="1413"/>
        <w:gridCol w:w="1394"/>
        <w:gridCol w:w="2022"/>
      </w:tblGrid>
      <w:tr w:rsidR="00EA418F" w:rsidRPr="00EA418F" w14:paraId="2B4E0F19" w14:textId="77777777" w:rsidTr="00A831E6">
        <w:trPr>
          <w:trHeight w:val="312"/>
        </w:trPr>
        <w:tc>
          <w:tcPr>
            <w:tcW w:w="1413"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2BFB5AB9" w14:textId="77777777" w:rsidR="00EA418F" w:rsidRPr="00EA418F" w:rsidRDefault="00EA418F" w:rsidP="00EA418F">
            <w:pPr>
              <w:spacing w:after="0" w:line="240" w:lineRule="auto"/>
              <w:jc w:val="center"/>
              <w:rPr>
                <w:rFonts w:eastAsia="Times New Roman" w:cs="Calibri"/>
                <w:b/>
                <w:bCs/>
                <w:color w:val="FFFFFF"/>
                <w:sz w:val="16"/>
                <w:szCs w:val="16"/>
                <w:lang w:eastAsia="es-MX"/>
              </w:rPr>
            </w:pPr>
            <w:r w:rsidRPr="00EA418F">
              <w:rPr>
                <w:rFonts w:eastAsia="Times New Roman" w:cs="Calibri"/>
                <w:b/>
                <w:bCs/>
                <w:color w:val="FFFFFF"/>
                <w:sz w:val="16"/>
                <w:szCs w:val="16"/>
                <w:lang w:eastAsia="es-MX"/>
              </w:rPr>
              <w:t>Año</w:t>
            </w:r>
          </w:p>
        </w:tc>
        <w:tc>
          <w:tcPr>
            <w:tcW w:w="1394"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64D429C5" w14:textId="77777777" w:rsidR="00EA418F" w:rsidRPr="00EA418F" w:rsidRDefault="00EA418F" w:rsidP="00EA418F">
            <w:pPr>
              <w:spacing w:after="0" w:line="240" w:lineRule="auto"/>
              <w:jc w:val="center"/>
              <w:rPr>
                <w:rFonts w:eastAsia="Times New Roman" w:cs="Calibri"/>
                <w:b/>
                <w:bCs/>
                <w:color w:val="FFFFFF"/>
                <w:sz w:val="16"/>
                <w:szCs w:val="16"/>
                <w:lang w:eastAsia="es-MX"/>
              </w:rPr>
            </w:pPr>
            <w:r w:rsidRPr="00EA418F">
              <w:rPr>
                <w:rFonts w:eastAsia="Times New Roman" w:cs="Calibri"/>
                <w:b/>
                <w:bCs/>
                <w:color w:val="FFFFFF"/>
                <w:sz w:val="16"/>
                <w:szCs w:val="16"/>
                <w:lang w:eastAsia="es-MX"/>
              </w:rPr>
              <w:t>No. De Cheques</w:t>
            </w:r>
          </w:p>
        </w:tc>
        <w:tc>
          <w:tcPr>
            <w:tcW w:w="2022"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3A535E1B" w14:textId="77777777" w:rsidR="00EA418F" w:rsidRPr="00EA418F" w:rsidRDefault="00EA418F" w:rsidP="00EA418F">
            <w:pPr>
              <w:spacing w:after="0" w:line="240" w:lineRule="auto"/>
              <w:jc w:val="center"/>
              <w:rPr>
                <w:rFonts w:eastAsia="Times New Roman" w:cs="Calibri"/>
                <w:b/>
                <w:bCs/>
                <w:color w:val="FFFFFF"/>
                <w:sz w:val="16"/>
                <w:szCs w:val="16"/>
                <w:lang w:eastAsia="es-MX"/>
              </w:rPr>
            </w:pPr>
            <w:r w:rsidRPr="00EA418F">
              <w:rPr>
                <w:rFonts w:eastAsia="Times New Roman" w:cs="Calibri"/>
                <w:b/>
                <w:bCs/>
                <w:color w:val="FFFFFF"/>
                <w:sz w:val="16"/>
                <w:szCs w:val="16"/>
                <w:lang w:eastAsia="es-MX"/>
              </w:rPr>
              <w:t>Importe</w:t>
            </w:r>
          </w:p>
        </w:tc>
      </w:tr>
      <w:tr w:rsidR="00EA418F" w:rsidRPr="00EA418F" w14:paraId="6A652E10" w14:textId="77777777" w:rsidTr="00A831E6">
        <w:trPr>
          <w:trHeight w:val="346"/>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6CA5EB06" w14:textId="77777777" w:rsidR="00EA418F" w:rsidRPr="00EA418F" w:rsidRDefault="00EA418F" w:rsidP="00EA418F">
            <w:pPr>
              <w:spacing w:after="0" w:line="240" w:lineRule="auto"/>
              <w:rPr>
                <w:rFonts w:eastAsia="Times New Roman" w:cs="Calibri"/>
                <w:b/>
                <w:bCs/>
                <w:color w:val="FFFFFF"/>
                <w:sz w:val="16"/>
                <w:szCs w:val="16"/>
                <w:lang w:eastAsia="es-MX"/>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14:paraId="3436472E" w14:textId="77777777" w:rsidR="00EA418F" w:rsidRPr="00EA418F" w:rsidRDefault="00EA418F" w:rsidP="00EA418F">
            <w:pPr>
              <w:spacing w:after="0" w:line="240" w:lineRule="auto"/>
              <w:rPr>
                <w:rFonts w:eastAsia="Times New Roman" w:cs="Calibri"/>
                <w:b/>
                <w:bCs/>
                <w:color w:val="FFFFFF"/>
                <w:sz w:val="16"/>
                <w:szCs w:val="16"/>
                <w:lang w:eastAsia="es-MX"/>
              </w:rPr>
            </w:pPr>
          </w:p>
        </w:tc>
        <w:tc>
          <w:tcPr>
            <w:tcW w:w="2022" w:type="dxa"/>
            <w:vMerge/>
            <w:tcBorders>
              <w:top w:val="single" w:sz="4" w:space="0" w:color="000000"/>
              <w:left w:val="single" w:sz="4" w:space="0" w:color="auto"/>
              <w:bottom w:val="single" w:sz="4" w:space="0" w:color="000000"/>
              <w:right w:val="single" w:sz="4" w:space="0" w:color="auto"/>
            </w:tcBorders>
            <w:vAlign w:val="center"/>
            <w:hideMark/>
          </w:tcPr>
          <w:p w14:paraId="21558F3F" w14:textId="77777777" w:rsidR="00EA418F" w:rsidRPr="00EA418F" w:rsidRDefault="00EA418F" w:rsidP="00EA418F">
            <w:pPr>
              <w:spacing w:after="0" w:line="240" w:lineRule="auto"/>
              <w:rPr>
                <w:rFonts w:eastAsia="Times New Roman" w:cs="Calibri"/>
                <w:b/>
                <w:bCs/>
                <w:color w:val="FFFFFF"/>
                <w:sz w:val="16"/>
                <w:szCs w:val="16"/>
                <w:lang w:eastAsia="es-MX"/>
              </w:rPr>
            </w:pPr>
          </w:p>
        </w:tc>
      </w:tr>
      <w:tr w:rsidR="00EA418F" w:rsidRPr="00EA418F" w14:paraId="53C1B56E"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6A51545"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2017</w:t>
            </w:r>
          </w:p>
        </w:tc>
        <w:tc>
          <w:tcPr>
            <w:tcW w:w="1394" w:type="dxa"/>
            <w:tcBorders>
              <w:top w:val="nil"/>
              <w:left w:val="nil"/>
              <w:bottom w:val="single" w:sz="4" w:space="0" w:color="auto"/>
              <w:right w:val="single" w:sz="4" w:space="0" w:color="auto"/>
            </w:tcBorders>
            <w:shd w:val="clear" w:color="auto" w:fill="auto"/>
            <w:noWrap/>
            <w:vAlign w:val="bottom"/>
            <w:hideMark/>
          </w:tcPr>
          <w:p w14:paraId="462DE2C4"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739</w:t>
            </w:r>
          </w:p>
        </w:tc>
        <w:tc>
          <w:tcPr>
            <w:tcW w:w="2022" w:type="dxa"/>
            <w:tcBorders>
              <w:top w:val="nil"/>
              <w:left w:val="nil"/>
              <w:bottom w:val="single" w:sz="4" w:space="0" w:color="auto"/>
              <w:right w:val="single" w:sz="4" w:space="0" w:color="auto"/>
            </w:tcBorders>
            <w:shd w:val="clear" w:color="auto" w:fill="auto"/>
            <w:noWrap/>
            <w:vAlign w:val="bottom"/>
            <w:hideMark/>
          </w:tcPr>
          <w:p w14:paraId="696145DA"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14,713,569</w:t>
            </w:r>
          </w:p>
        </w:tc>
      </w:tr>
      <w:tr w:rsidR="00EA418F" w:rsidRPr="00EA418F" w14:paraId="5B9DEAA7"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95A12C1"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2018</w:t>
            </w:r>
          </w:p>
        </w:tc>
        <w:tc>
          <w:tcPr>
            <w:tcW w:w="1394" w:type="dxa"/>
            <w:tcBorders>
              <w:top w:val="nil"/>
              <w:left w:val="nil"/>
              <w:bottom w:val="single" w:sz="4" w:space="0" w:color="auto"/>
              <w:right w:val="single" w:sz="4" w:space="0" w:color="auto"/>
            </w:tcBorders>
            <w:shd w:val="clear" w:color="auto" w:fill="auto"/>
            <w:noWrap/>
            <w:vAlign w:val="bottom"/>
            <w:hideMark/>
          </w:tcPr>
          <w:p w14:paraId="1F8E4F21"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37</w:t>
            </w:r>
          </w:p>
        </w:tc>
        <w:tc>
          <w:tcPr>
            <w:tcW w:w="2022" w:type="dxa"/>
            <w:tcBorders>
              <w:top w:val="nil"/>
              <w:left w:val="nil"/>
              <w:bottom w:val="single" w:sz="4" w:space="0" w:color="auto"/>
              <w:right w:val="single" w:sz="4" w:space="0" w:color="auto"/>
            </w:tcBorders>
            <w:shd w:val="clear" w:color="auto" w:fill="auto"/>
            <w:noWrap/>
            <w:vAlign w:val="bottom"/>
            <w:hideMark/>
          </w:tcPr>
          <w:p w14:paraId="317E76BC"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1,043,023</w:t>
            </w:r>
          </w:p>
        </w:tc>
      </w:tr>
      <w:tr w:rsidR="00EA418F" w:rsidRPr="00EA418F" w14:paraId="118ED561"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43FF922"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2019</w:t>
            </w:r>
          </w:p>
        </w:tc>
        <w:tc>
          <w:tcPr>
            <w:tcW w:w="1394" w:type="dxa"/>
            <w:tcBorders>
              <w:top w:val="nil"/>
              <w:left w:val="nil"/>
              <w:bottom w:val="single" w:sz="4" w:space="0" w:color="auto"/>
              <w:right w:val="single" w:sz="4" w:space="0" w:color="auto"/>
            </w:tcBorders>
            <w:shd w:val="clear" w:color="auto" w:fill="auto"/>
            <w:noWrap/>
            <w:vAlign w:val="bottom"/>
            <w:hideMark/>
          </w:tcPr>
          <w:p w14:paraId="35457FD8"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56</w:t>
            </w:r>
          </w:p>
        </w:tc>
        <w:tc>
          <w:tcPr>
            <w:tcW w:w="2022" w:type="dxa"/>
            <w:tcBorders>
              <w:top w:val="nil"/>
              <w:left w:val="nil"/>
              <w:bottom w:val="single" w:sz="4" w:space="0" w:color="auto"/>
              <w:right w:val="single" w:sz="4" w:space="0" w:color="auto"/>
            </w:tcBorders>
            <w:shd w:val="clear" w:color="auto" w:fill="auto"/>
            <w:noWrap/>
            <w:vAlign w:val="bottom"/>
            <w:hideMark/>
          </w:tcPr>
          <w:p w14:paraId="464649ED"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1,000,236</w:t>
            </w:r>
          </w:p>
        </w:tc>
      </w:tr>
      <w:tr w:rsidR="00EA418F" w:rsidRPr="00EA418F" w14:paraId="1991DEDA"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F9C9A45"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2020</w:t>
            </w:r>
          </w:p>
        </w:tc>
        <w:tc>
          <w:tcPr>
            <w:tcW w:w="1394" w:type="dxa"/>
            <w:tcBorders>
              <w:top w:val="nil"/>
              <w:left w:val="nil"/>
              <w:bottom w:val="single" w:sz="4" w:space="0" w:color="auto"/>
              <w:right w:val="single" w:sz="4" w:space="0" w:color="auto"/>
            </w:tcBorders>
            <w:shd w:val="clear" w:color="auto" w:fill="auto"/>
            <w:noWrap/>
            <w:vAlign w:val="bottom"/>
            <w:hideMark/>
          </w:tcPr>
          <w:p w14:paraId="25D70D1A"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4</w:t>
            </w:r>
          </w:p>
        </w:tc>
        <w:tc>
          <w:tcPr>
            <w:tcW w:w="2022" w:type="dxa"/>
            <w:tcBorders>
              <w:top w:val="nil"/>
              <w:left w:val="nil"/>
              <w:bottom w:val="single" w:sz="4" w:space="0" w:color="auto"/>
              <w:right w:val="single" w:sz="4" w:space="0" w:color="auto"/>
            </w:tcBorders>
            <w:shd w:val="clear" w:color="auto" w:fill="auto"/>
            <w:noWrap/>
            <w:vAlign w:val="bottom"/>
            <w:hideMark/>
          </w:tcPr>
          <w:p w14:paraId="461E7596"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16,408</w:t>
            </w:r>
          </w:p>
        </w:tc>
      </w:tr>
      <w:tr w:rsidR="00EA418F" w:rsidRPr="00EA418F" w14:paraId="442383F4"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C1EFF21"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2021</w:t>
            </w:r>
          </w:p>
        </w:tc>
        <w:tc>
          <w:tcPr>
            <w:tcW w:w="1394" w:type="dxa"/>
            <w:tcBorders>
              <w:top w:val="nil"/>
              <w:left w:val="nil"/>
              <w:bottom w:val="single" w:sz="4" w:space="0" w:color="auto"/>
              <w:right w:val="single" w:sz="4" w:space="0" w:color="auto"/>
            </w:tcBorders>
            <w:shd w:val="clear" w:color="auto" w:fill="auto"/>
            <w:noWrap/>
            <w:vAlign w:val="bottom"/>
            <w:hideMark/>
          </w:tcPr>
          <w:p w14:paraId="1C2E55BB"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8</w:t>
            </w:r>
          </w:p>
        </w:tc>
        <w:tc>
          <w:tcPr>
            <w:tcW w:w="2022" w:type="dxa"/>
            <w:tcBorders>
              <w:top w:val="nil"/>
              <w:left w:val="nil"/>
              <w:bottom w:val="single" w:sz="4" w:space="0" w:color="auto"/>
              <w:right w:val="single" w:sz="4" w:space="0" w:color="auto"/>
            </w:tcBorders>
            <w:shd w:val="clear" w:color="auto" w:fill="auto"/>
            <w:noWrap/>
            <w:vAlign w:val="bottom"/>
            <w:hideMark/>
          </w:tcPr>
          <w:p w14:paraId="389B9803"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135,030</w:t>
            </w:r>
          </w:p>
        </w:tc>
      </w:tr>
      <w:tr w:rsidR="00EA418F" w:rsidRPr="00EA418F" w14:paraId="1A64A735"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18A11D1"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2022</w:t>
            </w:r>
          </w:p>
        </w:tc>
        <w:tc>
          <w:tcPr>
            <w:tcW w:w="1394" w:type="dxa"/>
            <w:tcBorders>
              <w:top w:val="nil"/>
              <w:left w:val="nil"/>
              <w:bottom w:val="single" w:sz="4" w:space="0" w:color="auto"/>
              <w:right w:val="single" w:sz="4" w:space="0" w:color="auto"/>
            </w:tcBorders>
            <w:shd w:val="clear" w:color="auto" w:fill="auto"/>
            <w:noWrap/>
            <w:vAlign w:val="bottom"/>
            <w:hideMark/>
          </w:tcPr>
          <w:p w14:paraId="48DA412A"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7</w:t>
            </w:r>
          </w:p>
        </w:tc>
        <w:tc>
          <w:tcPr>
            <w:tcW w:w="2022" w:type="dxa"/>
            <w:tcBorders>
              <w:top w:val="nil"/>
              <w:left w:val="nil"/>
              <w:bottom w:val="single" w:sz="4" w:space="0" w:color="auto"/>
              <w:right w:val="single" w:sz="4" w:space="0" w:color="auto"/>
            </w:tcBorders>
            <w:shd w:val="clear" w:color="auto" w:fill="auto"/>
            <w:noWrap/>
            <w:vAlign w:val="bottom"/>
            <w:hideMark/>
          </w:tcPr>
          <w:p w14:paraId="7802B19C"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117,407</w:t>
            </w:r>
          </w:p>
        </w:tc>
      </w:tr>
      <w:tr w:rsidR="00EA418F" w:rsidRPr="00EA418F" w14:paraId="13292324" w14:textId="77777777" w:rsidTr="00A831E6">
        <w:trPr>
          <w:trHeight w:val="3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6F67B5"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2023</w:t>
            </w:r>
          </w:p>
        </w:tc>
        <w:tc>
          <w:tcPr>
            <w:tcW w:w="1394" w:type="dxa"/>
            <w:tcBorders>
              <w:top w:val="nil"/>
              <w:left w:val="nil"/>
              <w:bottom w:val="single" w:sz="4" w:space="0" w:color="auto"/>
              <w:right w:val="single" w:sz="4" w:space="0" w:color="auto"/>
            </w:tcBorders>
            <w:shd w:val="clear" w:color="auto" w:fill="auto"/>
            <w:noWrap/>
            <w:vAlign w:val="bottom"/>
            <w:hideMark/>
          </w:tcPr>
          <w:p w14:paraId="26EA6139" w14:textId="77777777" w:rsidR="00EA418F" w:rsidRPr="00EA418F" w:rsidRDefault="00EA418F" w:rsidP="00EA418F">
            <w:pPr>
              <w:spacing w:after="0" w:line="240" w:lineRule="auto"/>
              <w:jc w:val="center"/>
              <w:rPr>
                <w:rFonts w:eastAsia="Times New Roman" w:cs="Calibri"/>
                <w:color w:val="000000"/>
                <w:sz w:val="14"/>
                <w:szCs w:val="14"/>
                <w:lang w:eastAsia="es-MX"/>
              </w:rPr>
            </w:pPr>
            <w:r w:rsidRPr="00EA418F">
              <w:rPr>
                <w:rFonts w:eastAsia="Times New Roman" w:cs="Calibri"/>
                <w:color w:val="000000"/>
                <w:sz w:val="14"/>
                <w:szCs w:val="14"/>
                <w:lang w:eastAsia="es-MX"/>
              </w:rPr>
              <w:t>3</w:t>
            </w:r>
          </w:p>
        </w:tc>
        <w:tc>
          <w:tcPr>
            <w:tcW w:w="2022" w:type="dxa"/>
            <w:tcBorders>
              <w:top w:val="nil"/>
              <w:left w:val="nil"/>
              <w:bottom w:val="single" w:sz="4" w:space="0" w:color="auto"/>
              <w:right w:val="single" w:sz="4" w:space="0" w:color="auto"/>
            </w:tcBorders>
            <w:shd w:val="clear" w:color="auto" w:fill="auto"/>
            <w:noWrap/>
            <w:vAlign w:val="bottom"/>
            <w:hideMark/>
          </w:tcPr>
          <w:p w14:paraId="08A092B7" w14:textId="77777777" w:rsidR="00EA418F" w:rsidRPr="00EA418F" w:rsidRDefault="00EA418F" w:rsidP="00EA418F">
            <w:pPr>
              <w:spacing w:after="0" w:line="240" w:lineRule="auto"/>
              <w:jc w:val="right"/>
              <w:rPr>
                <w:rFonts w:eastAsia="Times New Roman" w:cs="Calibri"/>
                <w:color w:val="000000"/>
                <w:sz w:val="14"/>
                <w:szCs w:val="14"/>
                <w:lang w:eastAsia="es-MX"/>
              </w:rPr>
            </w:pPr>
            <w:r w:rsidRPr="00EA418F">
              <w:rPr>
                <w:rFonts w:eastAsia="Times New Roman" w:cs="Calibri"/>
                <w:color w:val="000000"/>
                <w:sz w:val="14"/>
                <w:szCs w:val="14"/>
                <w:lang w:eastAsia="es-MX"/>
              </w:rPr>
              <w:t>33,631</w:t>
            </w:r>
          </w:p>
        </w:tc>
      </w:tr>
      <w:tr w:rsidR="00EA418F" w:rsidRPr="00EA418F" w14:paraId="2AC49424" w14:textId="77777777" w:rsidTr="00A831E6">
        <w:trPr>
          <w:trHeight w:val="367"/>
        </w:trPr>
        <w:tc>
          <w:tcPr>
            <w:tcW w:w="1413" w:type="dxa"/>
            <w:tcBorders>
              <w:top w:val="nil"/>
              <w:left w:val="single" w:sz="4" w:space="0" w:color="auto"/>
              <w:bottom w:val="single" w:sz="4" w:space="0" w:color="auto"/>
              <w:right w:val="single" w:sz="4" w:space="0" w:color="auto"/>
            </w:tcBorders>
            <w:shd w:val="clear" w:color="000000" w:fill="DDC9A3"/>
            <w:vAlign w:val="center"/>
            <w:hideMark/>
          </w:tcPr>
          <w:p w14:paraId="2C35D972" w14:textId="77777777" w:rsidR="00EA418F" w:rsidRPr="00EA418F" w:rsidRDefault="00EA418F" w:rsidP="00EA418F">
            <w:pPr>
              <w:spacing w:after="0" w:line="240" w:lineRule="auto"/>
              <w:jc w:val="center"/>
              <w:rPr>
                <w:rFonts w:eastAsia="Times New Roman" w:cs="Calibri"/>
                <w:b/>
                <w:bCs/>
                <w:color w:val="000000"/>
                <w:sz w:val="14"/>
                <w:szCs w:val="14"/>
                <w:lang w:eastAsia="es-MX"/>
              </w:rPr>
            </w:pPr>
            <w:r w:rsidRPr="00EA418F">
              <w:rPr>
                <w:rFonts w:eastAsia="Times New Roman" w:cs="Calibri"/>
                <w:b/>
                <w:bCs/>
                <w:color w:val="000000"/>
                <w:sz w:val="14"/>
                <w:szCs w:val="14"/>
                <w:lang w:eastAsia="es-MX"/>
              </w:rPr>
              <w:t xml:space="preserve">Total </w:t>
            </w:r>
          </w:p>
        </w:tc>
        <w:tc>
          <w:tcPr>
            <w:tcW w:w="1394" w:type="dxa"/>
            <w:tcBorders>
              <w:top w:val="nil"/>
              <w:left w:val="nil"/>
              <w:bottom w:val="single" w:sz="4" w:space="0" w:color="auto"/>
              <w:right w:val="single" w:sz="4" w:space="0" w:color="auto"/>
            </w:tcBorders>
            <w:shd w:val="clear" w:color="000000" w:fill="DDC9A3"/>
            <w:vAlign w:val="center"/>
            <w:hideMark/>
          </w:tcPr>
          <w:p w14:paraId="28E3BB30" w14:textId="77777777" w:rsidR="00EA418F" w:rsidRPr="00EA418F" w:rsidRDefault="00EA418F" w:rsidP="00EA418F">
            <w:pPr>
              <w:spacing w:after="0" w:line="240" w:lineRule="auto"/>
              <w:jc w:val="center"/>
              <w:rPr>
                <w:rFonts w:eastAsia="Times New Roman" w:cs="Calibri"/>
                <w:b/>
                <w:bCs/>
                <w:color w:val="000000"/>
                <w:sz w:val="14"/>
                <w:szCs w:val="14"/>
                <w:lang w:eastAsia="es-MX"/>
              </w:rPr>
            </w:pPr>
            <w:r w:rsidRPr="00EA418F">
              <w:rPr>
                <w:rFonts w:eastAsia="Times New Roman" w:cs="Calibri"/>
                <w:b/>
                <w:bCs/>
                <w:color w:val="000000"/>
                <w:sz w:val="14"/>
                <w:szCs w:val="14"/>
                <w:lang w:eastAsia="es-MX"/>
              </w:rPr>
              <w:t>854</w:t>
            </w:r>
          </w:p>
        </w:tc>
        <w:tc>
          <w:tcPr>
            <w:tcW w:w="2022" w:type="dxa"/>
            <w:tcBorders>
              <w:top w:val="nil"/>
              <w:left w:val="nil"/>
              <w:bottom w:val="single" w:sz="4" w:space="0" w:color="auto"/>
              <w:right w:val="single" w:sz="4" w:space="0" w:color="auto"/>
            </w:tcBorders>
            <w:shd w:val="clear" w:color="000000" w:fill="DDC9A3"/>
            <w:vAlign w:val="center"/>
            <w:hideMark/>
          </w:tcPr>
          <w:p w14:paraId="4390F2EF"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17,059,304</w:t>
            </w:r>
          </w:p>
        </w:tc>
      </w:tr>
    </w:tbl>
    <w:p w14:paraId="4CA4A5B7" w14:textId="77777777" w:rsidR="00264B84" w:rsidRDefault="00264B84" w:rsidP="006311DA">
      <w:pPr>
        <w:spacing w:after="0" w:line="240" w:lineRule="auto"/>
        <w:jc w:val="both"/>
        <w:rPr>
          <w:rFonts w:asciiTheme="minorHAnsi" w:hAnsiTheme="minorHAnsi" w:cstheme="minorHAnsi"/>
          <w:sz w:val="18"/>
          <w:szCs w:val="18"/>
        </w:rPr>
      </w:pPr>
    </w:p>
    <w:p w14:paraId="6959E69E" w14:textId="3D5969BE" w:rsidR="006311DA" w:rsidRDefault="00A61EE3" w:rsidP="00607A5A">
      <w:pPr>
        <w:spacing w:after="0" w:line="240" w:lineRule="auto"/>
        <w:ind w:hanging="426"/>
        <w:jc w:val="both"/>
        <w:rPr>
          <w:rFonts w:asciiTheme="minorHAnsi" w:hAnsiTheme="minorHAnsi" w:cstheme="minorHAnsi"/>
          <w:sz w:val="18"/>
          <w:szCs w:val="18"/>
        </w:rPr>
      </w:pPr>
      <w:r>
        <w:rPr>
          <w:rFonts w:asciiTheme="minorHAnsi" w:hAnsiTheme="minorHAnsi" w:cstheme="minorHAnsi"/>
          <w:sz w:val="18"/>
          <w:szCs w:val="18"/>
        </w:rPr>
        <w:t xml:space="preserve">   </w:t>
      </w:r>
      <w:r w:rsidR="00607A5A">
        <w:rPr>
          <w:rFonts w:asciiTheme="minorHAnsi" w:hAnsiTheme="minorHAnsi" w:cstheme="minorHAnsi"/>
          <w:sz w:val="18"/>
          <w:szCs w:val="18"/>
        </w:rPr>
        <w:tab/>
      </w:r>
      <w:r w:rsidR="006311DA" w:rsidRPr="00644149">
        <w:rPr>
          <w:rFonts w:asciiTheme="minorHAnsi" w:hAnsiTheme="minorHAnsi" w:cstheme="minorHAnsi"/>
          <w:sz w:val="18"/>
          <w:szCs w:val="18"/>
        </w:rPr>
        <w:t>El renglón de Otros Derechos a Recibir Efectivo o Equivalentes</w:t>
      </w:r>
      <w:r w:rsidR="00FC0239">
        <w:rPr>
          <w:rFonts w:asciiTheme="minorHAnsi" w:hAnsiTheme="minorHAnsi" w:cstheme="minorHAnsi"/>
          <w:sz w:val="18"/>
          <w:szCs w:val="18"/>
        </w:rPr>
        <w:t xml:space="preserve"> a corto plazo</w:t>
      </w:r>
      <w:r w:rsidR="006311DA" w:rsidRPr="00644149">
        <w:rPr>
          <w:rFonts w:asciiTheme="minorHAnsi" w:hAnsiTheme="minorHAnsi" w:cstheme="minorHAnsi"/>
          <w:sz w:val="18"/>
          <w:szCs w:val="18"/>
        </w:rPr>
        <w:t xml:space="preserve"> se constituye </w:t>
      </w:r>
      <w:r w:rsidR="006311DA" w:rsidRPr="00E811FA">
        <w:rPr>
          <w:rFonts w:asciiTheme="minorHAnsi" w:hAnsiTheme="minorHAnsi" w:cstheme="minorHAnsi"/>
          <w:sz w:val="18"/>
          <w:szCs w:val="18"/>
        </w:rPr>
        <w:t>por $</w:t>
      </w:r>
      <w:r w:rsidR="00E811FA">
        <w:rPr>
          <w:rFonts w:asciiTheme="minorHAnsi" w:hAnsiTheme="minorHAnsi" w:cstheme="minorHAnsi"/>
          <w:sz w:val="18"/>
          <w:szCs w:val="18"/>
        </w:rPr>
        <w:t>15,499,820.,</w:t>
      </w:r>
      <w:r w:rsidR="006311DA" w:rsidRPr="00644149">
        <w:rPr>
          <w:rFonts w:asciiTheme="minorHAnsi" w:hAnsiTheme="minorHAnsi" w:cstheme="minorHAnsi"/>
          <w:sz w:val="18"/>
          <w:szCs w:val="18"/>
        </w:rPr>
        <w:t xml:space="preserve"> que corresponden al ingreso del último día hábil de la recaudación en l</w:t>
      </w:r>
      <w:r w:rsidR="00042BA7">
        <w:rPr>
          <w:rFonts w:asciiTheme="minorHAnsi" w:hAnsiTheme="minorHAnsi" w:cstheme="minorHAnsi"/>
          <w:sz w:val="18"/>
          <w:szCs w:val="18"/>
        </w:rPr>
        <w:t>as Oficinas Fiscales del Estado.</w:t>
      </w:r>
    </w:p>
    <w:p w14:paraId="04F03AA8" w14:textId="66B36B1F" w:rsidR="00571955" w:rsidRPr="0015422D" w:rsidRDefault="00571955" w:rsidP="00571955">
      <w:pPr>
        <w:shd w:val="clear" w:color="auto" w:fill="FFFFFF"/>
        <w:spacing w:before="100" w:beforeAutospacing="1" w:after="100" w:afterAutospacing="1" w:line="240" w:lineRule="auto"/>
        <w:jc w:val="both"/>
        <w:rPr>
          <w:rFonts w:asciiTheme="minorHAnsi" w:eastAsia="Times New Roman" w:hAnsiTheme="minorHAnsi" w:cstheme="minorHAnsi"/>
          <w:color w:val="333333"/>
          <w:sz w:val="18"/>
          <w:szCs w:val="18"/>
          <w:lang w:eastAsia="es-MX"/>
        </w:rPr>
      </w:pPr>
      <w:r w:rsidRPr="0015422D">
        <w:rPr>
          <w:rFonts w:asciiTheme="minorHAnsi" w:eastAsia="Times New Roman" w:hAnsiTheme="minorHAnsi" w:cstheme="minorHAnsi"/>
          <w:color w:val="333333"/>
          <w:sz w:val="18"/>
          <w:szCs w:val="18"/>
          <w:lang w:eastAsia="es-MX"/>
        </w:rPr>
        <w:t xml:space="preserve">En </w:t>
      </w:r>
      <w:r w:rsidR="00FC0239" w:rsidRPr="0015422D">
        <w:rPr>
          <w:rFonts w:asciiTheme="minorHAnsi" w:eastAsia="Times New Roman" w:hAnsiTheme="minorHAnsi" w:cstheme="minorHAnsi"/>
          <w:color w:val="333333"/>
          <w:sz w:val="18"/>
          <w:szCs w:val="18"/>
          <w:lang w:eastAsia="es-MX"/>
        </w:rPr>
        <w:t xml:space="preserve">este mismo rubro </w:t>
      </w:r>
      <w:r w:rsidRPr="0015422D">
        <w:rPr>
          <w:rFonts w:asciiTheme="minorHAnsi" w:eastAsia="Times New Roman" w:hAnsiTheme="minorHAnsi" w:cstheme="minorHAnsi"/>
          <w:color w:val="333333"/>
          <w:sz w:val="18"/>
          <w:szCs w:val="18"/>
          <w:lang w:eastAsia="es-MX"/>
        </w:rPr>
        <w:t>se consideran los pagos realizados por  el Fideicomiso Irrevocable de Administración y Fuente de Pago número  3404 /2019  Banca MIFEL de la cuenta 01000595590 los días  21 de abril y el 3 de mayo, a la empresa denominada TRES10 S.A de C.V. por la cantidad de  493,358,209.18( cuatrocientos noventa y tres millones trescientos cincuenta y ocho mil doscientos nueve pesos 18/100 M.N.) y 64,804,198.32 ( sesenta y cuatro millones ochocientos cuatro mil ciento noventa y ocho pesos 32/100 M.N.), respectivamente, sin notificar a la Unidad de Entidades y Fideicomisos.</w:t>
      </w:r>
    </w:p>
    <w:p w14:paraId="0F06EBFE" w14:textId="77777777" w:rsidR="00571955" w:rsidRPr="00F45B43" w:rsidRDefault="00571955" w:rsidP="00571955">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sidRPr="00F45B43">
        <w:rPr>
          <w:rFonts w:eastAsia="Times New Roman" w:cstheme="minorHAnsi"/>
          <w:color w:val="333333"/>
          <w:sz w:val="18"/>
          <w:szCs w:val="18"/>
          <w:lang w:eastAsia="es-MX"/>
        </w:rPr>
        <w:t>La mencionada empresa tenía un  contrato que comprendía el equipamiento del monitoreo y enlace estatal de video y vigilancia urbana, identificación vehicular carretera y demás infraestructura relacionada; el diseño, construcción, adecuación y equipamiento del C5; la remodelación, adecuación y equipamiento de los Centros de Mando Regionales y el mantenimiento preventivo y correctivo de la infraestructura respectiva el cual, dicho contrato se encontraba en suspensión de pago debido a  las irregularidades y controversias que fueron detectadas por la dependencia ejecutora del gasto por lo que se inició el proceso de rescisión de contrato notificando a la empresa desarrolladora información sobre los incumplimientos, trabajos inconclusos, deficiencias en el servicio y la omisión de la fianza que garantizaba el mantenimiento del proyecto.</w:t>
      </w:r>
    </w:p>
    <w:p w14:paraId="152D06CC" w14:textId="256DC050" w:rsidR="006311DA" w:rsidRPr="00FC0239" w:rsidRDefault="00571955" w:rsidP="00FC0239">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sidRPr="00F45B43">
        <w:rPr>
          <w:rFonts w:eastAsia="Times New Roman" w:cstheme="minorHAnsi"/>
          <w:color w:val="333333"/>
          <w:sz w:val="18"/>
          <w:szCs w:val="18"/>
          <w:lang w:eastAsia="es-MX"/>
        </w:rPr>
        <w:t xml:space="preserve">Derivado de lo anterior el Gobierno del Estado no reconoce como un pago las transferencias realizadas por el Fideicomiso Irrevocable de Administración y Fuente de Pago número  3404 /2019  Banca MIFEL, realizando el registro como Otros Derechos a recibir efectivo o equivalentes con una afectación total de </w:t>
      </w:r>
      <w:r>
        <w:rPr>
          <w:rFonts w:eastAsia="Times New Roman" w:cstheme="minorHAnsi"/>
          <w:color w:val="333333"/>
          <w:sz w:val="18"/>
          <w:szCs w:val="18"/>
          <w:lang w:eastAsia="es-MX"/>
        </w:rPr>
        <w:t xml:space="preserve">$ </w:t>
      </w:r>
      <w:r w:rsidR="00FC0239">
        <w:rPr>
          <w:rFonts w:eastAsia="Times New Roman" w:cstheme="minorHAnsi"/>
          <w:color w:val="333333"/>
          <w:sz w:val="18"/>
          <w:szCs w:val="18"/>
          <w:lang w:eastAsia="es-MX"/>
        </w:rPr>
        <w:t>558,162,408</w:t>
      </w:r>
      <w:r w:rsidR="00FC0239" w:rsidRPr="004B678C">
        <w:rPr>
          <w:rFonts w:eastAsia="Times New Roman" w:cstheme="minorHAnsi"/>
          <w:color w:val="333333"/>
          <w:sz w:val="18"/>
          <w:szCs w:val="18"/>
          <w:lang w:eastAsia="es-MX"/>
        </w:rPr>
        <w:t>.</w:t>
      </w:r>
      <w:r w:rsidR="0028542E" w:rsidRPr="004B678C">
        <w:rPr>
          <w:rFonts w:eastAsia="Times New Roman" w:cstheme="minorHAnsi"/>
          <w:color w:val="333333"/>
          <w:sz w:val="18"/>
          <w:szCs w:val="18"/>
          <w:lang w:eastAsia="es-MX"/>
        </w:rPr>
        <w:t>, dando el inicio del procedimiento administrativo de rescisión de contrato de Asociación Público Privada número CAPP-TAM-SGG-1901  y suspensión temporal de dicho contrato, a la fecha el Juzgado Decimosegundo de Distrito en el Estado de Tamaulipas notifica el Juicio de Amparo número 944/2023 por el apoderado de la empresa TRES10, S.A. de C.V., el cual está pendiente de resolverse.</w:t>
      </w:r>
    </w:p>
    <w:p w14:paraId="40AFDD55"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35CAD66E"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DERECHOS A RECIBIR BIENES O SERVICIOS  </w:t>
      </w:r>
    </w:p>
    <w:p w14:paraId="4190F78D"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7175C1E6" w14:textId="647BA057" w:rsidR="006311DA"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 xml:space="preserve">Derechos a Recibir Bienes o Servicios </w:t>
      </w:r>
    </w:p>
    <w:p w14:paraId="75C3144D" w14:textId="77777777" w:rsidR="00607A5A" w:rsidRDefault="00607A5A" w:rsidP="00607A5A">
      <w:pPr>
        <w:pStyle w:val="Texto"/>
        <w:spacing w:after="0" w:line="240" w:lineRule="exact"/>
        <w:ind w:left="567" w:firstLine="0"/>
        <w:rPr>
          <w:rFonts w:asciiTheme="minorHAnsi" w:hAnsiTheme="minorHAnsi" w:cstheme="minorHAnsi"/>
          <w:sz w:val="20"/>
          <w:szCs w:val="18"/>
        </w:rPr>
      </w:pPr>
    </w:p>
    <w:tbl>
      <w:tblPr>
        <w:tblW w:w="6620" w:type="dxa"/>
        <w:tblCellMar>
          <w:left w:w="70" w:type="dxa"/>
          <w:right w:w="70" w:type="dxa"/>
        </w:tblCellMar>
        <w:tblLook w:val="04A0" w:firstRow="1" w:lastRow="0" w:firstColumn="1" w:lastColumn="0" w:noHBand="0" w:noVBand="1"/>
      </w:tblPr>
      <w:tblGrid>
        <w:gridCol w:w="4940"/>
        <w:gridCol w:w="1680"/>
      </w:tblGrid>
      <w:tr w:rsidR="00EA418F" w:rsidRPr="00EA418F" w14:paraId="53C01991" w14:textId="77777777" w:rsidTr="00EA418F">
        <w:trPr>
          <w:trHeight w:val="500"/>
        </w:trPr>
        <w:tc>
          <w:tcPr>
            <w:tcW w:w="49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F11324F" w14:textId="77777777" w:rsidR="00EA418F" w:rsidRPr="00EA418F" w:rsidRDefault="00EA418F" w:rsidP="00EA418F">
            <w:pPr>
              <w:spacing w:after="0" w:line="240" w:lineRule="auto"/>
              <w:jc w:val="center"/>
              <w:rPr>
                <w:rFonts w:eastAsia="Times New Roman" w:cs="Calibri"/>
                <w:b/>
                <w:bCs/>
                <w:color w:val="FFFFFF"/>
                <w:sz w:val="16"/>
                <w:szCs w:val="16"/>
                <w:lang w:eastAsia="es-MX"/>
              </w:rPr>
            </w:pPr>
            <w:r w:rsidRPr="00EA418F">
              <w:rPr>
                <w:rFonts w:eastAsia="Times New Roman" w:cs="Calibri"/>
                <w:b/>
                <w:bCs/>
                <w:color w:val="FFFFFF"/>
                <w:sz w:val="16"/>
                <w:szCs w:val="16"/>
                <w:lang w:eastAsia="es-MX"/>
              </w:rPr>
              <w:t xml:space="preserve">Descripción de la Cuenta </w:t>
            </w:r>
          </w:p>
        </w:tc>
        <w:tc>
          <w:tcPr>
            <w:tcW w:w="1680" w:type="dxa"/>
            <w:tcBorders>
              <w:top w:val="single" w:sz="4" w:space="0" w:color="auto"/>
              <w:left w:val="nil"/>
              <w:bottom w:val="single" w:sz="4" w:space="0" w:color="auto"/>
              <w:right w:val="single" w:sz="4" w:space="0" w:color="auto"/>
            </w:tcBorders>
            <w:shd w:val="clear" w:color="000000" w:fill="AB0033"/>
            <w:vAlign w:val="center"/>
            <w:hideMark/>
          </w:tcPr>
          <w:p w14:paraId="01C3E8A1" w14:textId="77777777" w:rsidR="00EA418F" w:rsidRPr="00EA418F" w:rsidRDefault="00EA418F" w:rsidP="00EA418F">
            <w:pPr>
              <w:spacing w:after="0" w:line="240" w:lineRule="auto"/>
              <w:jc w:val="center"/>
              <w:rPr>
                <w:rFonts w:eastAsia="Times New Roman" w:cs="Calibri"/>
                <w:b/>
                <w:bCs/>
                <w:color w:val="FFFFFF"/>
                <w:sz w:val="16"/>
                <w:szCs w:val="16"/>
                <w:lang w:eastAsia="es-MX"/>
              </w:rPr>
            </w:pPr>
            <w:r w:rsidRPr="00EA418F">
              <w:rPr>
                <w:rFonts w:eastAsia="Times New Roman" w:cs="Calibri"/>
                <w:b/>
                <w:bCs/>
                <w:color w:val="FFFFFF"/>
                <w:sz w:val="16"/>
                <w:szCs w:val="16"/>
                <w:lang w:eastAsia="es-MX"/>
              </w:rPr>
              <w:t> </w:t>
            </w:r>
          </w:p>
        </w:tc>
      </w:tr>
      <w:tr w:rsidR="00EA418F" w:rsidRPr="00EA418F" w14:paraId="4944313C" w14:textId="77777777" w:rsidTr="00EA418F">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0BA1A88C" w14:textId="77777777" w:rsidR="00EA418F" w:rsidRPr="00EA418F" w:rsidRDefault="00EA418F" w:rsidP="00EA418F">
            <w:pPr>
              <w:spacing w:after="0" w:line="240" w:lineRule="auto"/>
              <w:jc w:val="both"/>
              <w:rPr>
                <w:rFonts w:eastAsia="Times New Roman" w:cs="Calibri"/>
                <w:color w:val="000000"/>
                <w:sz w:val="14"/>
                <w:szCs w:val="14"/>
                <w:lang w:eastAsia="es-MX"/>
              </w:rPr>
            </w:pPr>
            <w:r w:rsidRPr="00EA418F">
              <w:rPr>
                <w:rFonts w:eastAsia="Times New Roman" w:cs="Calibri"/>
                <w:color w:val="000000"/>
                <w:sz w:val="14"/>
                <w:szCs w:val="14"/>
                <w:lang w:eastAsia="es-MX"/>
              </w:rPr>
              <w:t>Anticipos a Proveedores por Adquisición de Bienes y Prestación de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53CBB74F"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113,175,051</w:t>
            </w:r>
          </w:p>
        </w:tc>
      </w:tr>
      <w:tr w:rsidR="00EA418F" w:rsidRPr="00EA418F" w14:paraId="5BEBB4B4" w14:textId="77777777" w:rsidTr="00EA418F">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582194FA" w14:textId="77777777" w:rsidR="00EA418F" w:rsidRPr="00EA418F" w:rsidRDefault="00EA418F" w:rsidP="00EA418F">
            <w:pPr>
              <w:spacing w:after="0" w:line="240" w:lineRule="auto"/>
              <w:jc w:val="both"/>
              <w:rPr>
                <w:rFonts w:eastAsia="Times New Roman" w:cs="Calibri"/>
                <w:color w:val="000000"/>
                <w:sz w:val="14"/>
                <w:szCs w:val="14"/>
                <w:lang w:eastAsia="es-MX"/>
              </w:rPr>
            </w:pPr>
            <w:r w:rsidRPr="00EA418F">
              <w:rPr>
                <w:rFonts w:eastAsia="Times New Roman" w:cs="Calibri"/>
                <w:color w:val="000000"/>
                <w:sz w:val="14"/>
                <w:szCs w:val="14"/>
                <w:lang w:eastAsia="es-MX"/>
              </w:rPr>
              <w:t>Anticipos a Proveedores por Adquisición de Bienes Muebles e Inmuebles a Corto Plazo</w:t>
            </w:r>
          </w:p>
        </w:tc>
        <w:tc>
          <w:tcPr>
            <w:tcW w:w="1680" w:type="dxa"/>
            <w:tcBorders>
              <w:top w:val="nil"/>
              <w:left w:val="nil"/>
              <w:bottom w:val="single" w:sz="4" w:space="0" w:color="auto"/>
              <w:right w:val="single" w:sz="4" w:space="0" w:color="auto"/>
            </w:tcBorders>
            <w:shd w:val="clear" w:color="auto" w:fill="auto"/>
            <w:vAlign w:val="center"/>
            <w:hideMark/>
          </w:tcPr>
          <w:p w14:paraId="1B5D0DEB"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0</w:t>
            </w:r>
          </w:p>
        </w:tc>
      </w:tr>
      <w:tr w:rsidR="00EA418F" w:rsidRPr="00EA418F" w14:paraId="57B6749C" w14:textId="77777777" w:rsidTr="00EA418F">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7C805067" w14:textId="77777777" w:rsidR="00EA418F" w:rsidRPr="00EA418F" w:rsidRDefault="00EA418F" w:rsidP="00EA418F">
            <w:pPr>
              <w:spacing w:after="0" w:line="240" w:lineRule="auto"/>
              <w:jc w:val="both"/>
              <w:rPr>
                <w:rFonts w:eastAsia="Times New Roman" w:cs="Calibri"/>
                <w:color w:val="000000"/>
                <w:sz w:val="14"/>
                <w:szCs w:val="14"/>
                <w:lang w:eastAsia="es-MX"/>
              </w:rPr>
            </w:pPr>
            <w:r w:rsidRPr="00EA418F">
              <w:rPr>
                <w:rFonts w:eastAsia="Times New Roman" w:cs="Calibri"/>
                <w:color w:val="000000"/>
                <w:sz w:val="14"/>
                <w:szCs w:val="14"/>
                <w:lang w:eastAsia="es-MX"/>
              </w:rPr>
              <w:t>Anticipo a Proveedores por Adquisición de Bienes Intangibles a Corto Plazo</w:t>
            </w:r>
          </w:p>
        </w:tc>
        <w:tc>
          <w:tcPr>
            <w:tcW w:w="1680" w:type="dxa"/>
            <w:tcBorders>
              <w:top w:val="nil"/>
              <w:left w:val="nil"/>
              <w:bottom w:val="single" w:sz="4" w:space="0" w:color="auto"/>
              <w:right w:val="single" w:sz="4" w:space="0" w:color="auto"/>
            </w:tcBorders>
            <w:shd w:val="clear" w:color="auto" w:fill="auto"/>
            <w:vAlign w:val="center"/>
            <w:hideMark/>
          </w:tcPr>
          <w:p w14:paraId="619978A6"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0</w:t>
            </w:r>
          </w:p>
        </w:tc>
      </w:tr>
      <w:tr w:rsidR="00EA418F" w:rsidRPr="00EA418F" w14:paraId="5A88DB98" w14:textId="77777777" w:rsidTr="00EA418F">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0DA46BA0" w14:textId="77777777" w:rsidR="00EA418F" w:rsidRPr="00EA418F" w:rsidRDefault="00EA418F" w:rsidP="00EA418F">
            <w:pPr>
              <w:spacing w:after="0" w:line="240" w:lineRule="auto"/>
              <w:jc w:val="both"/>
              <w:rPr>
                <w:rFonts w:eastAsia="Times New Roman" w:cs="Calibri"/>
                <w:color w:val="000000"/>
                <w:sz w:val="14"/>
                <w:szCs w:val="14"/>
                <w:lang w:eastAsia="es-MX"/>
              </w:rPr>
            </w:pPr>
            <w:r w:rsidRPr="00EA418F">
              <w:rPr>
                <w:rFonts w:eastAsia="Times New Roman" w:cs="Calibri"/>
                <w:color w:val="000000"/>
                <w:sz w:val="14"/>
                <w:szCs w:val="14"/>
                <w:lang w:eastAsia="es-MX"/>
              </w:rPr>
              <w:t>Anticipo a Contratistas por Obras Publicas a Corto Plazo</w:t>
            </w:r>
          </w:p>
        </w:tc>
        <w:tc>
          <w:tcPr>
            <w:tcW w:w="1680" w:type="dxa"/>
            <w:tcBorders>
              <w:top w:val="nil"/>
              <w:left w:val="nil"/>
              <w:bottom w:val="single" w:sz="4" w:space="0" w:color="auto"/>
              <w:right w:val="single" w:sz="4" w:space="0" w:color="auto"/>
            </w:tcBorders>
            <w:shd w:val="clear" w:color="auto" w:fill="auto"/>
            <w:vAlign w:val="center"/>
            <w:hideMark/>
          </w:tcPr>
          <w:p w14:paraId="77C1A2A0"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288,469,956</w:t>
            </w:r>
          </w:p>
        </w:tc>
      </w:tr>
      <w:tr w:rsidR="00EA418F" w:rsidRPr="00EA418F" w14:paraId="31E164E9" w14:textId="77777777" w:rsidTr="00EA418F">
        <w:trPr>
          <w:trHeight w:val="28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F5D3FA4" w14:textId="77777777" w:rsidR="00EA418F" w:rsidRPr="00EA418F" w:rsidRDefault="00EA418F" w:rsidP="00EA418F">
            <w:pPr>
              <w:spacing w:after="0" w:line="240" w:lineRule="auto"/>
              <w:jc w:val="both"/>
              <w:rPr>
                <w:rFonts w:eastAsia="Times New Roman" w:cs="Calibri"/>
                <w:color w:val="000000"/>
                <w:sz w:val="14"/>
                <w:szCs w:val="14"/>
                <w:lang w:eastAsia="es-MX"/>
              </w:rPr>
            </w:pPr>
            <w:r w:rsidRPr="00EA418F">
              <w:rPr>
                <w:rFonts w:eastAsia="Times New Roman" w:cs="Calibri"/>
                <w:color w:val="000000"/>
                <w:sz w:val="14"/>
                <w:szCs w:val="14"/>
                <w:lang w:eastAsia="es-MX"/>
              </w:rPr>
              <w:t>Otros Derechos a recibir Bienes o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475F6639"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730,113,388</w:t>
            </w:r>
          </w:p>
        </w:tc>
      </w:tr>
      <w:tr w:rsidR="00EA418F" w:rsidRPr="00EA418F" w14:paraId="1234D36F" w14:textId="77777777" w:rsidTr="00EA418F">
        <w:trPr>
          <w:trHeight w:val="290"/>
        </w:trPr>
        <w:tc>
          <w:tcPr>
            <w:tcW w:w="4940" w:type="dxa"/>
            <w:tcBorders>
              <w:top w:val="nil"/>
              <w:left w:val="single" w:sz="4" w:space="0" w:color="auto"/>
              <w:bottom w:val="single" w:sz="4" w:space="0" w:color="auto"/>
              <w:right w:val="single" w:sz="4" w:space="0" w:color="auto"/>
            </w:tcBorders>
            <w:shd w:val="clear" w:color="000000" w:fill="DDC9A3"/>
            <w:vAlign w:val="center"/>
            <w:hideMark/>
          </w:tcPr>
          <w:p w14:paraId="2EE90E12" w14:textId="77777777" w:rsidR="00EA418F" w:rsidRPr="00EA418F" w:rsidRDefault="00EA418F" w:rsidP="00EA418F">
            <w:pPr>
              <w:spacing w:after="0" w:line="240" w:lineRule="auto"/>
              <w:jc w:val="center"/>
              <w:rPr>
                <w:rFonts w:eastAsia="Times New Roman" w:cs="Calibri"/>
                <w:b/>
                <w:bCs/>
                <w:color w:val="000000"/>
                <w:sz w:val="14"/>
                <w:szCs w:val="14"/>
                <w:lang w:eastAsia="es-MX"/>
              </w:rPr>
            </w:pPr>
            <w:r w:rsidRPr="00EA418F">
              <w:rPr>
                <w:rFonts w:eastAsia="Times New Roman" w:cs="Calibri"/>
                <w:b/>
                <w:bCs/>
                <w:color w:val="000000"/>
                <w:sz w:val="14"/>
                <w:szCs w:val="14"/>
                <w:lang w:eastAsia="es-MX"/>
              </w:rPr>
              <w:t>TOTAL</w:t>
            </w:r>
          </w:p>
        </w:tc>
        <w:tc>
          <w:tcPr>
            <w:tcW w:w="1680" w:type="dxa"/>
            <w:tcBorders>
              <w:top w:val="nil"/>
              <w:left w:val="nil"/>
              <w:bottom w:val="single" w:sz="4" w:space="0" w:color="auto"/>
              <w:right w:val="single" w:sz="4" w:space="0" w:color="auto"/>
            </w:tcBorders>
            <w:shd w:val="clear" w:color="000000" w:fill="DDC9A3"/>
            <w:vAlign w:val="center"/>
            <w:hideMark/>
          </w:tcPr>
          <w:p w14:paraId="3DCD90B2" w14:textId="77777777" w:rsidR="00EA418F" w:rsidRPr="00EA418F" w:rsidRDefault="00EA418F" w:rsidP="00EA418F">
            <w:pPr>
              <w:spacing w:after="0" w:line="240" w:lineRule="auto"/>
              <w:jc w:val="right"/>
              <w:rPr>
                <w:rFonts w:eastAsia="Times New Roman" w:cs="Calibri"/>
                <w:b/>
                <w:bCs/>
                <w:color w:val="000000"/>
                <w:sz w:val="14"/>
                <w:szCs w:val="14"/>
                <w:lang w:eastAsia="es-MX"/>
              </w:rPr>
            </w:pPr>
            <w:r w:rsidRPr="00EA418F">
              <w:rPr>
                <w:rFonts w:eastAsia="Times New Roman" w:cs="Calibri"/>
                <w:b/>
                <w:bCs/>
                <w:color w:val="000000"/>
                <w:sz w:val="14"/>
                <w:szCs w:val="14"/>
                <w:lang w:eastAsia="es-MX"/>
              </w:rPr>
              <w:t>1,131,758,395</w:t>
            </w:r>
          </w:p>
        </w:tc>
      </w:tr>
    </w:tbl>
    <w:p w14:paraId="0F3FDDE7" w14:textId="2F800E0D" w:rsidR="006311DA" w:rsidRPr="0018761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           </w:t>
      </w:r>
    </w:p>
    <w:p w14:paraId="20309B38" w14:textId="76123267" w:rsidR="006311DA" w:rsidRDefault="00FC0239" w:rsidP="00A61EE3">
      <w:pPr>
        <w:pStyle w:val="Texto"/>
        <w:spacing w:after="0" w:line="240" w:lineRule="exact"/>
        <w:ind w:firstLine="0"/>
        <w:rPr>
          <w:rFonts w:asciiTheme="minorHAnsi" w:eastAsia="Calibri" w:hAnsiTheme="minorHAnsi" w:cstheme="minorHAnsi"/>
          <w:szCs w:val="18"/>
          <w:lang w:val="es-MX" w:eastAsia="en-US"/>
        </w:rPr>
      </w:pPr>
      <w:r>
        <w:rPr>
          <w:rFonts w:asciiTheme="minorHAnsi" w:eastAsia="Calibri" w:hAnsiTheme="minorHAnsi" w:cstheme="minorHAnsi"/>
          <w:szCs w:val="18"/>
          <w:lang w:val="es-MX" w:eastAsia="en-US"/>
        </w:rPr>
        <w:t>En estas cuentas</w:t>
      </w:r>
      <w:r w:rsidR="00770422">
        <w:rPr>
          <w:rFonts w:asciiTheme="minorHAnsi" w:eastAsia="Calibri" w:hAnsiTheme="minorHAnsi" w:cstheme="minorHAnsi"/>
          <w:szCs w:val="18"/>
          <w:lang w:val="es-MX" w:eastAsia="en-US"/>
        </w:rPr>
        <w:t xml:space="preserve"> se refleja </w:t>
      </w:r>
      <w:r>
        <w:rPr>
          <w:rFonts w:asciiTheme="minorHAnsi" w:eastAsia="Calibri" w:hAnsiTheme="minorHAnsi" w:cstheme="minorHAnsi"/>
          <w:szCs w:val="18"/>
          <w:lang w:val="es-MX" w:eastAsia="en-US"/>
        </w:rPr>
        <w:t xml:space="preserve">con el importe más significativo </w:t>
      </w:r>
      <w:r w:rsidR="00770422">
        <w:rPr>
          <w:rFonts w:asciiTheme="minorHAnsi" w:eastAsia="Calibri" w:hAnsiTheme="minorHAnsi" w:cstheme="minorHAnsi"/>
          <w:szCs w:val="18"/>
          <w:lang w:val="es-MX" w:eastAsia="en-US"/>
        </w:rPr>
        <w:t xml:space="preserve"> el </w:t>
      </w:r>
      <w:r w:rsidR="006311DA" w:rsidRPr="005F45A3">
        <w:rPr>
          <w:rFonts w:asciiTheme="minorHAnsi" w:eastAsia="Calibri" w:hAnsiTheme="minorHAnsi" w:cstheme="minorHAnsi"/>
          <w:szCs w:val="18"/>
          <w:lang w:val="es-MX" w:eastAsia="en-US"/>
        </w:rPr>
        <w:t xml:space="preserve"> Fideicomiso </w:t>
      </w:r>
      <w:r w:rsidR="006311DA">
        <w:rPr>
          <w:rFonts w:asciiTheme="minorHAnsi" w:eastAsia="Calibri" w:hAnsiTheme="minorHAnsi" w:cstheme="minorHAnsi"/>
          <w:szCs w:val="18"/>
          <w:lang w:val="es-MX" w:eastAsia="en-US"/>
        </w:rPr>
        <w:t>del Puente Internacional Río Bravo-</w:t>
      </w:r>
      <w:r w:rsidR="00770422">
        <w:rPr>
          <w:rFonts w:asciiTheme="minorHAnsi" w:eastAsia="Calibri" w:hAnsiTheme="minorHAnsi" w:cstheme="minorHAnsi"/>
          <w:szCs w:val="18"/>
          <w:lang w:val="es-MX" w:eastAsia="en-US"/>
        </w:rPr>
        <w:t xml:space="preserve">Donna </w:t>
      </w:r>
      <w:r w:rsidR="006311DA" w:rsidRPr="005F45A3">
        <w:rPr>
          <w:rFonts w:asciiTheme="minorHAnsi" w:eastAsia="Calibri" w:hAnsiTheme="minorHAnsi" w:cstheme="minorHAnsi"/>
          <w:szCs w:val="18"/>
          <w:lang w:val="es-MX" w:eastAsia="en-US"/>
        </w:rPr>
        <w:t xml:space="preserve"> el importe de $422,310,213</w:t>
      </w:r>
      <w:r w:rsidR="006311DA" w:rsidRPr="00570D09">
        <w:rPr>
          <w:rFonts w:asciiTheme="minorHAnsi" w:eastAsia="Calibri" w:hAnsiTheme="minorHAnsi" w:cstheme="minorHAnsi"/>
          <w:szCs w:val="18"/>
          <w:lang w:val="es-MX" w:eastAsia="en-US"/>
        </w:rPr>
        <w:t>, integrado por las acciones fideicomitadas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p>
    <w:p w14:paraId="626E7DEE" w14:textId="77777777" w:rsidR="00607A5A" w:rsidRDefault="00607A5A" w:rsidP="00A61EE3">
      <w:pPr>
        <w:pStyle w:val="Texto"/>
        <w:spacing w:after="0" w:line="240" w:lineRule="exact"/>
        <w:ind w:firstLine="0"/>
        <w:rPr>
          <w:rFonts w:asciiTheme="minorHAnsi" w:eastAsia="Calibri" w:hAnsiTheme="minorHAnsi" w:cstheme="minorHAnsi"/>
          <w:szCs w:val="18"/>
          <w:lang w:val="es-MX" w:eastAsia="en-US"/>
        </w:rPr>
      </w:pPr>
    </w:p>
    <w:p w14:paraId="4349534C" w14:textId="77777777" w:rsidR="006B1ED5" w:rsidRDefault="006B1ED5" w:rsidP="00A61EE3">
      <w:pPr>
        <w:pStyle w:val="Texto"/>
        <w:spacing w:after="0" w:line="240" w:lineRule="exact"/>
        <w:ind w:firstLine="0"/>
        <w:rPr>
          <w:rFonts w:asciiTheme="minorHAnsi" w:eastAsia="Calibri" w:hAnsiTheme="minorHAnsi" w:cstheme="minorHAnsi"/>
          <w:szCs w:val="18"/>
          <w:lang w:val="es-MX" w:eastAsia="en-US"/>
        </w:rPr>
      </w:pPr>
    </w:p>
    <w:p w14:paraId="03BF84F2" w14:textId="77777777" w:rsidR="006311DA" w:rsidRPr="005F45A3" w:rsidRDefault="006311DA" w:rsidP="006311DA">
      <w:pPr>
        <w:pStyle w:val="Texto"/>
        <w:spacing w:after="0" w:line="240" w:lineRule="exact"/>
        <w:ind w:firstLine="0"/>
        <w:rPr>
          <w:rFonts w:asciiTheme="minorHAnsi" w:eastAsia="Calibri" w:hAnsiTheme="minorHAnsi" w:cstheme="minorHAnsi"/>
          <w:szCs w:val="18"/>
          <w:lang w:val="es-MX" w:eastAsia="en-US"/>
        </w:rPr>
      </w:pPr>
    </w:p>
    <w:p w14:paraId="655BE3F8"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BIENES DISPONIBLES PARA SU TRANSFORMACIÓN O CONSUMO (Inventarios)   </w:t>
      </w:r>
    </w:p>
    <w:p w14:paraId="114599CE"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362A3F37"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Inventarios:  No Aplica</w:t>
      </w:r>
    </w:p>
    <w:p w14:paraId="0DC7F07C"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A616DCF"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Almacén:  No Aplica</w:t>
      </w:r>
    </w:p>
    <w:p w14:paraId="16BE70D9" w14:textId="51556941" w:rsidR="006311DA" w:rsidRDefault="006311DA" w:rsidP="006311DA">
      <w:pPr>
        <w:pStyle w:val="Texto"/>
        <w:spacing w:after="0" w:line="240" w:lineRule="exact"/>
        <w:ind w:firstLine="0"/>
        <w:rPr>
          <w:rFonts w:asciiTheme="minorHAnsi" w:hAnsiTheme="minorHAnsi" w:cstheme="minorHAnsi"/>
          <w:sz w:val="14"/>
          <w:szCs w:val="18"/>
        </w:rPr>
      </w:pPr>
    </w:p>
    <w:p w14:paraId="0D7721AD" w14:textId="77777777" w:rsidR="00A831E6" w:rsidRPr="00367F16" w:rsidRDefault="00A831E6" w:rsidP="006311DA">
      <w:pPr>
        <w:pStyle w:val="Texto"/>
        <w:spacing w:after="0" w:line="240" w:lineRule="exact"/>
        <w:ind w:firstLine="0"/>
        <w:rPr>
          <w:rFonts w:asciiTheme="minorHAnsi" w:hAnsiTheme="minorHAnsi" w:cstheme="minorHAnsi"/>
          <w:sz w:val="14"/>
          <w:szCs w:val="18"/>
        </w:rPr>
      </w:pPr>
    </w:p>
    <w:p w14:paraId="22FBF5B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370E7939"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INVERSIONES FINANCIERAS A LARGO PLAZO </w:t>
      </w:r>
    </w:p>
    <w:p w14:paraId="414D5055"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E0F9170" w14:textId="44784BB4" w:rsidR="006311DA" w:rsidRDefault="006311DA" w:rsidP="006311DA">
      <w:pPr>
        <w:pStyle w:val="Texto"/>
        <w:numPr>
          <w:ilvl w:val="0"/>
          <w:numId w:val="22"/>
        </w:numPr>
        <w:spacing w:after="0" w:line="276" w:lineRule="auto"/>
        <w:ind w:left="567" w:hanging="283"/>
        <w:rPr>
          <w:rFonts w:asciiTheme="minorHAnsi" w:hAnsiTheme="minorHAnsi" w:cstheme="minorHAnsi"/>
          <w:szCs w:val="18"/>
          <w:lang w:val="es-MX"/>
        </w:rPr>
      </w:pPr>
      <w:r w:rsidRPr="005F45A3">
        <w:rPr>
          <w:rFonts w:asciiTheme="minorHAnsi" w:hAnsiTheme="minorHAnsi" w:cstheme="minorHAnsi"/>
          <w:szCs w:val="18"/>
        </w:rPr>
        <w:t xml:space="preserve">La cuenta Inversiones Financieras </w:t>
      </w:r>
      <w:r w:rsidRPr="005F45A3">
        <w:rPr>
          <w:rFonts w:asciiTheme="minorHAnsi" w:hAnsiTheme="minorHAnsi" w:cstheme="minorHAnsi"/>
          <w:szCs w:val="18"/>
          <w:lang w:val="es-MX"/>
        </w:rPr>
        <w:t>está integrada en el rubro de Títulos y Valores a Largo Plazo por la cantidad de $72,829,</w:t>
      </w:r>
      <w:r>
        <w:rPr>
          <w:rFonts w:asciiTheme="minorHAnsi" w:hAnsiTheme="minorHAnsi" w:cstheme="minorHAnsi"/>
          <w:szCs w:val="18"/>
          <w:lang w:val="es-MX"/>
        </w:rPr>
        <w:t>060, los Fideicomisos de Deuda $</w:t>
      </w:r>
      <w:r w:rsidR="00A831E6">
        <w:rPr>
          <w:rFonts w:asciiTheme="minorHAnsi" w:hAnsiTheme="minorHAnsi" w:cstheme="minorHAnsi"/>
          <w:szCs w:val="18"/>
          <w:lang w:val="es-MX"/>
        </w:rPr>
        <w:t>490,702,017,</w:t>
      </w:r>
      <w:r w:rsidRPr="005F45A3">
        <w:rPr>
          <w:rFonts w:asciiTheme="minorHAnsi" w:hAnsiTheme="minorHAnsi" w:cstheme="minorHAnsi"/>
          <w:szCs w:val="18"/>
          <w:lang w:val="es-MX"/>
        </w:rPr>
        <w:t xml:space="preserve"> y los fideicomisos sin estructura $</w:t>
      </w:r>
      <w:r w:rsidR="00CE5727">
        <w:rPr>
          <w:rFonts w:asciiTheme="minorHAnsi" w:hAnsiTheme="minorHAnsi" w:cstheme="minorHAnsi"/>
          <w:szCs w:val="18"/>
          <w:lang w:val="es-MX"/>
        </w:rPr>
        <w:t>1,</w:t>
      </w:r>
      <w:r w:rsidR="002C0121">
        <w:rPr>
          <w:rFonts w:asciiTheme="minorHAnsi" w:hAnsiTheme="minorHAnsi" w:cstheme="minorHAnsi"/>
          <w:szCs w:val="18"/>
          <w:lang w:val="es-MX"/>
        </w:rPr>
        <w:t>550,807,577</w:t>
      </w:r>
      <w:r>
        <w:rPr>
          <w:rFonts w:asciiTheme="minorHAnsi" w:hAnsiTheme="minorHAnsi" w:cstheme="minorHAnsi"/>
          <w:szCs w:val="18"/>
          <w:lang w:val="es-MX"/>
        </w:rPr>
        <w:t xml:space="preserve">, </w:t>
      </w:r>
      <w:r w:rsidRPr="005F45A3">
        <w:rPr>
          <w:rFonts w:asciiTheme="minorHAnsi" w:hAnsiTheme="minorHAnsi" w:cstheme="minorHAnsi"/>
          <w:szCs w:val="18"/>
          <w:lang w:val="es-MX"/>
        </w:rPr>
        <w:t>que en total ascienden a $</w:t>
      </w:r>
      <w:r w:rsidR="002C0121">
        <w:rPr>
          <w:rFonts w:asciiTheme="minorHAnsi" w:hAnsiTheme="minorHAnsi" w:cstheme="minorHAnsi"/>
          <w:szCs w:val="18"/>
          <w:lang w:val="es-MX"/>
        </w:rPr>
        <w:t>2,041,509,595.</w:t>
      </w:r>
      <w:r>
        <w:rPr>
          <w:rFonts w:asciiTheme="minorHAnsi" w:hAnsiTheme="minorHAnsi" w:cstheme="minorHAnsi"/>
          <w:szCs w:val="18"/>
          <w:lang w:val="es-MX"/>
        </w:rPr>
        <w:t>,</w:t>
      </w:r>
      <w:r w:rsidRPr="005F45A3">
        <w:rPr>
          <w:rFonts w:asciiTheme="minorHAnsi" w:hAnsiTheme="minorHAnsi" w:cstheme="minorHAnsi"/>
          <w:szCs w:val="18"/>
          <w:lang w:val="es-MX"/>
        </w:rPr>
        <w:t xml:space="preserve"> y que a continuación se detallan:  </w:t>
      </w:r>
    </w:p>
    <w:p w14:paraId="3AD3745A" w14:textId="77777777" w:rsidR="006B2CDE" w:rsidRDefault="006B2CDE" w:rsidP="006B2CDE">
      <w:pPr>
        <w:pStyle w:val="Texto"/>
        <w:spacing w:after="0" w:line="276" w:lineRule="auto"/>
        <w:ind w:left="567" w:firstLine="0"/>
        <w:rPr>
          <w:rFonts w:asciiTheme="minorHAnsi" w:hAnsiTheme="minorHAnsi" w:cstheme="minorHAnsi"/>
          <w:szCs w:val="18"/>
          <w:lang w:val="es-MX"/>
        </w:rPr>
      </w:pPr>
    </w:p>
    <w:tbl>
      <w:tblPr>
        <w:tblW w:w="6318" w:type="dxa"/>
        <w:tblInd w:w="397" w:type="dxa"/>
        <w:tblCellMar>
          <w:left w:w="70" w:type="dxa"/>
          <w:right w:w="70" w:type="dxa"/>
        </w:tblCellMar>
        <w:tblLook w:val="04A0" w:firstRow="1" w:lastRow="0" w:firstColumn="1" w:lastColumn="0" w:noHBand="0" w:noVBand="1"/>
      </w:tblPr>
      <w:tblGrid>
        <w:gridCol w:w="4487"/>
        <w:gridCol w:w="1831"/>
      </w:tblGrid>
      <w:tr w:rsidR="00E01F63" w:rsidRPr="00E01F63" w14:paraId="78AF0029" w14:textId="77777777" w:rsidTr="00A831E6">
        <w:trPr>
          <w:trHeight w:val="321"/>
        </w:trPr>
        <w:tc>
          <w:tcPr>
            <w:tcW w:w="448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F704370"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Títulos y Valores a Largo Plazo</w:t>
            </w:r>
          </w:p>
        </w:tc>
        <w:tc>
          <w:tcPr>
            <w:tcW w:w="1831" w:type="dxa"/>
            <w:tcBorders>
              <w:top w:val="single" w:sz="4" w:space="0" w:color="auto"/>
              <w:left w:val="nil"/>
              <w:bottom w:val="single" w:sz="4" w:space="0" w:color="auto"/>
              <w:right w:val="single" w:sz="4" w:space="0" w:color="auto"/>
            </w:tcBorders>
            <w:shd w:val="clear" w:color="000000" w:fill="AB0033"/>
            <w:vAlign w:val="center"/>
            <w:hideMark/>
          </w:tcPr>
          <w:p w14:paraId="00D7FA6E"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Importe</w:t>
            </w:r>
          </w:p>
        </w:tc>
      </w:tr>
      <w:tr w:rsidR="00E01F63" w:rsidRPr="00E01F63" w14:paraId="23B3FB5F"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6CA6198F"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Canal Intracostero Tamaulipeco S.A de C.V.</w:t>
            </w:r>
          </w:p>
        </w:tc>
        <w:tc>
          <w:tcPr>
            <w:tcW w:w="1831" w:type="dxa"/>
            <w:tcBorders>
              <w:top w:val="nil"/>
              <w:left w:val="nil"/>
              <w:bottom w:val="single" w:sz="4" w:space="0" w:color="auto"/>
              <w:right w:val="single" w:sz="4" w:space="0" w:color="auto"/>
            </w:tcBorders>
            <w:shd w:val="clear" w:color="auto" w:fill="auto"/>
            <w:vAlign w:val="center"/>
            <w:hideMark/>
          </w:tcPr>
          <w:p w14:paraId="3B2F6149"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8,415,000</w:t>
            </w:r>
          </w:p>
        </w:tc>
      </w:tr>
      <w:tr w:rsidR="00E01F63" w:rsidRPr="00E01F63" w14:paraId="7F931FF3"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4ABF3AC9"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Desarrollo Turístico de la Playa Miramar S.A. de C.V.</w:t>
            </w:r>
          </w:p>
        </w:tc>
        <w:tc>
          <w:tcPr>
            <w:tcW w:w="1831" w:type="dxa"/>
            <w:tcBorders>
              <w:top w:val="nil"/>
              <w:left w:val="nil"/>
              <w:bottom w:val="single" w:sz="4" w:space="0" w:color="auto"/>
              <w:right w:val="single" w:sz="4" w:space="0" w:color="auto"/>
            </w:tcBorders>
            <w:shd w:val="clear" w:color="auto" w:fill="auto"/>
            <w:vAlign w:val="center"/>
            <w:hideMark/>
          </w:tcPr>
          <w:p w14:paraId="253F119B"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3,824,260</w:t>
            </w:r>
          </w:p>
        </w:tc>
      </w:tr>
      <w:tr w:rsidR="00E01F63" w:rsidRPr="00E01F63" w14:paraId="24394764"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4A3DB9C5"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Club de Foot Ball Correcaminos UAT S.A. de C.V.</w:t>
            </w:r>
          </w:p>
        </w:tc>
        <w:tc>
          <w:tcPr>
            <w:tcW w:w="1831" w:type="dxa"/>
            <w:tcBorders>
              <w:top w:val="nil"/>
              <w:left w:val="nil"/>
              <w:bottom w:val="single" w:sz="4" w:space="0" w:color="auto"/>
              <w:right w:val="single" w:sz="4" w:space="0" w:color="auto"/>
            </w:tcBorders>
            <w:shd w:val="clear" w:color="auto" w:fill="auto"/>
            <w:vAlign w:val="center"/>
            <w:hideMark/>
          </w:tcPr>
          <w:p w14:paraId="3D0C8439"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3,616,750</w:t>
            </w:r>
          </w:p>
        </w:tc>
      </w:tr>
      <w:tr w:rsidR="00E01F63" w:rsidRPr="00E01F63" w14:paraId="709997E6"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44748226"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Administración Portuaria Integral de Tamaulipas  S,A, de C.V.</w:t>
            </w:r>
          </w:p>
        </w:tc>
        <w:tc>
          <w:tcPr>
            <w:tcW w:w="1831" w:type="dxa"/>
            <w:tcBorders>
              <w:top w:val="nil"/>
              <w:left w:val="nil"/>
              <w:bottom w:val="single" w:sz="4" w:space="0" w:color="auto"/>
              <w:right w:val="single" w:sz="4" w:space="0" w:color="auto"/>
            </w:tcBorders>
            <w:shd w:val="clear" w:color="auto" w:fill="auto"/>
            <w:vAlign w:val="center"/>
            <w:hideMark/>
          </w:tcPr>
          <w:p w14:paraId="44B1B5D5"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3,647,500</w:t>
            </w:r>
          </w:p>
        </w:tc>
      </w:tr>
      <w:tr w:rsidR="00E01F63" w:rsidRPr="00E01F63" w14:paraId="44904A4A"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4F65457E"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Desarrollo Urbano del Puerto Industrial de Altamira S.A. de C.V.</w:t>
            </w:r>
          </w:p>
        </w:tc>
        <w:tc>
          <w:tcPr>
            <w:tcW w:w="1831" w:type="dxa"/>
            <w:tcBorders>
              <w:top w:val="nil"/>
              <w:left w:val="nil"/>
              <w:bottom w:val="single" w:sz="4" w:space="0" w:color="auto"/>
              <w:right w:val="single" w:sz="4" w:space="0" w:color="auto"/>
            </w:tcBorders>
            <w:shd w:val="clear" w:color="auto" w:fill="auto"/>
            <w:vAlign w:val="center"/>
            <w:hideMark/>
          </w:tcPr>
          <w:p w14:paraId="7B27E530"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187,412</w:t>
            </w:r>
          </w:p>
        </w:tc>
      </w:tr>
      <w:tr w:rsidR="00E01F63" w:rsidRPr="00E01F63" w14:paraId="23E64AD6"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6E7EC96E"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Servicios Aeroportuarios de Tamaulipas, S.A. de C.V.</w:t>
            </w:r>
          </w:p>
        </w:tc>
        <w:tc>
          <w:tcPr>
            <w:tcW w:w="1831" w:type="dxa"/>
            <w:tcBorders>
              <w:top w:val="nil"/>
              <w:left w:val="nil"/>
              <w:bottom w:val="single" w:sz="4" w:space="0" w:color="auto"/>
              <w:right w:val="single" w:sz="4" w:space="0" w:color="auto"/>
            </w:tcBorders>
            <w:shd w:val="clear" w:color="auto" w:fill="auto"/>
            <w:vAlign w:val="center"/>
            <w:hideMark/>
          </w:tcPr>
          <w:p w14:paraId="110264EB"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49,500</w:t>
            </w:r>
          </w:p>
        </w:tc>
      </w:tr>
      <w:tr w:rsidR="00E01F63" w:rsidRPr="00E01F63" w14:paraId="73531E47"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vAlign w:val="center"/>
            <w:hideMark/>
          </w:tcPr>
          <w:p w14:paraId="54D1C7D0"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Textil Altamira</w:t>
            </w:r>
          </w:p>
        </w:tc>
        <w:tc>
          <w:tcPr>
            <w:tcW w:w="1831" w:type="dxa"/>
            <w:tcBorders>
              <w:top w:val="nil"/>
              <w:left w:val="nil"/>
              <w:bottom w:val="single" w:sz="4" w:space="0" w:color="auto"/>
              <w:right w:val="single" w:sz="4" w:space="0" w:color="auto"/>
            </w:tcBorders>
            <w:shd w:val="clear" w:color="auto" w:fill="auto"/>
            <w:vAlign w:val="center"/>
            <w:hideMark/>
          </w:tcPr>
          <w:p w14:paraId="0EEB48C3"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53,088,638</w:t>
            </w:r>
          </w:p>
        </w:tc>
      </w:tr>
      <w:tr w:rsidR="00E01F63" w:rsidRPr="00E01F63" w14:paraId="40177405" w14:textId="77777777" w:rsidTr="00A831E6">
        <w:trPr>
          <w:trHeight w:val="246"/>
        </w:trPr>
        <w:tc>
          <w:tcPr>
            <w:tcW w:w="4487" w:type="dxa"/>
            <w:tcBorders>
              <w:top w:val="nil"/>
              <w:left w:val="single" w:sz="4" w:space="0" w:color="auto"/>
              <w:bottom w:val="single" w:sz="4" w:space="0" w:color="auto"/>
              <w:right w:val="single" w:sz="4" w:space="0" w:color="auto"/>
            </w:tcBorders>
            <w:shd w:val="clear" w:color="000000" w:fill="DDC9A3"/>
            <w:vAlign w:val="center"/>
            <w:hideMark/>
          </w:tcPr>
          <w:p w14:paraId="56BD87E5" w14:textId="77777777" w:rsidR="00E01F63" w:rsidRPr="00E01F63" w:rsidRDefault="00E01F63" w:rsidP="00E01F63">
            <w:pPr>
              <w:spacing w:after="0" w:line="240" w:lineRule="auto"/>
              <w:jc w:val="center"/>
              <w:rPr>
                <w:rFonts w:eastAsia="Times New Roman" w:cs="Calibri"/>
                <w:b/>
                <w:bCs/>
                <w:color w:val="000000"/>
                <w:sz w:val="14"/>
                <w:szCs w:val="14"/>
                <w:lang w:eastAsia="es-MX"/>
              </w:rPr>
            </w:pPr>
            <w:r w:rsidRPr="00E01F63">
              <w:rPr>
                <w:rFonts w:eastAsia="Times New Roman" w:cs="Calibri"/>
                <w:b/>
                <w:bCs/>
                <w:color w:val="000000"/>
                <w:sz w:val="14"/>
                <w:szCs w:val="14"/>
                <w:lang w:eastAsia="es-MX"/>
              </w:rPr>
              <w:t>TOTAL</w:t>
            </w:r>
          </w:p>
        </w:tc>
        <w:tc>
          <w:tcPr>
            <w:tcW w:w="1831" w:type="dxa"/>
            <w:tcBorders>
              <w:top w:val="nil"/>
              <w:left w:val="nil"/>
              <w:bottom w:val="single" w:sz="4" w:space="0" w:color="auto"/>
              <w:right w:val="single" w:sz="4" w:space="0" w:color="auto"/>
            </w:tcBorders>
            <w:shd w:val="clear" w:color="000000" w:fill="DDC9A3"/>
            <w:vAlign w:val="center"/>
            <w:hideMark/>
          </w:tcPr>
          <w:p w14:paraId="40135101" w14:textId="77777777" w:rsidR="00E01F63" w:rsidRPr="00E01F63" w:rsidRDefault="00E01F63" w:rsidP="00E01F63">
            <w:pPr>
              <w:spacing w:after="0" w:line="240" w:lineRule="auto"/>
              <w:jc w:val="right"/>
              <w:rPr>
                <w:rFonts w:eastAsia="Times New Roman" w:cs="Calibri"/>
                <w:b/>
                <w:bCs/>
                <w:color w:val="000000"/>
                <w:sz w:val="14"/>
                <w:szCs w:val="14"/>
                <w:lang w:eastAsia="es-MX"/>
              </w:rPr>
            </w:pPr>
            <w:r w:rsidRPr="00E01F63">
              <w:rPr>
                <w:rFonts w:eastAsia="Times New Roman" w:cs="Calibri"/>
                <w:b/>
                <w:bCs/>
                <w:color w:val="000000"/>
                <w:sz w:val="14"/>
                <w:szCs w:val="14"/>
                <w:lang w:eastAsia="es-MX"/>
              </w:rPr>
              <w:t>72,829,060</w:t>
            </w:r>
          </w:p>
        </w:tc>
      </w:tr>
      <w:tr w:rsidR="00E01F63" w:rsidRPr="00E01F63" w14:paraId="01EF8012" w14:textId="77777777" w:rsidTr="00A831E6">
        <w:trPr>
          <w:trHeight w:val="246"/>
        </w:trPr>
        <w:tc>
          <w:tcPr>
            <w:tcW w:w="4487" w:type="dxa"/>
            <w:tcBorders>
              <w:top w:val="nil"/>
              <w:left w:val="nil"/>
              <w:bottom w:val="nil"/>
              <w:right w:val="nil"/>
            </w:tcBorders>
            <w:shd w:val="clear" w:color="auto" w:fill="auto"/>
            <w:noWrap/>
            <w:vAlign w:val="bottom"/>
            <w:hideMark/>
          </w:tcPr>
          <w:p w14:paraId="5ECAC9CB" w14:textId="77777777" w:rsidR="00E01F63" w:rsidRPr="00E01F63" w:rsidRDefault="00E01F63" w:rsidP="00E01F63">
            <w:pPr>
              <w:spacing w:after="0" w:line="240" w:lineRule="auto"/>
              <w:jc w:val="right"/>
              <w:rPr>
                <w:rFonts w:eastAsia="Times New Roman" w:cs="Calibri"/>
                <w:b/>
                <w:bCs/>
                <w:color w:val="000000"/>
                <w:sz w:val="14"/>
                <w:szCs w:val="14"/>
                <w:lang w:eastAsia="es-MX"/>
              </w:rPr>
            </w:pPr>
          </w:p>
        </w:tc>
        <w:tc>
          <w:tcPr>
            <w:tcW w:w="1831" w:type="dxa"/>
            <w:tcBorders>
              <w:top w:val="nil"/>
              <w:left w:val="nil"/>
              <w:bottom w:val="nil"/>
              <w:right w:val="nil"/>
            </w:tcBorders>
            <w:shd w:val="clear" w:color="auto" w:fill="auto"/>
            <w:noWrap/>
            <w:vAlign w:val="bottom"/>
            <w:hideMark/>
          </w:tcPr>
          <w:p w14:paraId="24AC52C1" w14:textId="77777777" w:rsidR="00E01F63" w:rsidRPr="00E01F63" w:rsidRDefault="00E01F63" w:rsidP="00E01F63">
            <w:pPr>
              <w:spacing w:after="0" w:line="240" w:lineRule="auto"/>
              <w:rPr>
                <w:rFonts w:ascii="Times New Roman" w:eastAsia="Times New Roman" w:hAnsi="Times New Roman"/>
                <w:sz w:val="20"/>
                <w:szCs w:val="20"/>
                <w:lang w:eastAsia="es-MX"/>
              </w:rPr>
            </w:pPr>
          </w:p>
        </w:tc>
      </w:tr>
      <w:tr w:rsidR="00E01F63" w:rsidRPr="00E01F63" w14:paraId="633B5761" w14:textId="77777777" w:rsidTr="00A831E6">
        <w:trPr>
          <w:trHeight w:val="321"/>
        </w:trPr>
        <w:tc>
          <w:tcPr>
            <w:tcW w:w="448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C10F0BA"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Fideicomisos</w:t>
            </w:r>
          </w:p>
        </w:tc>
        <w:tc>
          <w:tcPr>
            <w:tcW w:w="1831" w:type="dxa"/>
            <w:tcBorders>
              <w:top w:val="single" w:sz="4" w:space="0" w:color="auto"/>
              <w:left w:val="nil"/>
              <w:bottom w:val="single" w:sz="4" w:space="0" w:color="auto"/>
              <w:right w:val="single" w:sz="4" w:space="0" w:color="auto"/>
            </w:tcBorders>
            <w:shd w:val="clear" w:color="000000" w:fill="AB0033"/>
            <w:vAlign w:val="center"/>
            <w:hideMark/>
          </w:tcPr>
          <w:p w14:paraId="10F006A3"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Importe</w:t>
            </w:r>
          </w:p>
        </w:tc>
      </w:tr>
      <w:tr w:rsidR="00E01F63" w:rsidRPr="00E01F63" w14:paraId="424764A7"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76941EF8"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Puente Internacional Nuevo Laredo III</w:t>
            </w:r>
          </w:p>
        </w:tc>
        <w:tc>
          <w:tcPr>
            <w:tcW w:w="1831" w:type="dxa"/>
            <w:tcBorders>
              <w:top w:val="nil"/>
              <w:left w:val="nil"/>
              <w:bottom w:val="single" w:sz="4" w:space="0" w:color="auto"/>
              <w:right w:val="single" w:sz="4" w:space="0" w:color="auto"/>
            </w:tcBorders>
            <w:shd w:val="clear" w:color="auto" w:fill="auto"/>
            <w:noWrap/>
            <w:vAlign w:val="bottom"/>
            <w:hideMark/>
          </w:tcPr>
          <w:p w14:paraId="2B74FE2A"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631,321,148.53</w:t>
            </w:r>
          </w:p>
        </w:tc>
      </w:tr>
      <w:tr w:rsidR="00E01F63" w:rsidRPr="00E01F63" w14:paraId="4335E9A7"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47ED3AE0"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de Admon. Y Fuente de Pago APP</w:t>
            </w:r>
          </w:p>
        </w:tc>
        <w:tc>
          <w:tcPr>
            <w:tcW w:w="1831" w:type="dxa"/>
            <w:tcBorders>
              <w:top w:val="nil"/>
              <w:left w:val="nil"/>
              <w:bottom w:val="single" w:sz="4" w:space="0" w:color="auto"/>
              <w:right w:val="single" w:sz="4" w:space="0" w:color="auto"/>
            </w:tcBorders>
            <w:shd w:val="clear" w:color="auto" w:fill="auto"/>
            <w:noWrap/>
            <w:vAlign w:val="bottom"/>
            <w:hideMark/>
          </w:tcPr>
          <w:p w14:paraId="72F885E7"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602,241,050.59</w:t>
            </w:r>
          </w:p>
        </w:tc>
      </w:tr>
      <w:tr w:rsidR="00E01F63" w:rsidRPr="00E01F63" w14:paraId="3F62142F"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06517387"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Santander 200-3885 (CREDITOS)</w:t>
            </w:r>
          </w:p>
        </w:tc>
        <w:tc>
          <w:tcPr>
            <w:tcW w:w="1831" w:type="dxa"/>
            <w:tcBorders>
              <w:top w:val="nil"/>
              <w:left w:val="nil"/>
              <w:bottom w:val="single" w:sz="4" w:space="0" w:color="auto"/>
              <w:right w:val="single" w:sz="4" w:space="0" w:color="auto"/>
            </w:tcBorders>
            <w:shd w:val="clear" w:color="auto" w:fill="auto"/>
            <w:noWrap/>
            <w:vAlign w:val="bottom"/>
            <w:hideMark/>
          </w:tcPr>
          <w:p w14:paraId="7DC9BCEF"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416,389,775.17</w:t>
            </w:r>
          </w:p>
        </w:tc>
      </w:tr>
      <w:tr w:rsidR="00E01F63" w:rsidRPr="00E01F63" w14:paraId="63A3B6B3"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0AD368D"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FOFAET</w:t>
            </w:r>
          </w:p>
        </w:tc>
        <w:tc>
          <w:tcPr>
            <w:tcW w:w="1831" w:type="dxa"/>
            <w:tcBorders>
              <w:top w:val="nil"/>
              <w:left w:val="nil"/>
              <w:bottom w:val="single" w:sz="4" w:space="0" w:color="auto"/>
              <w:right w:val="single" w:sz="4" w:space="0" w:color="auto"/>
            </w:tcBorders>
            <w:shd w:val="clear" w:color="auto" w:fill="auto"/>
            <w:noWrap/>
            <w:vAlign w:val="bottom"/>
            <w:hideMark/>
          </w:tcPr>
          <w:p w14:paraId="00129326"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96,774,797.17</w:t>
            </w:r>
          </w:p>
        </w:tc>
      </w:tr>
      <w:tr w:rsidR="00E01F63" w:rsidRPr="00E01F63" w14:paraId="4B816712"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AA4DD14"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para Pago de Créditos (FIPAC)</w:t>
            </w:r>
          </w:p>
        </w:tc>
        <w:tc>
          <w:tcPr>
            <w:tcW w:w="1831" w:type="dxa"/>
            <w:tcBorders>
              <w:top w:val="nil"/>
              <w:left w:val="nil"/>
              <w:bottom w:val="single" w:sz="4" w:space="0" w:color="auto"/>
              <w:right w:val="single" w:sz="4" w:space="0" w:color="auto"/>
            </w:tcBorders>
            <w:shd w:val="clear" w:color="auto" w:fill="auto"/>
            <w:noWrap/>
            <w:vAlign w:val="bottom"/>
            <w:hideMark/>
          </w:tcPr>
          <w:p w14:paraId="41C20688"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74,299,759.79</w:t>
            </w:r>
          </w:p>
        </w:tc>
      </w:tr>
      <w:tr w:rsidR="00E01F63" w:rsidRPr="00E01F63" w14:paraId="3D356BF3"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E5C0B4F"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FITABEC</w:t>
            </w:r>
          </w:p>
        </w:tc>
        <w:tc>
          <w:tcPr>
            <w:tcW w:w="1831" w:type="dxa"/>
            <w:tcBorders>
              <w:top w:val="nil"/>
              <w:left w:val="nil"/>
              <w:bottom w:val="single" w:sz="4" w:space="0" w:color="auto"/>
              <w:right w:val="single" w:sz="4" w:space="0" w:color="auto"/>
            </w:tcBorders>
            <w:shd w:val="clear" w:color="auto" w:fill="auto"/>
            <w:noWrap/>
            <w:vAlign w:val="bottom"/>
            <w:hideMark/>
          </w:tcPr>
          <w:p w14:paraId="6C2AB382"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50,858,111.36</w:t>
            </w:r>
          </w:p>
        </w:tc>
      </w:tr>
      <w:tr w:rsidR="00E01F63" w:rsidRPr="00E01F63" w14:paraId="0FA124D0"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457B2E81"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Nuevo Santander</w:t>
            </w:r>
          </w:p>
        </w:tc>
        <w:tc>
          <w:tcPr>
            <w:tcW w:w="1831" w:type="dxa"/>
            <w:tcBorders>
              <w:top w:val="nil"/>
              <w:left w:val="nil"/>
              <w:bottom w:val="single" w:sz="4" w:space="0" w:color="auto"/>
              <w:right w:val="single" w:sz="4" w:space="0" w:color="auto"/>
            </w:tcBorders>
            <w:shd w:val="clear" w:color="auto" w:fill="auto"/>
            <w:noWrap/>
            <w:vAlign w:val="bottom"/>
            <w:hideMark/>
          </w:tcPr>
          <w:p w14:paraId="21B3F3EA"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32,484,537.56</w:t>
            </w:r>
          </w:p>
        </w:tc>
      </w:tr>
      <w:tr w:rsidR="00E01F63" w:rsidRPr="00E01F63" w14:paraId="1741398F"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40DFA02"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Rio Bravo-DONNA</w:t>
            </w:r>
          </w:p>
        </w:tc>
        <w:tc>
          <w:tcPr>
            <w:tcW w:w="1831" w:type="dxa"/>
            <w:tcBorders>
              <w:top w:val="nil"/>
              <w:left w:val="nil"/>
              <w:bottom w:val="single" w:sz="4" w:space="0" w:color="auto"/>
              <w:right w:val="single" w:sz="4" w:space="0" w:color="auto"/>
            </w:tcBorders>
            <w:shd w:val="clear" w:color="auto" w:fill="auto"/>
            <w:noWrap/>
            <w:vAlign w:val="bottom"/>
            <w:hideMark/>
          </w:tcPr>
          <w:p w14:paraId="173CEC48"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26,228,966.65</w:t>
            </w:r>
          </w:p>
        </w:tc>
      </w:tr>
      <w:tr w:rsidR="00E01F63" w:rsidRPr="00E01F63" w14:paraId="54B39B8F"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C49EDA7"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sobre Hospedaje</w:t>
            </w:r>
          </w:p>
        </w:tc>
        <w:tc>
          <w:tcPr>
            <w:tcW w:w="1831" w:type="dxa"/>
            <w:tcBorders>
              <w:top w:val="nil"/>
              <w:left w:val="nil"/>
              <w:bottom w:val="single" w:sz="4" w:space="0" w:color="auto"/>
              <w:right w:val="single" w:sz="4" w:space="0" w:color="auto"/>
            </w:tcBorders>
            <w:shd w:val="clear" w:color="auto" w:fill="auto"/>
            <w:noWrap/>
            <w:vAlign w:val="bottom"/>
            <w:hideMark/>
          </w:tcPr>
          <w:p w14:paraId="7B2EFD2D"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25,828,337.11</w:t>
            </w:r>
          </w:p>
        </w:tc>
      </w:tr>
      <w:tr w:rsidR="00E01F63" w:rsidRPr="00E01F63" w14:paraId="6C60F2CD"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0963B2AA"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 xml:space="preserve">Fideicomiso  FOVIMAT </w:t>
            </w:r>
          </w:p>
        </w:tc>
        <w:tc>
          <w:tcPr>
            <w:tcW w:w="1831" w:type="dxa"/>
            <w:tcBorders>
              <w:top w:val="nil"/>
              <w:left w:val="nil"/>
              <w:bottom w:val="single" w:sz="4" w:space="0" w:color="auto"/>
              <w:right w:val="single" w:sz="4" w:space="0" w:color="auto"/>
            </w:tcBorders>
            <w:shd w:val="clear" w:color="auto" w:fill="auto"/>
            <w:noWrap/>
            <w:vAlign w:val="bottom"/>
            <w:hideMark/>
          </w:tcPr>
          <w:p w14:paraId="50C9E4F2"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25,182,830.71</w:t>
            </w:r>
          </w:p>
        </w:tc>
      </w:tr>
      <w:tr w:rsidR="00E01F63" w:rsidRPr="00E01F63" w14:paraId="2D301F36"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5E4F88F9"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Fondo de Desastres Naturales del Estado de Tamaulipas</w:t>
            </w:r>
          </w:p>
        </w:tc>
        <w:tc>
          <w:tcPr>
            <w:tcW w:w="1831" w:type="dxa"/>
            <w:tcBorders>
              <w:top w:val="nil"/>
              <w:left w:val="nil"/>
              <w:bottom w:val="single" w:sz="4" w:space="0" w:color="auto"/>
              <w:right w:val="single" w:sz="4" w:space="0" w:color="auto"/>
            </w:tcBorders>
            <w:shd w:val="clear" w:color="auto" w:fill="auto"/>
            <w:noWrap/>
            <w:vAlign w:val="bottom"/>
            <w:hideMark/>
          </w:tcPr>
          <w:p w14:paraId="2C46A4E1"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24,283,987.95</w:t>
            </w:r>
          </w:p>
        </w:tc>
      </w:tr>
      <w:tr w:rsidR="00E01F63" w:rsidRPr="00E01F63" w14:paraId="261EF642"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2A2A1B6F"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Tecnologías Educativas</w:t>
            </w:r>
          </w:p>
        </w:tc>
        <w:tc>
          <w:tcPr>
            <w:tcW w:w="1831" w:type="dxa"/>
            <w:tcBorders>
              <w:top w:val="nil"/>
              <w:left w:val="nil"/>
              <w:bottom w:val="single" w:sz="4" w:space="0" w:color="auto"/>
              <w:right w:val="single" w:sz="4" w:space="0" w:color="auto"/>
            </w:tcBorders>
            <w:shd w:val="clear" w:color="auto" w:fill="auto"/>
            <w:noWrap/>
            <w:vAlign w:val="bottom"/>
            <w:hideMark/>
          </w:tcPr>
          <w:p w14:paraId="2C6B295F"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9,996,614.17</w:t>
            </w:r>
          </w:p>
        </w:tc>
      </w:tr>
      <w:tr w:rsidR="00E01F63" w:rsidRPr="00E01F63" w14:paraId="4C0F2692"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0CDA062A"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Fondo de Capitalidad</w:t>
            </w:r>
          </w:p>
        </w:tc>
        <w:tc>
          <w:tcPr>
            <w:tcW w:w="1831" w:type="dxa"/>
            <w:tcBorders>
              <w:top w:val="nil"/>
              <w:left w:val="nil"/>
              <w:bottom w:val="single" w:sz="4" w:space="0" w:color="auto"/>
              <w:right w:val="single" w:sz="4" w:space="0" w:color="auto"/>
            </w:tcBorders>
            <w:shd w:val="clear" w:color="auto" w:fill="auto"/>
            <w:noWrap/>
            <w:vAlign w:val="bottom"/>
            <w:hideMark/>
          </w:tcPr>
          <w:p w14:paraId="232B37FA"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9,603,159.83</w:t>
            </w:r>
          </w:p>
        </w:tc>
      </w:tr>
      <w:tr w:rsidR="00E01F63" w:rsidRPr="00E01F63" w14:paraId="2D51A9AF"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7C478414"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Tamaulipas para Cobertura de Precios y Agricultura</w:t>
            </w:r>
          </w:p>
        </w:tc>
        <w:tc>
          <w:tcPr>
            <w:tcW w:w="1831" w:type="dxa"/>
            <w:tcBorders>
              <w:top w:val="nil"/>
              <w:left w:val="nil"/>
              <w:bottom w:val="single" w:sz="4" w:space="0" w:color="auto"/>
              <w:right w:val="single" w:sz="4" w:space="0" w:color="auto"/>
            </w:tcBorders>
            <w:shd w:val="clear" w:color="auto" w:fill="auto"/>
            <w:noWrap/>
            <w:vAlign w:val="bottom"/>
            <w:hideMark/>
          </w:tcPr>
          <w:p w14:paraId="5EA2F9AF"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4,562,450.32</w:t>
            </w:r>
          </w:p>
        </w:tc>
      </w:tr>
      <w:tr w:rsidR="00E01F63" w:rsidRPr="00E01F63" w14:paraId="0B10CFB4"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0E762C3"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de Garantía Agropecuaria</w:t>
            </w:r>
          </w:p>
        </w:tc>
        <w:tc>
          <w:tcPr>
            <w:tcW w:w="1831" w:type="dxa"/>
            <w:tcBorders>
              <w:top w:val="nil"/>
              <w:left w:val="nil"/>
              <w:bottom w:val="single" w:sz="4" w:space="0" w:color="auto"/>
              <w:right w:val="single" w:sz="4" w:space="0" w:color="auto"/>
            </w:tcBorders>
            <w:shd w:val="clear" w:color="auto" w:fill="auto"/>
            <w:noWrap/>
            <w:vAlign w:val="bottom"/>
            <w:hideMark/>
          </w:tcPr>
          <w:p w14:paraId="37C4918E"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3,743,834.16</w:t>
            </w:r>
          </w:p>
        </w:tc>
      </w:tr>
      <w:tr w:rsidR="00E01F63" w:rsidRPr="00E01F63" w14:paraId="26AEBF2E"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EFCDB13"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Banregio 851-00901 (CREDITOS)</w:t>
            </w:r>
          </w:p>
        </w:tc>
        <w:tc>
          <w:tcPr>
            <w:tcW w:w="1831" w:type="dxa"/>
            <w:tcBorders>
              <w:top w:val="nil"/>
              <w:left w:val="nil"/>
              <w:bottom w:val="single" w:sz="4" w:space="0" w:color="auto"/>
              <w:right w:val="single" w:sz="4" w:space="0" w:color="auto"/>
            </w:tcBorders>
            <w:shd w:val="clear" w:color="auto" w:fill="auto"/>
            <w:noWrap/>
            <w:vAlign w:val="bottom"/>
            <w:hideMark/>
          </w:tcPr>
          <w:p w14:paraId="656D2198"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2,517,055.87</w:t>
            </w:r>
          </w:p>
        </w:tc>
      </w:tr>
      <w:tr w:rsidR="00E01F63" w:rsidRPr="00E01F63" w14:paraId="2F318384"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8E8FDF6"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para el Desarrollo Forestal Sustentable</w:t>
            </w:r>
          </w:p>
        </w:tc>
        <w:tc>
          <w:tcPr>
            <w:tcW w:w="1831" w:type="dxa"/>
            <w:tcBorders>
              <w:top w:val="nil"/>
              <w:left w:val="nil"/>
              <w:bottom w:val="single" w:sz="4" w:space="0" w:color="auto"/>
              <w:right w:val="single" w:sz="4" w:space="0" w:color="auto"/>
            </w:tcBorders>
            <w:shd w:val="clear" w:color="auto" w:fill="auto"/>
            <w:noWrap/>
            <w:vAlign w:val="bottom"/>
            <w:hideMark/>
          </w:tcPr>
          <w:p w14:paraId="3D638D53"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2,156,539.11</w:t>
            </w:r>
          </w:p>
        </w:tc>
      </w:tr>
      <w:tr w:rsidR="00E01F63" w:rsidRPr="00E01F63" w14:paraId="66EB6BFA"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98F3B0B"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Garantía Liquida Solidaria</w:t>
            </w:r>
          </w:p>
        </w:tc>
        <w:tc>
          <w:tcPr>
            <w:tcW w:w="1831" w:type="dxa"/>
            <w:tcBorders>
              <w:top w:val="nil"/>
              <w:left w:val="nil"/>
              <w:bottom w:val="single" w:sz="4" w:space="0" w:color="auto"/>
              <w:right w:val="single" w:sz="4" w:space="0" w:color="auto"/>
            </w:tcBorders>
            <w:shd w:val="clear" w:color="auto" w:fill="auto"/>
            <w:noWrap/>
            <w:vAlign w:val="bottom"/>
            <w:hideMark/>
          </w:tcPr>
          <w:p w14:paraId="26D8D18A"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1,618,562.21</w:t>
            </w:r>
          </w:p>
        </w:tc>
      </w:tr>
      <w:tr w:rsidR="00E01F63" w:rsidRPr="00E01F63" w14:paraId="559E7435"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709A55A5"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Fondo Metropolitano de Matamoros</w:t>
            </w:r>
          </w:p>
        </w:tc>
        <w:tc>
          <w:tcPr>
            <w:tcW w:w="1831" w:type="dxa"/>
            <w:tcBorders>
              <w:top w:val="nil"/>
              <w:left w:val="nil"/>
              <w:bottom w:val="single" w:sz="4" w:space="0" w:color="auto"/>
              <w:right w:val="single" w:sz="4" w:space="0" w:color="auto"/>
            </w:tcBorders>
            <w:shd w:val="clear" w:color="auto" w:fill="auto"/>
            <w:noWrap/>
            <w:vAlign w:val="bottom"/>
            <w:hideMark/>
          </w:tcPr>
          <w:p w14:paraId="6BD4967F"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646,866.94</w:t>
            </w:r>
          </w:p>
        </w:tc>
      </w:tr>
      <w:tr w:rsidR="00E01F63" w:rsidRPr="00E01F63" w14:paraId="79116C1E"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3ADCE8A6"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Maestro Irrevocable de Admon y Fuente de Pago</w:t>
            </w:r>
          </w:p>
        </w:tc>
        <w:tc>
          <w:tcPr>
            <w:tcW w:w="1831" w:type="dxa"/>
            <w:tcBorders>
              <w:top w:val="nil"/>
              <w:left w:val="nil"/>
              <w:bottom w:val="single" w:sz="4" w:space="0" w:color="auto"/>
              <w:right w:val="single" w:sz="4" w:space="0" w:color="auto"/>
            </w:tcBorders>
            <w:shd w:val="clear" w:color="auto" w:fill="auto"/>
            <w:noWrap/>
            <w:vAlign w:val="bottom"/>
            <w:hideMark/>
          </w:tcPr>
          <w:p w14:paraId="47D60883"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504,539.62</w:t>
            </w:r>
          </w:p>
        </w:tc>
      </w:tr>
      <w:tr w:rsidR="00E01F63" w:rsidRPr="00E01F63" w14:paraId="63763402"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2C6DB5A2"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del Corredor Económico del Norte</w:t>
            </w:r>
          </w:p>
        </w:tc>
        <w:tc>
          <w:tcPr>
            <w:tcW w:w="1831" w:type="dxa"/>
            <w:tcBorders>
              <w:top w:val="nil"/>
              <w:left w:val="nil"/>
              <w:bottom w:val="single" w:sz="4" w:space="0" w:color="auto"/>
              <w:right w:val="single" w:sz="4" w:space="0" w:color="auto"/>
            </w:tcBorders>
            <w:shd w:val="clear" w:color="auto" w:fill="auto"/>
            <w:noWrap/>
            <w:vAlign w:val="bottom"/>
            <w:hideMark/>
          </w:tcPr>
          <w:p w14:paraId="07DDCFB6"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206,652.24</w:t>
            </w:r>
          </w:p>
        </w:tc>
      </w:tr>
      <w:tr w:rsidR="00E01F63" w:rsidRPr="00E01F63" w14:paraId="421DDEA5"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48B62816"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Centro Histórico De Tampico</w:t>
            </w:r>
          </w:p>
        </w:tc>
        <w:tc>
          <w:tcPr>
            <w:tcW w:w="1831" w:type="dxa"/>
            <w:tcBorders>
              <w:top w:val="nil"/>
              <w:left w:val="nil"/>
              <w:bottom w:val="single" w:sz="4" w:space="0" w:color="auto"/>
              <w:right w:val="single" w:sz="4" w:space="0" w:color="auto"/>
            </w:tcBorders>
            <w:shd w:val="clear" w:color="auto" w:fill="auto"/>
            <w:noWrap/>
            <w:vAlign w:val="bottom"/>
            <w:hideMark/>
          </w:tcPr>
          <w:p w14:paraId="0F2CBB66"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17,762.94</w:t>
            </w:r>
          </w:p>
        </w:tc>
      </w:tr>
      <w:tr w:rsidR="00E01F63" w:rsidRPr="00E01F63" w14:paraId="4A973261"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0EF32853"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Mante-Ocampo-Tula</w:t>
            </w:r>
          </w:p>
        </w:tc>
        <w:tc>
          <w:tcPr>
            <w:tcW w:w="1831" w:type="dxa"/>
            <w:tcBorders>
              <w:top w:val="nil"/>
              <w:left w:val="nil"/>
              <w:bottom w:val="single" w:sz="4" w:space="0" w:color="auto"/>
              <w:right w:val="single" w:sz="4" w:space="0" w:color="auto"/>
            </w:tcBorders>
            <w:shd w:val="clear" w:color="auto" w:fill="auto"/>
            <w:noWrap/>
            <w:vAlign w:val="bottom"/>
            <w:hideMark/>
          </w:tcPr>
          <w:p w14:paraId="215EBD77"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16,027.21</w:t>
            </w:r>
          </w:p>
        </w:tc>
      </w:tr>
      <w:tr w:rsidR="00E01F63" w:rsidRPr="00E01F63" w14:paraId="7BD46DF5"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25749D44"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 No.851-00901 Cred. 113.9 MDP Ban</w:t>
            </w:r>
          </w:p>
        </w:tc>
        <w:tc>
          <w:tcPr>
            <w:tcW w:w="1831" w:type="dxa"/>
            <w:tcBorders>
              <w:top w:val="nil"/>
              <w:left w:val="nil"/>
              <w:bottom w:val="single" w:sz="4" w:space="0" w:color="auto"/>
              <w:right w:val="single" w:sz="4" w:space="0" w:color="auto"/>
            </w:tcBorders>
            <w:shd w:val="clear" w:color="auto" w:fill="auto"/>
            <w:noWrap/>
            <w:vAlign w:val="bottom"/>
            <w:hideMark/>
          </w:tcPr>
          <w:p w14:paraId="05C1EE02"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12,482.44</w:t>
            </w:r>
          </w:p>
        </w:tc>
      </w:tr>
      <w:tr w:rsidR="00E01F63" w:rsidRPr="00E01F63" w14:paraId="2FBDB450"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F8B48CA"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 xml:space="preserve">Fideicomiso Para el Desarrollo Comercial Ignacio Zaragoza </w:t>
            </w:r>
          </w:p>
        </w:tc>
        <w:tc>
          <w:tcPr>
            <w:tcW w:w="1831" w:type="dxa"/>
            <w:tcBorders>
              <w:top w:val="nil"/>
              <w:left w:val="nil"/>
              <w:bottom w:val="single" w:sz="4" w:space="0" w:color="auto"/>
              <w:right w:val="single" w:sz="4" w:space="0" w:color="auto"/>
            </w:tcBorders>
            <w:shd w:val="clear" w:color="auto" w:fill="auto"/>
            <w:noWrap/>
            <w:vAlign w:val="bottom"/>
            <w:hideMark/>
          </w:tcPr>
          <w:p w14:paraId="3D743FBB"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7,102.00</w:t>
            </w:r>
          </w:p>
        </w:tc>
      </w:tr>
      <w:tr w:rsidR="00E01F63" w:rsidRPr="00E01F63" w14:paraId="59B64255"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center"/>
            <w:hideMark/>
          </w:tcPr>
          <w:p w14:paraId="1BBB3090"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 xml:space="preserve">Fideicomiso Centro Histórico De Matamoros </w:t>
            </w:r>
          </w:p>
        </w:tc>
        <w:tc>
          <w:tcPr>
            <w:tcW w:w="1831" w:type="dxa"/>
            <w:tcBorders>
              <w:top w:val="nil"/>
              <w:left w:val="nil"/>
              <w:bottom w:val="single" w:sz="4" w:space="0" w:color="auto"/>
              <w:right w:val="single" w:sz="4" w:space="0" w:color="auto"/>
            </w:tcBorders>
            <w:shd w:val="clear" w:color="auto" w:fill="auto"/>
            <w:noWrap/>
            <w:vAlign w:val="bottom"/>
            <w:hideMark/>
          </w:tcPr>
          <w:p w14:paraId="7742D36F"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3,921.82</w:t>
            </w:r>
          </w:p>
        </w:tc>
      </w:tr>
      <w:tr w:rsidR="00E01F63" w:rsidRPr="00E01F63" w14:paraId="201B79AA" w14:textId="77777777" w:rsidTr="00A831E6">
        <w:trPr>
          <w:trHeight w:val="246"/>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401B9E35" w14:textId="77777777" w:rsidR="00E01F63" w:rsidRPr="00E01F63" w:rsidRDefault="00E01F63" w:rsidP="00E01F63">
            <w:pPr>
              <w:spacing w:after="0" w:line="240" w:lineRule="auto"/>
              <w:rPr>
                <w:rFonts w:eastAsia="Times New Roman" w:cs="Calibri"/>
                <w:color w:val="000000"/>
                <w:sz w:val="14"/>
                <w:szCs w:val="14"/>
                <w:lang w:eastAsia="es-MX"/>
              </w:rPr>
            </w:pPr>
            <w:r w:rsidRPr="00E01F63">
              <w:rPr>
                <w:rFonts w:eastAsia="Times New Roman" w:cs="Calibri"/>
                <w:color w:val="000000"/>
                <w:sz w:val="14"/>
                <w:szCs w:val="14"/>
                <w:lang w:eastAsia="es-MX"/>
              </w:rPr>
              <w:t>Fideicomisos Nuestros Niños Nuestro Futuro</w:t>
            </w:r>
          </w:p>
        </w:tc>
        <w:tc>
          <w:tcPr>
            <w:tcW w:w="1831" w:type="dxa"/>
            <w:tcBorders>
              <w:top w:val="nil"/>
              <w:left w:val="nil"/>
              <w:bottom w:val="single" w:sz="4" w:space="0" w:color="auto"/>
              <w:right w:val="single" w:sz="4" w:space="0" w:color="auto"/>
            </w:tcBorders>
            <w:shd w:val="clear" w:color="auto" w:fill="auto"/>
            <w:noWrap/>
            <w:vAlign w:val="bottom"/>
            <w:hideMark/>
          </w:tcPr>
          <w:p w14:paraId="7E911D3C"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2,721.35</w:t>
            </w:r>
          </w:p>
        </w:tc>
      </w:tr>
      <w:tr w:rsidR="00E01F63" w:rsidRPr="00E01F63" w14:paraId="60658466" w14:textId="77777777" w:rsidTr="00A831E6">
        <w:trPr>
          <w:trHeight w:val="246"/>
        </w:trPr>
        <w:tc>
          <w:tcPr>
            <w:tcW w:w="4487" w:type="dxa"/>
            <w:tcBorders>
              <w:top w:val="nil"/>
              <w:left w:val="single" w:sz="4" w:space="0" w:color="auto"/>
              <w:bottom w:val="single" w:sz="4" w:space="0" w:color="auto"/>
              <w:right w:val="single" w:sz="4" w:space="0" w:color="auto"/>
            </w:tcBorders>
            <w:shd w:val="clear" w:color="000000" w:fill="DDC9A3"/>
            <w:vAlign w:val="center"/>
            <w:hideMark/>
          </w:tcPr>
          <w:p w14:paraId="591733C4" w14:textId="77777777" w:rsidR="00E01F63" w:rsidRPr="00E01F63" w:rsidRDefault="00E01F63" w:rsidP="00E01F63">
            <w:pPr>
              <w:spacing w:after="0" w:line="240" w:lineRule="auto"/>
              <w:jc w:val="center"/>
              <w:rPr>
                <w:rFonts w:eastAsia="Times New Roman" w:cs="Calibri"/>
                <w:b/>
                <w:bCs/>
                <w:color w:val="000000"/>
                <w:sz w:val="14"/>
                <w:szCs w:val="14"/>
                <w:lang w:eastAsia="es-MX"/>
              </w:rPr>
            </w:pPr>
            <w:r w:rsidRPr="00E01F63">
              <w:rPr>
                <w:rFonts w:eastAsia="Times New Roman" w:cs="Calibri"/>
                <w:b/>
                <w:bCs/>
                <w:color w:val="000000"/>
                <w:sz w:val="14"/>
                <w:szCs w:val="14"/>
                <w:lang w:eastAsia="es-MX"/>
              </w:rPr>
              <w:t>TOTAL</w:t>
            </w:r>
          </w:p>
        </w:tc>
        <w:tc>
          <w:tcPr>
            <w:tcW w:w="1831" w:type="dxa"/>
            <w:tcBorders>
              <w:top w:val="nil"/>
              <w:left w:val="nil"/>
              <w:bottom w:val="single" w:sz="4" w:space="0" w:color="auto"/>
              <w:right w:val="single" w:sz="4" w:space="0" w:color="auto"/>
            </w:tcBorders>
            <w:shd w:val="clear" w:color="000000" w:fill="DDC9A3"/>
            <w:vAlign w:val="center"/>
            <w:hideMark/>
          </w:tcPr>
          <w:p w14:paraId="6A29CB34" w14:textId="77777777" w:rsidR="00E01F63" w:rsidRPr="00E01F63" w:rsidRDefault="00E01F63" w:rsidP="00E01F63">
            <w:pPr>
              <w:spacing w:after="0" w:line="240" w:lineRule="auto"/>
              <w:jc w:val="right"/>
              <w:rPr>
                <w:rFonts w:eastAsia="Times New Roman" w:cs="Calibri"/>
                <w:b/>
                <w:bCs/>
                <w:color w:val="000000"/>
                <w:sz w:val="14"/>
                <w:szCs w:val="14"/>
                <w:lang w:eastAsia="es-MX"/>
              </w:rPr>
            </w:pPr>
            <w:r w:rsidRPr="00E01F63">
              <w:rPr>
                <w:rFonts w:eastAsia="Times New Roman" w:cs="Calibri"/>
                <w:b/>
                <w:bCs/>
                <w:color w:val="000000"/>
                <w:sz w:val="14"/>
                <w:szCs w:val="14"/>
                <w:lang w:eastAsia="es-MX"/>
              </w:rPr>
              <w:t>2,041,509,595</w:t>
            </w:r>
          </w:p>
        </w:tc>
      </w:tr>
    </w:tbl>
    <w:p w14:paraId="013A70F6" w14:textId="77777777" w:rsidR="006311DA" w:rsidRDefault="006311DA" w:rsidP="006311DA">
      <w:pPr>
        <w:pStyle w:val="Texto"/>
        <w:spacing w:after="0" w:line="276" w:lineRule="auto"/>
        <w:ind w:firstLine="0"/>
        <w:rPr>
          <w:rFonts w:asciiTheme="minorHAnsi" w:hAnsiTheme="minorHAnsi" w:cstheme="minorHAnsi"/>
          <w:szCs w:val="18"/>
          <w:lang w:val="es-MX"/>
        </w:rPr>
      </w:pPr>
    </w:p>
    <w:p w14:paraId="3A0C45A4" w14:textId="0108C78B" w:rsidR="006311DA" w:rsidRDefault="006311DA" w:rsidP="006311DA">
      <w:pPr>
        <w:pStyle w:val="Texto"/>
        <w:numPr>
          <w:ilvl w:val="0"/>
          <w:numId w:val="28"/>
        </w:numPr>
        <w:spacing w:after="0" w:line="240" w:lineRule="exact"/>
        <w:ind w:left="567" w:hanging="283"/>
        <w:rPr>
          <w:rFonts w:asciiTheme="minorHAnsi" w:hAnsiTheme="minorHAnsi" w:cstheme="minorHAnsi"/>
          <w:szCs w:val="18"/>
          <w:lang w:val="es-MX"/>
        </w:rPr>
      </w:pPr>
      <w:r w:rsidRPr="006A7927">
        <w:rPr>
          <w:rFonts w:asciiTheme="minorHAnsi" w:hAnsiTheme="minorHAnsi" w:cstheme="minorHAnsi"/>
          <w:szCs w:val="18"/>
          <w:lang w:val="es-MX"/>
        </w:rPr>
        <w:t>También se refleja un incremento en las Participaciones y Aportaciones de Capital por $</w:t>
      </w:r>
      <w:r w:rsidR="003740A6">
        <w:rPr>
          <w:rFonts w:asciiTheme="minorHAnsi" w:hAnsiTheme="minorHAnsi" w:cstheme="minorHAnsi"/>
          <w:szCs w:val="18"/>
          <w:lang w:val="es-MX"/>
        </w:rPr>
        <w:t>41,702,021</w:t>
      </w:r>
      <w:r w:rsidR="00254159">
        <w:rPr>
          <w:rFonts w:asciiTheme="minorHAnsi" w:hAnsiTheme="minorHAnsi" w:cstheme="minorHAnsi"/>
          <w:szCs w:val="18"/>
          <w:lang w:val="es-MX"/>
        </w:rPr>
        <w:t>.</w:t>
      </w:r>
      <w:r w:rsidRPr="006A7927">
        <w:rPr>
          <w:rFonts w:asciiTheme="minorHAnsi" w:hAnsiTheme="minorHAnsi" w:cstheme="minorHAnsi"/>
          <w:szCs w:val="18"/>
          <w:lang w:val="es-MX"/>
        </w:rPr>
        <w:t xml:space="preserve"> cantidad que corresponde a las aportaciones entregadas a la empresa Promotora para el Desarrollo de Tamaulipas S.A. de C.V. por $</w:t>
      </w:r>
      <w:r w:rsidR="002C0121">
        <w:rPr>
          <w:rFonts w:asciiTheme="minorHAnsi" w:hAnsiTheme="minorHAnsi" w:cstheme="minorHAnsi"/>
          <w:szCs w:val="18"/>
          <w:lang w:val="es-MX"/>
        </w:rPr>
        <w:t>6,790,241</w:t>
      </w:r>
      <w:r w:rsidRPr="006A7927">
        <w:rPr>
          <w:rFonts w:asciiTheme="minorHAnsi" w:hAnsiTheme="minorHAnsi" w:cstheme="minorHAnsi"/>
          <w:szCs w:val="18"/>
          <w:lang w:val="es-MX"/>
        </w:rPr>
        <w:t>, la Paraestatal Administración Portuaria Integral de Tamaulipas S.A. de C.V. por $</w:t>
      </w:r>
      <w:r w:rsidR="002C0121">
        <w:rPr>
          <w:rFonts w:asciiTheme="minorHAnsi" w:hAnsiTheme="minorHAnsi" w:cstheme="minorHAnsi"/>
          <w:szCs w:val="18"/>
          <w:lang w:val="es-MX"/>
        </w:rPr>
        <w:t>23,330,704</w:t>
      </w:r>
      <w:r w:rsidR="00393149">
        <w:rPr>
          <w:rFonts w:asciiTheme="minorHAnsi" w:hAnsiTheme="minorHAnsi" w:cstheme="minorHAnsi"/>
          <w:szCs w:val="18"/>
          <w:lang w:val="es-MX"/>
        </w:rPr>
        <w:t>.,</w:t>
      </w:r>
      <w:r w:rsidRPr="006A7927">
        <w:rPr>
          <w:rFonts w:asciiTheme="minorHAnsi" w:hAnsiTheme="minorHAnsi" w:cstheme="minorHAnsi"/>
          <w:szCs w:val="18"/>
          <w:lang w:val="es-MX"/>
        </w:rPr>
        <w:t xml:space="preserve"> y a la empresa Tam. Energía Alianza S.A. de C.V.  por el importe de $</w:t>
      </w:r>
      <w:r w:rsidR="003740A6">
        <w:rPr>
          <w:rFonts w:asciiTheme="minorHAnsi" w:hAnsiTheme="minorHAnsi" w:cstheme="minorHAnsi"/>
          <w:szCs w:val="18"/>
          <w:lang w:val="es-MX"/>
        </w:rPr>
        <w:t>11,581,076</w:t>
      </w:r>
      <w:r w:rsidRPr="006A7927">
        <w:rPr>
          <w:rFonts w:asciiTheme="minorHAnsi" w:hAnsiTheme="minorHAnsi" w:cstheme="minorHAnsi"/>
          <w:szCs w:val="18"/>
          <w:lang w:val="es-MX"/>
        </w:rPr>
        <w:t>, dichas aportaciones serán consideradas para futuros incrementos de capital, a la fecha reflejan los saldos siguientes:</w:t>
      </w:r>
    </w:p>
    <w:p w14:paraId="76D441EB" w14:textId="77777777" w:rsidR="00F12E8E" w:rsidRDefault="00F12E8E" w:rsidP="00F12E8E">
      <w:pPr>
        <w:pStyle w:val="Texto"/>
        <w:spacing w:after="0" w:line="240" w:lineRule="exact"/>
        <w:ind w:left="567" w:firstLine="0"/>
        <w:rPr>
          <w:rFonts w:asciiTheme="minorHAnsi" w:hAnsiTheme="minorHAnsi" w:cstheme="minorHAnsi"/>
          <w:szCs w:val="18"/>
          <w:lang w:val="es-MX"/>
        </w:rPr>
      </w:pPr>
    </w:p>
    <w:tbl>
      <w:tblPr>
        <w:tblW w:w="6319" w:type="dxa"/>
        <w:tblInd w:w="137" w:type="dxa"/>
        <w:tblCellMar>
          <w:left w:w="70" w:type="dxa"/>
          <w:right w:w="70" w:type="dxa"/>
        </w:tblCellMar>
        <w:tblLook w:val="04A0" w:firstRow="1" w:lastRow="0" w:firstColumn="1" w:lastColumn="0" w:noHBand="0" w:noVBand="1"/>
      </w:tblPr>
      <w:tblGrid>
        <w:gridCol w:w="4476"/>
        <w:gridCol w:w="1843"/>
      </w:tblGrid>
      <w:tr w:rsidR="00E01F63" w:rsidRPr="00E01F63" w14:paraId="1610C33F" w14:textId="77777777" w:rsidTr="00B43687">
        <w:trPr>
          <w:trHeight w:val="405"/>
        </w:trPr>
        <w:tc>
          <w:tcPr>
            <w:tcW w:w="447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059583E"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Participaciones y Aportaciones</w:t>
            </w:r>
          </w:p>
        </w:tc>
        <w:tc>
          <w:tcPr>
            <w:tcW w:w="1843" w:type="dxa"/>
            <w:tcBorders>
              <w:top w:val="single" w:sz="4" w:space="0" w:color="auto"/>
              <w:left w:val="nil"/>
              <w:bottom w:val="single" w:sz="4" w:space="0" w:color="auto"/>
              <w:right w:val="single" w:sz="4" w:space="0" w:color="auto"/>
            </w:tcBorders>
            <w:shd w:val="clear" w:color="000000" w:fill="AB0033"/>
            <w:vAlign w:val="center"/>
            <w:hideMark/>
          </w:tcPr>
          <w:p w14:paraId="2E9B4773"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Importe</w:t>
            </w:r>
          </w:p>
        </w:tc>
      </w:tr>
      <w:tr w:rsidR="00E01F63" w:rsidRPr="00E01F63" w14:paraId="715C3F33" w14:textId="77777777" w:rsidTr="00B43687">
        <w:trPr>
          <w:trHeight w:val="341"/>
        </w:trPr>
        <w:tc>
          <w:tcPr>
            <w:tcW w:w="4476" w:type="dxa"/>
            <w:tcBorders>
              <w:top w:val="nil"/>
              <w:left w:val="single" w:sz="4" w:space="0" w:color="auto"/>
              <w:bottom w:val="single" w:sz="4" w:space="0" w:color="auto"/>
              <w:right w:val="single" w:sz="4" w:space="0" w:color="auto"/>
            </w:tcBorders>
            <w:shd w:val="clear" w:color="auto" w:fill="auto"/>
            <w:vAlign w:val="center"/>
            <w:hideMark/>
          </w:tcPr>
          <w:p w14:paraId="1C1F11C5"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Promotora para el Desarrollo de Tamaulipas S.A de C.V.</w:t>
            </w:r>
          </w:p>
        </w:tc>
        <w:tc>
          <w:tcPr>
            <w:tcW w:w="1843" w:type="dxa"/>
            <w:tcBorders>
              <w:top w:val="nil"/>
              <w:left w:val="nil"/>
              <w:bottom w:val="single" w:sz="4" w:space="0" w:color="auto"/>
              <w:right w:val="single" w:sz="4" w:space="0" w:color="auto"/>
            </w:tcBorders>
            <w:shd w:val="clear" w:color="auto" w:fill="auto"/>
            <w:vAlign w:val="center"/>
            <w:hideMark/>
          </w:tcPr>
          <w:p w14:paraId="6EF969C9"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268,943,769</w:t>
            </w:r>
          </w:p>
        </w:tc>
      </w:tr>
      <w:tr w:rsidR="00E01F63" w:rsidRPr="00E01F63" w14:paraId="2C4BFB13" w14:textId="77777777" w:rsidTr="00B43687">
        <w:trPr>
          <w:trHeight w:val="341"/>
        </w:trPr>
        <w:tc>
          <w:tcPr>
            <w:tcW w:w="4476" w:type="dxa"/>
            <w:tcBorders>
              <w:top w:val="nil"/>
              <w:left w:val="single" w:sz="4" w:space="0" w:color="auto"/>
              <w:bottom w:val="single" w:sz="4" w:space="0" w:color="auto"/>
              <w:right w:val="single" w:sz="4" w:space="0" w:color="auto"/>
            </w:tcBorders>
            <w:shd w:val="clear" w:color="auto" w:fill="auto"/>
            <w:vAlign w:val="center"/>
            <w:hideMark/>
          </w:tcPr>
          <w:p w14:paraId="7AF1790A"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 xml:space="preserve">Administración Portuaria Integral de Tamaulipas S.A. de C.V. </w:t>
            </w:r>
          </w:p>
        </w:tc>
        <w:tc>
          <w:tcPr>
            <w:tcW w:w="1843" w:type="dxa"/>
            <w:tcBorders>
              <w:top w:val="nil"/>
              <w:left w:val="nil"/>
              <w:bottom w:val="single" w:sz="4" w:space="0" w:color="auto"/>
              <w:right w:val="single" w:sz="4" w:space="0" w:color="auto"/>
            </w:tcBorders>
            <w:shd w:val="clear" w:color="auto" w:fill="auto"/>
            <w:vAlign w:val="center"/>
            <w:hideMark/>
          </w:tcPr>
          <w:p w14:paraId="1CBD7C08"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202,634,953</w:t>
            </w:r>
          </w:p>
        </w:tc>
      </w:tr>
      <w:tr w:rsidR="00E01F63" w:rsidRPr="00E01F63" w14:paraId="665FDF1C" w14:textId="77777777" w:rsidTr="00B43687">
        <w:trPr>
          <w:trHeight w:val="341"/>
        </w:trPr>
        <w:tc>
          <w:tcPr>
            <w:tcW w:w="4476" w:type="dxa"/>
            <w:tcBorders>
              <w:top w:val="nil"/>
              <w:left w:val="single" w:sz="4" w:space="0" w:color="auto"/>
              <w:bottom w:val="single" w:sz="4" w:space="0" w:color="auto"/>
              <w:right w:val="single" w:sz="4" w:space="0" w:color="auto"/>
            </w:tcBorders>
            <w:shd w:val="clear" w:color="auto" w:fill="auto"/>
            <w:vAlign w:val="center"/>
            <w:hideMark/>
          </w:tcPr>
          <w:p w14:paraId="79EBDC45"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 xml:space="preserve">Tam. Energía Alianza S.A. de C.V.  </w:t>
            </w:r>
          </w:p>
        </w:tc>
        <w:tc>
          <w:tcPr>
            <w:tcW w:w="1843" w:type="dxa"/>
            <w:tcBorders>
              <w:top w:val="nil"/>
              <w:left w:val="nil"/>
              <w:bottom w:val="single" w:sz="4" w:space="0" w:color="auto"/>
              <w:right w:val="single" w:sz="4" w:space="0" w:color="auto"/>
            </w:tcBorders>
            <w:shd w:val="clear" w:color="auto" w:fill="auto"/>
            <w:vAlign w:val="center"/>
            <w:hideMark/>
          </w:tcPr>
          <w:p w14:paraId="686E3122"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93,547,418</w:t>
            </w:r>
          </w:p>
        </w:tc>
      </w:tr>
      <w:tr w:rsidR="00E01F63" w:rsidRPr="00E01F63" w14:paraId="01CAB5F1" w14:textId="77777777" w:rsidTr="00B43687">
        <w:trPr>
          <w:trHeight w:val="341"/>
        </w:trPr>
        <w:tc>
          <w:tcPr>
            <w:tcW w:w="4476" w:type="dxa"/>
            <w:tcBorders>
              <w:top w:val="nil"/>
              <w:left w:val="single" w:sz="4" w:space="0" w:color="auto"/>
              <w:bottom w:val="single" w:sz="4" w:space="0" w:color="auto"/>
              <w:right w:val="single" w:sz="4" w:space="0" w:color="auto"/>
            </w:tcBorders>
            <w:shd w:val="clear" w:color="000000" w:fill="DDC9A3"/>
            <w:vAlign w:val="center"/>
            <w:hideMark/>
          </w:tcPr>
          <w:p w14:paraId="06FF1562" w14:textId="77777777" w:rsidR="00E01F63" w:rsidRPr="00E01F63" w:rsidRDefault="00E01F63" w:rsidP="00E01F63">
            <w:pPr>
              <w:spacing w:after="0" w:line="240" w:lineRule="auto"/>
              <w:jc w:val="center"/>
              <w:rPr>
                <w:rFonts w:eastAsia="Times New Roman" w:cs="Calibri"/>
                <w:b/>
                <w:bCs/>
                <w:color w:val="000000"/>
                <w:sz w:val="14"/>
                <w:szCs w:val="14"/>
                <w:lang w:eastAsia="es-MX"/>
              </w:rPr>
            </w:pPr>
            <w:r w:rsidRPr="00E01F63">
              <w:rPr>
                <w:rFonts w:eastAsia="Times New Roman" w:cs="Calibri"/>
                <w:b/>
                <w:bCs/>
                <w:color w:val="000000"/>
                <w:sz w:val="14"/>
                <w:szCs w:val="14"/>
                <w:lang w:eastAsia="es-MX"/>
              </w:rPr>
              <w:t>TOTAL</w:t>
            </w:r>
          </w:p>
        </w:tc>
        <w:tc>
          <w:tcPr>
            <w:tcW w:w="1843" w:type="dxa"/>
            <w:tcBorders>
              <w:top w:val="nil"/>
              <w:left w:val="nil"/>
              <w:bottom w:val="single" w:sz="4" w:space="0" w:color="auto"/>
              <w:right w:val="single" w:sz="4" w:space="0" w:color="auto"/>
            </w:tcBorders>
            <w:shd w:val="clear" w:color="000000" w:fill="DDC9A3"/>
            <w:vAlign w:val="center"/>
            <w:hideMark/>
          </w:tcPr>
          <w:p w14:paraId="02E40CC6" w14:textId="77777777" w:rsidR="00E01F63" w:rsidRPr="00E01F63" w:rsidRDefault="00E01F63" w:rsidP="00E01F63">
            <w:pPr>
              <w:spacing w:after="0" w:line="240" w:lineRule="auto"/>
              <w:jc w:val="right"/>
              <w:rPr>
                <w:rFonts w:eastAsia="Times New Roman" w:cs="Calibri"/>
                <w:b/>
                <w:bCs/>
                <w:color w:val="000000"/>
                <w:sz w:val="14"/>
                <w:szCs w:val="14"/>
                <w:lang w:eastAsia="es-MX"/>
              </w:rPr>
            </w:pPr>
            <w:r w:rsidRPr="00E01F63">
              <w:rPr>
                <w:rFonts w:eastAsia="Times New Roman" w:cs="Calibri"/>
                <w:b/>
                <w:bCs/>
                <w:color w:val="000000"/>
                <w:sz w:val="14"/>
                <w:szCs w:val="14"/>
                <w:lang w:eastAsia="es-MX"/>
              </w:rPr>
              <w:t>565,126,140</w:t>
            </w:r>
          </w:p>
        </w:tc>
      </w:tr>
    </w:tbl>
    <w:p w14:paraId="03F226D3" w14:textId="77777777" w:rsidR="00E01F63" w:rsidRDefault="00E01F63" w:rsidP="00F12E8E">
      <w:pPr>
        <w:pStyle w:val="Texto"/>
        <w:spacing w:after="0" w:line="240" w:lineRule="exact"/>
        <w:ind w:left="567" w:firstLine="0"/>
        <w:rPr>
          <w:rFonts w:asciiTheme="minorHAnsi" w:hAnsiTheme="minorHAnsi" w:cstheme="minorHAnsi"/>
          <w:szCs w:val="18"/>
          <w:lang w:val="es-MX"/>
        </w:rPr>
      </w:pPr>
    </w:p>
    <w:p w14:paraId="23EAB7C6"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6DF4589B" w14:textId="77777777" w:rsidR="006311DA"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DERECHOS A RECIBIR EFECTIVO O EQUIVALENTES A LARGO PLAZO</w:t>
      </w:r>
    </w:p>
    <w:p w14:paraId="22D14C79" w14:textId="77777777" w:rsidR="004024F7" w:rsidRDefault="004024F7" w:rsidP="006311DA">
      <w:pPr>
        <w:pStyle w:val="Texto"/>
        <w:spacing w:after="0" w:line="240" w:lineRule="exact"/>
        <w:ind w:firstLine="0"/>
        <w:rPr>
          <w:rFonts w:asciiTheme="minorHAnsi" w:hAnsiTheme="minorHAnsi" w:cstheme="minorHAnsi"/>
          <w:b/>
          <w:i/>
          <w:sz w:val="20"/>
          <w:szCs w:val="18"/>
          <w:u w:val="single"/>
          <w:lang w:val="es-MX"/>
        </w:rPr>
      </w:pPr>
    </w:p>
    <w:p w14:paraId="79EB3B81" w14:textId="77777777" w:rsidR="0018761A" w:rsidRDefault="0018761A" w:rsidP="006311DA">
      <w:pPr>
        <w:pStyle w:val="Texto"/>
        <w:spacing w:after="0" w:line="240" w:lineRule="exact"/>
        <w:ind w:firstLine="0"/>
        <w:rPr>
          <w:rFonts w:asciiTheme="minorHAnsi" w:hAnsiTheme="minorHAnsi" w:cstheme="minorHAnsi"/>
          <w:b/>
          <w:i/>
          <w:sz w:val="20"/>
          <w:szCs w:val="18"/>
          <w:u w:val="single"/>
          <w:lang w:val="es-MX"/>
        </w:rPr>
      </w:pPr>
    </w:p>
    <w:tbl>
      <w:tblPr>
        <w:tblW w:w="6327" w:type="dxa"/>
        <w:tblInd w:w="-5" w:type="dxa"/>
        <w:tblCellMar>
          <w:left w:w="70" w:type="dxa"/>
          <w:right w:w="70" w:type="dxa"/>
        </w:tblCellMar>
        <w:tblLook w:val="04A0" w:firstRow="1" w:lastRow="0" w:firstColumn="1" w:lastColumn="0" w:noHBand="0" w:noVBand="1"/>
      </w:tblPr>
      <w:tblGrid>
        <w:gridCol w:w="4301"/>
        <w:gridCol w:w="2026"/>
      </w:tblGrid>
      <w:tr w:rsidR="00E01F63" w:rsidRPr="00E01F63" w14:paraId="01AFDD70" w14:textId="77777777" w:rsidTr="00A831E6">
        <w:trPr>
          <w:trHeight w:val="304"/>
        </w:trPr>
        <w:tc>
          <w:tcPr>
            <w:tcW w:w="430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EB93C0F"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 xml:space="preserve">Descripción de la Cuenta </w:t>
            </w:r>
          </w:p>
        </w:tc>
        <w:tc>
          <w:tcPr>
            <w:tcW w:w="2026" w:type="dxa"/>
            <w:tcBorders>
              <w:top w:val="single" w:sz="4" w:space="0" w:color="auto"/>
              <w:left w:val="nil"/>
              <w:bottom w:val="single" w:sz="4" w:space="0" w:color="auto"/>
              <w:right w:val="single" w:sz="4" w:space="0" w:color="auto"/>
            </w:tcBorders>
            <w:shd w:val="clear" w:color="000000" w:fill="AB0033"/>
            <w:vAlign w:val="center"/>
            <w:hideMark/>
          </w:tcPr>
          <w:p w14:paraId="3341E30B" w14:textId="77777777" w:rsidR="00E01F63" w:rsidRPr="00E01F63" w:rsidRDefault="00E01F63" w:rsidP="00E01F63">
            <w:pPr>
              <w:spacing w:after="0" w:line="240" w:lineRule="auto"/>
              <w:jc w:val="center"/>
              <w:rPr>
                <w:rFonts w:eastAsia="Times New Roman" w:cs="Calibri"/>
                <w:b/>
                <w:bCs/>
                <w:color w:val="FFFFFF"/>
                <w:sz w:val="16"/>
                <w:szCs w:val="16"/>
                <w:lang w:eastAsia="es-MX"/>
              </w:rPr>
            </w:pPr>
            <w:r w:rsidRPr="00E01F63">
              <w:rPr>
                <w:rFonts w:eastAsia="Times New Roman" w:cs="Calibri"/>
                <w:b/>
                <w:bCs/>
                <w:color w:val="FFFFFF"/>
                <w:sz w:val="16"/>
                <w:szCs w:val="16"/>
                <w:lang w:eastAsia="es-MX"/>
              </w:rPr>
              <w:t>Importe</w:t>
            </w:r>
          </w:p>
        </w:tc>
      </w:tr>
      <w:tr w:rsidR="00E01F63" w:rsidRPr="00E01F63" w14:paraId="73C8200B" w14:textId="77777777" w:rsidTr="00A831E6">
        <w:trPr>
          <w:trHeight w:val="324"/>
        </w:trPr>
        <w:tc>
          <w:tcPr>
            <w:tcW w:w="4301" w:type="dxa"/>
            <w:tcBorders>
              <w:top w:val="nil"/>
              <w:left w:val="single" w:sz="4" w:space="0" w:color="auto"/>
              <w:bottom w:val="single" w:sz="4" w:space="0" w:color="auto"/>
              <w:right w:val="single" w:sz="4" w:space="0" w:color="auto"/>
            </w:tcBorders>
            <w:shd w:val="clear" w:color="auto" w:fill="auto"/>
            <w:vAlign w:val="center"/>
            <w:hideMark/>
          </w:tcPr>
          <w:p w14:paraId="52CECD41"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Deudores Diversos a Largo Plazo</w:t>
            </w:r>
          </w:p>
        </w:tc>
        <w:tc>
          <w:tcPr>
            <w:tcW w:w="2026" w:type="dxa"/>
            <w:tcBorders>
              <w:top w:val="nil"/>
              <w:left w:val="nil"/>
              <w:bottom w:val="single" w:sz="4" w:space="0" w:color="auto"/>
              <w:right w:val="single" w:sz="4" w:space="0" w:color="auto"/>
            </w:tcBorders>
            <w:shd w:val="clear" w:color="auto" w:fill="auto"/>
            <w:vAlign w:val="center"/>
            <w:hideMark/>
          </w:tcPr>
          <w:p w14:paraId="62A51FF7"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48,262,048</w:t>
            </w:r>
          </w:p>
        </w:tc>
      </w:tr>
      <w:tr w:rsidR="00E01F63" w:rsidRPr="00E01F63" w14:paraId="0BCA9CE8" w14:textId="77777777" w:rsidTr="00A831E6">
        <w:trPr>
          <w:trHeight w:val="324"/>
        </w:trPr>
        <w:tc>
          <w:tcPr>
            <w:tcW w:w="4301" w:type="dxa"/>
            <w:tcBorders>
              <w:top w:val="nil"/>
              <w:left w:val="single" w:sz="4" w:space="0" w:color="auto"/>
              <w:bottom w:val="single" w:sz="4" w:space="0" w:color="auto"/>
              <w:right w:val="single" w:sz="4" w:space="0" w:color="auto"/>
            </w:tcBorders>
            <w:shd w:val="clear" w:color="auto" w:fill="auto"/>
            <w:vAlign w:val="center"/>
            <w:hideMark/>
          </w:tcPr>
          <w:p w14:paraId="5F82339D"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Préstamos Otorgados a Largo Plazo</w:t>
            </w:r>
          </w:p>
        </w:tc>
        <w:tc>
          <w:tcPr>
            <w:tcW w:w="2026" w:type="dxa"/>
            <w:tcBorders>
              <w:top w:val="nil"/>
              <w:left w:val="nil"/>
              <w:bottom w:val="single" w:sz="4" w:space="0" w:color="auto"/>
              <w:right w:val="single" w:sz="4" w:space="0" w:color="auto"/>
            </w:tcBorders>
            <w:shd w:val="clear" w:color="auto" w:fill="auto"/>
            <w:vAlign w:val="center"/>
            <w:hideMark/>
          </w:tcPr>
          <w:p w14:paraId="21030459"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0</w:t>
            </w:r>
          </w:p>
        </w:tc>
      </w:tr>
      <w:tr w:rsidR="00E01F63" w:rsidRPr="00E01F63" w14:paraId="01BE6CCC" w14:textId="77777777" w:rsidTr="00A831E6">
        <w:trPr>
          <w:trHeight w:val="379"/>
        </w:trPr>
        <w:tc>
          <w:tcPr>
            <w:tcW w:w="4301" w:type="dxa"/>
            <w:tcBorders>
              <w:top w:val="nil"/>
              <w:left w:val="single" w:sz="4" w:space="0" w:color="auto"/>
              <w:bottom w:val="single" w:sz="4" w:space="0" w:color="auto"/>
              <w:right w:val="single" w:sz="4" w:space="0" w:color="auto"/>
            </w:tcBorders>
            <w:shd w:val="clear" w:color="auto" w:fill="auto"/>
            <w:vAlign w:val="center"/>
            <w:hideMark/>
          </w:tcPr>
          <w:p w14:paraId="76F22A33" w14:textId="77777777" w:rsidR="00E01F63" w:rsidRPr="00E01F63" w:rsidRDefault="00E01F63" w:rsidP="00E01F63">
            <w:pPr>
              <w:spacing w:after="0" w:line="240" w:lineRule="auto"/>
              <w:jc w:val="both"/>
              <w:rPr>
                <w:rFonts w:eastAsia="Times New Roman" w:cs="Calibri"/>
                <w:color w:val="000000"/>
                <w:sz w:val="14"/>
                <w:szCs w:val="14"/>
                <w:lang w:eastAsia="es-MX"/>
              </w:rPr>
            </w:pPr>
            <w:r w:rsidRPr="00E01F63">
              <w:rPr>
                <w:rFonts w:eastAsia="Times New Roman" w:cs="Calibri"/>
                <w:color w:val="000000"/>
                <w:sz w:val="14"/>
                <w:szCs w:val="14"/>
                <w:lang w:eastAsia="es-MX"/>
              </w:rPr>
              <w:t>Otros Derechos a recibir Efectivo o Equivalentes a Largo Plazo</w:t>
            </w:r>
          </w:p>
        </w:tc>
        <w:tc>
          <w:tcPr>
            <w:tcW w:w="2026" w:type="dxa"/>
            <w:tcBorders>
              <w:top w:val="nil"/>
              <w:left w:val="nil"/>
              <w:bottom w:val="single" w:sz="4" w:space="0" w:color="auto"/>
              <w:right w:val="single" w:sz="4" w:space="0" w:color="auto"/>
            </w:tcBorders>
            <w:shd w:val="clear" w:color="auto" w:fill="auto"/>
            <w:vAlign w:val="center"/>
            <w:hideMark/>
          </w:tcPr>
          <w:p w14:paraId="4349D007" w14:textId="77777777" w:rsidR="00E01F63" w:rsidRPr="00E01F63" w:rsidRDefault="00E01F63" w:rsidP="00E01F63">
            <w:pPr>
              <w:spacing w:after="0" w:line="240" w:lineRule="auto"/>
              <w:jc w:val="right"/>
              <w:rPr>
                <w:rFonts w:eastAsia="Times New Roman" w:cs="Calibri"/>
                <w:color w:val="000000"/>
                <w:sz w:val="14"/>
                <w:szCs w:val="14"/>
                <w:lang w:eastAsia="es-MX"/>
              </w:rPr>
            </w:pPr>
            <w:r w:rsidRPr="00E01F63">
              <w:rPr>
                <w:rFonts w:eastAsia="Times New Roman" w:cs="Calibri"/>
                <w:color w:val="000000"/>
                <w:sz w:val="14"/>
                <w:szCs w:val="14"/>
                <w:lang w:eastAsia="es-MX"/>
              </w:rPr>
              <w:t>295,457,957</w:t>
            </w:r>
          </w:p>
        </w:tc>
      </w:tr>
      <w:tr w:rsidR="00E01F63" w:rsidRPr="00E01F63" w14:paraId="3000188F" w14:textId="77777777" w:rsidTr="00A831E6">
        <w:trPr>
          <w:trHeight w:val="225"/>
        </w:trPr>
        <w:tc>
          <w:tcPr>
            <w:tcW w:w="4301" w:type="dxa"/>
            <w:tcBorders>
              <w:top w:val="nil"/>
              <w:left w:val="single" w:sz="4" w:space="0" w:color="auto"/>
              <w:bottom w:val="single" w:sz="4" w:space="0" w:color="auto"/>
              <w:right w:val="single" w:sz="4" w:space="0" w:color="auto"/>
            </w:tcBorders>
            <w:shd w:val="clear" w:color="000000" w:fill="DDC9A3"/>
            <w:vAlign w:val="center"/>
            <w:hideMark/>
          </w:tcPr>
          <w:p w14:paraId="01606FD5" w14:textId="77777777" w:rsidR="00E01F63" w:rsidRPr="00E01F63" w:rsidRDefault="00E01F63" w:rsidP="00E01F63">
            <w:pPr>
              <w:spacing w:after="0" w:line="240" w:lineRule="auto"/>
              <w:jc w:val="center"/>
              <w:rPr>
                <w:rFonts w:eastAsia="Times New Roman" w:cs="Calibri"/>
                <w:b/>
                <w:bCs/>
                <w:color w:val="000000"/>
                <w:sz w:val="14"/>
                <w:szCs w:val="14"/>
                <w:lang w:eastAsia="es-MX"/>
              </w:rPr>
            </w:pPr>
            <w:r w:rsidRPr="00E01F63">
              <w:rPr>
                <w:rFonts w:eastAsia="Times New Roman" w:cs="Calibri"/>
                <w:b/>
                <w:bCs/>
                <w:color w:val="000000"/>
                <w:sz w:val="14"/>
                <w:szCs w:val="14"/>
                <w:lang w:eastAsia="es-MX"/>
              </w:rPr>
              <w:t>TOTAL</w:t>
            </w:r>
          </w:p>
        </w:tc>
        <w:tc>
          <w:tcPr>
            <w:tcW w:w="2026" w:type="dxa"/>
            <w:tcBorders>
              <w:top w:val="nil"/>
              <w:left w:val="nil"/>
              <w:bottom w:val="single" w:sz="4" w:space="0" w:color="auto"/>
              <w:right w:val="single" w:sz="4" w:space="0" w:color="auto"/>
            </w:tcBorders>
            <w:shd w:val="clear" w:color="000000" w:fill="DDC9A3"/>
            <w:vAlign w:val="center"/>
            <w:hideMark/>
          </w:tcPr>
          <w:p w14:paraId="6BAEE7D0" w14:textId="77777777" w:rsidR="00E01F63" w:rsidRPr="00E01F63" w:rsidRDefault="00E01F63" w:rsidP="00E01F63">
            <w:pPr>
              <w:spacing w:after="0" w:line="240" w:lineRule="auto"/>
              <w:jc w:val="right"/>
              <w:rPr>
                <w:rFonts w:eastAsia="Times New Roman" w:cs="Calibri"/>
                <w:b/>
                <w:bCs/>
                <w:color w:val="000000"/>
                <w:sz w:val="14"/>
                <w:szCs w:val="14"/>
                <w:lang w:eastAsia="es-MX"/>
              </w:rPr>
            </w:pPr>
            <w:r w:rsidRPr="00E01F63">
              <w:rPr>
                <w:rFonts w:eastAsia="Times New Roman" w:cs="Calibri"/>
                <w:b/>
                <w:bCs/>
                <w:color w:val="000000"/>
                <w:sz w:val="14"/>
                <w:szCs w:val="14"/>
                <w:lang w:eastAsia="es-MX"/>
              </w:rPr>
              <w:t>343,720,005</w:t>
            </w:r>
          </w:p>
        </w:tc>
      </w:tr>
    </w:tbl>
    <w:p w14:paraId="43A023FA" w14:textId="77777777" w:rsidR="00F12E8E" w:rsidRDefault="00F12E8E" w:rsidP="0018761A">
      <w:pPr>
        <w:spacing w:after="0" w:line="240" w:lineRule="auto"/>
        <w:jc w:val="both"/>
        <w:rPr>
          <w:rFonts w:asciiTheme="minorHAnsi" w:eastAsia="Times New Roman" w:hAnsiTheme="minorHAnsi" w:cstheme="minorHAnsi"/>
          <w:sz w:val="18"/>
          <w:szCs w:val="18"/>
          <w:lang w:val="es-ES" w:eastAsia="es-ES"/>
        </w:rPr>
      </w:pPr>
    </w:p>
    <w:p w14:paraId="75885E63" w14:textId="2D49C18A" w:rsidR="006311DA" w:rsidRDefault="006311DA" w:rsidP="008D0186">
      <w:pPr>
        <w:spacing w:after="0" w:line="240" w:lineRule="auto"/>
        <w:jc w:val="both"/>
        <w:rPr>
          <w:rFonts w:asciiTheme="minorHAnsi" w:eastAsia="Times New Roman" w:hAnsiTheme="minorHAnsi" w:cstheme="minorHAnsi"/>
          <w:sz w:val="18"/>
          <w:szCs w:val="18"/>
          <w:lang w:val="es-ES" w:eastAsia="es-ES"/>
        </w:rPr>
      </w:pPr>
      <w:r w:rsidRPr="000B5805">
        <w:rPr>
          <w:rFonts w:asciiTheme="minorHAnsi" w:eastAsia="Times New Roman" w:hAnsiTheme="minorHAnsi" w:cstheme="minorHAnsi"/>
          <w:sz w:val="18"/>
          <w:szCs w:val="18"/>
          <w:lang w:val="es-ES" w:eastAsia="es-ES"/>
        </w:rPr>
        <w:t>Dentro de este rubro se contemplan entre otros conceptos las fianzas en garantía</w:t>
      </w:r>
      <w:r>
        <w:rPr>
          <w:rFonts w:asciiTheme="minorHAnsi" w:eastAsia="Times New Roman" w:hAnsiTheme="minorHAnsi" w:cstheme="minorHAnsi"/>
          <w:sz w:val="18"/>
          <w:szCs w:val="18"/>
          <w:lang w:val="es-ES" w:eastAsia="es-ES"/>
        </w:rPr>
        <w:t xml:space="preserve"> que </w:t>
      </w:r>
      <w:r w:rsidRPr="000B5805">
        <w:rPr>
          <w:rFonts w:asciiTheme="minorHAnsi" w:eastAsia="Times New Roman" w:hAnsiTheme="minorHAnsi" w:cstheme="minorHAnsi"/>
          <w:sz w:val="18"/>
          <w:szCs w:val="18"/>
          <w:lang w:val="es-ES" w:eastAsia="es-ES"/>
        </w:rPr>
        <w:t>se</w:t>
      </w:r>
      <w:r w:rsidRPr="00570D09">
        <w:rPr>
          <w:rFonts w:asciiTheme="minorHAnsi" w:eastAsia="Times New Roman" w:hAnsiTheme="minorHAnsi" w:cstheme="minorHAnsi"/>
          <w:sz w:val="18"/>
          <w:szCs w:val="18"/>
          <w:lang w:val="es-ES" w:eastAsia="es-ES"/>
        </w:rPr>
        <w:t xml:space="preserve"> tienen contratadas con la compañía Afianzadora Insurgentes lo cuales son: Desarrollo la Pesca por $</w:t>
      </w:r>
      <w:r w:rsidR="000F3791">
        <w:rPr>
          <w:rFonts w:asciiTheme="minorHAnsi" w:eastAsia="Times New Roman" w:hAnsiTheme="minorHAnsi" w:cstheme="minorHAnsi"/>
          <w:sz w:val="18"/>
          <w:szCs w:val="18"/>
          <w:lang w:val="es-ES" w:eastAsia="es-ES"/>
        </w:rPr>
        <w:t>7,168,402</w:t>
      </w:r>
      <w:r w:rsidRPr="00570D09">
        <w:rPr>
          <w:rFonts w:asciiTheme="minorHAnsi" w:eastAsia="Times New Roman" w:hAnsiTheme="minorHAnsi" w:cstheme="minorHAnsi"/>
          <w:sz w:val="18"/>
          <w:szCs w:val="18"/>
          <w:lang w:val="es-ES" w:eastAsia="es-ES"/>
        </w:rPr>
        <w:t>, Corredor Urbano Reynosa-Río Bravo por $</w:t>
      </w:r>
      <w:r w:rsidR="000F3791">
        <w:rPr>
          <w:rFonts w:asciiTheme="minorHAnsi" w:eastAsia="Times New Roman" w:hAnsiTheme="minorHAnsi" w:cstheme="minorHAnsi"/>
          <w:sz w:val="18"/>
          <w:szCs w:val="18"/>
          <w:lang w:val="es-ES" w:eastAsia="es-ES"/>
        </w:rPr>
        <w:t>7,682,143</w:t>
      </w:r>
      <w:r w:rsidRPr="00570D09">
        <w:rPr>
          <w:rFonts w:asciiTheme="minorHAnsi" w:eastAsia="Times New Roman" w:hAnsiTheme="minorHAnsi" w:cstheme="minorHAnsi"/>
          <w:sz w:val="18"/>
          <w:szCs w:val="18"/>
          <w:lang w:val="es-ES" w:eastAsia="es-ES"/>
        </w:rPr>
        <w:t>, y el Proyecto Laguna del Carpintero por $</w:t>
      </w:r>
      <w:r w:rsidR="000F3791">
        <w:rPr>
          <w:rFonts w:asciiTheme="minorHAnsi" w:eastAsia="Times New Roman" w:hAnsiTheme="minorHAnsi" w:cstheme="minorHAnsi"/>
          <w:sz w:val="18"/>
          <w:szCs w:val="18"/>
          <w:lang w:val="es-ES" w:eastAsia="es-ES"/>
        </w:rPr>
        <w:t>17,809,478</w:t>
      </w:r>
      <w:r w:rsidRPr="00570D09">
        <w:rPr>
          <w:rFonts w:asciiTheme="minorHAnsi" w:eastAsia="Times New Roman" w:hAnsiTheme="minorHAnsi" w:cstheme="minorHAnsi"/>
          <w:sz w:val="18"/>
          <w:szCs w:val="18"/>
          <w:lang w:val="es-ES" w:eastAsia="es-ES"/>
        </w:rPr>
        <w:t>.</w:t>
      </w:r>
    </w:p>
    <w:p w14:paraId="0B99FC2C" w14:textId="77777777" w:rsidR="006311DA" w:rsidRPr="00AD0940" w:rsidRDefault="006311DA" w:rsidP="008D0186">
      <w:pPr>
        <w:spacing w:after="0" w:line="240" w:lineRule="auto"/>
        <w:ind w:left="426"/>
        <w:jc w:val="both"/>
        <w:rPr>
          <w:rFonts w:asciiTheme="minorHAnsi" w:eastAsia="Times New Roman" w:hAnsiTheme="minorHAnsi" w:cstheme="minorHAnsi"/>
          <w:sz w:val="16"/>
          <w:szCs w:val="18"/>
          <w:lang w:val="es-ES" w:eastAsia="es-ES"/>
        </w:rPr>
      </w:pPr>
    </w:p>
    <w:p w14:paraId="1BFF2982" w14:textId="1160762C" w:rsidR="006311DA" w:rsidRDefault="006311DA" w:rsidP="00980E00">
      <w:pPr>
        <w:spacing w:after="0" w:line="240" w:lineRule="auto"/>
        <w:jc w:val="both"/>
        <w:rPr>
          <w:rFonts w:asciiTheme="minorHAnsi" w:eastAsia="Times New Roman" w:hAnsiTheme="minorHAnsi" w:cstheme="minorHAnsi"/>
          <w:sz w:val="18"/>
          <w:szCs w:val="18"/>
          <w:lang w:val="es-ES" w:eastAsia="es-ES"/>
        </w:rPr>
      </w:pPr>
      <w:r w:rsidRPr="00713A2F">
        <w:rPr>
          <w:rFonts w:asciiTheme="minorHAnsi" w:eastAsia="Times New Roman" w:hAnsiTheme="minorHAnsi" w:cstheme="minorHAnsi"/>
          <w:sz w:val="18"/>
          <w:szCs w:val="18"/>
          <w:lang w:val="es-ES" w:eastAsia="es-ES"/>
        </w:rPr>
        <w:t>Además en este rubro por lo que respecta a los Fideicomisos incorporados el Fideicomiso Nuevo Santander mantiene $</w:t>
      </w:r>
      <w:r w:rsidR="00964D65">
        <w:rPr>
          <w:rFonts w:asciiTheme="minorHAnsi" w:eastAsia="Times New Roman" w:hAnsiTheme="minorHAnsi" w:cstheme="minorHAnsi"/>
          <w:sz w:val="18"/>
          <w:szCs w:val="18"/>
          <w:lang w:val="es-ES" w:eastAsia="es-ES"/>
        </w:rPr>
        <w:t>28,</w:t>
      </w:r>
      <w:r w:rsidR="00DB349D">
        <w:rPr>
          <w:rFonts w:asciiTheme="minorHAnsi" w:eastAsia="Times New Roman" w:hAnsiTheme="minorHAnsi" w:cstheme="minorHAnsi"/>
          <w:sz w:val="18"/>
          <w:szCs w:val="18"/>
          <w:lang w:val="es-ES" w:eastAsia="es-ES"/>
        </w:rPr>
        <w:t>365,690</w:t>
      </w:r>
      <w:r w:rsidRPr="00713A2F">
        <w:rPr>
          <w:rFonts w:asciiTheme="minorHAnsi" w:eastAsia="Times New Roman" w:hAnsiTheme="minorHAnsi" w:cstheme="minorHAnsi"/>
          <w:sz w:val="18"/>
          <w:szCs w:val="18"/>
          <w:lang w:val="es-ES" w:eastAsia="es-ES"/>
        </w:rPr>
        <w:t xml:space="preserve">, por </w:t>
      </w:r>
      <w:r w:rsidR="00980E00">
        <w:rPr>
          <w:rFonts w:asciiTheme="minorHAnsi" w:eastAsia="Times New Roman" w:hAnsiTheme="minorHAnsi" w:cstheme="minorHAnsi"/>
          <w:sz w:val="18"/>
          <w:szCs w:val="18"/>
          <w:lang w:val="es-ES" w:eastAsia="es-ES"/>
        </w:rPr>
        <w:t>concepto de ventas de terrenos ,</w:t>
      </w:r>
      <w:r w:rsidRPr="00713A2F">
        <w:rPr>
          <w:rFonts w:asciiTheme="minorHAnsi" w:eastAsia="Times New Roman" w:hAnsiTheme="minorHAnsi" w:cstheme="minorHAnsi"/>
          <w:sz w:val="18"/>
          <w:szCs w:val="18"/>
          <w:lang w:val="es-ES" w:eastAsia="es-ES"/>
        </w:rPr>
        <w:t xml:space="preserve"> el Fideicomiso </w:t>
      </w:r>
      <w:r w:rsidR="00980E00">
        <w:rPr>
          <w:rFonts w:asciiTheme="minorHAnsi" w:eastAsia="Times New Roman" w:hAnsiTheme="minorHAnsi" w:cstheme="minorHAnsi"/>
          <w:sz w:val="18"/>
          <w:szCs w:val="18"/>
          <w:lang w:val="es-ES" w:eastAsia="es-ES"/>
        </w:rPr>
        <w:t>de Desarrollo Forestal Sustentable por $ 3,347,715 y Fideicomiso Tamaulipas para Cobertura de Precios y Agricultura por Contrato  por $2,204,433.</w:t>
      </w:r>
    </w:p>
    <w:p w14:paraId="57B205E8" w14:textId="77777777" w:rsidR="00980E00" w:rsidRPr="00AD0940" w:rsidRDefault="00980E00" w:rsidP="00980E00">
      <w:pPr>
        <w:spacing w:after="0" w:line="240" w:lineRule="auto"/>
        <w:jc w:val="both"/>
        <w:rPr>
          <w:rFonts w:asciiTheme="minorHAnsi" w:eastAsia="Times New Roman" w:hAnsiTheme="minorHAnsi" w:cstheme="minorHAnsi"/>
          <w:sz w:val="16"/>
          <w:szCs w:val="18"/>
          <w:lang w:val="es-ES" w:eastAsia="es-ES"/>
        </w:rPr>
      </w:pPr>
    </w:p>
    <w:p w14:paraId="1566553C" w14:textId="0977BFE1" w:rsidR="00E75BF6" w:rsidRDefault="00EB01C3" w:rsidP="00E75BF6">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Dentro de esta clasificación,</w:t>
      </w:r>
      <w:r w:rsidRPr="00EB01C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se refleja en </w:t>
      </w:r>
      <w:r w:rsidRPr="005F45A3">
        <w:rPr>
          <w:rFonts w:asciiTheme="minorHAnsi" w:eastAsia="Times New Roman" w:hAnsiTheme="minorHAnsi" w:cstheme="minorHAnsi"/>
          <w:sz w:val="18"/>
          <w:szCs w:val="18"/>
          <w:lang w:val="es-ES" w:eastAsia="es-ES"/>
        </w:rPr>
        <w:t>Otros Derechos a Recibir Efectivo y Equivalentes la cantidad de $181,813,102</w:t>
      </w:r>
      <w:r>
        <w:rPr>
          <w:rFonts w:asciiTheme="minorHAnsi" w:eastAsia="Times New Roman" w:hAnsiTheme="minorHAnsi" w:cstheme="minorHAnsi"/>
          <w:sz w:val="18"/>
          <w:szCs w:val="18"/>
          <w:lang w:val="es-ES" w:eastAsia="es-ES"/>
        </w:rPr>
        <w:t>., derivado</w:t>
      </w:r>
      <w:r w:rsidR="00E75BF6" w:rsidRPr="005F45A3">
        <w:rPr>
          <w:rFonts w:asciiTheme="minorHAnsi" w:eastAsia="Times New Roman" w:hAnsiTheme="minorHAnsi" w:cstheme="minorHAnsi"/>
          <w:sz w:val="18"/>
          <w:szCs w:val="18"/>
          <w:lang w:val="es-ES" w:eastAsia="es-ES"/>
        </w:rPr>
        <w:t xml:space="preserve"> de los depósitos en la cuenta bancaria del Banco Accendo el 6 de agosto de 2021 por la cantidad de $139,328,239</w:t>
      </w:r>
      <w:r w:rsidR="00E75BF6">
        <w:rPr>
          <w:rFonts w:asciiTheme="minorHAnsi" w:eastAsia="Times New Roman" w:hAnsiTheme="minorHAnsi" w:cstheme="minorHAnsi"/>
          <w:sz w:val="18"/>
          <w:szCs w:val="18"/>
          <w:lang w:val="es-ES" w:eastAsia="es-ES"/>
        </w:rPr>
        <w:t xml:space="preserve">, </w:t>
      </w:r>
      <w:r w:rsidR="00E75BF6" w:rsidRPr="005F45A3">
        <w:rPr>
          <w:rFonts w:asciiTheme="minorHAnsi" w:eastAsia="Times New Roman" w:hAnsiTheme="minorHAnsi" w:cstheme="minorHAnsi"/>
          <w:sz w:val="18"/>
          <w:szCs w:val="18"/>
          <w:lang w:val="es-ES" w:eastAsia="es-ES"/>
        </w:rPr>
        <w:t>y el 6 de septiembre del mismo año por la cantidad de $</w:t>
      </w:r>
      <w:r w:rsidR="00E75BF6">
        <w:rPr>
          <w:rFonts w:asciiTheme="minorHAnsi" w:eastAsia="Times New Roman" w:hAnsiTheme="minorHAnsi" w:cstheme="minorHAnsi"/>
          <w:sz w:val="18"/>
          <w:szCs w:val="18"/>
          <w:lang w:val="es-ES" w:eastAsia="es-ES"/>
        </w:rPr>
        <w:t xml:space="preserve">42,126,376., </w:t>
      </w:r>
      <w:r w:rsidR="00E75BF6" w:rsidRPr="005F45A3">
        <w:rPr>
          <w:rFonts w:asciiTheme="minorHAnsi" w:eastAsia="Times New Roman" w:hAnsiTheme="minorHAnsi" w:cstheme="minorHAnsi"/>
          <w:sz w:val="18"/>
          <w:szCs w:val="18"/>
          <w:lang w:val="es-ES" w:eastAsia="es-ES"/>
        </w:rPr>
        <w:t>rendimientos financieros de $358,48</w:t>
      </w:r>
      <w:r>
        <w:rPr>
          <w:rFonts w:asciiTheme="minorHAnsi" w:eastAsia="Times New Roman" w:hAnsiTheme="minorHAnsi" w:cstheme="minorHAnsi"/>
          <w:sz w:val="18"/>
          <w:szCs w:val="18"/>
          <w:lang w:val="es-ES" w:eastAsia="es-ES"/>
        </w:rPr>
        <w:t>6.</w:t>
      </w:r>
    </w:p>
    <w:p w14:paraId="11E0AA1A" w14:textId="77777777" w:rsidR="00E75BF6" w:rsidRDefault="00E75BF6" w:rsidP="00E75BF6">
      <w:pPr>
        <w:tabs>
          <w:tab w:val="left" w:pos="567"/>
        </w:tabs>
        <w:spacing w:after="0" w:line="240" w:lineRule="auto"/>
        <w:jc w:val="both"/>
        <w:rPr>
          <w:rFonts w:asciiTheme="minorHAnsi" w:eastAsia="Times New Roman" w:hAnsiTheme="minorHAnsi" w:cstheme="minorHAnsi"/>
          <w:sz w:val="18"/>
          <w:szCs w:val="18"/>
          <w:lang w:val="es-ES" w:eastAsia="es-ES"/>
        </w:rPr>
      </w:pPr>
    </w:p>
    <w:p w14:paraId="72EA6FF9" w14:textId="77777777" w:rsidR="00E75BF6" w:rsidRPr="005F45A3" w:rsidRDefault="00E75BF6" w:rsidP="00E75BF6">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w:t>
      </w:r>
      <w:r w:rsidRPr="005F45A3">
        <w:rPr>
          <w:rFonts w:asciiTheme="minorHAnsi" w:eastAsia="Times New Roman" w:hAnsiTheme="minorHAnsi" w:cstheme="minorHAnsi"/>
          <w:sz w:val="18"/>
          <w:szCs w:val="18"/>
          <w:lang w:val="es-ES" w:eastAsia="es-ES"/>
        </w:rPr>
        <w:t>ebido a la publicación en el Diario Oficial de la Federación de los “ACUERDOS de la Junta de Gobierno de la Comisión Nacional Bancaria y de Valores, a través de los cuales se resuelve  la revocación que le fue otorgada a Accendo Banco, S.A. Institución de Banca Múltiple para organizarse y operar como</w:t>
      </w:r>
      <w:r>
        <w:rPr>
          <w:rFonts w:asciiTheme="minorHAnsi" w:eastAsia="Times New Roman" w:hAnsiTheme="minorHAnsi" w:cstheme="minorHAnsi"/>
          <w:sz w:val="18"/>
          <w:szCs w:val="18"/>
          <w:lang w:val="es-ES" w:eastAsia="es-ES"/>
        </w:rPr>
        <w:t xml:space="preserve"> institución de banca múltiple”, los depósitos fueron registrados como deudores a largo plazo.</w:t>
      </w:r>
    </w:p>
    <w:p w14:paraId="26D69D11" w14:textId="77777777" w:rsidR="00E75BF6" w:rsidRPr="00AD0940" w:rsidRDefault="00E75BF6" w:rsidP="00E75BF6">
      <w:pPr>
        <w:spacing w:after="0" w:line="240" w:lineRule="auto"/>
        <w:ind w:left="426"/>
        <w:jc w:val="both"/>
        <w:rPr>
          <w:rFonts w:asciiTheme="minorHAnsi" w:eastAsia="Times New Roman" w:hAnsiTheme="minorHAnsi" w:cstheme="minorHAnsi"/>
          <w:sz w:val="16"/>
          <w:szCs w:val="18"/>
          <w:lang w:val="es-ES" w:eastAsia="es-ES"/>
        </w:rPr>
      </w:pPr>
    </w:p>
    <w:p w14:paraId="12546786" w14:textId="77777777" w:rsidR="00E75BF6" w:rsidRPr="005F45A3" w:rsidRDefault="00E75BF6" w:rsidP="00E75BF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También por los</w:t>
      </w:r>
      <w:r w:rsidRPr="005F45A3">
        <w:rPr>
          <w:rFonts w:asciiTheme="minorHAnsi" w:eastAsia="Times New Roman" w:hAnsiTheme="minorHAnsi" w:cstheme="minorHAnsi"/>
          <w:sz w:val="18"/>
          <w:szCs w:val="18"/>
          <w:lang w:val="es-ES" w:eastAsia="es-ES"/>
        </w:rPr>
        <w:t xml:space="preserve"> acuerdos de revocación y según se desprende de los mismos en relación con lo dispuesto en los artículos 28, párrafos antepenúltimo, penúltimo y último, y 170 de la ley </w:t>
      </w:r>
      <w:r>
        <w:rPr>
          <w:rFonts w:asciiTheme="minorHAnsi" w:eastAsia="Times New Roman" w:hAnsiTheme="minorHAnsi" w:cstheme="minorHAnsi"/>
          <w:sz w:val="18"/>
          <w:szCs w:val="18"/>
          <w:lang w:val="es-ES" w:eastAsia="es-ES"/>
        </w:rPr>
        <w:t xml:space="preserve">de Instituciones de Crédito, </w:t>
      </w:r>
      <w:r w:rsidRPr="005F45A3">
        <w:rPr>
          <w:rFonts w:asciiTheme="minorHAnsi" w:eastAsia="Times New Roman" w:hAnsiTheme="minorHAnsi" w:cstheme="minorHAnsi"/>
          <w:sz w:val="18"/>
          <w:szCs w:val="18"/>
          <w:lang w:val="es-ES" w:eastAsia="es-ES"/>
        </w:rPr>
        <w:t>Accendo Banco, S.A entro en estado de liquidación el 29 de septiembre de 2021, en virtud de lo anterior las obligaciones a plazo a cargo del Banco Accendo y a favor del Estado de Tamaulipas derivadas de su relación contractual y de las transferencias bancarias 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w:t>
      </w:r>
    </w:p>
    <w:p w14:paraId="4B144B0F" w14:textId="77777777" w:rsidR="00E75BF6" w:rsidRPr="00AD0940" w:rsidRDefault="00E75BF6" w:rsidP="00E75BF6">
      <w:pPr>
        <w:spacing w:after="0" w:line="240" w:lineRule="auto"/>
        <w:ind w:left="426"/>
        <w:jc w:val="both"/>
        <w:rPr>
          <w:rFonts w:asciiTheme="minorHAnsi" w:eastAsia="Times New Roman" w:hAnsiTheme="minorHAnsi" w:cstheme="minorHAnsi"/>
          <w:sz w:val="16"/>
          <w:szCs w:val="18"/>
          <w:lang w:val="es-ES" w:eastAsia="es-ES"/>
        </w:rPr>
      </w:pPr>
    </w:p>
    <w:p w14:paraId="64904DF2" w14:textId="77777777" w:rsidR="00E75BF6" w:rsidRDefault="00E75BF6" w:rsidP="001C5795">
      <w:pPr>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Con fecha 16 de Junio del </w:t>
      </w:r>
      <w:r>
        <w:rPr>
          <w:rFonts w:asciiTheme="minorHAnsi" w:eastAsia="Times New Roman" w:hAnsiTheme="minorHAnsi" w:cstheme="minorHAnsi"/>
          <w:sz w:val="18"/>
          <w:szCs w:val="18"/>
          <w:lang w:val="es-ES" w:eastAsia="es-ES"/>
        </w:rPr>
        <w:t>2022,</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nos realizaron </w:t>
      </w:r>
      <w:r w:rsidRPr="005F45A3">
        <w:rPr>
          <w:rFonts w:asciiTheme="minorHAnsi" w:eastAsia="Times New Roman" w:hAnsiTheme="minorHAnsi" w:cstheme="minorHAnsi"/>
          <w:sz w:val="18"/>
          <w:szCs w:val="18"/>
          <w:lang w:val="es-ES" w:eastAsia="es-ES"/>
        </w:rPr>
        <w:t xml:space="preserve"> un </w:t>
      </w:r>
      <w:r>
        <w:rPr>
          <w:rFonts w:asciiTheme="minorHAnsi" w:eastAsia="Times New Roman" w:hAnsiTheme="minorHAnsi" w:cstheme="minorHAnsi"/>
          <w:sz w:val="18"/>
          <w:szCs w:val="18"/>
          <w:lang w:val="es-ES" w:eastAsia="es-ES"/>
        </w:rPr>
        <w:t>depósito</w:t>
      </w:r>
      <w:r w:rsidRPr="005F45A3">
        <w:rPr>
          <w:rFonts w:asciiTheme="minorHAnsi" w:eastAsia="Times New Roman" w:hAnsiTheme="minorHAnsi" w:cstheme="minorHAnsi"/>
          <w:sz w:val="18"/>
          <w:szCs w:val="18"/>
          <w:lang w:val="es-ES" w:eastAsia="es-ES"/>
        </w:rPr>
        <w:t xml:space="preserve"> por la cantidad de $2,768,169 ( Dos Millones Setecientos Sesenta y Ocho Mil Cientos </w:t>
      </w:r>
      <w:r>
        <w:rPr>
          <w:rFonts w:asciiTheme="minorHAnsi" w:eastAsia="Times New Roman" w:hAnsiTheme="minorHAnsi" w:cstheme="minorHAnsi"/>
          <w:sz w:val="18"/>
          <w:szCs w:val="18"/>
          <w:lang w:val="es-ES" w:eastAsia="es-ES"/>
        </w:rPr>
        <w:t>S</w:t>
      </w:r>
      <w:r w:rsidRPr="005F45A3">
        <w:rPr>
          <w:rFonts w:asciiTheme="minorHAnsi" w:eastAsia="Times New Roman" w:hAnsiTheme="minorHAnsi" w:cstheme="minorHAnsi"/>
          <w:sz w:val="18"/>
          <w:szCs w:val="18"/>
          <w:lang w:val="es-ES" w:eastAsia="es-ES"/>
        </w:rPr>
        <w:t xml:space="preserve">esenta y Nueve Pesos </w:t>
      </w:r>
      <w:r>
        <w:rPr>
          <w:rFonts w:asciiTheme="minor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al="18"/>
          <w:lang w:val="es-ES" w:eastAsia="es-ES"/>
        </w:rPr>
        <w:t>/100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w:t>
      </w:r>
      <w:r>
        <w:rPr>
          <w:rFonts w:asciiTheme="minorHAnsi" w:eastAsia="Times New Roman" w:hAnsiTheme="minorHAnsi" w:cstheme="minorHAnsi"/>
          <w:sz w:val="18"/>
          <w:szCs w:val="18"/>
          <w:lang w:val="es-ES" w:eastAsia="es-ES"/>
        </w:rPr>
        <w:t>dad  fue abonada a dicho deudor quedando un saldo por la cantidad de $ 179,044,933.</w:t>
      </w:r>
    </w:p>
    <w:p w14:paraId="51D2BFD7" w14:textId="757B6415" w:rsidR="006311DA" w:rsidRPr="00E75BF6" w:rsidRDefault="00E75BF6" w:rsidP="001C5795">
      <w:pPr>
        <w:jc w:val="both"/>
        <w:rPr>
          <w:rFonts w:asciiTheme="minorHAnsi" w:eastAsia="Times New Roman" w:hAnsiTheme="minorHAnsi" w:cstheme="minorHAnsi"/>
          <w:sz w:val="18"/>
          <w:szCs w:val="18"/>
          <w:lang w:val="es-ES" w:eastAsia="es-ES"/>
        </w:rPr>
      </w:pPr>
      <w:r w:rsidRPr="004B678C">
        <w:rPr>
          <w:rFonts w:asciiTheme="minorHAnsi" w:eastAsia="Times New Roman" w:hAnsiTheme="minorHAnsi" w:cstheme="minorHAnsi"/>
          <w:sz w:val="18"/>
          <w:szCs w:val="18"/>
          <w:lang w:val="es-ES" w:eastAsia="es-ES"/>
        </w:rPr>
        <w:t xml:space="preserve">Por lo anterior descrito El Gobierno de Estado entablo </w:t>
      </w:r>
      <w:r w:rsidR="005B05D6" w:rsidRPr="004B678C">
        <w:rPr>
          <w:rFonts w:asciiTheme="minorHAnsi" w:eastAsia="Times New Roman" w:hAnsiTheme="minorHAnsi" w:cstheme="minorHAnsi"/>
          <w:sz w:val="18"/>
          <w:szCs w:val="18"/>
          <w:lang w:val="es-ES" w:eastAsia="es-ES"/>
        </w:rPr>
        <w:t>el</w:t>
      </w:r>
      <w:r w:rsidRPr="004B678C">
        <w:rPr>
          <w:rFonts w:asciiTheme="minorHAnsi" w:eastAsia="Times New Roman" w:hAnsiTheme="minorHAnsi" w:cstheme="minorHAnsi"/>
          <w:sz w:val="18"/>
          <w:szCs w:val="18"/>
          <w:lang w:val="es-ES" w:eastAsia="es-ES"/>
        </w:rPr>
        <w:t xml:space="preserve"> Juicio Oral Mercantil 110/2022, el cual </w:t>
      </w:r>
      <w:r w:rsidR="005B05D6" w:rsidRPr="004B678C">
        <w:rPr>
          <w:rFonts w:asciiTheme="minorHAnsi" w:eastAsia="Times New Roman" w:hAnsiTheme="minorHAnsi" w:cstheme="minorHAnsi"/>
          <w:sz w:val="18"/>
          <w:szCs w:val="18"/>
          <w:lang w:val="es-ES" w:eastAsia="es-ES"/>
        </w:rPr>
        <w:t>al dictarse sentencia se acudió</w:t>
      </w:r>
      <w:r w:rsidRPr="004B678C">
        <w:rPr>
          <w:rFonts w:asciiTheme="minorHAnsi" w:eastAsia="Times New Roman" w:hAnsiTheme="minorHAnsi" w:cstheme="minorHAnsi"/>
          <w:sz w:val="18"/>
          <w:szCs w:val="18"/>
          <w:lang w:val="es-ES" w:eastAsia="es-ES"/>
        </w:rPr>
        <w:t xml:space="preserve"> a exhibirse </w:t>
      </w:r>
      <w:r w:rsidR="001C5795" w:rsidRPr="004B678C">
        <w:rPr>
          <w:rFonts w:asciiTheme="minorHAnsi" w:eastAsia="Times New Roman" w:hAnsiTheme="minorHAnsi" w:cstheme="minorHAnsi"/>
          <w:sz w:val="18"/>
          <w:szCs w:val="18"/>
          <w:lang w:val="es-ES" w:eastAsia="es-ES"/>
        </w:rPr>
        <w:t xml:space="preserve">ante el Juzgado Décimo Primero de Distrito en Materia Civil en la Ciudad de México con fecha 2 de Agosto de </w:t>
      </w:r>
      <w:r w:rsidR="00A831E6" w:rsidRPr="004B678C">
        <w:rPr>
          <w:rFonts w:asciiTheme="minorHAnsi" w:eastAsia="Times New Roman" w:hAnsiTheme="minorHAnsi" w:cstheme="minorHAnsi"/>
          <w:sz w:val="18"/>
          <w:szCs w:val="18"/>
          <w:lang w:val="es-ES" w:eastAsia="es-ES"/>
        </w:rPr>
        <w:t>2023, en</w:t>
      </w:r>
      <w:r w:rsidRPr="004B678C">
        <w:rPr>
          <w:rFonts w:asciiTheme="minorHAnsi" w:eastAsia="Times New Roman" w:hAnsiTheme="minorHAnsi" w:cstheme="minorHAnsi"/>
          <w:sz w:val="18"/>
          <w:szCs w:val="18"/>
          <w:lang w:val="es-ES" w:eastAsia="es-ES"/>
        </w:rPr>
        <w:t xml:space="preserve"> el diverso expediente de Liquidación Judicial de Accendo Banco, S.A., a fin de que sea considerada para efectos del crédito reconocido a favor del Gobierno del Estado de Tamaulipas</w:t>
      </w:r>
      <w:r w:rsidR="001C5795" w:rsidRPr="004B678C">
        <w:rPr>
          <w:rFonts w:asciiTheme="minorHAnsi" w:eastAsia="Times New Roman" w:hAnsiTheme="minorHAnsi" w:cstheme="minorHAnsi"/>
          <w:sz w:val="18"/>
          <w:szCs w:val="18"/>
          <w:lang w:val="es-ES" w:eastAsia="es-ES"/>
        </w:rPr>
        <w:t>.</w:t>
      </w:r>
    </w:p>
    <w:p w14:paraId="1D166FC7" w14:textId="33417207" w:rsidR="006311DA" w:rsidRDefault="006311DA" w:rsidP="008D0186">
      <w:pPr>
        <w:pStyle w:val="Texto"/>
        <w:spacing w:after="0" w:line="240" w:lineRule="auto"/>
        <w:ind w:firstLine="0"/>
        <w:rPr>
          <w:rFonts w:asciiTheme="minorHAnsi" w:hAnsiTheme="minorHAnsi" w:cstheme="minorHAnsi"/>
          <w:szCs w:val="18"/>
          <w:lang w:val="es-MX"/>
        </w:rPr>
      </w:pPr>
      <w:r>
        <w:rPr>
          <w:rFonts w:asciiTheme="minorHAnsi" w:hAnsiTheme="minorHAnsi" w:cstheme="minorHAnsi"/>
          <w:szCs w:val="18"/>
          <w:lang w:val="es-MX"/>
        </w:rPr>
        <w:t xml:space="preserve">Además de contemplarse en esta cuenta </w:t>
      </w:r>
      <w:r w:rsidRPr="005F45A3">
        <w:rPr>
          <w:rFonts w:asciiTheme="minorHAnsi" w:hAnsiTheme="minorHAnsi" w:cstheme="minorHAnsi"/>
          <w:szCs w:val="18"/>
          <w:lang w:val="es-MX"/>
        </w:rPr>
        <w:t>préstamos a largo plazo otorgados a empresas con recurso del programa Foprodes Pymes del Fideicomiso de Garantía Solidaria del Estado de Tamaulipas (FIDEGAT), por $</w:t>
      </w:r>
      <w:r>
        <w:rPr>
          <w:rFonts w:asciiTheme="minorHAnsi" w:hAnsiTheme="minorHAnsi" w:cstheme="minorHAnsi"/>
          <w:szCs w:val="18"/>
          <w:lang w:val="es-MX"/>
        </w:rPr>
        <w:t xml:space="preserve">14,730,895, y el registro del pago de la Deuda a Largo Plazo de la COMAPA Río Bravo por $ </w:t>
      </w:r>
      <w:r w:rsidR="00393149">
        <w:rPr>
          <w:rFonts w:asciiTheme="minorHAnsi" w:hAnsiTheme="minorHAnsi" w:cstheme="minorHAnsi"/>
          <w:szCs w:val="18"/>
          <w:lang w:val="es-MX"/>
        </w:rPr>
        <w:t>60,050,022</w:t>
      </w:r>
      <w:r>
        <w:rPr>
          <w:rFonts w:asciiTheme="minorHAnsi" w:hAnsiTheme="minorHAnsi" w:cstheme="minorHAnsi"/>
          <w:szCs w:val="18"/>
          <w:lang w:val="es-MX"/>
        </w:rPr>
        <w:t>.</w:t>
      </w:r>
    </w:p>
    <w:p w14:paraId="3864BCF8" w14:textId="77777777" w:rsidR="0018761A" w:rsidRDefault="0018761A" w:rsidP="006311DA">
      <w:pPr>
        <w:pStyle w:val="Texto"/>
        <w:spacing w:after="0" w:line="240" w:lineRule="exact"/>
        <w:ind w:left="426" w:firstLine="0"/>
        <w:rPr>
          <w:rFonts w:asciiTheme="minorHAnsi" w:hAnsiTheme="minorHAnsi" w:cstheme="minorHAnsi"/>
          <w:szCs w:val="18"/>
          <w:lang w:val="es-MX"/>
        </w:rPr>
      </w:pPr>
    </w:p>
    <w:p w14:paraId="00CAE283" w14:textId="77777777" w:rsidR="006311DA" w:rsidRDefault="006311DA" w:rsidP="006311DA">
      <w:pPr>
        <w:pStyle w:val="Texto"/>
        <w:spacing w:after="0" w:line="240" w:lineRule="exact"/>
        <w:ind w:firstLine="0"/>
        <w:rPr>
          <w:rFonts w:asciiTheme="minorHAnsi" w:hAnsiTheme="minorHAnsi" w:cstheme="minorHAnsi"/>
          <w:b/>
          <w:sz w:val="20"/>
          <w:szCs w:val="18"/>
          <w:lang w:val="es-MX"/>
        </w:rPr>
      </w:pPr>
    </w:p>
    <w:p w14:paraId="24EC4594"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 xml:space="preserve">BIENES MUEBLES, INMUEBLES E INTANGIBLES    </w:t>
      </w:r>
    </w:p>
    <w:p w14:paraId="1736178F" w14:textId="77777777" w:rsidR="006311DA" w:rsidRPr="005F45A3" w:rsidRDefault="006311DA" w:rsidP="006311DA">
      <w:pPr>
        <w:pStyle w:val="Texto"/>
        <w:spacing w:after="0" w:line="240" w:lineRule="exact"/>
        <w:ind w:firstLine="646"/>
        <w:rPr>
          <w:rFonts w:asciiTheme="minorHAnsi" w:hAnsiTheme="minorHAnsi" w:cstheme="minorHAnsi"/>
          <w:szCs w:val="18"/>
          <w:lang w:val="es-MX"/>
        </w:rPr>
      </w:pPr>
    </w:p>
    <w:p w14:paraId="113285CB" w14:textId="77777777" w:rsidR="006311DA" w:rsidRDefault="006311DA" w:rsidP="006311DA">
      <w:pPr>
        <w:pStyle w:val="Prrafodelista"/>
        <w:numPr>
          <w:ilvl w:val="0"/>
          <w:numId w:val="26"/>
        </w:numPr>
        <w:ind w:left="567"/>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El método de depreciación para los Bienes Muebles, Inmuebles e Intangibles es el de línea recta, método que se aplica en forma consistente en cada clase de activo, y de acuerdo a la tabla establecida por el Consejo de Armonización Contable del Estado de Tamaulipas (CACET).</w:t>
      </w:r>
    </w:p>
    <w:p w14:paraId="6F0D6904" w14:textId="77777777" w:rsidR="006B1ED5" w:rsidRPr="006B1ED5" w:rsidRDefault="006B1ED5" w:rsidP="006B1ED5">
      <w:pPr>
        <w:jc w:val="both"/>
        <w:rPr>
          <w:rFonts w:asciiTheme="minorHAnsi" w:eastAsia="Times New Roman" w:hAnsiTheme="minorHAnsi" w:cstheme="minorHAnsi"/>
          <w:sz w:val="18"/>
          <w:szCs w:val="18"/>
          <w:lang w:eastAsia="es-ES"/>
        </w:rPr>
      </w:pPr>
    </w:p>
    <w:p w14:paraId="0731BDC1" w14:textId="77777777" w:rsidR="0018761A" w:rsidRDefault="006311DA" w:rsidP="006311DA">
      <w:pPr>
        <w:rPr>
          <w:rFonts w:asciiTheme="minorHAnsi" w:hAnsiTheme="minorHAnsi" w:cstheme="minorHAnsi"/>
          <w:b/>
          <w:sz w:val="20"/>
          <w:lang w:val="es-ES" w:eastAsia="es-ES"/>
        </w:rPr>
      </w:pPr>
      <w:r w:rsidRPr="005F45A3">
        <w:rPr>
          <w:rFonts w:asciiTheme="minorHAnsi" w:eastAsia="Times New Roman" w:hAnsiTheme="minorHAnsi" w:cstheme="minorHAnsi"/>
          <w:b/>
          <w:sz w:val="18"/>
          <w:szCs w:val="18"/>
          <w:lang w:eastAsia="es-ES"/>
        </w:rPr>
        <w:t>Bienes Inmuebles</w:t>
      </w:r>
      <w:r w:rsidRPr="005F45A3">
        <w:rPr>
          <w:rFonts w:asciiTheme="minorHAnsi" w:hAnsiTheme="minorHAnsi" w:cstheme="minorHAnsi"/>
          <w:b/>
          <w:sz w:val="20"/>
          <w:lang w:val="es-ES" w:eastAsia="es-ES"/>
        </w:rPr>
        <w:t xml:space="preserve">  </w:t>
      </w:r>
    </w:p>
    <w:tbl>
      <w:tblPr>
        <w:tblW w:w="5769" w:type="dxa"/>
        <w:tblCellMar>
          <w:left w:w="70" w:type="dxa"/>
          <w:right w:w="70" w:type="dxa"/>
        </w:tblCellMar>
        <w:tblLook w:val="04A0" w:firstRow="1" w:lastRow="0" w:firstColumn="1" w:lastColumn="0" w:noHBand="0" w:noVBand="1"/>
      </w:tblPr>
      <w:tblGrid>
        <w:gridCol w:w="4142"/>
        <w:gridCol w:w="1627"/>
      </w:tblGrid>
      <w:tr w:rsidR="00A8687F" w:rsidRPr="00A8687F" w14:paraId="469AF09A" w14:textId="77777777" w:rsidTr="00BB49A1">
        <w:trPr>
          <w:trHeight w:val="624"/>
        </w:trPr>
        <w:tc>
          <w:tcPr>
            <w:tcW w:w="414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FDFD80D" w14:textId="77777777" w:rsidR="00A8687F" w:rsidRPr="00A8687F" w:rsidRDefault="00A8687F" w:rsidP="00A8687F">
            <w:pPr>
              <w:spacing w:after="0" w:line="240" w:lineRule="auto"/>
              <w:jc w:val="center"/>
              <w:rPr>
                <w:rFonts w:eastAsia="Times New Roman" w:cs="Calibri"/>
                <w:b/>
                <w:bCs/>
                <w:color w:val="FFFFFF"/>
                <w:sz w:val="20"/>
                <w:szCs w:val="20"/>
                <w:lang w:eastAsia="es-MX"/>
              </w:rPr>
            </w:pPr>
            <w:r w:rsidRPr="00A8687F">
              <w:rPr>
                <w:rFonts w:eastAsia="Times New Roman" w:cs="Calibri"/>
                <w:b/>
                <w:bCs/>
                <w:color w:val="FFFFFF"/>
                <w:sz w:val="20"/>
                <w:szCs w:val="20"/>
                <w:lang w:eastAsia="es-MX"/>
              </w:rPr>
              <w:t>Bienes Inmuebles</w:t>
            </w:r>
          </w:p>
        </w:tc>
        <w:tc>
          <w:tcPr>
            <w:tcW w:w="1627" w:type="dxa"/>
            <w:tcBorders>
              <w:top w:val="single" w:sz="4" w:space="0" w:color="auto"/>
              <w:left w:val="nil"/>
              <w:bottom w:val="single" w:sz="4" w:space="0" w:color="auto"/>
              <w:right w:val="single" w:sz="4" w:space="0" w:color="auto"/>
            </w:tcBorders>
            <w:shd w:val="clear" w:color="000000" w:fill="AB0033"/>
            <w:vAlign w:val="center"/>
            <w:hideMark/>
          </w:tcPr>
          <w:p w14:paraId="59705C8A"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Importe</w:t>
            </w:r>
          </w:p>
        </w:tc>
      </w:tr>
      <w:tr w:rsidR="00A8687F" w:rsidRPr="00A8687F" w14:paraId="739F6E56"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410D0EF3" w14:textId="44067614" w:rsidR="00A8687F" w:rsidRPr="00A8687F" w:rsidRDefault="00A8687F" w:rsidP="00A8687F">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Terrenos</w:t>
            </w:r>
          </w:p>
        </w:tc>
        <w:tc>
          <w:tcPr>
            <w:tcW w:w="1627" w:type="dxa"/>
            <w:tcBorders>
              <w:top w:val="nil"/>
              <w:left w:val="nil"/>
              <w:bottom w:val="single" w:sz="4" w:space="0" w:color="auto"/>
              <w:right w:val="single" w:sz="4" w:space="0" w:color="auto"/>
            </w:tcBorders>
            <w:shd w:val="clear" w:color="auto" w:fill="auto"/>
            <w:noWrap/>
            <w:vAlign w:val="center"/>
            <w:hideMark/>
          </w:tcPr>
          <w:p w14:paraId="2D03534D"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2,674,574,191</w:t>
            </w:r>
          </w:p>
        </w:tc>
      </w:tr>
      <w:tr w:rsidR="00A8687F" w:rsidRPr="00A8687F" w14:paraId="00EC245B"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4658D061"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Viviendas</w:t>
            </w:r>
          </w:p>
        </w:tc>
        <w:tc>
          <w:tcPr>
            <w:tcW w:w="1627" w:type="dxa"/>
            <w:tcBorders>
              <w:top w:val="nil"/>
              <w:left w:val="nil"/>
              <w:bottom w:val="single" w:sz="4" w:space="0" w:color="auto"/>
              <w:right w:val="single" w:sz="4" w:space="0" w:color="auto"/>
            </w:tcBorders>
            <w:shd w:val="clear" w:color="auto" w:fill="auto"/>
            <w:noWrap/>
            <w:vAlign w:val="center"/>
            <w:hideMark/>
          </w:tcPr>
          <w:p w14:paraId="583EEBE2"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11,839,770</w:t>
            </w:r>
          </w:p>
        </w:tc>
      </w:tr>
      <w:tr w:rsidR="00A8687F" w:rsidRPr="00A8687F" w14:paraId="4FB51624"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7E3B7612" w14:textId="242F83FE" w:rsidR="00A8687F" w:rsidRPr="00A8687F" w:rsidRDefault="00A8687F" w:rsidP="00A8687F">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Edificios No habitacionales</w:t>
            </w:r>
          </w:p>
        </w:tc>
        <w:tc>
          <w:tcPr>
            <w:tcW w:w="1627" w:type="dxa"/>
            <w:tcBorders>
              <w:top w:val="nil"/>
              <w:left w:val="nil"/>
              <w:bottom w:val="single" w:sz="4" w:space="0" w:color="auto"/>
              <w:right w:val="single" w:sz="4" w:space="0" w:color="auto"/>
            </w:tcBorders>
            <w:shd w:val="clear" w:color="auto" w:fill="auto"/>
            <w:noWrap/>
            <w:vAlign w:val="center"/>
            <w:hideMark/>
          </w:tcPr>
          <w:p w14:paraId="4A2D8787"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3,996,004,391</w:t>
            </w:r>
          </w:p>
        </w:tc>
      </w:tr>
      <w:tr w:rsidR="00A8687F" w:rsidRPr="00A8687F" w14:paraId="1824B0BB"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711F4395"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Infraestructura</w:t>
            </w:r>
          </w:p>
        </w:tc>
        <w:tc>
          <w:tcPr>
            <w:tcW w:w="1627" w:type="dxa"/>
            <w:tcBorders>
              <w:top w:val="nil"/>
              <w:left w:val="nil"/>
              <w:bottom w:val="single" w:sz="4" w:space="0" w:color="auto"/>
              <w:right w:val="single" w:sz="4" w:space="0" w:color="auto"/>
            </w:tcBorders>
            <w:shd w:val="clear" w:color="auto" w:fill="auto"/>
            <w:noWrap/>
            <w:vAlign w:val="center"/>
            <w:hideMark/>
          </w:tcPr>
          <w:p w14:paraId="5770A988"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57,722,288</w:t>
            </w:r>
          </w:p>
        </w:tc>
      </w:tr>
      <w:tr w:rsidR="00A8687F" w:rsidRPr="00A8687F" w14:paraId="49978170"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529CC61B"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Construcciones en Proceso en Bienes de Dominio Público</w:t>
            </w:r>
          </w:p>
        </w:tc>
        <w:tc>
          <w:tcPr>
            <w:tcW w:w="1627" w:type="dxa"/>
            <w:tcBorders>
              <w:top w:val="nil"/>
              <w:left w:val="nil"/>
              <w:bottom w:val="single" w:sz="4" w:space="0" w:color="auto"/>
              <w:right w:val="single" w:sz="4" w:space="0" w:color="auto"/>
            </w:tcBorders>
            <w:shd w:val="clear" w:color="auto" w:fill="auto"/>
            <w:noWrap/>
            <w:vAlign w:val="center"/>
            <w:hideMark/>
          </w:tcPr>
          <w:p w14:paraId="6368E148" w14:textId="1D6B1B46" w:rsidR="00A8687F" w:rsidRPr="00A8687F" w:rsidRDefault="00A8687F" w:rsidP="00E6500C">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w:t>
            </w:r>
            <w:r w:rsidR="00E6500C">
              <w:rPr>
                <w:rFonts w:eastAsia="Times New Roman" w:cs="Calibri"/>
                <w:color w:val="000000"/>
                <w:sz w:val="14"/>
                <w:szCs w:val="14"/>
                <w:lang w:eastAsia="es-MX"/>
              </w:rPr>
              <w:t>766,731.998</w:t>
            </w:r>
          </w:p>
        </w:tc>
      </w:tr>
      <w:tr w:rsidR="00A8687F" w:rsidRPr="00A8687F" w14:paraId="042A0062"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544D904F"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Construcciones en Proceso en Bienes Propios</w:t>
            </w:r>
          </w:p>
        </w:tc>
        <w:tc>
          <w:tcPr>
            <w:tcW w:w="1627" w:type="dxa"/>
            <w:tcBorders>
              <w:top w:val="nil"/>
              <w:left w:val="nil"/>
              <w:bottom w:val="single" w:sz="4" w:space="0" w:color="auto"/>
              <w:right w:val="single" w:sz="4" w:space="0" w:color="auto"/>
            </w:tcBorders>
            <w:shd w:val="clear" w:color="auto" w:fill="auto"/>
            <w:noWrap/>
            <w:vAlign w:val="center"/>
            <w:hideMark/>
          </w:tcPr>
          <w:p w14:paraId="3EA612BF"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6,630,609,507</w:t>
            </w:r>
          </w:p>
        </w:tc>
      </w:tr>
      <w:tr w:rsidR="00A8687F" w:rsidRPr="00A8687F" w14:paraId="20FEB408" w14:textId="77777777" w:rsidTr="00A8687F">
        <w:trPr>
          <w:trHeight w:val="297"/>
        </w:trPr>
        <w:tc>
          <w:tcPr>
            <w:tcW w:w="4142" w:type="dxa"/>
            <w:tcBorders>
              <w:top w:val="nil"/>
              <w:left w:val="single" w:sz="4" w:space="0" w:color="auto"/>
              <w:bottom w:val="single" w:sz="4" w:space="0" w:color="auto"/>
              <w:right w:val="single" w:sz="4" w:space="0" w:color="auto"/>
            </w:tcBorders>
            <w:shd w:val="clear" w:color="000000" w:fill="AB0033"/>
            <w:vAlign w:val="center"/>
            <w:hideMark/>
          </w:tcPr>
          <w:p w14:paraId="5A5D5EA8" w14:textId="77777777" w:rsidR="00A8687F" w:rsidRPr="00A8687F" w:rsidRDefault="00A8687F" w:rsidP="00A8687F">
            <w:pPr>
              <w:spacing w:after="0" w:line="240" w:lineRule="auto"/>
              <w:jc w:val="center"/>
              <w:rPr>
                <w:rFonts w:eastAsia="Times New Roman" w:cs="Calibri"/>
                <w:b/>
                <w:bCs/>
                <w:color w:val="FFFFFF"/>
                <w:sz w:val="20"/>
                <w:szCs w:val="20"/>
                <w:lang w:eastAsia="es-MX"/>
              </w:rPr>
            </w:pPr>
            <w:r w:rsidRPr="00A8687F">
              <w:rPr>
                <w:rFonts w:eastAsia="Times New Roman" w:cs="Calibri"/>
                <w:b/>
                <w:bCs/>
                <w:color w:val="FFFFFF"/>
                <w:sz w:val="20"/>
                <w:szCs w:val="20"/>
                <w:lang w:eastAsia="es-MX"/>
              </w:rPr>
              <w:t>Fideicomisos</w:t>
            </w:r>
          </w:p>
        </w:tc>
        <w:tc>
          <w:tcPr>
            <w:tcW w:w="1627" w:type="dxa"/>
            <w:tcBorders>
              <w:top w:val="nil"/>
              <w:left w:val="nil"/>
              <w:bottom w:val="single" w:sz="4" w:space="0" w:color="auto"/>
              <w:right w:val="single" w:sz="4" w:space="0" w:color="auto"/>
            </w:tcBorders>
            <w:shd w:val="clear" w:color="000000" w:fill="AB0033"/>
            <w:vAlign w:val="center"/>
            <w:hideMark/>
          </w:tcPr>
          <w:p w14:paraId="4B052F91"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 </w:t>
            </w:r>
          </w:p>
        </w:tc>
      </w:tr>
      <w:tr w:rsidR="00A8687F" w:rsidRPr="00A8687F" w14:paraId="5699F30A"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664D4F07"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Terrenos</w:t>
            </w:r>
          </w:p>
        </w:tc>
        <w:tc>
          <w:tcPr>
            <w:tcW w:w="1627" w:type="dxa"/>
            <w:tcBorders>
              <w:top w:val="nil"/>
              <w:left w:val="nil"/>
              <w:bottom w:val="single" w:sz="4" w:space="0" w:color="auto"/>
              <w:right w:val="single" w:sz="4" w:space="0" w:color="auto"/>
            </w:tcBorders>
            <w:shd w:val="clear" w:color="auto" w:fill="auto"/>
            <w:noWrap/>
            <w:vAlign w:val="center"/>
            <w:hideMark/>
          </w:tcPr>
          <w:p w14:paraId="3EDD9B41"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141,627,993</w:t>
            </w:r>
          </w:p>
        </w:tc>
      </w:tr>
      <w:tr w:rsidR="00A8687F" w:rsidRPr="00A8687F" w14:paraId="4EE9FE01"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6B0DAC15" w14:textId="221FF269"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Edificios No habitacionales</w:t>
            </w:r>
          </w:p>
        </w:tc>
        <w:tc>
          <w:tcPr>
            <w:tcW w:w="1627" w:type="dxa"/>
            <w:tcBorders>
              <w:top w:val="nil"/>
              <w:left w:val="nil"/>
              <w:bottom w:val="single" w:sz="4" w:space="0" w:color="auto"/>
              <w:right w:val="single" w:sz="4" w:space="0" w:color="auto"/>
            </w:tcBorders>
            <w:shd w:val="clear" w:color="auto" w:fill="auto"/>
            <w:noWrap/>
            <w:vAlign w:val="center"/>
            <w:hideMark/>
          </w:tcPr>
          <w:p w14:paraId="068F9F96"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3,253,500</w:t>
            </w:r>
          </w:p>
        </w:tc>
      </w:tr>
      <w:tr w:rsidR="00A8687F" w:rsidRPr="00A8687F" w14:paraId="1F4733BB"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01C25544"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Infraestructura</w:t>
            </w:r>
          </w:p>
        </w:tc>
        <w:tc>
          <w:tcPr>
            <w:tcW w:w="1627" w:type="dxa"/>
            <w:tcBorders>
              <w:top w:val="nil"/>
              <w:left w:val="nil"/>
              <w:bottom w:val="single" w:sz="4" w:space="0" w:color="auto"/>
              <w:right w:val="single" w:sz="4" w:space="0" w:color="auto"/>
            </w:tcBorders>
            <w:shd w:val="clear" w:color="auto" w:fill="auto"/>
            <w:noWrap/>
            <w:vAlign w:val="center"/>
            <w:hideMark/>
          </w:tcPr>
          <w:p w14:paraId="174DD092"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661,355,506</w:t>
            </w:r>
          </w:p>
        </w:tc>
      </w:tr>
      <w:tr w:rsidR="00A8687F" w:rsidRPr="00A8687F" w14:paraId="2BD8A7C6"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09984A61"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Construcciones en Proceso en Bienes de Dominio Público</w:t>
            </w:r>
          </w:p>
        </w:tc>
        <w:tc>
          <w:tcPr>
            <w:tcW w:w="1627" w:type="dxa"/>
            <w:tcBorders>
              <w:top w:val="nil"/>
              <w:left w:val="nil"/>
              <w:bottom w:val="single" w:sz="4" w:space="0" w:color="auto"/>
              <w:right w:val="single" w:sz="4" w:space="0" w:color="auto"/>
            </w:tcBorders>
            <w:shd w:val="clear" w:color="auto" w:fill="auto"/>
            <w:noWrap/>
            <w:vAlign w:val="center"/>
            <w:hideMark/>
          </w:tcPr>
          <w:p w14:paraId="326A1C9E"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248,756,950</w:t>
            </w:r>
          </w:p>
        </w:tc>
      </w:tr>
      <w:tr w:rsidR="00A8687F" w:rsidRPr="00A8687F" w14:paraId="1C1B74C5" w14:textId="77777777" w:rsidTr="00A8687F">
        <w:trPr>
          <w:trHeight w:val="398"/>
        </w:trPr>
        <w:tc>
          <w:tcPr>
            <w:tcW w:w="4142" w:type="dxa"/>
            <w:tcBorders>
              <w:top w:val="nil"/>
              <w:left w:val="single" w:sz="4" w:space="0" w:color="auto"/>
              <w:bottom w:val="single" w:sz="4" w:space="0" w:color="auto"/>
              <w:right w:val="single" w:sz="4" w:space="0" w:color="auto"/>
            </w:tcBorders>
            <w:shd w:val="clear" w:color="auto" w:fill="auto"/>
            <w:vAlign w:val="center"/>
            <w:hideMark/>
          </w:tcPr>
          <w:p w14:paraId="31A9309F"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Otros Bienes Inmuebles</w:t>
            </w:r>
          </w:p>
        </w:tc>
        <w:tc>
          <w:tcPr>
            <w:tcW w:w="1627" w:type="dxa"/>
            <w:tcBorders>
              <w:top w:val="nil"/>
              <w:left w:val="nil"/>
              <w:bottom w:val="single" w:sz="4" w:space="0" w:color="auto"/>
              <w:right w:val="single" w:sz="4" w:space="0" w:color="auto"/>
            </w:tcBorders>
            <w:shd w:val="clear" w:color="auto" w:fill="auto"/>
            <w:noWrap/>
            <w:vAlign w:val="center"/>
            <w:hideMark/>
          </w:tcPr>
          <w:p w14:paraId="42BB077F"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534,987</w:t>
            </w:r>
          </w:p>
        </w:tc>
      </w:tr>
      <w:tr w:rsidR="00A8687F" w:rsidRPr="00A8687F" w14:paraId="30E84192" w14:textId="77777777" w:rsidTr="00A8687F">
        <w:trPr>
          <w:trHeight w:val="297"/>
        </w:trPr>
        <w:tc>
          <w:tcPr>
            <w:tcW w:w="4142" w:type="dxa"/>
            <w:tcBorders>
              <w:top w:val="nil"/>
              <w:left w:val="single" w:sz="4" w:space="0" w:color="auto"/>
              <w:bottom w:val="single" w:sz="4" w:space="0" w:color="auto"/>
              <w:right w:val="single" w:sz="4" w:space="0" w:color="auto"/>
            </w:tcBorders>
            <w:shd w:val="clear" w:color="000000" w:fill="DDC9A3"/>
            <w:vAlign w:val="center"/>
            <w:hideMark/>
          </w:tcPr>
          <w:p w14:paraId="645B770A" w14:textId="77777777" w:rsidR="00A8687F" w:rsidRPr="00A8687F" w:rsidRDefault="00A8687F" w:rsidP="00A8687F">
            <w:pPr>
              <w:spacing w:after="0" w:line="240" w:lineRule="auto"/>
              <w:jc w:val="center"/>
              <w:rPr>
                <w:rFonts w:eastAsia="Times New Roman" w:cs="Calibri"/>
                <w:b/>
                <w:bCs/>
                <w:color w:val="000000"/>
                <w:sz w:val="16"/>
                <w:szCs w:val="16"/>
                <w:lang w:eastAsia="es-MX"/>
              </w:rPr>
            </w:pPr>
            <w:r w:rsidRPr="00A8687F">
              <w:rPr>
                <w:rFonts w:eastAsia="Times New Roman" w:cs="Calibri"/>
                <w:b/>
                <w:bCs/>
                <w:color w:val="000000"/>
                <w:sz w:val="16"/>
                <w:szCs w:val="16"/>
                <w:lang w:eastAsia="es-MX"/>
              </w:rPr>
              <w:t>TOTAL</w:t>
            </w:r>
          </w:p>
        </w:tc>
        <w:tc>
          <w:tcPr>
            <w:tcW w:w="1627" w:type="dxa"/>
            <w:tcBorders>
              <w:top w:val="nil"/>
              <w:left w:val="nil"/>
              <w:bottom w:val="single" w:sz="4" w:space="0" w:color="auto"/>
              <w:right w:val="single" w:sz="4" w:space="0" w:color="auto"/>
            </w:tcBorders>
            <w:shd w:val="clear" w:color="000000" w:fill="DDC9A3"/>
            <w:vAlign w:val="center"/>
            <w:hideMark/>
          </w:tcPr>
          <w:p w14:paraId="23F2B3CB" w14:textId="63253F9B" w:rsidR="00A8687F" w:rsidRPr="00A8687F" w:rsidRDefault="00A8687F" w:rsidP="00E6500C">
            <w:pPr>
              <w:spacing w:after="0" w:line="240" w:lineRule="auto"/>
              <w:jc w:val="right"/>
              <w:rPr>
                <w:rFonts w:eastAsia="Times New Roman" w:cs="Calibri"/>
                <w:b/>
                <w:bCs/>
                <w:color w:val="000000"/>
                <w:sz w:val="16"/>
                <w:szCs w:val="16"/>
                <w:lang w:eastAsia="es-MX"/>
              </w:rPr>
            </w:pPr>
            <w:r w:rsidRPr="00A8687F">
              <w:rPr>
                <w:rFonts w:eastAsia="Times New Roman" w:cs="Calibri"/>
                <w:b/>
                <w:bCs/>
                <w:color w:val="000000"/>
                <w:sz w:val="16"/>
                <w:szCs w:val="16"/>
                <w:lang w:eastAsia="es-MX"/>
              </w:rPr>
              <w:t>17,</w:t>
            </w:r>
            <w:r w:rsidR="00E6500C">
              <w:rPr>
                <w:rFonts w:eastAsia="Times New Roman" w:cs="Calibri"/>
                <w:b/>
                <w:bCs/>
                <w:color w:val="000000"/>
                <w:sz w:val="16"/>
                <w:szCs w:val="16"/>
                <w:lang w:eastAsia="es-MX"/>
              </w:rPr>
              <w:t>193,011,081</w:t>
            </w:r>
          </w:p>
        </w:tc>
      </w:tr>
    </w:tbl>
    <w:p w14:paraId="39602A41" w14:textId="3196D4E8" w:rsidR="006311DA" w:rsidRDefault="006311DA" w:rsidP="0018761A">
      <w:pPr>
        <w:rPr>
          <w:rFonts w:asciiTheme="minorHAnsi" w:hAnsiTheme="minorHAnsi" w:cstheme="minorHAnsi"/>
          <w:sz w:val="14"/>
          <w:szCs w:val="14"/>
        </w:rPr>
      </w:pPr>
      <w:r w:rsidRPr="005F45A3">
        <w:rPr>
          <w:rFonts w:asciiTheme="minorHAnsi" w:hAnsiTheme="minorHAnsi" w:cstheme="minorHAnsi"/>
          <w:b/>
          <w:sz w:val="20"/>
          <w:lang w:val="es-ES" w:eastAsia="es-ES"/>
        </w:rPr>
        <w:t xml:space="preserve"> </w:t>
      </w:r>
    </w:p>
    <w:p w14:paraId="3BD147CB" w14:textId="77777777" w:rsidR="00BB49A1" w:rsidRDefault="00BB49A1" w:rsidP="00DC2A13">
      <w:pPr>
        <w:spacing w:after="0"/>
        <w:jc w:val="both"/>
        <w:rPr>
          <w:rFonts w:asciiTheme="minorHAnsi" w:hAnsiTheme="minorHAnsi" w:cstheme="minorHAnsi"/>
          <w:sz w:val="18"/>
          <w:szCs w:val="18"/>
        </w:rPr>
      </w:pPr>
    </w:p>
    <w:p w14:paraId="2AED2F18" w14:textId="6C02A06C" w:rsidR="006311DA" w:rsidRPr="00570D09" w:rsidRDefault="00BF53EE" w:rsidP="00DC2A13">
      <w:pPr>
        <w:spacing w:after="0"/>
        <w:jc w:val="both"/>
        <w:rPr>
          <w:rFonts w:asciiTheme="minorHAnsi" w:hAnsiTheme="minorHAnsi" w:cstheme="minorHAnsi"/>
          <w:sz w:val="18"/>
          <w:szCs w:val="18"/>
        </w:rPr>
      </w:pPr>
      <w:r>
        <w:rPr>
          <w:rFonts w:asciiTheme="minorHAnsi" w:hAnsiTheme="minorHAnsi" w:cstheme="minorHAnsi"/>
          <w:sz w:val="18"/>
          <w:szCs w:val="18"/>
        </w:rPr>
        <w:t>A este</w:t>
      </w:r>
      <w:r w:rsidR="0079583B">
        <w:rPr>
          <w:rFonts w:asciiTheme="minorHAnsi" w:hAnsiTheme="minorHAnsi" w:cstheme="minorHAnsi"/>
          <w:sz w:val="18"/>
          <w:szCs w:val="18"/>
        </w:rPr>
        <w:t xml:space="preserve"> trimestre</w:t>
      </w:r>
      <w:r w:rsidR="006311DA" w:rsidRPr="00570D09">
        <w:rPr>
          <w:rFonts w:asciiTheme="minorHAnsi" w:hAnsiTheme="minorHAnsi" w:cstheme="minorHAnsi"/>
          <w:sz w:val="18"/>
          <w:szCs w:val="18"/>
        </w:rPr>
        <w:t xml:space="preserve"> </w:t>
      </w:r>
      <w:r w:rsidR="0079583B">
        <w:rPr>
          <w:rFonts w:asciiTheme="minorHAnsi" w:hAnsiTheme="minorHAnsi" w:cstheme="minorHAnsi"/>
          <w:sz w:val="18"/>
          <w:szCs w:val="18"/>
        </w:rPr>
        <w:t>en los bienes inmuebles se realizaron los</w:t>
      </w:r>
      <w:r w:rsidR="006311DA" w:rsidRPr="00570D09">
        <w:rPr>
          <w:rFonts w:asciiTheme="minorHAnsi" w:hAnsiTheme="minorHAnsi" w:cstheme="minorHAnsi"/>
          <w:sz w:val="18"/>
          <w:szCs w:val="18"/>
        </w:rPr>
        <w:t xml:space="preserve"> siguientes registros:</w:t>
      </w:r>
    </w:p>
    <w:p w14:paraId="68347D50" w14:textId="77777777" w:rsidR="006311DA" w:rsidRPr="00570D09" w:rsidRDefault="006311DA" w:rsidP="00DC2A13">
      <w:pPr>
        <w:spacing w:after="0"/>
        <w:jc w:val="both"/>
        <w:rPr>
          <w:rFonts w:asciiTheme="minorHAnsi" w:hAnsiTheme="minorHAnsi" w:cstheme="minorHAnsi"/>
          <w:sz w:val="18"/>
          <w:szCs w:val="18"/>
        </w:rPr>
      </w:pPr>
    </w:p>
    <w:p w14:paraId="150ACF0B" w14:textId="77777777" w:rsidR="00F50123" w:rsidRPr="00570D09" w:rsidRDefault="00F50123" w:rsidP="00F5012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Registro del Fideicomiso del Puente Internacional Nuevo Laredo III en el concepto de Infraestructura por la cantidad de $ 22,365,752.</w:t>
      </w:r>
    </w:p>
    <w:p w14:paraId="7C1B7D2D" w14:textId="77777777" w:rsidR="006311DA" w:rsidRPr="00570D09" w:rsidRDefault="006311DA" w:rsidP="00DC2A13">
      <w:pPr>
        <w:pStyle w:val="Prrafodelista"/>
        <w:spacing w:after="0"/>
        <w:ind w:left="851" w:hanging="567"/>
        <w:jc w:val="both"/>
        <w:rPr>
          <w:rFonts w:asciiTheme="minorHAnsi" w:hAnsiTheme="minorHAnsi" w:cstheme="minorHAnsi"/>
          <w:sz w:val="18"/>
          <w:szCs w:val="18"/>
        </w:rPr>
      </w:pPr>
    </w:p>
    <w:p w14:paraId="459E1917" w14:textId="107AEE9B" w:rsidR="006311DA" w:rsidRDefault="00251C25"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el cierre técnico de obra trimestral reclasificando a Obra en Proceso, las obras con indicador de Inversión clasificadas por la Secretaria de Obras Públicas (c</w:t>
      </w:r>
      <w:r w:rsidR="00FF236A">
        <w:rPr>
          <w:rFonts w:asciiTheme="minorHAnsi" w:hAnsiTheme="minorHAnsi" w:cstheme="minorHAnsi"/>
          <w:sz w:val="18"/>
          <w:szCs w:val="18"/>
        </w:rPr>
        <w:t xml:space="preserve">apitulo 6000 Inversión Pública), con una afectación de $ </w:t>
      </w:r>
      <w:r w:rsidR="00811559">
        <w:rPr>
          <w:rFonts w:asciiTheme="minorHAnsi" w:hAnsiTheme="minorHAnsi" w:cstheme="minorHAnsi"/>
          <w:sz w:val="18"/>
          <w:szCs w:val="18"/>
        </w:rPr>
        <w:t>194,868,980.,</w:t>
      </w:r>
      <w:r w:rsidR="00FF236A">
        <w:rPr>
          <w:rFonts w:asciiTheme="minorHAnsi" w:hAnsiTheme="minorHAnsi" w:cstheme="minorHAnsi"/>
          <w:sz w:val="18"/>
          <w:szCs w:val="18"/>
        </w:rPr>
        <w:t xml:space="preserve"> en la cuenta 1235 Construcciones en Proceso en Bienes de Dominio Público y   en la </w:t>
      </w:r>
      <w:r w:rsidR="00BB49A1">
        <w:rPr>
          <w:rFonts w:asciiTheme="minorHAnsi" w:hAnsiTheme="minorHAnsi" w:cstheme="minorHAnsi"/>
          <w:sz w:val="18"/>
          <w:szCs w:val="18"/>
        </w:rPr>
        <w:t>cuenta 1236</w:t>
      </w:r>
      <w:r w:rsidR="00FF236A">
        <w:rPr>
          <w:rFonts w:asciiTheme="minorHAnsi" w:hAnsiTheme="minorHAnsi" w:cstheme="minorHAnsi"/>
          <w:sz w:val="18"/>
          <w:szCs w:val="18"/>
        </w:rPr>
        <w:t xml:space="preserve"> de Construcciones en Proceso en Bienes Propios.</w:t>
      </w:r>
    </w:p>
    <w:p w14:paraId="68627F22" w14:textId="77777777" w:rsidR="00980E00" w:rsidRPr="00980E00" w:rsidRDefault="00980E00" w:rsidP="00980E00">
      <w:pPr>
        <w:pStyle w:val="Prrafodelista"/>
        <w:rPr>
          <w:rFonts w:asciiTheme="minorHAnsi" w:hAnsiTheme="minorHAnsi" w:cstheme="minorHAnsi"/>
          <w:sz w:val="18"/>
          <w:szCs w:val="18"/>
        </w:rPr>
      </w:pPr>
    </w:p>
    <w:p w14:paraId="6B4C4791" w14:textId="5E81BDFF" w:rsidR="00980E00" w:rsidRDefault="00980E00"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la reclasificación</w:t>
      </w:r>
      <w:r w:rsidR="002B0865">
        <w:rPr>
          <w:rFonts w:asciiTheme="minorHAnsi" w:hAnsiTheme="minorHAnsi" w:cstheme="minorHAnsi"/>
          <w:sz w:val="18"/>
          <w:szCs w:val="18"/>
        </w:rPr>
        <w:t xml:space="preserve"> por proyectos de obra identificados como </w:t>
      </w:r>
      <w:r w:rsidR="00BB49A1">
        <w:rPr>
          <w:rFonts w:asciiTheme="minorHAnsi" w:hAnsiTheme="minorHAnsi" w:cstheme="minorHAnsi"/>
          <w:sz w:val="18"/>
          <w:szCs w:val="18"/>
        </w:rPr>
        <w:t>gasto por</w:t>
      </w:r>
      <w:r>
        <w:rPr>
          <w:rFonts w:asciiTheme="minorHAnsi" w:hAnsiTheme="minorHAnsi" w:cstheme="minorHAnsi"/>
          <w:sz w:val="18"/>
          <w:szCs w:val="18"/>
        </w:rPr>
        <w:t xml:space="preserve"> indicacion</w:t>
      </w:r>
      <w:r w:rsidR="002B0865">
        <w:rPr>
          <w:rFonts w:asciiTheme="minorHAnsi" w:hAnsiTheme="minorHAnsi" w:cstheme="minorHAnsi"/>
          <w:sz w:val="18"/>
          <w:szCs w:val="18"/>
        </w:rPr>
        <w:t xml:space="preserve">es de la Secretaría de Obras Públicas por la cantidad de $ </w:t>
      </w:r>
      <w:r w:rsidR="00CB1474">
        <w:rPr>
          <w:rFonts w:asciiTheme="minorHAnsi" w:hAnsiTheme="minorHAnsi" w:cstheme="minorHAnsi"/>
          <w:sz w:val="18"/>
          <w:szCs w:val="18"/>
        </w:rPr>
        <w:t>837,019,844.</w:t>
      </w:r>
    </w:p>
    <w:p w14:paraId="7AC9D373" w14:textId="77777777" w:rsidR="000F01D6" w:rsidRPr="000F01D6" w:rsidRDefault="000F01D6" w:rsidP="000F01D6">
      <w:pPr>
        <w:pStyle w:val="Prrafodelista"/>
        <w:rPr>
          <w:rFonts w:asciiTheme="minorHAnsi" w:hAnsiTheme="minorHAnsi" w:cstheme="minorHAnsi"/>
          <w:sz w:val="18"/>
          <w:szCs w:val="18"/>
        </w:rPr>
      </w:pPr>
    </w:p>
    <w:p w14:paraId="56658600" w14:textId="77777777" w:rsidR="006311DA" w:rsidRPr="00363D97" w:rsidRDefault="006311DA" w:rsidP="00DC2A13">
      <w:pPr>
        <w:pStyle w:val="Prrafodelista"/>
        <w:spacing w:after="0"/>
        <w:jc w:val="both"/>
        <w:rPr>
          <w:rFonts w:asciiTheme="minorHAnsi" w:hAnsiTheme="minorHAnsi" w:cstheme="minorHAnsi"/>
          <w:sz w:val="18"/>
          <w:szCs w:val="18"/>
        </w:rPr>
      </w:pPr>
    </w:p>
    <w:p w14:paraId="0FD29601" w14:textId="35EEF681" w:rsidR="006311DA" w:rsidRPr="005F45A3" w:rsidRDefault="006311DA" w:rsidP="00DC2A13">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Dentro del renglón de Otros Bienes </w:t>
      </w:r>
      <w:r>
        <w:rPr>
          <w:rFonts w:asciiTheme="minorHAnsi" w:hAnsiTheme="minorHAnsi" w:cstheme="minorHAnsi"/>
          <w:sz w:val="18"/>
          <w:szCs w:val="18"/>
        </w:rPr>
        <w:t>I</w:t>
      </w:r>
      <w:r w:rsidRPr="005F45A3">
        <w:rPr>
          <w:rFonts w:asciiTheme="minorHAnsi" w:hAnsiTheme="minorHAnsi" w:cstheme="minorHAnsi"/>
          <w:sz w:val="18"/>
          <w:szCs w:val="18"/>
        </w:rPr>
        <w:t>nmuebles se identifica la cantidad de $534,98</w:t>
      </w:r>
      <w:r w:rsidR="006F0CF3">
        <w:rPr>
          <w:rFonts w:asciiTheme="minorHAnsi" w:hAnsiTheme="minorHAnsi" w:cstheme="minorHAnsi"/>
          <w:sz w:val="18"/>
          <w:szCs w:val="18"/>
        </w:rPr>
        <w:t>6</w:t>
      </w:r>
      <w:r w:rsidRPr="005F45A3">
        <w:rPr>
          <w:rFonts w:asciiTheme="minorHAnsi" w:hAnsiTheme="minorHAnsi" w:cstheme="minorHAnsi"/>
          <w:sz w:val="18"/>
          <w:szCs w:val="18"/>
        </w:rPr>
        <w:t>, importe correspondiente al Fideicomiso del Desarrollo Urbano Lucio Blanco.</w:t>
      </w:r>
    </w:p>
    <w:p w14:paraId="54E21A4A" w14:textId="77777777" w:rsidR="006311DA" w:rsidRPr="00251C25" w:rsidRDefault="006311DA" w:rsidP="00DC2A13">
      <w:pPr>
        <w:spacing w:after="0"/>
        <w:jc w:val="both"/>
        <w:rPr>
          <w:rFonts w:asciiTheme="minorHAnsi" w:hAnsiTheme="minorHAnsi" w:cstheme="minorHAnsi"/>
          <w:sz w:val="18"/>
          <w:szCs w:val="18"/>
        </w:rPr>
      </w:pPr>
    </w:p>
    <w:p w14:paraId="01176D97" w14:textId="14751B98" w:rsidR="006311DA" w:rsidRPr="004B678C" w:rsidRDefault="00230994"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Al cierre del </w:t>
      </w:r>
      <w:r w:rsidR="002F5A14" w:rsidRPr="004B678C">
        <w:rPr>
          <w:rFonts w:asciiTheme="minorHAnsi" w:hAnsiTheme="minorHAnsi" w:cstheme="minorHAnsi"/>
          <w:sz w:val="18"/>
          <w:szCs w:val="18"/>
        </w:rPr>
        <w:t>trimestre</w:t>
      </w:r>
      <w:r w:rsidRPr="004B678C">
        <w:rPr>
          <w:rFonts w:asciiTheme="minorHAnsi" w:hAnsiTheme="minorHAnsi" w:cstheme="minorHAnsi"/>
          <w:sz w:val="18"/>
          <w:szCs w:val="18"/>
        </w:rPr>
        <w:t xml:space="preserve"> las observaci</w:t>
      </w:r>
      <w:r w:rsidR="00251C25" w:rsidRPr="004B678C">
        <w:rPr>
          <w:rFonts w:asciiTheme="minorHAnsi" w:hAnsiTheme="minorHAnsi" w:cstheme="minorHAnsi"/>
          <w:sz w:val="18"/>
          <w:szCs w:val="18"/>
        </w:rPr>
        <w:t xml:space="preserve">ones </w:t>
      </w:r>
      <w:r w:rsidR="002F5A14" w:rsidRPr="004B678C">
        <w:rPr>
          <w:rFonts w:asciiTheme="minorHAnsi" w:hAnsiTheme="minorHAnsi" w:cstheme="minorHAnsi"/>
          <w:sz w:val="18"/>
          <w:szCs w:val="18"/>
        </w:rPr>
        <w:t xml:space="preserve">pendientes del ejercicio </w:t>
      </w:r>
      <w:r w:rsidR="00BB49A1" w:rsidRPr="004B678C">
        <w:rPr>
          <w:rFonts w:asciiTheme="minorHAnsi" w:hAnsiTheme="minorHAnsi" w:cstheme="minorHAnsi"/>
          <w:sz w:val="18"/>
          <w:szCs w:val="18"/>
        </w:rPr>
        <w:t>2022 reportadas</w:t>
      </w:r>
      <w:r w:rsidR="002F5A14" w:rsidRPr="004B678C">
        <w:rPr>
          <w:rFonts w:asciiTheme="minorHAnsi" w:hAnsiTheme="minorHAnsi" w:cstheme="minorHAnsi"/>
          <w:sz w:val="18"/>
          <w:szCs w:val="18"/>
        </w:rPr>
        <w:t xml:space="preserve"> por la Dirección de Patrimonio se encuentran en la </w:t>
      </w:r>
      <w:r w:rsidR="00251C25" w:rsidRPr="004B678C">
        <w:rPr>
          <w:rFonts w:asciiTheme="minorHAnsi" w:hAnsiTheme="minorHAnsi" w:cstheme="minorHAnsi"/>
          <w:sz w:val="18"/>
          <w:szCs w:val="18"/>
        </w:rPr>
        <w:t>siguiente</w:t>
      </w:r>
      <w:r w:rsidR="002F5A14" w:rsidRPr="004B678C">
        <w:rPr>
          <w:rFonts w:asciiTheme="minorHAnsi" w:hAnsiTheme="minorHAnsi" w:cstheme="minorHAnsi"/>
          <w:sz w:val="18"/>
          <w:szCs w:val="18"/>
        </w:rPr>
        <w:t xml:space="preserve"> situación:</w:t>
      </w:r>
    </w:p>
    <w:p w14:paraId="7AD3F220" w14:textId="77777777" w:rsidR="006311DA" w:rsidRPr="004B678C" w:rsidRDefault="006311DA" w:rsidP="00DC2A13">
      <w:pPr>
        <w:spacing w:after="0"/>
        <w:jc w:val="both"/>
        <w:rPr>
          <w:rFonts w:asciiTheme="minorHAnsi" w:hAnsiTheme="minorHAnsi" w:cstheme="minorHAnsi"/>
          <w:sz w:val="18"/>
          <w:szCs w:val="18"/>
        </w:rPr>
      </w:pPr>
    </w:p>
    <w:p w14:paraId="2FFC9F47" w14:textId="78765286" w:rsidR="006311DA" w:rsidRPr="004B678C" w:rsidRDefault="00E06F6B"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Cancelación </w:t>
      </w:r>
      <w:r w:rsidR="00BB49A1" w:rsidRPr="004B678C">
        <w:rPr>
          <w:rFonts w:asciiTheme="minorHAnsi" w:hAnsiTheme="minorHAnsi" w:cstheme="minorHAnsi"/>
          <w:sz w:val="18"/>
          <w:szCs w:val="18"/>
        </w:rPr>
        <w:t>del proceso</w:t>
      </w:r>
      <w:r w:rsidR="006311DA" w:rsidRPr="004B678C">
        <w:rPr>
          <w:rFonts w:asciiTheme="minorHAnsi" w:hAnsiTheme="minorHAnsi" w:cstheme="minorHAnsi"/>
          <w:sz w:val="18"/>
          <w:szCs w:val="18"/>
        </w:rPr>
        <w:t xml:space="preserve"> de desincorporac</w:t>
      </w:r>
      <w:r w:rsidRPr="004B678C">
        <w:rPr>
          <w:rFonts w:asciiTheme="minorHAnsi" w:hAnsiTheme="minorHAnsi" w:cstheme="minorHAnsi"/>
          <w:sz w:val="18"/>
          <w:szCs w:val="18"/>
        </w:rPr>
        <w:t>ión de</w:t>
      </w:r>
      <w:r w:rsidR="006311DA" w:rsidRPr="004B678C">
        <w:rPr>
          <w:rFonts w:asciiTheme="minorHAnsi" w:hAnsiTheme="minorHAnsi" w:cstheme="minorHAnsi"/>
          <w:sz w:val="18"/>
          <w:szCs w:val="18"/>
        </w:rPr>
        <w:t xml:space="preserve"> cinco inmuebles ubicados en la Zona </w:t>
      </w:r>
      <w:r w:rsidR="00BB49A1" w:rsidRPr="004B678C">
        <w:rPr>
          <w:rFonts w:asciiTheme="minorHAnsi" w:hAnsiTheme="minorHAnsi" w:cstheme="minorHAnsi"/>
          <w:sz w:val="18"/>
          <w:szCs w:val="18"/>
        </w:rPr>
        <w:t>de Desarrollo</w:t>
      </w:r>
      <w:r w:rsidR="006311DA" w:rsidRPr="004B678C">
        <w:rPr>
          <w:rFonts w:asciiTheme="minorHAnsi" w:hAnsiTheme="minorHAnsi" w:cstheme="minorHAnsi"/>
          <w:sz w:val="18"/>
          <w:szCs w:val="18"/>
        </w:rPr>
        <w:t xml:space="preserve"> Turístico Playa Miramar en el Municipio de Madero, derivado del proceso de licitación 57062002-001-2022 y 57062002</w:t>
      </w:r>
      <w:r w:rsidRPr="004B678C">
        <w:rPr>
          <w:rFonts w:asciiTheme="minorHAnsi" w:hAnsiTheme="minorHAnsi" w:cstheme="minorHAnsi"/>
          <w:sz w:val="18"/>
          <w:szCs w:val="18"/>
        </w:rPr>
        <w:t xml:space="preserve">-002-2022, </w:t>
      </w:r>
      <w:r w:rsidR="004A5B9F" w:rsidRPr="004B678C">
        <w:rPr>
          <w:rFonts w:asciiTheme="minorHAnsi" w:hAnsiTheme="minorHAnsi" w:cstheme="minorHAnsi"/>
          <w:sz w:val="18"/>
          <w:szCs w:val="18"/>
        </w:rPr>
        <w:t>ya que mediante Decreto 65-</w:t>
      </w:r>
      <w:r w:rsidR="00BB49A1" w:rsidRPr="004B678C">
        <w:rPr>
          <w:rFonts w:asciiTheme="minorHAnsi" w:hAnsiTheme="minorHAnsi" w:cstheme="minorHAnsi"/>
          <w:sz w:val="18"/>
          <w:szCs w:val="18"/>
        </w:rPr>
        <w:t>649 del</w:t>
      </w:r>
      <w:r w:rsidR="004A5B9F" w:rsidRPr="004B678C">
        <w:rPr>
          <w:rFonts w:asciiTheme="minorHAnsi" w:hAnsiTheme="minorHAnsi" w:cstheme="minorHAnsi"/>
          <w:sz w:val="18"/>
          <w:szCs w:val="18"/>
        </w:rPr>
        <w:t xml:space="preserve"> 28 de septiembre del presente </w:t>
      </w:r>
      <w:r w:rsidR="00BB49A1" w:rsidRPr="004B678C">
        <w:rPr>
          <w:rFonts w:asciiTheme="minorHAnsi" w:hAnsiTheme="minorHAnsi" w:cstheme="minorHAnsi"/>
          <w:sz w:val="18"/>
          <w:szCs w:val="18"/>
        </w:rPr>
        <w:t>año, se</w:t>
      </w:r>
      <w:r w:rsidR="004A5B9F" w:rsidRPr="004B678C">
        <w:rPr>
          <w:rFonts w:asciiTheme="minorHAnsi" w:hAnsiTheme="minorHAnsi" w:cstheme="minorHAnsi"/>
          <w:sz w:val="18"/>
          <w:szCs w:val="18"/>
        </w:rPr>
        <w:t xml:space="preserve"> derogó el D</w:t>
      </w:r>
      <w:r w:rsidRPr="004B678C">
        <w:rPr>
          <w:rFonts w:asciiTheme="minorHAnsi" w:hAnsiTheme="minorHAnsi" w:cstheme="minorHAnsi"/>
          <w:sz w:val="18"/>
          <w:szCs w:val="18"/>
        </w:rPr>
        <w:t>ecreto LXIV-609</w:t>
      </w:r>
      <w:r w:rsidR="004A5B9F" w:rsidRPr="004B678C">
        <w:rPr>
          <w:rFonts w:asciiTheme="minorHAnsi" w:hAnsiTheme="minorHAnsi" w:cstheme="minorHAnsi"/>
          <w:sz w:val="18"/>
          <w:szCs w:val="18"/>
        </w:rPr>
        <w:t xml:space="preserve"> que autorizaba dicha desincorporación</w:t>
      </w:r>
      <w:r w:rsidRPr="004B678C">
        <w:rPr>
          <w:rFonts w:asciiTheme="minorHAnsi" w:hAnsiTheme="minorHAnsi" w:cstheme="minorHAnsi"/>
          <w:sz w:val="18"/>
          <w:szCs w:val="18"/>
        </w:rPr>
        <w:t>.</w:t>
      </w:r>
    </w:p>
    <w:p w14:paraId="09772A28" w14:textId="77777777" w:rsidR="006311DA" w:rsidRPr="004B678C" w:rsidRDefault="006311DA" w:rsidP="00DC2A13">
      <w:pPr>
        <w:pStyle w:val="Prrafodelista"/>
        <w:spacing w:after="0"/>
        <w:ind w:left="1080"/>
        <w:jc w:val="both"/>
        <w:rPr>
          <w:rFonts w:asciiTheme="minorHAnsi" w:hAnsiTheme="minorHAnsi" w:cstheme="minorHAnsi"/>
          <w:sz w:val="18"/>
          <w:szCs w:val="18"/>
        </w:rPr>
      </w:pPr>
    </w:p>
    <w:p w14:paraId="3B98FF52"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El inmueble ubicado en el ejido la Retama, Municipio de Reynosa se encuentra en proceso de desincorporación en la modalidad de dación en pago a la Universidad Autónoma de Tamaulipas.</w:t>
      </w:r>
    </w:p>
    <w:p w14:paraId="7787CEDE" w14:textId="77777777" w:rsidR="006311DA" w:rsidRPr="004B678C" w:rsidRDefault="006311DA" w:rsidP="00DC2A13">
      <w:pPr>
        <w:pStyle w:val="Prrafodelista"/>
        <w:spacing w:after="0"/>
        <w:ind w:left="1080"/>
        <w:jc w:val="both"/>
        <w:rPr>
          <w:rFonts w:asciiTheme="minorHAnsi" w:hAnsiTheme="minorHAnsi" w:cstheme="minorHAnsi"/>
          <w:sz w:val="18"/>
          <w:szCs w:val="18"/>
        </w:rPr>
      </w:pPr>
    </w:p>
    <w:p w14:paraId="301811F0"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El inmueble ubicado en calle Nuevo Libramiento Altamira Km 3, Colonia Santa Amalia, del Municipio de Altamira se encuentra en proceso de ser Donado a Título Gratuito a la Universidad Politécnica de Altamira.</w:t>
      </w:r>
    </w:p>
    <w:p w14:paraId="2674DE42" w14:textId="77777777" w:rsidR="006311DA" w:rsidRPr="004B678C" w:rsidRDefault="006311DA" w:rsidP="00DC2A13">
      <w:pPr>
        <w:pStyle w:val="Prrafodelista"/>
        <w:spacing w:after="0"/>
        <w:jc w:val="both"/>
        <w:rPr>
          <w:rFonts w:asciiTheme="minorHAnsi" w:hAnsiTheme="minorHAnsi" w:cstheme="minorHAnsi"/>
          <w:sz w:val="18"/>
          <w:szCs w:val="18"/>
        </w:rPr>
      </w:pPr>
    </w:p>
    <w:p w14:paraId="6C7F5B0C"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Por lo que respecta al polígono rústico en la carretera Nacional Estación Manuel-Soto la Marina, Km 35, del Municipio de Aldama, se autorizó mediante decreto la Donación a Título Gratuito de una fracción de 5-00-00 hectáreas en favor de Servicios de Salud de Tamaulipas.</w:t>
      </w:r>
    </w:p>
    <w:p w14:paraId="7B955603" w14:textId="77777777" w:rsidR="004525C4" w:rsidRPr="004B678C" w:rsidRDefault="004525C4" w:rsidP="004525C4">
      <w:pPr>
        <w:pStyle w:val="Prrafodelista"/>
        <w:rPr>
          <w:rFonts w:asciiTheme="minorHAnsi" w:hAnsiTheme="minorHAnsi" w:cstheme="minorHAnsi"/>
          <w:sz w:val="18"/>
          <w:szCs w:val="18"/>
        </w:rPr>
      </w:pPr>
    </w:p>
    <w:p w14:paraId="5F8E9274" w14:textId="3B743836" w:rsidR="004525C4" w:rsidRPr="004B678C" w:rsidRDefault="004525C4"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Se informa que el terren</w:t>
      </w:r>
      <w:r w:rsidR="002334D5">
        <w:rPr>
          <w:rFonts w:asciiTheme="minorHAnsi" w:hAnsiTheme="minorHAnsi" w:cstheme="minorHAnsi"/>
          <w:sz w:val="18"/>
          <w:szCs w:val="18"/>
        </w:rPr>
        <w:t>o donde se encuentra ubicado El Museo del Mezcal, en el</w:t>
      </w:r>
      <w:r w:rsidRPr="004B678C">
        <w:rPr>
          <w:rFonts w:asciiTheme="minorHAnsi" w:hAnsiTheme="minorHAnsi" w:cstheme="minorHAnsi"/>
          <w:sz w:val="18"/>
          <w:szCs w:val="18"/>
        </w:rPr>
        <w:t xml:space="preserve"> Municipio de San Carlos Tamaulipas está en proceso de registro en el Inventario del Gobierno del Estado.  </w:t>
      </w:r>
    </w:p>
    <w:p w14:paraId="6CD4C9BA" w14:textId="77777777" w:rsidR="006311DA" w:rsidRPr="004B678C" w:rsidRDefault="006311DA" w:rsidP="00DC2A13">
      <w:pPr>
        <w:spacing w:after="0"/>
        <w:jc w:val="both"/>
        <w:rPr>
          <w:rFonts w:asciiTheme="minorHAnsi" w:hAnsiTheme="minorHAnsi" w:cstheme="minorHAnsi"/>
          <w:sz w:val="18"/>
          <w:szCs w:val="18"/>
        </w:rPr>
      </w:pPr>
    </w:p>
    <w:p w14:paraId="3A4BD3D7" w14:textId="41ACDC99" w:rsidR="006311DA" w:rsidRPr="004B678C" w:rsidRDefault="006311DA"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Dentro de Edificios No Habitacionales se mantiene una cuenta de Edificios No Habitacionales Transferibles debido a la naturaleza de </w:t>
      </w:r>
      <w:r w:rsidR="004A5B9F" w:rsidRPr="004B678C">
        <w:rPr>
          <w:rFonts w:asciiTheme="minorHAnsi" w:hAnsiTheme="minorHAnsi" w:cstheme="minorHAnsi"/>
          <w:sz w:val="18"/>
          <w:szCs w:val="18"/>
        </w:rPr>
        <w:t xml:space="preserve">su creación y a la fecha se encuentra en análisis entre diferentes Dependencias involucradas </w:t>
      </w:r>
    </w:p>
    <w:p w14:paraId="0A0AAEE8" w14:textId="77777777" w:rsidR="006311DA" w:rsidRPr="004B678C" w:rsidRDefault="006311DA" w:rsidP="00DC2A13">
      <w:pPr>
        <w:spacing w:after="0"/>
        <w:jc w:val="both"/>
        <w:rPr>
          <w:rFonts w:asciiTheme="minorHAnsi" w:hAnsiTheme="minorHAnsi" w:cstheme="minorHAnsi"/>
          <w:sz w:val="18"/>
          <w:szCs w:val="18"/>
        </w:rPr>
      </w:pPr>
    </w:p>
    <w:p w14:paraId="3B3B37D9" w14:textId="1762F837" w:rsidR="00BB49A1" w:rsidRDefault="00230994"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La cuenta de  Obra en Proceso la cual trae un saldo acumulado desde el mes de Agosto de 2012, a continuación, se detalla la situación de acuerdo al número de obras pendientes de trabajar en el sistema y dependencia responsable de ello.</w:t>
      </w:r>
    </w:p>
    <w:p w14:paraId="5932F798" w14:textId="77777777" w:rsidR="00230994" w:rsidRPr="0028672C" w:rsidRDefault="00230994" w:rsidP="006311DA">
      <w:pPr>
        <w:spacing w:after="0"/>
        <w:jc w:val="both"/>
        <w:rPr>
          <w:rFonts w:asciiTheme="minorHAnsi" w:hAnsiTheme="minorHAnsi" w:cstheme="minorHAnsi"/>
          <w:sz w:val="18"/>
          <w:szCs w:val="18"/>
        </w:rPr>
      </w:pPr>
    </w:p>
    <w:p w14:paraId="56E4BEEA" w14:textId="2FDF8DF6" w:rsidR="006311DA" w:rsidRDefault="006311DA" w:rsidP="006311DA">
      <w:pPr>
        <w:rPr>
          <w:rFonts w:asciiTheme="minorHAnsi" w:eastAsia="Times New Roman" w:hAnsiTheme="minorHAnsi" w:cstheme="minorHAnsi"/>
          <w:b/>
          <w:sz w:val="20"/>
          <w:szCs w:val="18"/>
          <w:lang w:eastAsia="es-ES"/>
        </w:rPr>
      </w:pPr>
      <w:r w:rsidRPr="005F45A3">
        <w:rPr>
          <w:rFonts w:asciiTheme="minorHAnsi" w:eastAsia="Times New Roman" w:hAnsiTheme="minorHAnsi" w:cstheme="minorHAnsi"/>
          <w:b/>
          <w:sz w:val="20"/>
          <w:szCs w:val="18"/>
          <w:lang w:eastAsia="es-ES"/>
        </w:rPr>
        <w:t>Construcciones en proceso en Bienes de Dominio Público.</w:t>
      </w:r>
    </w:p>
    <w:tbl>
      <w:tblPr>
        <w:tblW w:w="8144" w:type="dxa"/>
        <w:tblInd w:w="-5" w:type="dxa"/>
        <w:tblCellMar>
          <w:left w:w="70" w:type="dxa"/>
          <w:right w:w="70" w:type="dxa"/>
        </w:tblCellMar>
        <w:tblLook w:val="04A0" w:firstRow="1" w:lastRow="0" w:firstColumn="1" w:lastColumn="0" w:noHBand="0" w:noVBand="1"/>
      </w:tblPr>
      <w:tblGrid>
        <w:gridCol w:w="1060"/>
        <w:gridCol w:w="1492"/>
        <w:gridCol w:w="2551"/>
        <w:gridCol w:w="1482"/>
        <w:gridCol w:w="1559"/>
      </w:tblGrid>
      <w:tr w:rsidR="00BB49A1" w:rsidRPr="00BB49A1" w14:paraId="39549279" w14:textId="77777777" w:rsidTr="00BB49A1">
        <w:trPr>
          <w:trHeight w:val="315"/>
        </w:trPr>
        <w:tc>
          <w:tcPr>
            <w:tcW w:w="1060" w:type="dxa"/>
            <w:tcBorders>
              <w:top w:val="single" w:sz="4" w:space="0" w:color="auto"/>
              <w:left w:val="single" w:sz="4" w:space="0" w:color="auto"/>
              <w:bottom w:val="single" w:sz="8" w:space="0" w:color="auto"/>
              <w:right w:val="single" w:sz="4" w:space="0" w:color="auto"/>
            </w:tcBorders>
            <w:shd w:val="clear" w:color="000000" w:fill="AB0033"/>
            <w:vAlign w:val="center"/>
            <w:hideMark/>
          </w:tcPr>
          <w:p w14:paraId="03718A50"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 </w:t>
            </w:r>
          </w:p>
        </w:tc>
        <w:tc>
          <w:tcPr>
            <w:tcW w:w="1492" w:type="dxa"/>
            <w:tcBorders>
              <w:top w:val="single" w:sz="4" w:space="0" w:color="auto"/>
              <w:left w:val="nil"/>
              <w:bottom w:val="single" w:sz="4" w:space="0" w:color="auto"/>
              <w:right w:val="single" w:sz="4" w:space="0" w:color="auto"/>
            </w:tcBorders>
            <w:shd w:val="clear" w:color="000000" w:fill="AB0033"/>
            <w:vAlign w:val="center"/>
            <w:hideMark/>
          </w:tcPr>
          <w:p w14:paraId="35D3CC78"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No. DE OBRAS</w:t>
            </w:r>
          </w:p>
        </w:tc>
        <w:tc>
          <w:tcPr>
            <w:tcW w:w="2551" w:type="dxa"/>
            <w:tcBorders>
              <w:top w:val="single" w:sz="4" w:space="0" w:color="auto"/>
              <w:left w:val="nil"/>
              <w:bottom w:val="single" w:sz="4" w:space="0" w:color="auto"/>
              <w:right w:val="single" w:sz="4" w:space="0" w:color="auto"/>
            </w:tcBorders>
            <w:shd w:val="clear" w:color="000000" w:fill="AB0033"/>
            <w:vAlign w:val="center"/>
            <w:hideMark/>
          </w:tcPr>
          <w:p w14:paraId="1957F448"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DEPENDENCIAS</w:t>
            </w:r>
          </w:p>
        </w:tc>
        <w:tc>
          <w:tcPr>
            <w:tcW w:w="1482" w:type="dxa"/>
            <w:tcBorders>
              <w:top w:val="single" w:sz="4" w:space="0" w:color="auto"/>
              <w:left w:val="nil"/>
              <w:bottom w:val="single" w:sz="4" w:space="0" w:color="auto"/>
              <w:right w:val="single" w:sz="4" w:space="0" w:color="auto"/>
            </w:tcBorders>
            <w:shd w:val="clear" w:color="000000" w:fill="AB0033"/>
            <w:vAlign w:val="center"/>
            <w:hideMark/>
          </w:tcPr>
          <w:p w14:paraId="5E433C15"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 xml:space="preserve">IMPORTE </w:t>
            </w:r>
          </w:p>
        </w:tc>
        <w:tc>
          <w:tcPr>
            <w:tcW w:w="1559" w:type="dxa"/>
            <w:tcBorders>
              <w:top w:val="single" w:sz="4" w:space="0" w:color="auto"/>
              <w:left w:val="nil"/>
              <w:bottom w:val="single" w:sz="4" w:space="0" w:color="auto"/>
              <w:right w:val="single" w:sz="4" w:space="0" w:color="auto"/>
            </w:tcBorders>
            <w:shd w:val="clear" w:color="000000" w:fill="AB0033"/>
            <w:vAlign w:val="center"/>
            <w:hideMark/>
          </w:tcPr>
          <w:p w14:paraId="5464C7DF"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TOTAL</w:t>
            </w:r>
          </w:p>
        </w:tc>
      </w:tr>
      <w:tr w:rsidR="00BB49A1" w:rsidRPr="00BB49A1" w14:paraId="3054E3D5" w14:textId="77777777" w:rsidTr="00BB49A1">
        <w:trPr>
          <w:trHeight w:val="397"/>
        </w:trPr>
        <w:tc>
          <w:tcPr>
            <w:tcW w:w="1060" w:type="dxa"/>
            <w:tcBorders>
              <w:top w:val="nil"/>
              <w:left w:val="single" w:sz="4" w:space="0" w:color="auto"/>
              <w:bottom w:val="nil"/>
              <w:right w:val="single" w:sz="4" w:space="0" w:color="auto"/>
            </w:tcBorders>
            <w:shd w:val="clear" w:color="auto" w:fill="auto"/>
            <w:vAlign w:val="bottom"/>
            <w:hideMark/>
          </w:tcPr>
          <w:p w14:paraId="7C840B56"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1235</w:t>
            </w:r>
          </w:p>
        </w:tc>
        <w:tc>
          <w:tcPr>
            <w:tcW w:w="1492" w:type="dxa"/>
            <w:tcBorders>
              <w:top w:val="nil"/>
              <w:left w:val="nil"/>
              <w:bottom w:val="single" w:sz="4" w:space="0" w:color="auto"/>
              <w:right w:val="single" w:sz="4" w:space="0" w:color="auto"/>
            </w:tcBorders>
            <w:shd w:val="clear" w:color="auto" w:fill="auto"/>
            <w:vAlign w:val="center"/>
            <w:hideMark/>
          </w:tcPr>
          <w:p w14:paraId="70B3EB35"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572</w:t>
            </w:r>
          </w:p>
        </w:tc>
        <w:tc>
          <w:tcPr>
            <w:tcW w:w="2551" w:type="dxa"/>
            <w:tcBorders>
              <w:top w:val="nil"/>
              <w:left w:val="nil"/>
              <w:bottom w:val="single" w:sz="4" w:space="0" w:color="auto"/>
              <w:right w:val="single" w:sz="4" w:space="0" w:color="auto"/>
            </w:tcBorders>
            <w:shd w:val="clear" w:color="auto" w:fill="auto"/>
            <w:vAlign w:val="center"/>
            <w:hideMark/>
          </w:tcPr>
          <w:p w14:paraId="415351F4"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Secretaría de Obras Públicas</w:t>
            </w:r>
          </w:p>
        </w:tc>
        <w:tc>
          <w:tcPr>
            <w:tcW w:w="1482" w:type="dxa"/>
            <w:tcBorders>
              <w:top w:val="nil"/>
              <w:left w:val="nil"/>
              <w:bottom w:val="single" w:sz="4" w:space="0" w:color="auto"/>
              <w:right w:val="single" w:sz="4" w:space="0" w:color="auto"/>
            </w:tcBorders>
            <w:shd w:val="clear" w:color="auto" w:fill="auto"/>
            <w:vAlign w:val="center"/>
            <w:hideMark/>
          </w:tcPr>
          <w:p w14:paraId="347BE7AA"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2,766,731,998</w:t>
            </w:r>
          </w:p>
        </w:tc>
        <w:tc>
          <w:tcPr>
            <w:tcW w:w="1559" w:type="dxa"/>
            <w:tcBorders>
              <w:top w:val="nil"/>
              <w:left w:val="nil"/>
              <w:bottom w:val="single" w:sz="4" w:space="0" w:color="auto"/>
              <w:right w:val="single" w:sz="4" w:space="0" w:color="auto"/>
            </w:tcBorders>
            <w:shd w:val="clear" w:color="auto" w:fill="auto"/>
            <w:vAlign w:val="bottom"/>
            <w:hideMark/>
          </w:tcPr>
          <w:p w14:paraId="10733F6D"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3,015,488,947</w:t>
            </w:r>
          </w:p>
        </w:tc>
      </w:tr>
      <w:tr w:rsidR="00BB49A1" w:rsidRPr="00BB49A1" w14:paraId="4AE1F51C" w14:textId="77777777" w:rsidTr="00BB49A1">
        <w:trPr>
          <w:trHeight w:val="397"/>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3B534CD" w14:textId="77777777" w:rsidR="00BB49A1" w:rsidRPr="00BB49A1" w:rsidRDefault="00BB49A1" w:rsidP="00BB49A1">
            <w:pPr>
              <w:spacing w:after="0" w:line="240" w:lineRule="auto"/>
              <w:rPr>
                <w:rFonts w:eastAsia="Times New Roman" w:cs="Calibri"/>
                <w:color w:val="000000"/>
                <w:sz w:val="14"/>
                <w:szCs w:val="14"/>
                <w:lang w:eastAsia="es-MX"/>
              </w:rPr>
            </w:pPr>
            <w:r w:rsidRPr="00BB49A1">
              <w:rPr>
                <w:rFonts w:eastAsia="Times New Roman" w:cs="Calibri"/>
                <w:color w:val="000000"/>
                <w:sz w:val="14"/>
                <w:szCs w:val="14"/>
                <w:lang w:eastAsia="es-MX"/>
              </w:rPr>
              <w:t> </w:t>
            </w:r>
          </w:p>
        </w:tc>
        <w:tc>
          <w:tcPr>
            <w:tcW w:w="1492" w:type="dxa"/>
            <w:tcBorders>
              <w:top w:val="nil"/>
              <w:left w:val="nil"/>
              <w:bottom w:val="single" w:sz="4" w:space="0" w:color="auto"/>
              <w:right w:val="single" w:sz="4" w:space="0" w:color="auto"/>
            </w:tcBorders>
            <w:shd w:val="clear" w:color="auto" w:fill="auto"/>
            <w:vAlign w:val="center"/>
            <w:hideMark/>
          </w:tcPr>
          <w:p w14:paraId="19B76ED2"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86</w:t>
            </w:r>
          </w:p>
        </w:tc>
        <w:tc>
          <w:tcPr>
            <w:tcW w:w="2551" w:type="dxa"/>
            <w:tcBorders>
              <w:top w:val="nil"/>
              <w:left w:val="nil"/>
              <w:bottom w:val="single" w:sz="4" w:space="0" w:color="auto"/>
              <w:right w:val="single" w:sz="4" w:space="0" w:color="auto"/>
            </w:tcBorders>
            <w:shd w:val="clear" w:color="auto" w:fill="auto"/>
            <w:vAlign w:val="center"/>
            <w:hideMark/>
          </w:tcPr>
          <w:p w14:paraId="2D2339AB"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Fideicomisos</w:t>
            </w:r>
          </w:p>
        </w:tc>
        <w:tc>
          <w:tcPr>
            <w:tcW w:w="1482" w:type="dxa"/>
            <w:tcBorders>
              <w:top w:val="nil"/>
              <w:left w:val="nil"/>
              <w:bottom w:val="single" w:sz="4" w:space="0" w:color="auto"/>
              <w:right w:val="single" w:sz="4" w:space="0" w:color="auto"/>
            </w:tcBorders>
            <w:shd w:val="clear" w:color="auto" w:fill="auto"/>
            <w:vAlign w:val="center"/>
            <w:hideMark/>
          </w:tcPr>
          <w:p w14:paraId="3B68249F"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248,756,949</w:t>
            </w:r>
          </w:p>
        </w:tc>
        <w:tc>
          <w:tcPr>
            <w:tcW w:w="1559" w:type="dxa"/>
            <w:tcBorders>
              <w:top w:val="nil"/>
              <w:left w:val="nil"/>
              <w:bottom w:val="single" w:sz="4" w:space="0" w:color="auto"/>
              <w:right w:val="single" w:sz="4" w:space="0" w:color="auto"/>
            </w:tcBorders>
            <w:shd w:val="clear" w:color="auto" w:fill="auto"/>
            <w:vAlign w:val="center"/>
            <w:hideMark/>
          </w:tcPr>
          <w:p w14:paraId="2551B6E3" w14:textId="77777777" w:rsidR="00BB49A1" w:rsidRPr="00BB49A1" w:rsidRDefault="00BB49A1" w:rsidP="00BB49A1">
            <w:pPr>
              <w:spacing w:after="0" w:line="240" w:lineRule="auto"/>
              <w:rPr>
                <w:rFonts w:eastAsia="Times New Roman" w:cs="Calibri"/>
                <w:color w:val="000000"/>
                <w:sz w:val="14"/>
                <w:szCs w:val="14"/>
                <w:lang w:eastAsia="es-MX"/>
              </w:rPr>
            </w:pPr>
            <w:r w:rsidRPr="00BB49A1">
              <w:rPr>
                <w:rFonts w:eastAsia="Times New Roman" w:cs="Calibri"/>
                <w:color w:val="000000"/>
                <w:sz w:val="14"/>
                <w:szCs w:val="14"/>
                <w:lang w:eastAsia="es-MX"/>
              </w:rPr>
              <w:t> </w:t>
            </w:r>
          </w:p>
        </w:tc>
      </w:tr>
    </w:tbl>
    <w:p w14:paraId="4AD90A35" w14:textId="77777777" w:rsidR="006B1ED5" w:rsidRDefault="006B1ED5"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50685930" w14:textId="5D1AAA6F"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r w:rsidRPr="005F45A3">
        <w:rPr>
          <w:rFonts w:asciiTheme="minorHAnsi" w:hAnsiTheme="minorHAnsi" w:cstheme="minorHAnsi"/>
          <w:b/>
          <w:sz w:val="20"/>
          <w:lang w:val="es-MX"/>
        </w:rPr>
        <w:t xml:space="preserve">Construcciones en Proceso en Bienes Propios </w:t>
      </w:r>
    </w:p>
    <w:p w14:paraId="63095889" w14:textId="5FB401FB"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tbl>
      <w:tblPr>
        <w:tblW w:w="8080" w:type="dxa"/>
        <w:tblInd w:w="-5" w:type="dxa"/>
        <w:tblCellMar>
          <w:left w:w="70" w:type="dxa"/>
          <w:right w:w="70" w:type="dxa"/>
        </w:tblCellMar>
        <w:tblLook w:val="04A0" w:firstRow="1" w:lastRow="0" w:firstColumn="1" w:lastColumn="0" w:noHBand="0" w:noVBand="1"/>
      </w:tblPr>
      <w:tblGrid>
        <w:gridCol w:w="1060"/>
        <w:gridCol w:w="1492"/>
        <w:gridCol w:w="2835"/>
        <w:gridCol w:w="1276"/>
        <w:gridCol w:w="1417"/>
      </w:tblGrid>
      <w:tr w:rsidR="00BB49A1" w:rsidRPr="00BB49A1" w14:paraId="1CF63635" w14:textId="77777777" w:rsidTr="00BB49A1">
        <w:trPr>
          <w:trHeight w:val="420"/>
        </w:trPr>
        <w:tc>
          <w:tcPr>
            <w:tcW w:w="106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310E74B"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 </w:t>
            </w:r>
          </w:p>
        </w:tc>
        <w:tc>
          <w:tcPr>
            <w:tcW w:w="1492" w:type="dxa"/>
            <w:tcBorders>
              <w:top w:val="single" w:sz="4" w:space="0" w:color="auto"/>
              <w:left w:val="nil"/>
              <w:bottom w:val="single" w:sz="4" w:space="0" w:color="auto"/>
              <w:right w:val="single" w:sz="4" w:space="0" w:color="auto"/>
            </w:tcBorders>
            <w:shd w:val="clear" w:color="000000" w:fill="AB0033"/>
            <w:vAlign w:val="center"/>
            <w:hideMark/>
          </w:tcPr>
          <w:p w14:paraId="2A85F679"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No. DE OBRAS</w:t>
            </w:r>
          </w:p>
        </w:tc>
        <w:tc>
          <w:tcPr>
            <w:tcW w:w="2835" w:type="dxa"/>
            <w:tcBorders>
              <w:top w:val="single" w:sz="4" w:space="0" w:color="auto"/>
              <w:left w:val="nil"/>
              <w:bottom w:val="single" w:sz="4" w:space="0" w:color="auto"/>
              <w:right w:val="single" w:sz="4" w:space="0" w:color="auto"/>
            </w:tcBorders>
            <w:shd w:val="clear" w:color="000000" w:fill="AB0033"/>
            <w:vAlign w:val="center"/>
            <w:hideMark/>
          </w:tcPr>
          <w:p w14:paraId="704D4BB5"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DEPENDENCIAS</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605E5118"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 xml:space="preserve">IMPORTE </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1D59E6C1" w14:textId="77777777" w:rsidR="00BB49A1" w:rsidRPr="00BB49A1" w:rsidRDefault="00BB49A1" w:rsidP="00BB49A1">
            <w:pPr>
              <w:spacing w:after="0" w:line="240" w:lineRule="auto"/>
              <w:jc w:val="center"/>
              <w:rPr>
                <w:rFonts w:eastAsia="Times New Roman" w:cs="Calibri"/>
                <w:b/>
                <w:bCs/>
                <w:color w:val="FFFFFF"/>
                <w:sz w:val="16"/>
                <w:szCs w:val="16"/>
                <w:lang w:eastAsia="es-MX"/>
              </w:rPr>
            </w:pPr>
            <w:r w:rsidRPr="00BB49A1">
              <w:rPr>
                <w:rFonts w:eastAsia="Times New Roman" w:cs="Calibri"/>
                <w:b/>
                <w:bCs/>
                <w:color w:val="FFFFFF"/>
                <w:sz w:val="16"/>
                <w:szCs w:val="16"/>
                <w:lang w:eastAsia="es-MX"/>
              </w:rPr>
              <w:t>TOTAL</w:t>
            </w:r>
          </w:p>
        </w:tc>
      </w:tr>
      <w:tr w:rsidR="00BB49A1" w:rsidRPr="00BB49A1" w14:paraId="52AD7DD4" w14:textId="77777777" w:rsidTr="00BB49A1">
        <w:trPr>
          <w:trHeight w:val="570"/>
        </w:trPr>
        <w:tc>
          <w:tcPr>
            <w:tcW w:w="1060" w:type="dxa"/>
            <w:tcBorders>
              <w:top w:val="nil"/>
              <w:left w:val="single" w:sz="4" w:space="0" w:color="auto"/>
              <w:bottom w:val="nil"/>
              <w:right w:val="single" w:sz="4" w:space="0" w:color="auto"/>
            </w:tcBorders>
            <w:shd w:val="clear" w:color="auto" w:fill="auto"/>
            <w:vAlign w:val="bottom"/>
            <w:hideMark/>
          </w:tcPr>
          <w:p w14:paraId="2C8A5CA8"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1236</w:t>
            </w:r>
          </w:p>
        </w:tc>
        <w:tc>
          <w:tcPr>
            <w:tcW w:w="1492" w:type="dxa"/>
            <w:tcBorders>
              <w:top w:val="nil"/>
              <w:left w:val="nil"/>
              <w:bottom w:val="single" w:sz="4" w:space="0" w:color="auto"/>
              <w:right w:val="single" w:sz="4" w:space="0" w:color="auto"/>
            </w:tcBorders>
            <w:shd w:val="clear" w:color="auto" w:fill="auto"/>
            <w:vAlign w:val="center"/>
            <w:hideMark/>
          </w:tcPr>
          <w:p w14:paraId="531164DC"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1024</w:t>
            </w:r>
          </w:p>
        </w:tc>
        <w:tc>
          <w:tcPr>
            <w:tcW w:w="2835" w:type="dxa"/>
            <w:tcBorders>
              <w:top w:val="nil"/>
              <w:left w:val="nil"/>
              <w:bottom w:val="single" w:sz="4" w:space="0" w:color="auto"/>
              <w:right w:val="single" w:sz="4" w:space="0" w:color="auto"/>
            </w:tcBorders>
            <w:shd w:val="clear" w:color="auto" w:fill="auto"/>
            <w:vAlign w:val="center"/>
            <w:hideMark/>
          </w:tcPr>
          <w:p w14:paraId="5D571EDE"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Instituto Tamaulipeco de Infraestructura Física Educativa</w:t>
            </w:r>
          </w:p>
        </w:tc>
        <w:tc>
          <w:tcPr>
            <w:tcW w:w="1276" w:type="dxa"/>
            <w:tcBorders>
              <w:top w:val="nil"/>
              <w:left w:val="nil"/>
              <w:bottom w:val="single" w:sz="4" w:space="0" w:color="auto"/>
              <w:right w:val="single" w:sz="4" w:space="0" w:color="auto"/>
            </w:tcBorders>
            <w:shd w:val="clear" w:color="auto" w:fill="auto"/>
            <w:vAlign w:val="center"/>
            <w:hideMark/>
          </w:tcPr>
          <w:p w14:paraId="72480768"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1,190,884,407</w:t>
            </w:r>
          </w:p>
        </w:tc>
        <w:tc>
          <w:tcPr>
            <w:tcW w:w="1417" w:type="dxa"/>
            <w:tcBorders>
              <w:top w:val="nil"/>
              <w:left w:val="nil"/>
              <w:bottom w:val="single" w:sz="4" w:space="0" w:color="auto"/>
              <w:right w:val="single" w:sz="4" w:space="0" w:color="auto"/>
            </w:tcBorders>
            <w:shd w:val="clear" w:color="auto" w:fill="auto"/>
            <w:vAlign w:val="bottom"/>
            <w:hideMark/>
          </w:tcPr>
          <w:p w14:paraId="50511C0A"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6,630,609,507</w:t>
            </w:r>
          </w:p>
        </w:tc>
      </w:tr>
      <w:tr w:rsidR="00BB49A1" w:rsidRPr="00BB49A1" w14:paraId="74CFD14E" w14:textId="77777777" w:rsidTr="00BB49A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4C111D1" w14:textId="77777777" w:rsidR="00BB49A1" w:rsidRPr="00BB49A1" w:rsidRDefault="00BB49A1" w:rsidP="00BB49A1">
            <w:pPr>
              <w:spacing w:after="0" w:line="240" w:lineRule="auto"/>
              <w:rPr>
                <w:rFonts w:eastAsia="Times New Roman" w:cs="Calibri"/>
                <w:color w:val="000000"/>
                <w:sz w:val="14"/>
                <w:szCs w:val="14"/>
                <w:lang w:eastAsia="es-MX"/>
              </w:rPr>
            </w:pPr>
            <w:r w:rsidRPr="00BB49A1">
              <w:rPr>
                <w:rFonts w:eastAsia="Times New Roman" w:cs="Calibri"/>
                <w:color w:val="000000"/>
                <w:sz w:val="14"/>
                <w:szCs w:val="14"/>
                <w:lang w:eastAsia="es-MX"/>
              </w:rPr>
              <w:t> </w:t>
            </w:r>
          </w:p>
        </w:tc>
        <w:tc>
          <w:tcPr>
            <w:tcW w:w="1492" w:type="dxa"/>
            <w:tcBorders>
              <w:top w:val="nil"/>
              <w:left w:val="nil"/>
              <w:bottom w:val="single" w:sz="4" w:space="0" w:color="auto"/>
              <w:right w:val="single" w:sz="4" w:space="0" w:color="auto"/>
            </w:tcBorders>
            <w:shd w:val="clear" w:color="auto" w:fill="auto"/>
            <w:vAlign w:val="center"/>
            <w:hideMark/>
          </w:tcPr>
          <w:p w14:paraId="5DD57D07"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491</w:t>
            </w:r>
          </w:p>
        </w:tc>
        <w:tc>
          <w:tcPr>
            <w:tcW w:w="2835" w:type="dxa"/>
            <w:tcBorders>
              <w:top w:val="nil"/>
              <w:left w:val="nil"/>
              <w:bottom w:val="single" w:sz="4" w:space="0" w:color="auto"/>
              <w:right w:val="single" w:sz="4" w:space="0" w:color="auto"/>
            </w:tcBorders>
            <w:shd w:val="clear" w:color="auto" w:fill="auto"/>
            <w:vAlign w:val="center"/>
            <w:hideMark/>
          </w:tcPr>
          <w:p w14:paraId="622A6A48" w14:textId="77777777" w:rsidR="00BB49A1" w:rsidRPr="00BB49A1" w:rsidRDefault="00BB49A1" w:rsidP="00BB49A1">
            <w:pPr>
              <w:spacing w:after="0" w:line="240" w:lineRule="auto"/>
              <w:jc w:val="center"/>
              <w:rPr>
                <w:rFonts w:eastAsia="Times New Roman" w:cs="Calibri"/>
                <w:color w:val="000000"/>
                <w:sz w:val="14"/>
                <w:szCs w:val="14"/>
                <w:lang w:eastAsia="es-MX"/>
              </w:rPr>
            </w:pPr>
            <w:r w:rsidRPr="00BB49A1">
              <w:rPr>
                <w:rFonts w:eastAsia="Times New Roman" w:cs="Calibri"/>
                <w:color w:val="000000"/>
                <w:sz w:val="14"/>
                <w:szCs w:val="14"/>
                <w:lang w:eastAsia="es-MX"/>
              </w:rPr>
              <w:t>Secretaría de Obras Públicas</w:t>
            </w:r>
          </w:p>
        </w:tc>
        <w:tc>
          <w:tcPr>
            <w:tcW w:w="1276" w:type="dxa"/>
            <w:tcBorders>
              <w:top w:val="nil"/>
              <w:left w:val="nil"/>
              <w:bottom w:val="single" w:sz="4" w:space="0" w:color="auto"/>
              <w:right w:val="single" w:sz="4" w:space="0" w:color="auto"/>
            </w:tcBorders>
            <w:shd w:val="clear" w:color="auto" w:fill="auto"/>
            <w:vAlign w:val="center"/>
            <w:hideMark/>
          </w:tcPr>
          <w:p w14:paraId="103C25D9" w14:textId="77777777" w:rsidR="00BB49A1" w:rsidRPr="00BB49A1" w:rsidRDefault="00BB49A1" w:rsidP="00BB49A1">
            <w:pPr>
              <w:spacing w:after="0" w:line="240" w:lineRule="auto"/>
              <w:jc w:val="right"/>
              <w:rPr>
                <w:rFonts w:eastAsia="Times New Roman" w:cs="Calibri"/>
                <w:color w:val="000000"/>
                <w:sz w:val="14"/>
                <w:szCs w:val="14"/>
                <w:lang w:eastAsia="es-MX"/>
              </w:rPr>
            </w:pPr>
            <w:r w:rsidRPr="00BB49A1">
              <w:rPr>
                <w:rFonts w:eastAsia="Times New Roman" w:cs="Calibri"/>
                <w:color w:val="000000"/>
                <w:sz w:val="14"/>
                <w:szCs w:val="14"/>
                <w:lang w:eastAsia="es-MX"/>
              </w:rPr>
              <w:t>5,439,725,100</w:t>
            </w:r>
          </w:p>
        </w:tc>
        <w:tc>
          <w:tcPr>
            <w:tcW w:w="1417" w:type="dxa"/>
            <w:tcBorders>
              <w:top w:val="nil"/>
              <w:left w:val="nil"/>
              <w:bottom w:val="single" w:sz="4" w:space="0" w:color="auto"/>
              <w:right w:val="single" w:sz="4" w:space="0" w:color="auto"/>
            </w:tcBorders>
            <w:shd w:val="clear" w:color="auto" w:fill="auto"/>
            <w:vAlign w:val="center"/>
            <w:hideMark/>
          </w:tcPr>
          <w:p w14:paraId="6E84B991" w14:textId="77777777" w:rsidR="00BB49A1" w:rsidRPr="00BB49A1" w:rsidRDefault="00BB49A1" w:rsidP="00BB49A1">
            <w:pPr>
              <w:spacing w:after="0" w:line="240" w:lineRule="auto"/>
              <w:rPr>
                <w:rFonts w:eastAsia="Times New Roman" w:cs="Calibri"/>
                <w:color w:val="000000"/>
                <w:sz w:val="14"/>
                <w:szCs w:val="14"/>
                <w:lang w:eastAsia="es-MX"/>
              </w:rPr>
            </w:pPr>
            <w:r w:rsidRPr="00BB49A1">
              <w:rPr>
                <w:rFonts w:eastAsia="Times New Roman" w:cs="Calibri"/>
                <w:color w:val="000000"/>
                <w:sz w:val="14"/>
                <w:szCs w:val="14"/>
                <w:lang w:eastAsia="es-MX"/>
              </w:rPr>
              <w:t> </w:t>
            </w:r>
          </w:p>
        </w:tc>
      </w:tr>
    </w:tbl>
    <w:p w14:paraId="159FEE6F" w14:textId="694AA1CC"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03695DE3" w14:textId="77777777" w:rsidR="006B1ED5" w:rsidRDefault="006B1ED5"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085AD4FE" w14:textId="77777777" w:rsidR="006311DA" w:rsidRPr="005F45A3" w:rsidRDefault="006311DA" w:rsidP="006311DA">
      <w:pPr>
        <w:spacing w:after="0"/>
        <w:rPr>
          <w:rFonts w:asciiTheme="minorHAnsi" w:hAnsiTheme="minorHAnsi" w:cstheme="minorHAnsi"/>
          <w:b/>
          <w:sz w:val="20"/>
          <w:lang w:val="es-ES" w:eastAsia="es-ES"/>
        </w:rPr>
      </w:pPr>
      <w:r w:rsidRPr="005F45A3">
        <w:rPr>
          <w:rFonts w:asciiTheme="minorHAnsi" w:hAnsiTheme="minorHAnsi" w:cstheme="minorHAnsi"/>
          <w:b/>
          <w:sz w:val="20"/>
          <w:lang w:val="es-ES" w:eastAsia="es-ES"/>
        </w:rPr>
        <w:t>Bienes Muebles</w:t>
      </w:r>
    </w:p>
    <w:p w14:paraId="1FA9C92D" w14:textId="77777777" w:rsidR="006311DA" w:rsidRPr="005F45A3" w:rsidRDefault="006311DA" w:rsidP="006311DA">
      <w:pPr>
        <w:spacing w:after="0"/>
        <w:rPr>
          <w:rFonts w:asciiTheme="minorHAnsi" w:hAnsiTheme="minorHAnsi" w:cstheme="minorHAnsi"/>
          <w:sz w:val="10"/>
          <w:szCs w:val="10"/>
          <w:lang w:val="es-ES" w:eastAsia="es-ES"/>
        </w:rPr>
      </w:pPr>
    </w:p>
    <w:p w14:paraId="4F977FF7" w14:textId="77777777"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Se aplican diferentes tasas de Depreciación según la clase asignada.</w:t>
      </w:r>
    </w:p>
    <w:p w14:paraId="4EA86D5B" w14:textId="77777777" w:rsidR="00C5450F"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tbl>
      <w:tblPr>
        <w:tblW w:w="6299" w:type="dxa"/>
        <w:tblCellMar>
          <w:left w:w="70" w:type="dxa"/>
          <w:right w:w="70" w:type="dxa"/>
        </w:tblCellMar>
        <w:tblLook w:val="04A0" w:firstRow="1" w:lastRow="0" w:firstColumn="1" w:lastColumn="0" w:noHBand="0" w:noVBand="1"/>
      </w:tblPr>
      <w:tblGrid>
        <w:gridCol w:w="4267"/>
        <w:gridCol w:w="2032"/>
      </w:tblGrid>
      <w:tr w:rsidR="00A8687F" w:rsidRPr="00A8687F" w14:paraId="57A7C550" w14:textId="77777777" w:rsidTr="00A8687F">
        <w:trPr>
          <w:trHeight w:val="690"/>
        </w:trPr>
        <w:tc>
          <w:tcPr>
            <w:tcW w:w="4267" w:type="dxa"/>
            <w:tcBorders>
              <w:top w:val="single" w:sz="4" w:space="0" w:color="auto"/>
              <w:left w:val="single" w:sz="4" w:space="0" w:color="auto"/>
              <w:bottom w:val="single" w:sz="4" w:space="0" w:color="auto"/>
              <w:right w:val="nil"/>
            </w:tcBorders>
            <w:shd w:val="clear" w:color="000000" w:fill="AB0033"/>
            <w:vAlign w:val="center"/>
            <w:hideMark/>
          </w:tcPr>
          <w:p w14:paraId="48D8FFAB"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 xml:space="preserve">Bienes Muebles </w:t>
            </w:r>
          </w:p>
        </w:tc>
        <w:tc>
          <w:tcPr>
            <w:tcW w:w="203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7D5298C"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Importe</w:t>
            </w:r>
          </w:p>
        </w:tc>
      </w:tr>
      <w:tr w:rsidR="00A8687F" w:rsidRPr="00A8687F" w14:paraId="07454387"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5A4965A7"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Mobiliario y Equipo de Administración</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4CCD9E78"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912,405,293</w:t>
            </w:r>
          </w:p>
        </w:tc>
      </w:tr>
      <w:tr w:rsidR="00A8687F" w:rsidRPr="00A8687F" w14:paraId="25A4F2AB"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073C5508"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Mobiliario y Equipo Educacional y Recreativo</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3096D638"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200,032,999</w:t>
            </w:r>
          </w:p>
        </w:tc>
      </w:tr>
      <w:tr w:rsidR="00A8687F" w:rsidRPr="00A8687F" w14:paraId="634C16C4"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43FE592C"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Equipo e Instrumental Médico y de Laboratorio</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0FAFB8AA"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41,993,447</w:t>
            </w:r>
          </w:p>
        </w:tc>
      </w:tr>
      <w:tr w:rsidR="00A8687F" w:rsidRPr="00A8687F" w14:paraId="4EF5854B"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79124234"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Equipo de Transporte</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4C82BF66"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1,942,793,149</w:t>
            </w:r>
          </w:p>
        </w:tc>
      </w:tr>
      <w:tr w:rsidR="00A8687F" w:rsidRPr="00A8687F" w14:paraId="2EF03F74"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3C0774E6"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Equipo de Defensa y Seguridad</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051C6F8E"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253,303,839</w:t>
            </w:r>
          </w:p>
        </w:tc>
      </w:tr>
      <w:tr w:rsidR="00A8687F" w:rsidRPr="00A8687F" w14:paraId="11EA2A60"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51BF06B4"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Maquinaria, Otros Equipos y Herramientas</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2870FEC2"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909,062,797</w:t>
            </w:r>
          </w:p>
        </w:tc>
      </w:tr>
      <w:tr w:rsidR="00A8687F" w:rsidRPr="00A8687F" w14:paraId="0E3949B1"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5F686CCE"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Colecciones, Obras de Arte y Objetos Valiosos</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44230310"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17,022,057</w:t>
            </w:r>
          </w:p>
        </w:tc>
      </w:tr>
      <w:tr w:rsidR="00A8687F" w:rsidRPr="00A8687F" w14:paraId="6E1131C8"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46CCCCB7"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Activos Biológicos</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39D651E9"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2,424,860</w:t>
            </w:r>
          </w:p>
        </w:tc>
      </w:tr>
      <w:tr w:rsidR="00A8687F" w:rsidRPr="00A8687F" w14:paraId="11971394" w14:textId="77777777" w:rsidTr="00A8687F">
        <w:trPr>
          <w:trHeight w:val="296"/>
        </w:trPr>
        <w:tc>
          <w:tcPr>
            <w:tcW w:w="4267" w:type="dxa"/>
            <w:tcBorders>
              <w:top w:val="nil"/>
              <w:left w:val="single" w:sz="4" w:space="0" w:color="auto"/>
              <w:bottom w:val="single" w:sz="4" w:space="0" w:color="auto"/>
              <w:right w:val="nil"/>
            </w:tcBorders>
            <w:shd w:val="clear" w:color="000000" w:fill="AB0033"/>
            <w:vAlign w:val="center"/>
            <w:hideMark/>
          </w:tcPr>
          <w:p w14:paraId="24AFB334"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Fideicomisos</w:t>
            </w:r>
          </w:p>
        </w:tc>
        <w:tc>
          <w:tcPr>
            <w:tcW w:w="2032" w:type="dxa"/>
            <w:tcBorders>
              <w:top w:val="nil"/>
              <w:left w:val="single" w:sz="4" w:space="0" w:color="auto"/>
              <w:bottom w:val="single" w:sz="4" w:space="0" w:color="auto"/>
              <w:right w:val="single" w:sz="4" w:space="0" w:color="auto"/>
            </w:tcBorders>
            <w:shd w:val="clear" w:color="000000" w:fill="AB0033"/>
            <w:vAlign w:val="center"/>
            <w:hideMark/>
          </w:tcPr>
          <w:p w14:paraId="037A9AF3" w14:textId="77777777" w:rsidR="00A8687F" w:rsidRPr="00A8687F" w:rsidRDefault="00A8687F" w:rsidP="00A8687F">
            <w:pPr>
              <w:spacing w:after="0" w:line="240" w:lineRule="auto"/>
              <w:jc w:val="center"/>
              <w:rPr>
                <w:rFonts w:eastAsia="Times New Roman" w:cs="Calibri"/>
                <w:b/>
                <w:bCs/>
                <w:color w:val="FFFFFF"/>
                <w:sz w:val="16"/>
                <w:szCs w:val="16"/>
                <w:lang w:eastAsia="es-MX"/>
              </w:rPr>
            </w:pPr>
            <w:r w:rsidRPr="00A8687F">
              <w:rPr>
                <w:rFonts w:eastAsia="Times New Roman" w:cs="Calibri"/>
                <w:b/>
                <w:bCs/>
                <w:color w:val="FFFFFF"/>
                <w:sz w:val="16"/>
                <w:szCs w:val="16"/>
                <w:lang w:eastAsia="es-MX"/>
              </w:rPr>
              <w:t> </w:t>
            </w:r>
          </w:p>
        </w:tc>
      </w:tr>
      <w:tr w:rsidR="00A8687F" w:rsidRPr="00A8687F" w14:paraId="62B64CB5"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6BD6CA30"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Mobiliario y Equipo de Administración</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2A1780D6"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8,590,039</w:t>
            </w:r>
          </w:p>
        </w:tc>
      </w:tr>
      <w:tr w:rsidR="00A8687F" w:rsidRPr="00A8687F" w14:paraId="20C7A9F9"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06A9BA16"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Equipo Educacional y Recreativo</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38549AE9"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0</w:t>
            </w:r>
          </w:p>
        </w:tc>
      </w:tr>
      <w:tr w:rsidR="00A8687F" w:rsidRPr="00A8687F" w14:paraId="12105A2A"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26D07A51"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Equipo de Transporte</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26F14C7F"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7,201,835</w:t>
            </w:r>
          </w:p>
        </w:tc>
      </w:tr>
      <w:tr w:rsidR="00A8687F" w:rsidRPr="00A8687F" w14:paraId="777B408F" w14:textId="77777777" w:rsidTr="00A8687F">
        <w:trPr>
          <w:trHeight w:val="296"/>
        </w:trPr>
        <w:tc>
          <w:tcPr>
            <w:tcW w:w="4267" w:type="dxa"/>
            <w:tcBorders>
              <w:top w:val="nil"/>
              <w:left w:val="single" w:sz="4" w:space="0" w:color="auto"/>
              <w:bottom w:val="single" w:sz="4" w:space="0" w:color="auto"/>
              <w:right w:val="nil"/>
            </w:tcBorders>
            <w:shd w:val="clear" w:color="auto" w:fill="auto"/>
            <w:vAlign w:val="center"/>
            <w:hideMark/>
          </w:tcPr>
          <w:p w14:paraId="185FAF50" w14:textId="77777777" w:rsidR="00A8687F" w:rsidRPr="00A8687F" w:rsidRDefault="00A8687F" w:rsidP="00A8687F">
            <w:pPr>
              <w:spacing w:after="0" w:line="240" w:lineRule="auto"/>
              <w:rPr>
                <w:rFonts w:eastAsia="Times New Roman" w:cs="Calibri"/>
                <w:color w:val="000000"/>
                <w:sz w:val="14"/>
                <w:szCs w:val="14"/>
                <w:lang w:eastAsia="es-MX"/>
              </w:rPr>
            </w:pPr>
            <w:r w:rsidRPr="00A8687F">
              <w:rPr>
                <w:rFonts w:eastAsia="Times New Roman" w:cs="Calibri"/>
                <w:color w:val="000000"/>
                <w:sz w:val="14"/>
                <w:szCs w:val="14"/>
                <w:lang w:eastAsia="es-MX"/>
              </w:rPr>
              <w:t>Maquinaria, Otros Equipos y Herramientas</w:t>
            </w:r>
          </w:p>
        </w:tc>
        <w:tc>
          <w:tcPr>
            <w:tcW w:w="2032" w:type="dxa"/>
            <w:tcBorders>
              <w:top w:val="nil"/>
              <w:left w:val="single" w:sz="4" w:space="0" w:color="auto"/>
              <w:bottom w:val="single" w:sz="4" w:space="0" w:color="auto"/>
              <w:right w:val="single" w:sz="4" w:space="0" w:color="auto"/>
            </w:tcBorders>
            <w:shd w:val="clear" w:color="auto" w:fill="auto"/>
            <w:noWrap/>
            <w:vAlign w:val="center"/>
            <w:hideMark/>
          </w:tcPr>
          <w:p w14:paraId="29D5506D" w14:textId="77777777" w:rsidR="00A8687F" w:rsidRPr="00A8687F" w:rsidRDefault="00A8687F" w:rsidP="00A8687F">
            <w:pPr>
              <w:spacing w:after="0" w:line="240" w:lineRule="auto"/>
              <w:jc w:val="right"/>
              <w:rPr>
                <w:rFonts w:eastAsia="Times New Roman" w:cs="Calibri"/>
                <w:color w:val="000000"/>
                <w:sz w:val="14"/>
                <w:szCs w:val="14"/>
                <w:lang w:eastAsia="es-MX"/>
              </w:rPr>
            </w:pPr>
            <w:r w:rsidRPr="00A8687F">
              <w:rPr>
                <w:rFonts w:eastAsia="Times New Roman" w:cs="Calibri"/>
                <w:color w:val="000000"/>
                <w:sz w:val="14"/>
                <w:szCs w:val="14"/>
                <w:lang w:eastAsia="es-MX"/>
              </w:rPr>
              <w:t>25,243,965</w:t>
            </w:r>
          </w:p>
        </w:tc>
      </w:tr>
      <w:tr w:rsidR="00A8687F" w:rsidRPr="00A8687F" w14:paraId="2FF08BB3" w14:textId="77777777" w:rsidTr="00A8687F">
        <w:trPr>
          <w:trHeight w:val="296"/>
        </w:trPr>
        <w:tc>
          <w:tcPr>
            <w:tcW w:w="4267" w:type="dxa"/>
            <w:tcBorders>
              <w:top w:val="nil"/>
              <w:left w:val="single" w:sz="4" w:space="0" w:color="auto"/>
              <w:bottom w:val="single" w:sz="4" w:space="0" w:color="auto"/>
              <w:right w:val="nil"/>
            </w:tcBorders>
            <w:shd w:val="clear" w:color="000000" w:fill="DDC9A3"/>
            <w:vAlign w:val="center"/>
            <w:hideMark/>
          </w:tcPr>
          <w:p w14:paraId="4E689B6B" w14:textId="77777777" w:rsidR="00A8687F" w:rsidRPr="00A8687F" w:rsidRDefault="00A8687F" w:rsidP="00A8687F">
            <w:pPr>
              <w:spacing w:after="0" w:line="240" w:lineRule="auto"/>
              <w:jc w:val="center"/>
              <w:rPr>
                <w:rFonts w:eastAsia="Times New Roman" w:cs="Calibri"/>
                <w:b/>
                <w:bCs/>
                <w:color w:val="000000"/>
                <w:sz w:val="14"/>
                <w:szCs w:val="14"/>
                <w:lang w:eastAsia="es-MX"/>
              </w:rPr>
            </w:pPr>
            <w:r w:rsidRPr="00A8687F">
              <w:rPr>
                <w:rFonts w:eastAsia="Times New Roman" w:cs="Calibri"/>
                <w:b/>
                <w:bCs/>
                <w:color w:val="000000"/>
                <w:sz w:val="14"/>
                <w:szCs w:val="14"/>
                <w:lang w:eastAsia="es-MX"/>
              </w:rPr>
              <w:t>TOTAL</w:t>
            </w:r>
          </w:p>
        </w:tc>
        <w:tc>
          <w:tcPr>
            <w:tcW w:w="2032" w:type="dxa"/>
            <w:tcBorders>
              <w:top w:val="nil"/>
              <w:left w:val="single" w:sz="4" w:space="0" w:color="auto"/>
              <w:bottom w:val="single" w:sz="4" w:space="0" w:color="auto"/>
              <w:right w:val="single" w:sz="4" w:space="0" w:color="auto"/>
            </w:tcBorders>
            <w:shd w:val="clear" w:color="000000" w:fill="DDC9A3"/>
            <w:vAlign w:val="center"/>
            <w:hideMark/>
          </w:tcPr>
          <w:p w14:paraId="1E1F4040" w14:textId="77777777" w:rsidR="00A8687F" w:rsidRPr="00A8687F" w:rsidRDefault="00A8687F" w:rsidP="00A8687F">
            <w:pPr>
              <w:spacing w:after="0" w:line="240" w:lineRule="auto"/>
              <w:jc w:val="right"/>
              <w:rPr>
                <w:rFonts w:eastAsia="Times New Roman" w:cs="Calibri"/>
                <w:b/>
                <w:bCs/>
                <w:color w:val="000000"/>
                <w:sz w:val="14"/>
                <w:szCs w:val="14"/>
                <w:lang w:eastAsia="es-MX"/>
              </w:rPr>
            </w:pPr>
            <w:r w:rsidRPr="00A8687F">
              <w:rPr>
                <w:rFonts w:eastAsia="Times New Roman" w:cs="Calibri"/>
                <w:b/>
                <w:bCs/>
                <w:color w:val="000000"/>
                <w:sz w:val="14"/>
                <w:szCs w:val="14"/>
                <w:lang w:eastAsia="es-MX"/>
              </w:rPr>
              <w:t>4,320,074,280</w:t>
            </w:r>
          </w:p>
        </w:tc>
      </w:tr>
    </w:tbl>
    <w:p w14:paraId="0214FE8D" w14:textId="3CD83CFC" w:rsidR="006311DA"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p w14:paraId="09B43A4F" w14:textId="77777777" w:rsidR="00D30398" w:rsidRPr="005F45A3" w:rsidRDefault="00D30398" w:rsidP="006311DA">
      <w:pPr>
        <w:spacing w:after="0"/>
        <w:rPr>
          <w:rFonts w:asciiTheme="minorHAnsi" w:eastAsia="Times New Roman" w:hAnsiTheme="minorHAnsi" w:cstheme="minorHAnsi"/>
          <w:sz w:val="14"/>
          <w:szCs w:val="14"/>
          <w:lang w:eastAsia="es-ES"/>
        </w:rPr>
      </w:pPr>
    </w:p>
    <w:p w14:paraId="35E5F58D" w14:textId="52A286F7" w:rsidR="007568B3" w:rsidRDefault="00251C25" w:rsidP="007568B3">
      <w:pPr>
        <w:spacing w:after="0" w:line="240" w:lineRule="auto"/>
        <w:jc w:val="both"/>
        <w:rPr>
          <w:rFonts w:asciiTheme="minorHAnsi" w:hAnsiTheme="minorHAnsi" w:cstheme="minorHAnsi"/>
          <w:sz w:val="17"/>
          <w:szCs w:val="17"/>
        </w:rPr>
      </w:pPr>
      <w:r w:rsidRPr="007568B3">
        <w:rPr>
          <w:rFonts w:asciiTheme="minorHAnsi" w:eastAsia="Times New Roman" w:hAnsiTheme="minorHAnsi" w:cstheme="minorHAnsi"/>
          <w:sz w:val="18"/>
          <w:szCs w:val="18"/>
          <w:lang w:eastAsia="es-ES"/>
        </w:rPr>
        <w:t xml:space="preserve">Se dieron </w:t>
      </w:r>
      <w:r w:rsidRPr="00FF236A">
        <w:rPr>
          <w:rFonts w:asciiTheme="minorHAnsi" w:eastAsia="Times New Roman" w:hAnsiTheme="minorHAnsi" w:cstheme="minorHAnsi"/>
          <w:sz w:val="18"/>
          <w:szCs w:val="18"/>
          <w:lang w:eastAsia="es-ES"/>
        </w:rPr>
        <w:t xml:space="preserve">de alta </w:t>
      </w:r>
      <w:r w:rsidR="00FF236A">
        <w:rPr>
          <w:rFonts w:asciiTheme="minorHAnsi" w:eastAsia="Times New Roman" w:hAnsiTheme="minorHAnsi" w:cstheme="minorHAnsi"/>
          <w:sz w:val="18"/>
          <w:szCs w:val="18"/>
          <w:lang w:eastAsia="es-ES"/>
        </w:rPr>
        <w:t xml:space="preserve">11,016 </w:t>
      </w:r>
      <w:r w:rsidR="007568B3" w:rsidRPr="00FF236A">
        <w:rPr>
          <w:rFonts w:asciiTheme="minorHAnsi" w:hAnsiTheme="minorHAnsi" w:cstheme="minorHAnsi"/>
          <w:sz w:val="17"/>
          <w:szCs w:val="17"/>
        </w:rPr>
        <w:t>bienes muebles</w:t>
      </w:r>
      <w:r w:rsidR="00FF236A">
        <w:rPr>
          <w:rFonts w:asciiTheme="minorHAnsi" w:hAnsiTheme="minorHAnsi" w:cstheme="minorHAnsi"/>
          <w:sz w:val="17"/>
          <w:szCs w:val="17"/>
        </w:rPr>
        <w:t xml:space="preserve"> y 1</w:t>
      </w:r>
      <w:r w:rsidR="00901C3F">
        <w:rPr>
          <w:rFonts w:asciiTheme="minorHAnsi" w:hAnsiTheme="minorHAnsi" w:cstheme="minorHAnsi"/>
          <w:sz w:val="17"/>
          <w:szCs w:val="17"/>
        </w:rPr>
        <w:t>,</w:t>
      </w:r>
      <w:r w:rsidR="00FF236A">
        <w:rPr>
          <w:rFonts w:asciiTheme="minorHAnsi" w:hAnsiTheme="minorHAnsi" w:cstheme="minorHAnsi"/>
          <w:sz w:val="17"/>
          <w:szCs w:val="17"/>
        </w:rPr>
        <w:t xml:space="preserve">524 bienes </w:t>
      </w:r>
      <w:r w:rsidR="00307ACF">
        <w:rPr>
          <w:rFonts w:asciiTheme="minorHAnsi" w:hAnsiTheme="minorHAnsi" w:cstheme="minorHAnsi"/>
          <w:sz w:val="17"/>
          <w:szCs w:val="17"/>
        </w:rPr>
        <w:t xml:space="preserve">intangibles </w:t>
      </w:r>
      <w:r w:rsidR="00307ACF" w:rsidRPr="00FF236A">
        <w:rPr>
          <w:rFonts w:asciiTheme="minorHAnsi" w:hAnsiTheme="minorHAnsi" w:cstheme="minorHAnsi"/>
          <w:sz w:val="17"/>
          <w:szCs w:val="17"/>
        </w:rPr>
        <w:t>donados</w:t>
      </w:r>
      <w:r w:rsidR="007568B3" w:rsidRPr="00FF236A">
        <w:rPr>
          <w:rFonts w:asciiTheme="minorHAnsi" w:hAnsiTheme="minorHAnsi" w:cstheme="minorHAnsi"/>
          <w:sz w:val="17"/>
          <w:szCs w:val="17"/>
        </w:rPr>
        <w:t xml:space="preserve"> por la Fiscalía General de Justicia del Estado, de acuerdo al decreto No. 65-500 d</w:t>
      </w:r>
      <w:r w:rsidR="0093043A">
        <w:rPr>
          <w:rFonts w:asciiTheme="minorHAnsi" w:hAnsiTheme="minorHAnsi" w:cstheme="minorHAnsi"/>
          <w:sz w:val="17"/>
          <w:szCs w:val="17"/>
        </w:rPr>
        <w:t xml:space="preserve">e fecha 22 de diciembre de </w:t>
      </w:r>
      <w:r w:rsidR="00FF236A">
        <w:rPr>
          <w:rFonts w:asciiTheme="minorHAnsi" w:hAnsiTheme="minorHAnsi" w:cstheme="minorHAnsi"/>
          <w:sz w:val="17"/>
          <w:szCs w:val="17"/>
        </w:rPr>
        <w:t>2022, con un valor de $515</w:t>
      </w:r>
      <w:r w:rsidR="00901C3F">
        <w:rPr>
          <w:rFonts w:asciiTheme="minorHAnsi" w:hAnsiTheme="minorHAnsi" w:cstheme="minorHAnsi"/>
          <w:sz w:val="17"/>
          <w:szCs w:val="17"/>
        </w:rPr>
        <w:t>,302,333</w:t>
      </w:r>
      <w:r w:rsidR="00307ACF">
        <w:rPr>
          <w:rFonts w:asciiTheme="minorHAnsi" w:hAnsiTheme="minorHAnsi" w:cstheme="minorHAnsi"/>
          <w:sz w:val="17"/>
          <w:szCs w:val="17"/>
        </w:rPr>
        <w:t>., además</w:t>
      </w:r>
      <w:r w:rsidR="00C8093F">
        <w:rPr>
          <w:rFonts w:asciiTheme="minorHAnsi" w:hAnsiTheme="minorHAnsi" w:cstheme="minorHAnsi"/>
          <w:sz w:val="17"/>
          <w:szCs w:val="17"/>
        </w:rPr>
        <w:t xml:space="preserve"> de 26 bienes muebles donados por el Colegio de Bachilleres del Estado de Tamaulipas  (COBAT)  y el Sistema para el Desarrollo Integral de la familia (D</w:t>
      </w:r>
      <w:r w:rsidR="00935390">
        <w:rPr>
          <w:rFonts w:asciiTheme="minorHAnsi" w:hAnsiTheme="minorHAnsi" w:cstheme="minorHAnsi"/>
          <w:sz w:val="17"/>
          <w:szCs w:val="17"/>
        </w:rPr>
        <w:t>IF), con un valor de $4,466,648, alta de 4 bienes muebles por cancelación de comodatos por $1,436,227,</w:t>
      </w:r>
    </w:p>
    <w:p w14:paraId="449F32A6" w14:textId="77777777" w:rsidR="00DC2A13" w:rsidRDefault="00DC2A13" w:rsidP="007568B3">
      <w:pPr>
        <w:spacing w:after="0" w:line="240" w:lineRule="auto"/>
        <w:jc w:val="both"/>
        <w:rPr>
          <w:rFonts w:asciiTheme="minorHAnsi" w:hAnsiTheme="minorHAnsi" w:cstheme="minorHAnsi"/>
          <w:sz w:val="17"/>
          <w:szCs w:val="17"/>
        </w:rPr>
      </w:pPr>
    </w:p>
    <w:p w14:paraId="622D97E7" w14:textId="77777777" w:rsidR="00D30398" w:rsidRDefault="00D30398" w:rsidP="007568B3">
      <w:pPr>
        <w:spacing w:after="0" w:line="240" w:lineRule="auto"/>
        <w:jc w:val="both"/>
        <w:rPr>
          <w:rFonts w:asciiTheme="minorHAnsi" w:hAnsiTheme="minorHAnsi" w:cstheme="minorHAnsi"/>
          <w:sz w:val="17"/>
          <w:szCs w:val="17"/>
        </w:rPr>
      </w:pPr>
    </w:p>
    <w:p w14:paraId="50E31FF8" w14:textId="0B09C172" w:rsidR="00251C25" w:rsidRDefault="00C8093F" w:rsidP="00935390">
      <w:pPr>
        <w:spacing w:after="0" w:line="240" w:lineRule="auto"/>
        <w:jc w:val="both"/>
        <w:rPr>
          <w:rFonts w:asciiTheme="minorHAnsi" w:hAnsiTheme="minorHAnsi" w:cstheme="minorHAnsi"/>
          <w:sz w:val="17"/>
          <w:szCs w:val="17"/>
        </w:rPr>
      </w:pPr>
      <w:r>
        <w:rPr>
          <w:rFonts w:asciiTheme="minorHAnsi" w:hAnsiTheme="minorHAnsi" w:cstheme="minorHAnsi"/>
          <w:sz w:val="17"/>
          <w:szCs w:val="17"/>
        </w:rPr>
        <w:t>Por concepto</w:t>
      </w:r>
      <w:r w:rsidR="00935390">
        <w:rPr>
          <w:rFonts w:asciiTheme="minorHAnsi" w:hAnsiTheme="minorHAnsi" w:cstheme="minorHAnsi"/>
          <w:sz w:val="17"/>
          <w:szCs w:val="17"/>
        </w:rPr>
        <w:t xml:space="preserve"> de compras se dieron de alta </w:t>
      </w:r>
      <w:r w:rsidR="00D65B86">
        <w:rPr>
          <w:rFonts w:asciiTheme="minorHAnsi" w:hAnsiTheme="minorHAnsi" w:cstheme="minorHAnsi"/>
          <w:sz w:val="17"/>
          <w:szCs w:val="17"/>
        </w:rPr>
        <w:t>703</w:t>
      </w:r>
      <w:r>
        <w:rPr>
          <w:rFonts w:asciiTheme="minorHAnsi" w:hAnsiTheme="minorHAnsi" w:cstheme="minorHAnsi"/>
          <w:sz w:val="17"/>
          <w:szCs w:val="17"/>
        </w:rPr>
        <w:t xml:space="preserve"> bi</w:t>
      </w:r>
      <w:r w:rsidR="0093043A">
        <w:rPr>
          <w:rFonts w:asciiTheme="minorHAnsi" w:hAnsiTheme="minorHAnsi" w:cstheme="minorHAnsi"/>
          <w:sz w:val="17"/>
          <w:szCs w:val="17"/>
        </w:rPr>
        <w:t>e</w:t>
      </w:r>
      <w:r>
        <w:rPr>
          <w:rFonts w:asciiTheme="minorHAnsi" w:hAnsiTheme="minorHAnsi" w:cstheme="minorHAnsi"/>
          <w:sz w:val="17"/>
          <w:szCs w:val="17"/>
        </w:rPr>
        <w:t>nes muebles con un importe de compra de $</w:t>
      </w:r>
      <w:r w:rsidR="00935390">
        <w:rPr>
          <w:rFonts w:asciiTheme="minorHAnsi" w:hAnsiTheme="minorHAnsi" w:cstheme="minorHAnsi"/>
          <w:sz w:val="17"/>
          <w:szCs w:val="17"/>
        </w:rPr>
        <w:t>1</w:t>
      </w:r>
      <w:r w:rsidR="00D65B86">
        <w:rPr>
          <w:rFonts w:asciiTheme="minorHAnsi" w:hAnsiTheme="minorHAnsi" w:cstheme="minorHAnsi"/>
          <w:sz w:val="17"/>
          <w:szCs w:val="17"/>
        </w:rPr>
        <w:t>61,218,102.</w:t>
      </w:r>
      <w:r w:rsidR="00935390">
        <w:rPr>
          <w:rFonts w:asciiTheme="minorHAnsi" w:hAnsiTheme="minorHAnsi" w:cstheme="minorHAnsi"/>
          <w:sz w:val="17"/>
          <w:szCs w:val="17"/>
        </w:rPr>
        <w:t>, la Unidad de Entida</w:t>
      </w:r>
      <w:r w:rsidR="000F01D6">
        <w:rPr>
          <w:rFonts w:asciiTheme="minorHAnsi" w:hAnsiTheme="minorHAnsi" w:cstheme="minorHAnsi"/>
          <w:sz w:val="17"/>
          <w:szCs w:val="17"/>
        </w:rPr>
        <w:t>des y Fideicomisos dio de alta</w:t>
      </w:r>
      <w:r w:rsidR="00935390">
        <w:rPr>
          <w:rFonts w:asciiTheme="minorHAnsi" w:hAnsiTheme="minorHAnsi" w:cstheme="minorHAnsi"/>
          <w:sz w:val="17"/>
          <w:szCs w:val="17"/>
        </w:rPr>
        <w:t xml:space="preserve"> bienes muebles por  $ </w:t>
      </w:r>
      <w:r w:rsidR="000F01D6">
        <w:rPr>
          <w:rFonts w:asciiTheme="minorHAnsi" w:hAnsiTheme="minorHAnsi" w:cstheme="minorHAnsi"/>
          <w:sz w:val="17"/>
          <w:szCs w:val="17"/>
        </w:rPr>
        <w:t>31,402.</w:t>
      </w:r>
      <w:r w:rsidR="00D65B86">
        <w:rPr>
          <w:rFonts w:asciiTheme="minorHAnsi" w:hAnsiTheme="minorHAnsi" w:cstheme="minorHAnsi"/>
          <w:sz w:val="17"/>
          <w:szCs w:val="17"/>
        </w:rPr>
        <w:t>, bajas de 19</w:t>
      </w:r>
      <w:r w:rsidR="00935390">
        <w:rPr>
          <w:rFonts w:asciiTheme="minorHAnsi" w:hAnsiTheme="minorHAnsi" w:cstheme="minorHAnsi"/>
          <w:sz w:val="17"/>
          <w:szCs w:val="17"/>
        </w:rPr>
        <w:t xml:space="preserve"> bienes muebles por $ </w:t>
      </w:r>
      <w:r w:rsidR="00D65B86">
        <w:rPr>
          <w:rFonts w:asciiTheme="minorHAnsi" w:hAnsiTheme="minorHAnsi" w:cstheme="minorHAnsi"/>
          <w:sz w:val="17"/>
          <w:szCs w:val="17"/>
        </w:rPr>
        <w:t>5,592,353.,</w:t>
      </w:r>
      <w:r w:rsidR="00935390">
        <w:rPr>
          <w:rFonts w:asciiTheme="minorHAnsi" w:hAnsiTheme="minorHAnsi" w:cstheme="minorHAnsi"/>
          <w:sz w:val="17"/>
          <w:szCs w:val="17"/>
        </w:rPr>
        <w:t xml:space="preserve"> y 1 bien intangible por $ 7,590,000.</w:t>
      </w:r>
    </w:p>
    <w:p w14:paraId="0A296365" w14:textId="77777777" w:rsidR="00D30398" w:rsidRDefault="00D30398" w:rsidP="00935390">
      <w:pPr>
        <w:spacing w:after="0" w:line="240" w:lineRule="auto"/>
        <w:jc w:val="both"/>
        <w:rPr>
          <w:rFonts w:asciiTheme="minorHAnsi" w:hAnsiTheme="minorHAnsi" w:cstheme="minorHAnsi"/>
          <w:sz w:val="17"/>
          <w:szCs w:val="17"/>
        </w:rPr>
      </w:pPr>
    </w:p>
    <w:p w14:paraId="70D6D16F" w14:textId="77777777" w:rsidR="00D30398" w:rsidRDefault="00D30398" w:rsidP="00935390">
      <w:pPr>
        <w:spacing w:after="0" w:line="240" w:lineRule="auto"/>
        <w:jc w:val="both"/>
        <w:rPr>
          <w:rFonts w:asciiTheme="minorHAnsi" w:eastAsia="Times New Roman" w:hAnsiTheme="minorHAnsi" w:cstheme="minorHAnsi"/>
          <w:b/>
          <w:sz w:val="18"/>
          <w:szCs w:val="18"/>
          <w:lang w:eastAsia="es-ES"/>
        </w:rPr>
      </w:pPr>
    </w:p>
    <w:p w14:paraId="497DB686" w14:textId="51ED9180" w:rsidR="006311DA" w:rsidRPr="00C060B9" w:rsidRDefault="006311DA" w:rsidP="00DE0C4B">
      <w:pPr>
        <w:pStyle w:val="Prrafodelista"/>
        <w:numPr>
          <w:ilvl w:val="0"/>
          <w:numId w:val="26"/>
        </w:numPr>
        <w:spacing w:after="0"/>
        <w:ind w:left="709" w:hanging="283"/>
        <w:rPr>
          <w:rFonts w:asciiTheme="minorHAnsi" w:eastAsia="Times New Roman" w:hAnsiTheme="minorHAnsi" w:cstheme="minorHAnsi"/>
          <w:b/>
          <w:sz w:val="20"/>
          <w:szCs w:val="18"/>
          <w:lang w:eastAsia="es-ES"/>
        </w:rPr>
      </w:pPr>
      <w:r w:rsidRPr="00C060B9">
        <w:rPr>
          <w:rFonts w:asciiTheme="minorHAnsi" w:eastAsia="Times New Roman" w:hAnsiTheme="minorHAnsi" w:cstheme="minorHAnsi"/>
          <w:b/>
          <w:sz w:val="20"/>
          <w:szCs w:val="18"/>
          <w:lang w:eastAsia="es-ES"/>
        </w:rPr>
        <w:t>Activos Intangibles</w:t>
      </w:r>
    </w:p>
    <w:p w14:paraId="76D001E0" w14:textId="77777777" w:rsidR="006311DA" w:rsidRPr="005F45A3" w:rsidRDefault="006311DA" w:rsidP="006311DA">
      <w:pPr>
        <w:spacing w:after="0"/>
        <w:rPr>
          <w:rFonts w:asciiTheme="minorHAnsi" w:eastAsia="Times New Roman" w:hAnsiTheme="minorHAnsi" w:cstheme="minorHAnsi"/>
          <w:b/>
          <w:sz w:val="18"/>
          <w:szCs w:val="18"/>
          <w:lang w:eastAsia="es-ES"/>
        </w:rPr>
      </w:pPr>
    </w:p>
    <w:tbl>
      <w:tblPr>
        <w:tblW w:w="6078" w:type="dxa"/>
        <w:tblCellMar>
          <w:left w:w="70" w:type="dxa"/>
          <w:right w:w="70" w:type="dxa"/>
        </w:tblCellMar>
        <w:tblLook w:val="04A0" w:firstRow="1" w:lastRow="0" w:firstColumn="1" w:lastColumn="0" w:noHBand="0" w:noVBand="1"/>
      </w:tblPr>
      <w:tblGrid>
        <w:gridCol w:w="3943"/>
        <w:gridCol w:w="2135"/>
      </w:tblGrid>
      <w:tr w:rsidR="00C5450F" w:rsidRPr="00C5450F" w14:paraId="138A3F96" w14:textId="77777777" w:rsidTr="000D4C86">
        <w:trPr>
          <w:trHeight w:val="598"/>
        </w:trPr>
        <w:tc>
          <w:tcPr>
            <w:tcW w:w="394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62C8E73"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xml:space="preserve">Activos Intangibles </w:t>
            </w:r>
          </w:p>
        </w:tc>
        <w:tc>
          <w:tcPr>
            <w:tcW w:w="2135" w:type="dxa"/>
            <w:tcBorders>
              <w:top w:val="single" w:sz="4" w:space="0" w:color="auto"/>
              <w:left w:val="nil"/>
              <w:bottom w:val="single" w:sz="4" w:space="0" w:color="auto"/>
              <w:right w:val="single" w:sz="4" w:space="0" w:color="auto"/>
            </w:tcBorders>
            <w:shd w:val="clear" w:color="000000" w:fill="AB0033"/>
            <w:vAlign w:val="center"/>
            <w:hideMark/>
          </w:tcPr>
          <w:p w14:paraId="7661731E"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Importe</w:t>
            </w:r>
          </w:p>
        </w:tc>
      </w:tr>
      <w:tr w:rsidR="00C5450F" w:rsidRPr="00C5450F" w14:paraId="1F23A878"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39B6105F"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Software</w:t>
            </w:r>
          </w:p>
        </w:tc>
        <w:tc>
          <w:tcPr>
            <w:tcW w:w="2135" w:type="dxa"/>
            <w:tcBorders>
              <w:top w:val="nil"/>
              <w:left w:val="nil"/>
              <w:bottom w:val="single" w:sz="4" w:space="0" w:color="auto"/>
              <w:right w:val="single" w:sz="4" w:space="0" w:color="auto"/>
            </w:tcBorders>
            <w:shd w:val="clear" w:color="auto" w:fill="auto"/>
            <w:vAlign w:val="center"/>
            <w:hideMark/>
          </w:tcPr>
          <w:p w14:paraId="189ECCC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150,213,330</w:t>
            </w:r>
          </w:p>
        </w:tc>
      </w:tr>
      <w:tr w:rsidR="00C5450F" w:rsidRPr="00C5450F" w14:paraId="3CBDB359"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3602CED3"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Patentes Marcas y Derechos</w:t>
            </w:r>
          </w:p>
        </w:tc>
        <w:tc>
          <w:tcPr>
            <w:tcW w:w="2135" w:type="dxa"/>
            <w:tcBorders>
              <w:top w:val="nil"/>
              <w:left w:val="nil"/>
              <w:bottom w:val="single" w:sz="4" w:space="0" w:color="auto"/>
              <w:right w:val="single" w:sz="4" w:space="0" w:color="auto"/>
            </w:tcBorders>
            <w:shd w:val="clear" w:color="auto" w:fill="auto"/>
            <w:vAlign w:val="center"/>
            <w:hideMark/>
          </w:tcPr>
          <w:p w14:paraId="24C53637"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5,702</w:t>
            </w:r>
          </w:p>
        </w:tc>
      </w:tr>
      <w:tr w:rsidR="00C5450F" w:rsidRPr="00C5450F" w14:paraId="032D8204"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4962F3A"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Licencia</w:t>
            </w:r>
          </w:p>
        </w:tc>
        <w:tc>
          <w:tcPr>
            <w:tcW w:w="2135" w:type="dxa"/>
            <w:tcBorders>
              <w:top w:val="nil"/>
              <w:left w:val="nil"/>
              <w:bottom w:val="single" w:sz="4" w:space="0" w:color="auto"/>
              <w:right w:val="single" w:sz="4" w:space="0" w:color="auto"/>
            </w:tcBorders>
            <w:shd w:val="clear" w:color="auto" w:fill="auto"/>
            <w:vAlign w:val="center"/>
            <w:hideMark/>
          </w:tcPr>
          <w:p w14:paraId="209EB25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98,185,586</w:t>
            </w:r>
          </w:p>
        </w:tc>
      </w:tr>
      <w:tr w:rsidR="00C5450F" w:rsidRPr="00C5450F" w14:paraId="2E81BBA7"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3E179F8"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Otros Activos Intangibles</w:t>
            </w:r>
          </w:p>
        </w:tc>
        <w:tc>
          <w:tcPr>
            <w:tcW w:w="2135" w:type="dxa"/>
            <w:tcBorders>
              <w:top w:val="nil"/>
              <w:left w:val="nil"/>
              <w:bottom w:val="single" w:sz="4" w:space="0" w:color="auto"/>
              <w:right w:val="single" w:sz="4" w:space="0" w:color="auto"/>
            </w:tcBorders>
            <w:shd w:val="clear" w:color="auto" w:fill="auto"/>
            <w:vAlign w:val="center"/>
            <w:hideMark/>
          </w:tcPr>
          <w:p w14:paraId="7C10E081"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427,964</w:t>
            </w:r>
          </w:p>
        </w:tc>
      </w:tr>
      <w:tr w:rsidR="00C5450F" w:rsidRPr="00C5450F" w14:paraId="33EC16EF" w14:textId="77777777" w:rsidTr="000D4C86">
        <w:trPr>
          <w:trHeight w:val="358"/>
        </w:trPr>
        <w:tc>
          <w:tcPr>
            <w:tcW w:w="3943" w:type="dxa"/>
            <w:tcBorders>
              <w:top w:val="nil"/>
              <w:left w:val="single" w:sz="4" w:space="0" w:color="auto"/>
              <w:bottom w:val="single" w:sz="4" w:space="0" w:color="auto"/>
              <w:right w:val="single" w:sz="4" w:space="0" w:color="auto"/>
            </w:tcBorders>
            <w:shd w:val="clear" w:color="000000" w:fill="AB0033"/>
            <w:vAlign w:val="center"/>
            <w:hideMark/>
          </w:tcPr>
          <w:p w14:paraId="4208B788"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Fideicomisos</w:t>
            </w:r>
          </w:p>
        </w:tc>
        <w:tc>
          <w:tcPr>
            <w:tcW w:w="2135" w:type="dxa"/>
            <w:tcBorders>
              <w:top w:val="nil"/>
              <w:left w:val="nil"/>
              <w:bottom w:val="single" w:sz="4" w:space="0" w:color="auto"/>
              <w:right w:val="single" w:sz="4" w:space="0" w:color="auto"/>
            </w:tcBorders>
            <w:shd w:val="clear" w:color="000000" w:fill="AB0033"/>
            <w:vAlign w:val="center"/>
            <w:hideMark/>
          </w:tcPr>
          <w:p w14:paraId="6375A948"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w:t>
            </w:r>
          </w:p>
        </w:tc>
      </w:tr>
      <w:tr w:rsidR="00C5450F" w:rsidRPr="00C5450F" w14:paraId="046FE64D"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3389842"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Software</w:t>
            </w:r>
          </w:p>
        </w:tc>
        <w:tc>
          <w:tcPr>
            <w:tcW w:w="2135" w:type="dxa"/>
            <w:tcBorders>
              <w:top w:val="nil"/>
              <w:left w:val="nil"/>
              <w:bottom w:val="single" w:sz="4" w:space="0" w:color="auto"/>
              <w:right w:val="single" w:sz="4" w:space="0" w:color="auto"/>
            </w:tcBorders>
            <w:shd w:val="clear" w:color="auto" w:fill="auto"/>
            <w:vAlign w:val="center"/>
            <w:hideMark/>
          </w:tcPr>
          <w:p w14:paraId="2D35CFC1"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12,254,806</w:t>
            </w:r>
          </w:p>
        </w:tc>
      </w:tr>
      <w:tr w:rsidR="00C5450F" w:rsidRPr="00C5450F" w14:paraId="112EB250"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3E2D184"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Licencia</w:t>
            </w:r>
          </w:p>
        </w:tc>
        <w:tc>
          <w:tcPr>
            <w:tcW w:w="2135" w:type="dxa"/>
            <w:tcBorders>
              <w:top w:val="nil"/>
              <w:left w:val="nil"/>
              <w:bottom w:val="single" w:sz="4" w:space="0" w:color="auto"/>
              <w:right w:val="single" w:sz="4" w:space="0" w:color="auto"/>
            </w:tcBorders>
            <w:shd w:val="clear" w:color="auto" w:fill="auto"/>
            <w:vAlign w:val="center"/>
            <w:hideMark/>
          </w:tcPr>
          <w:p w14:paraId="3F8CA1F9"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52,500</w:t>
            </w:r>
          </w:p>
        </w:tc>
      </w:tr>
      <w:tr w:rsidR="00C5450F" w:rsidRPr="00C5450F" w14:paraId="773FEDE3"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77B6D45"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Concesiones y Franquicias</w:t>
            </w:r>
          </w:p>
        </w:tc>
        <w:tc>
          <w:tcPr>
            <w:tcW w:w="2135" w:type="dxa"/>
            <w:tcBorders>
              <w:top w:val="nil"/>
              <w:left w:val="nil"/>
              <w:bottom w:val="single" w:sz="4" w:space="0" w:color="auto"/>
              <w:right w:val="single" w:sz="4" w:space="0" w:color="auto"/>
            </w:tcBorders>
            <w:shd w:val="clear" w:color="auto" w:fill="auto"/>
            <w:vAlign w:val="center"/>
            <w:hideMark/>
          </w:tcPr>
          <w:p w14:paraId="651BD179"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467,533,916</w:t>
            </w:r>
          </w:p>
        </w:tc>
      </w:tr>
      <w:tr w:rsidR="00C5450F" w:rsidRPr="00C5450F" w14:paraId="68BB351D" w14:textId="77777777" w:rsidTr="000D4C86">
        <w:trPr>
          <w:trHeight w:val="358"/>
        </w:trPr>
        <w:tc>
          <w:tcPr>
            <w:tcW w:w="3943" w:type="dxa"/>
            <w:tcBorders>
              <w:top w:val="nil"/>
              <w:left w:val="single" w:sz="4" w:space="0" w:color="auto"/>
              <w:bottom w:val="single" w:sz="4" w:space="0" w:color="auto"/>
              <w:right w:val="single" w:sz="4" w:space="0" w:color="auto"/>
            </w:tcBorders>
            <w:shd w:val="clear" w:color="000000" w:fill="DDC9A3"/>
            <w:vAlign w:val="center"/>
            <w:hideMark/>
          </w:tcPr>
          <w:p w14:paraId="6A9622FC" w14:textId="77777777" w:rsidR="00C5450F" w:rsidRPr="00C5450F" w:rsidRDefault="00C5450F" w:rsidP="00C5450F">
            <w:pPr>
              <w:spacing w:after="0" w:line="240" w:lineRule="auto"/>
              <w:jc w:val="center"/>
              <w:rPr>
                <w:rFonts w:eastAsia="Times New Roman" w:cs="Calibri"/>
                <w:b/>
                <w:bCs/>
                <w:color w:val="000000"/>
                <w:sz w:val="14"/>
                <w:szCs w:val="14"/>
                <w:lang w:eastAsia="es-MX"/>
              </w:rPr>
            </w:pPr>
            <w:r w:rsidRPr="00C5450F">
              <w:rPr>
                <w:rFonts w:eastAsia="Times New Roman" w:cs="Calibri"/>
                <w:b/>
                <w:bCs/>
                <w:color w:val="000000"/>
                <w:sz w:val="14"/>
                <w:szCs w:val="14"/>
                <w:lang w:eastAsia="es-MX"/>
              </w:rPr>
              <w:t>TOTAL</w:t>
            </w:r>
          </w:p>
        </w:tc>
        <w:tc>
          <w:tcPr>
            <w:tcW w:w="2135" w:type="dxa"/>
            <w:tcBorders>
              <w:top w:val="nil"/>
              <w:left w:val="nil"/>
              <w:bottom w:val="single" w:sz="4" w:space="0" w:color="auto"/>
              <w:right w:val="single" w:sz="4" w:space="0" w:color="auto"/>
            </w:tcBorders>
            <w:shd w:val="clear" w:color="000000" w:fill="DDC9A3"/>
            <w:vAlign w:val="center"/>
            <w:hideMark/>
          </w:tcPr>
          <w:p w14:paraId="1CC911C3" w14:textId="77777777" w:rsidR="00C5450F" w:rsidRPr="00C5450F" w:rsidRDefault="00C5450F" w:rsidP="00C5450F">
            <w:pPr>
              <w:spacing w:after="0" w:line="240" w:lineRule="auto"/>
              <w:jc w:val="right"/>
              <w:rPr>
                <w:rFonts w:eastAsia="Times New Roman" w:cs="Calibri"/>
                <w:b/>
                <w:bCs/>
                <w:color w:val="000000"/>
                <w:sz w:val="14"/>
                <w:szCs w:val="14"/>
                <w:lang w:eastAsia="es-MX"/>
              </w:rPr>
            </w:pPr>
            <w:r w:rsidRPr="00C5450F">
              <w:rPr>
                <w:rFonts w:eastAsia="Times New Roman" w:cs="Calibri"/>
                <w:b/>
                <w:bCs/>
                <w:color w:val="000000"/>
                <w:sz w:val="14"/>
                <w:szCs w:val="14"/>
                <w:lang w:eastAsia="es-MX"/>
              </w:rPr>
              <w:t>728,673,805</w:t>
            </w:r>
          </w:p>
        </w:tc>
      </w:tr>
    </w:tbl>
    <w:p w14:paraId="15CC6A6E" w14:textId="77777777" w:rsidR="006311DA" w:rsidRPr="005F45A3" w:rsidRDefault="006311DA" w:rsidP="006311DA">
      <w:pPr>
        <w:spacing w:after="0" w:line="240" w:lineRule="auto"/>
        <w:jc w:val="both"/>
        <w:rPr>
          <w:rFonts w:asciiTheme="minorHAnsi" w:hAnsiTheme="minorHAnsi" w:cstheme="minorHAnsi"/>
          <w:sz w:val="16"/>
          <w:szCs w:val="16"/>
          <w:lang w:val="es-ES" w:eastAsia="es-ES"/>
        </w:rPr>
      </w:pPr>
      <w:r w:rsidRPr="005F45A3">
        <w:rPr>
          <w:rFonts w:asciiTheme="minorHAnsi" w:hAnsiTheme="minorHAnsi" w:cstheme="minorHAnsi"/>
          <w:sz w:val="16"/>
          <w:szCs w:val="16"/>
          <w:lang w:val="es-ES" w:eastAsia="es-ES"/>
        </w:rPr>
        <w:t xml:space="preserve">  </w:t>
      </w:r>
    </w:p>
    <w:p w14:paraId="675BE864" w14:textId="77777777" w:rsidR="006311DA" w:rsidRPr="005F45A3" w:rsidRDefault="006311DA" w:rsidP="006311DA">
      <w:pPr>
        <w:spacing w:after="0" w:line="240" w:lineRule="auto"/>
        <w:jc w:val="both"/>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*Las tasas exactas de depreciación se enlistan en las notas de gestión administrativa ya que están dadas por clase de activo.</w:t>
      </w:r>
    </w:p>
    <w:p w14:paraId="4BEF3EB0"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3444B12B" w14:textId="77777777" w:rsidR="006311DA" w:rsidRPr="00B46E26" w:rsidRDefault="006311DA" w:rsidP="006311DA">
      <w:pPr>
        <w:spacing w:after="0" w:line="240" w:lineRule="auto"/>
        <w:jc w:val="both"/>
        <w:rPr>
          <w:rFonts w:asciiTheme="minorHAnsi" w:eastAsia="Times New Roman" w:hAnsiTheme="minorHAnsi" w:cstheme="minorHAnsi"/>
          <w:sz w:val="18"/>
          <w:szCs w:val="18"/>
          <w:lang w:eastAsia="es-ES"/>
        </w:rPr>
      </w:pPr>
      <w:r w:rsidRPr="00B46E26">
        <w:rPr>
          <w:rFonts w:asciiTheme="minorHAnsi" w:eastAsia="Times New Roman" w:hAnsiTheme="minorHAnsi" w:cstheme="minorHAnsi"/>
          <w:sz w:val="18"/>
          <w:szCs w:val="18"/>
          <w:lang w:eastAsia="es-ES"/>
        </w:rPr>
        <w:t>El rubro más significativo de Concesiones</w:t>
      </w:r>
      <w:r>
        <w:rPr>
          <w:rFonts w:asciiTheme="minorHAnsi" w:eastAsia="Times New Roman" w:hAnsiTheme="minorHAnsi" w:cstheme="minorHAnsi"/>
          <w:sz w:val="18"/>
          <w:szCs w:val="18"/>
          <w:lang w:eastAsia="es-ES"/>
        </w:rPr>
        <w:t xml:space="preserve">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4A4D802F" w14:textId="77777777" w:rsidR="006311DA" w:rsidRPr="005F45A3" w:rsidRDefault="006311DA" w:rsidP="006311DA">
      <w:pPr>
        <w:spacing w:after="0" w:line="240" w:lineRule="auto"/>
        <w:jc w:val="both"/>
        <w:rPr>
          <w:rFonts w:asciiTheme="minorHAnsi" w:eastAsia="Times New Roman" w:hAnsiTheme="minorHAnsi" w:cstheme="minorHAnsi"/>
          <w:sz w:val="28"/>
          <w:szCs w:val="18"/>
          <w:lang w:eastAsia="es-ES"/>
        </w:rPr>
      </w:pPr>
    </w:p>
    <w:p w14:paraId="1A3B6271" w14:textId="77777777" w:rsidR="006311DA" w:rsidRPr="00686668" w:rsidRDefault="006311DA" w:rsidP="006311DA">
      <w:pPr>
        <w:pStyle w:val="Texto"/>
        <w:spacing w:after="0" w:line="240" w:lineRule="exact"/>
        <w:ind w:hanging="4"/>
        <w:rPr>
          <w:rFonts w:asciiTheme="minorHAnsi" w:hAnsiTheme="minorHAnsi" w:cstheme="minorHAnsi"/>
          <w:b/>
          <w:sz w:val="20"/>
          <w:szCs w:val="18"/>
          <w:lang w:val="es-MX"/>
        </w:rPr>
      </w:pPr>
      <w:r w:rsidRPr="00686668">
        <w:rPr>
          <w:rFonts w:asciiTheme="minorHAnsi" w:hAnsiTheme="minorHAnsi" w:cstheme="minorHAnsi"/>
          <w:b/>
          <w:sz w:val="20"/>
          <w:szCs w:val="18"/>
          <w:lang w:val="es-MX"/>
        </w:rPr>
        <w:t>Activo Diferido</w:t>
      </w:r>
    </w:p>
    <w:p w14:paraId="733C5AF2"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6D79E435" w14:textId="77777777" w:rsidR="006311DA" w:rsidRDefault="006311DA" w:rsidP="006311DA">
      <w:pPr>
        <w:pStyle w:val="Prrafodelista"/>
        <w:numPr>
          <w:ilvl w:val="0"/>
          <w:numId w:val="26"/>
        </w:numPr>
        <w:spacing w:after="0" w:line="240" w:lineRule="auto"/>
        <w:ind w:left="284" w:hanging="284"/>
        <w:rPr>
          <w:rFonts w:asciiTheme="minorHAnsi" w:eastAsia="Times New Roman" w:hAnsiTheme="minorHAnsi" w:cstheme="minorHAnsi"/>
          <w:sz w:val="18"/>
          <w:szCs w:val="18"/>
          <w:lang w:eastAsia="es-ES"/>
        </w:rPr>
      </w:pPr>
      <w:r w:rsidRPr="00823B51">
        <w:rPr>
          <w:rFonts w:asciiTheme="minorHAnsi" w:eastAsia="Times New Roman" w:hAnsiTheme="minorHAnsi" w:cstheme="minorHAnsi"/>
          <w:sz w:val="18"/>
          <w:szCs w:val="18"/>
          <w:lang w:eastAsia="es-ES"/>
        </w:rPr>
        <w:t>El saldo del Activo Diferido se compone de:</w:t>
      </w:r>
    </w:p>
    <w:p w14:paraId="3CA23646" w14:textId="77777777" w:rsidR="00DB349D" w:rsidRDefault="00DB349D" w:rsidP="00DB349D">
      <w:pPr>
        <w:spacing w:after="0" w:line="240" w:lineRule="auto"/>
        <w:rPr>
          <w:rFonts w:asciiTheme="minorHAnsi" w:eastAsia="Times New Roman" w:hAnsiTheme="minorHAnsi" w:cstheme="minorHAnsi"/>
          <w:sz w:val="18"/>
          <w:szCs w:val="18"/>
          <w:lang w:eastAsia="es-ES"/>
        </w:rPr>
      </w:pPr>
    </w:p>
    <w:tbl>
      <w:tblPr>
        <w:tblW w:w="6020" w:type="dxa"/>
        <w:tblCellMar>
          <w:left w:w="70" w:type="dxa"/>
          <w:right w:w="70" w:type="dxa"/>
        </w:tblCellMar>
        <w:tblLook w:val="04A0" w:firstRow="1" w:lastRow="0" w:firstColumn="1" w:lastColumn="0" w:noHBand="0" w:noVBand="1"/>
      </w:tblPr>
      <w:tblGrid>
        <w:gridCol w:w="4180"/>
        <w:gridCol w:w="1840"/>
      </w:tblGrid>
      <w:tr w:rsidR="00DB349D" w:rsidRPr="00DB349D" w14:paraId="1AC501DB" w14:textId="77777777" w:rsidTr="00DB349D">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57E70F9" w14:textId="77777777" w:rsidR="00DB349D" w:rsidRPr="00DB349D" w:rsidRDefault="00DB349D" w:rsidP="00DB349D">
            <w:pPr>
              <w:spacing w:after="0" w:line="240" w:lineRule="auto"/>
              <w:jc w:val="center"/>
              <w:rPr>
                <w:rFonts w:eastAsia="Times New Roman" w:cs="Calibri"/>
                <w:b/>
                <w:bCs/>
                <w:color w:val="FFFFFF"/>
                <w:sz w:val="16"/>
                <w:szCs w:val="16"/>
                <w:lang w:eastAsia="es-MX"/>
              </w:rPr>
            </w:pPr>
            <w:r w:rsidRPr="00DB349D">
              <w:rPr>
                <w:rFonts w:eastAsia="Times New Roman" w:cs="Calibri"/>
                <w:b/>
                <w:bCs/>
                <w:color w:val="FFFFFF"/>
                <w:sz w:val="16"/>
                <w:szCs w:val="16"/>
                <w:lang w:eastAsia="es-MX"/>
              </w:rPr>
              <w:t>Activos Diferidos</w:t>
            </w:r>
          </w:p>
        </w:tc>
        <w:tc>
          <w:tcPr>
            <w:tcW w:w="1840" w:type="dxa"/>
            <w:tcBorders>
              <w:top w:val="single" w:sz="4" w:space="0" w:color="auto"/>
              <w:left w:val="nil"/>
              <w:bottom w:val="single" w:sz="4" w:space="0" w:color="auto"/>
              <w:right w:val="single" w:sz="4" w:space="0" w:color="auto"/>
            </w:tcBorders>
            <w:shd w:val="clear" w:color="000000" w:fill="AB0033"/>
            <w:vAlign w:val="center"/>
            <w:hideMark/>
          </w:tcPr>
          <w:p w14:paraId="0EC0F007" w14:textId="77777777" w:rsidR="00DB349D" w:rsidRPr="00DB349D" w:rsidRDefault="00DB349D" w:rsidP="00DB349D">
            <w:pPr>
              <w:spacing w:after="0" w:line="240" w:lineRule="auto"/>
              <w:jc w:val="center"/>
              <w:rPr>
                <w:rFonts w:eastAsia="Times New Roman" w:cs="Calibri"/>
                <w:b/>
                <w:bCs/>
                <w:color w:val="FFFFFF"/>
                <w:sz w:val="16"/>
                <w:szCs w:val="16"/>
                <w:lang w:eastAsia="es-MX"/>
              </w:rPr>
            </w:pPr>
            <w:r w:rsidRPr="00DB349D">
              <w:rPr>
                <w:rFonts w:eastAsia="Times New Roman" w:cs="Calibri"/>
                <w:b/>
                <w:bCs/>
                <w:color w:val="FFFFFF"/>
                <w:sz w:val="16"/>
                <w:szCs w:val="16"/>
                <w:lang w:eastAsia="es-MX"/>
              </w:rPr>
              <w:t>Importe</w:t>
            </w:r>
          </w:p>
        </w:tc>
      </w:tr>
      <w:tr w:rsidR="00DB349D" w:rsidRPr="00DB349D" w14:paraId="589B63F4"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2E4E2B6" w14:textId="0F26CDA9" w:rsidR="00DB349D" w:rsidRPr="00DB349D" w:rsidRDefault="00DB349D" w:rsidP="00554876">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Crédito  6'000 MDP Fid</w:t>
            </w:r>
            <w:r w:rsidR="00554876">
              <w:rPr>
                <w:rFonts w:eastAsia="Times New Roman" w:cs="Calibri"/>
                <w:color w:val="000000"/>
                <w:sz w:val="14"/>
                <w:szCs w:val="14"/>
                <w:lang w:eastAsia="es-MX"/>
              </w:rPr>
              <w:t xml:space="preserve">eicomiso </w:t>
            </w:r>
            <w:r w:rsidRPr="00DB349D">
              <w:rPr>
                <w:rFonts w:eastAsia="Times New Roman" w:cs="Calibri"/>
                <w:color w:val="000000"/>
                <w:sz w:val="14"/>
                <w:szCs w:val="14"/>
                <w:lang w:eastAsia="es-MX"/>
              </w:rPr>
              <w:t xml:space="preserve"> No. 904 ISN Banorte</w:t>
            </w:r>
          </w:p>
        </w:tc>
        <w:tc>
          <w:tcPr>
            <w:tcW w:w="1840" w:type="dxa"/>
            <w:tcBorders>
              <w:top w:val="nil"/>
              <w:left w:val="nil"/>
              <w:bottom w:val="single" w:sz="4" w:space="0" w:color="auto"/>
              <w:right w:val="single" w:sz="4" w:space="0" w:color="auto"/>
            </w:tcBorders>
            <w:shd w:val="clear" w:color="auto" w:fill="auto"/>
            <w:noWrap/>
            <w:vAlign w:val="center"/>
            <w:hideMark/>
          </w:tcPr>
          <w:p w14:paraId="71DA23C6"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5,198,734,305</w:t>
            </w:r>
          </w:p>
        </w:tc>
      </w:tr>
      <w:tr w:rsidR="00DB349D" w:rsidRPr="00DB349D" w14:paraId="44830147"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C567FC0"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Crédito  1'500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7D6FC91B"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1,161,124,118</w:t>
            </w:r>
          </w:p>
        </w:tc>
      </w:tr>
      <w:tr w:rsidR="00DB349D" w:rsidRPr="00DB349D" w14:paraId="752C87F7"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0D4CCFE"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Crédito  1'000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2EC92210"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389,194,155</w:t>
            </w:r>
          </w:p>
        </w:tc>
      </w:tr>
      <w:tr w:rsidR="00DB349D" w:rsidRPr="00DB349D" w14:paraId="666783C0"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8690BDC"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Fideicomiso FITABEC</w:t>
            </w:r>
          </w:p>
        </w:tc>
        <w:tc>
          <w:tcPr>
            <w:tcW w:w="1840" w:type="dxa"/>
            <w:tcBorders>
              <w:top w:val="nil"/>
              <w:left w:val="nil"/>
              <w:bottom w:val="single" w:sz="4" w:space="0" w:color="auto"/>
              <w:right w:val="single" w:sz="4" w:space="0" w:color="auto"/>
            </w:tcBorders>
            <w:shd w:val="clear" w:color="auto" w:fill="auto"/>
            <w:noWrap/>
            <w:vAlign w:val="center"/>
            <w:hideMark/>
          </w:tcPr>
          <w:p w14:paraId="00F8DDF4"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83,389,317</w:t>
            </w:r>
          </w:p>
        </w:tc>
      </w:tr>
      <w:tr w:rsidR="00DB349D" w:rsidRPr="00DB349D" w14:paraId="59A1100D"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C3639BD"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Crédito 187 MDP Banobras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3751D68F"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91,179,094</w:t>
            </w:r>
          </w:p>
        </w:tc>
      </w:tr>
      <w:tr w:rsidR="00DB349D" w:rsidRPr="00DB349D" w14:paraId="642D1453"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2F1B657"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Crédito 183 MDP Banobras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5DECE57F"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79,994,025</w:t>
            </w:r>
          </w:p>
        </w:tc>
      </w:tr>
      <w:tr w:rsidR="00DB349D" w:rsidRPr="00DB349D" w14:paraId="194D8E23"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071902A"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Fideicomiso Fondo M. Reynosa y Río Bravo.</w:t>
            </w:r>
          </w:p>
        </w:tc>
        <w:tc>
          <w:tcPr>
            <w:tcW w:w="1840" w:type="dxa"/>
            <w:tcBorders>
              <w:top w:val="nil"/>
              <w:left w:val="nil"/>
              <w:bottom w:val="single" w:sz="4" w:space="0" w:color="auto"/>
              <w:right w:val="single" w:sz="4" w:space="0" w:color="auto"/>
            </w:tcBorders>
            <w:shd w:val="clear" w:color="auto" w:fill="auto"/>
            <w:noWrap/>
            <w:vAlign w:val="center"/>
            <w:hideMark/>
          </w:tcPr>
          <w:p w14:paraId="0FB47733"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1,473,911</w:t>
            </w:r>
          </w:p>
        </w:tc>
      </w:tr>
      <w:tr w:rsidR="00DB349D" w:rsidRPr="00DB349D" w14:paraId="4EFC8570" w14:textId="77777777" w:rsidTr="00DB349D">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F528771" w14:textId="77777777" w:rsidR="00DB349D" w:rsidRPr="00DB349D" w:rsidRDefault="00DB349D" w:rsidP="00DB349D">
            <w:pPr>
              <w:spacing w:after="0" w:line="240" w:lineRule="auto"/>
              <w:rPr>
                <w:rFonts w:eastAsia="Times New Roman" w:cs="Calibri"/>
                <w:color w:val="000000"/>
                <w:sz w:val="14"/>
                <w:szCs w:val="14"/>
                <w:lang w:eastAsia="es-MX"/>
              </w:rPr>
            </w:pPr>
            <w:r w:rsidRPr="00DB349D">
              <w:rPr>
                <w:rFonts w:eastAsia="Times New Roman" w:cs="Calibri"/>
                <w:color w:val="000000"/>
                <w:sz w:val="14"/>
                <w:szCs w:val="14"/>
                <w:lang w:eastAsia="es-MX"/>
              </w:rPr>
              <w:t>Fideicomiso Fdo. M Matamoros</w:t>
            </w:r>
          </w:p>
        </w:tc>
        <w:tc>
          <w:tcPr>
            <w:tcW w:w="1840" w:type="dxa"/>
            <w:tcBorders>
              <w:top w:val="nil"/>
              <w:left w:val="nil"/>
              <w:bottom w:val="single" w:sz="4" w:space="0" w:color="auto"/>
              <w:right w:val="single" w:sz="4" w:space="0" w:color="auto"/>
            </w:tcBorders>
            <w:shd w:val="clear" w:color="auto" w:fill="auto"/>
            <w:noWrap/>
            <w:vAlign w:val="center"/>
            <w:hideMark/>
          </w:tcPr>
          <w:p w14:paraId="2C22D2C4" w14:textId="77777777" w:rsidR="00DB349D" w:rsidRPr="00DB349D" w:rsidRDefault="00DB349D" w:rsidP="00DB349D">
            <w:pPr>
              <w:spacing w:after="0" w:line="240" w:lineRule="auto"/>
              <w:jc w:val="right"/>
              <w:rPr>
                <w:rFonts w:eastAsia="Times New Roman" w:cs="Calibri"/>
                <w:color w:val="000000"/>
                <w:sz w:val="14"/>
                <w:szCs w:val="14"/>
                <w:lang w:eastAsia="es-MX"/>
              </w:rPr>
            </w:pPr>
            <w:r w:rsidRPr="00DB349D">
              <w:rPr>
                <w:rFonts w:eastAsia="Times New Roman" w:cs="Calibri"/>
                <w:color w:val="000000"/>
                <w:sz w:val="14"/>
                <w:szCs w:val="14"/>
                <w:lang w:eastAsia="es-MX"/>
              </w:rPr>
              <w:t>1,289,672</w:t>
            </w:r>
          </w:p>
        </w:tc>
      </w:tr>
      <w:tr w:rsidR="00DB349D" w:rsidRPr="00DB349D" w14:paraId="1717694E" w14:textId="77777777" w:rsidTr="00DB349D">
        <w:trPr>
          <w:trHeight w:val="290"/>
        </w:trPr>
        <w:tc>
          <w:tcPr>
            <w:tcW w:w="4180" w:type="dxa"/>
            <w:tcBorders>
              <w:top w:val="nil"/>
              <w:left w:val="single" w:sz="4" w:space="0" w:color="auto"/>
              <w:bottom w:val="single" w:sz="4" w:space="0" w:color="auto"/>
              <w:right w:val="single" w:sz="4" w:space="0" w:color="auto"/>
            </w:tcBorders>
            <w:shd w:val="clear" w:color="000000" w:fill="DDC9A3"/>
            <w:vAlign w:val="center"/>
            <w:hideMark/>
          </w:tcPr>
          <w:p w14:paraId="48980A88" w14:textId="77777777" w:rsidR="00DB349D" w:rsidRPr="00DB349D" w:rsidRDefault="00DB349D" w:rsidP="00DB349D">
            <w:pPr>
              <w:spacing w:after="0" w:line="240" w:lineRule="auto"/>
              <w:jc w:val="center"/>
              <w:rPr>
                <w:rFonts w:eastAsia="Times New Roman" w:cs="Calibri"/>
                <w:b/>
                <w:bCs/>
                <w:color w:val="000000"/>
                <w:sz w:val="14"/>
                <w:szCs w:val="14"/>
                <w:lang w:eastAsia="es-MX"/>
              </w:rPr>
            </w:pPr>
            <w:r w:rsidRPr="00DB349D">
              <w:rPr>
                <w:rFonts w:eastAsia="Times New Roman" w:cs="Calibri"/>
                <w:b/>
                <w:bCs/>
                <w:color w:val="000000"/>
                <w:sz w:val="14"/>
                <w:szCs w:val="14"/>
                <w:lang w:eastAsia="es-MX"/>
              </w:rPr>
              <w:t>Total</w:t>
            </w:r>
          </w:p>
        </w:tc>
        <w:tc>
          <w:tcPr>
            <w:tcW w:w="1840" w:type="dxa"/>
            <w:tcBorders>
              <w:top w:val="nil"/>
              <w:left w:val="nil"/>
              <w:bottom w:val="single" w:sz="4" w:space="0" w:color="auto"/>
              <w:right w:val="single" w:sz="4" w:space="0" w:color="auto"/>
            </w:tcBorders>
            <w:shd w:val="clear" w:color="000000" w:fill="DDC9A3"/>
            <w:vAlign w:val="center"/>
            <w:hideMark/>
          </w:tcPr>
          <w:p w14:paraId="0BD8CC04" w14:textId="77777777" w:rsidR="00DB349D" w:rsidRPr="00DB349D" w:rsidRDefault="00DB349D" w:rsidP="00DB349D">
            <w:pPr>
              <w:spacing w:after="0" w:line="240" w:lineRule="auto"/>
              <w:jc w:val="right"/>
              <w:rPr>
                <w:rFonts w:eastAsia="Times New Roman" w:cs="Calibri"/>
                <w:b/>
                <w:bCs/>
                <w:color w:val="000000"/>
                <w:sz w:val="14"/>
                <w:szCs w:val="14"/>
                <w:lang w:eastAsia="es-MX"/>
              </w:rPr>
            </w:pPr>
            <w:r w:rsidRPr="00DB349D">
              <w:rPr>
                <w:rFonts w:eastAsia="Times New Roman" w:cs="Calibri"/>
                <w:b/>
                <w:bCs/>
                <w:color w:val="000000"/>
                <w:sz w:val="14"/>
                <w:szCs w:val="14"/>
                <w:lang w:eastAsia="es-MX"/>
              </w:rPr>
              <w:t>7,006,378,597</w:t>
            </w:r>
          </w:p>
        </w:tc>
      </w:tr>
    </w:tbl>
    <w:p w14:paraId="22834F2F" w14:textId="77777777" w:rsidR="00DB349D" w:rsidRPr="00DB349D" w:rsidRDefault="00DB349D" w:rsidP="00DB349D">
      <w:pPr>
        <w:spacing w:after="0" w:line="240" w:lineRule="auto"/>
        <w:rPr>
          <w:rFonts w:asciiTheme="minorHAnsi" w:eastAsia="Times New Roman" w:hAnsiTheme="minorHAnsi" w:cstheme="minorHAnsi"/>
          <w:sz w:val="18"/>
          <w:szCs w:val="18"/>
          <w:lang w:eastAsia="es-ES"/>
        </w:rPr>
      </w:pPr>
    </w:p>
    <w:p w14:paraId="03B1B3C7" w14:textId="77777777" w:rsidR="006311DA"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r w:rsidRPr="005F45A3">
        <w:rPr>
          <w:rFonts w:asciiTheme="minorHAnsi" w:hAnsiTheme="minorHAnsi" w:cstheme="minorHAnsi"/>
          <w:lang w:val="es-MX"/>
        </w:rPr>
        <w:t>Dentro de este total, la cantidad de $6,</w:t>
      </w:r>
      <w:r>
        <w:rPr>
          <w:rFonts w:asciiTheme="minorHAnsi" w:hAnsiTheme="minorHAnsi" w:cstheme="minorHAnsi"/>
          <w:lang w:val="es-MX"/>
        </w:rPr>
        <w:t>749,052,578</w:t>
      </w:r>
      <w:r w:rsidRPr="005F45A3">
        <w:rPr>
          <w:rFonts w:asciiTheme="minorHAnsi" w:hAnsiTheme="minorHAnsi" w:cstheme="minorHAnsi"/>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w:t>
      </w:r>
      <w:r>
        <w:rPr>
          <w:rFonts w:asciiTheme="minorHAnsi" w:hAnsiTheme="minorHAnsi" w:cstheme="minorHAnsi"/>
          <w:lang w:val="es-MX"/>
        </w:rPr>
        <w:t>ional de Armonización Contable y se dejó en la cuenta de Activo Diferido.</w:t>
      </w:r>
    </w:p>
    <w:p w14:paraId="1A323B29" w14:textId="77777777" w:rsidR="00865C3F" w:rsidRPr="005F45A3" w:rsidRDefault="00865C3F" w:rsidP="006311DA">
      <w:pPr>
        <w:pStyle w:val="ROMANOS"/>
        <w:tabs>
          <w:tab w:val="clear" w:pos="720"/>
          <w:tab w:val="left" w:pos="284"/>
        </w:tabs>
        <w:spacing w:after="0" w:line="240" w:lineRule="exact"/>
        <w:ind w:left="0" w:firstLine="0"/>
        <w:rPr>
          <w:rFonts w:asciiTheme="minorHAnsi" w:hAnsiTheme="minorHAnsi" w:cstheme="minorHAnsi"/>
          <w:lang w:val="es-MX"/>
        </w:rPr>
      </w:pPr>
    </w:p>
    <w:p w14:paraId="5975E07F" w14:textId="77777777" w:rsidR="00865C3F" w:rsidRPr="005F45A3" w:rsidRDefault="00865C3F" w:rsidP="00865C3F">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w:t>
      </w:r>
      <w:r>
        <w:rPr>
          <w:rFonts w:asciiTheme="minorHAnsi" w:eastAsia="Times New Roman" w:hAnsiTheme="minorHAnsi" w:cstheme="minorHAnsi"/>
          <w:sz w:val="18"/>
          <w:szCs w:val="18"/>
          <w:lang w:eastAsia="es-ES"/>
        </w:rPr>
        <w:t xml:space="preserve">anual </w:t>
      </w:r>
      <w:r w:rsidRPr="005F45A3">
        <w:rPr>
          <w:rFonts w:asciiTheme="minorHAnsi" w:eastAsia="Times New Roman" w:hAnsiTheme="minorHAnsi" w:cstheme="minorHAnsi"/>
          <w:sz w:val="18"/>
          <w:szCs w:val="18"/>
          <w:lang w:eastAsia="es-ES"/>
        </w:rPr>
        <w:t xml:space="preserve">de los créditos de Banorte 6,000 MDP, Bancomer 1,500 MDP, y Bancomer 1,000 MDP, además de disminuir el saldo por el reconocimiento de los inmuebles adquiridos en los periodos 2005-2010. </w:t>
      </w:r>
    </w:p>
    <w:p w14:paraId="534A9B61" w14:textId="77777777" w:rsidR="006311DA" w:rsidRPr="005F45A3"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p>
    <w:p w14:paraId="7037BA04" w14:textId="13B9E190"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r w:rsidRPr="00BE2B03">
        <w:rPr>
          <w:rFonts w:asciiTheme="minorHAnsi" w:eastAsia="Times New Roman" w:hAnsiTheme="minorHAnsi" w:cstheme="minorHAnsi"/>
          <w:sz w:val="18"/>
          <w:szCs w:val="18"/>
          <w:lang w:eastAsia="es-ES"/>
        </w:rPr>
        <w:t>Se incluye también en este Rubro el Activo Diferido de Fideicomisos por $</w:t>
      </w:r>
      <w:r w:rsidR="00BE2B03" w:rsidRPr="00BE2B03">
        <w:rPr>
          <w:rFonts w:asciiTheme="minorHAnsi" w:eastAsia="Times New Roman" w:hAnsiTheme="minorHAnsi" w:cstheme="minorHAnsi"/>
          <w:sz w:val="18"/>
          <w:szCs w:val="18"/>
          <w:lang w:eastAsia="es-ES"/>
        </w:rPr>
        <w:t>86,152,900</w:t>
      </w:r>
      <w:r w:rsidRPr="00BE2B03">
        <w:rPr>
          <w:rFonts w:asciiTheme="minorHAnsi" w:eastAsia="Times New Roman" w:hAnsiTheme="minorHAnsi" w:cstheme="minorHAnsi"/>
          <w:sz w:val="18"/>
          <w:szCs w:val="18"/>
          <w:lang w:eastAsia="es-ES"/>
        </w:rPr>
        <w:t>, básicamente integrado por el Fideicomiso del Instituto Tamaulipeco de Becas, Estímulos y Créditos Educativos con la cantidad de $</w:t>
      </w:r>
      <w:r w:rsidR="00BE2B03" w:rsidRPr="00BE2B03">
        <w:rPr>
          <w:rFonts w:asciiTheme="minorHAnsi" w:eastAsia="Times New Roman" w:hAnsiTheme="minorHAnsi" w:cstheme="minorHAnsi"/>
          <w:sz w:val="18"/>
          <w:szCs w:val="18"/>
          <w:lang w:eastAsia="es-ES"/>
        </w:rPr>
        <w:t>83,389,317</w:t>
      </w:r>
      <w:r w:rsidRPr="00BE2B03">
        <w:rPr>
          <w:rFonts w:asciiTheme="minorHAnsi" w:eastAsia="Times New Roman" w:hAnsiTheme="minorHAnsi" w:cstheme="minorHAnsi"/>
          <w:sz w:val="18"/>
          <w:szCs w:val="18"/>
          <w:lang w:eastAsia="es-ES"/>
        </w:rPr>
        <w:t>, correspondiente a créditos educativos a largo plazo a la comunidad estudiantil.</w:t>
      </w:r>
      <w:r>
        <w:rPr>
          <w:rFonts w:asciiTheme="minorHAnsi" w:eastAsia="Times New Roman" w:hAnsiTheme="minorHAnsi" w:cstheme="minorHAnsi"/>
          <w:sz w:val="18"/>
          <w:szCs w:val="18"/>
          <w:lang w:eastAsia="es-ES"/>
        </w:rPr>
        <w:t xml:space="preserve"> </w:t>
      </w:r>
    </w:p>
    <w:p w14:paraId="1E788B7D"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118BEA4B" w14:textId="77777777" w:rsidR="006311DA" w:rsidRPr="005F45A3" w:rsidRDefault="006311DA" w:rsidP="00C060B9">
      <w:pPr>
        <w:tabs>
          <w:tab w:val="left" w:pos="993"/>
        </w:tabs>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Los saldos de los créditos </w:t>
      </w:r>
      <w:r>
        <w:rPr>
          <w:rFonts w:asciiTheme="minorHAnsi" w:eastAsia="Times New Roman" w:hAnsiTheme="minorHAnsi" w:cstheme="minorHAnsi"/>
          <w:sz w:val="18"/>
          <w:szCs w:val="18"/>
          <w:lang w:eastAsia="es-ES"/>
        </w:rPr>
        <w:t xml:space="preserve">de Banobras por 183 mdp y Banobras por 187 mdp  </w:t>
      </w:r>
      <w:r w:rsidRPr="005F45A3">
        <w:rPr>
          <w:rFonts w:asciiTheme="minorHAnsi" w:eastAsia="Times New Roman" w:hAnsiTheme="minorHAnsi" w:cstheme="minorHAnsi"/>
          <w:sz w:val="18"/>
          <w:szCs w:val="18"/>
          <w:lang w:eastAsia="es-ES"/>
        </w:rPr>
        <w:t>denominados Bono Cupón Cero, se disminuyen cada trimestre según la información enviada por la Unidad de Coordinación de Entidades Federativas de la S.H.C.P. del Banco Nacional de Obras y Servicios S.N.C.(BANOBRAS), que en su carácter de Fiduciario del Fideicomiso 2186</w:t>
      </w:r>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Fondo de Reconstrucción para Entidades Federativas (FONREC) y de  acuerdo al contrato del Fideicomiso emite el informe de Derechos Fideicomisarios para el Gobierno de Tamaulipas con el valor nominal correspondiente.</w:t>
      </w:r>
    </w:p>
    <w:p w14:paraId="3FA7F558"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77FF784F" w14:textId="45A827F1" w:rsidR="006311DA" w:rsidRDefault="006311DA" w:rsidP="00A06C18">
      <w:pPr>
        <w:pStyle w:val="Texto"/>
        <w:spacing w:after="0" w:line="240" w:lineRule="exact"/>
        <w:ind w:left="-142" w:firstLine="142"/>
        <w:rPr>
          <w:rFonts w:asciiTheme="minorHAnsi" w:hAnsiTheme="minorHAnsi" w:cstheme="minorHAnsi"/>
          <w:b/>
          <w:sz w:val="20"/>
          <w:szCs w:val="18"/>
          <w:lang w:val="es-MX"/>
        </w:rPr>
      </w:pPr>
      <w:r w:rsidRPr="00686668">
        <w:rPr>
          <w:rFonts w:asciiTheme="minorHAnsi" w:hAnsiTheme="minorHAnsi" w:cstheme="minorHAnsi"/>
          <w:b/>
          <w:sz w:val="20"/>
          <w:szCs w:val="18"/>
          <w:lang w:val="es-MX"/>
        </w:rPr>
        <w:t>Estimaciones y Deterioros</w:t>
      </w:r>
      <w:r w:rsidR="00A06C18">
        <w:rPr>
          <w:rFonts w:asciiTheme="minorHAnsi" w:hAnsiTheme="minorHAnsi" w:cstheme="minorHAnsi"/>
          <w:b/>
          <w:sz w:val="20"/>
          <w:szCs w:val="18"/>
          <w:lang w:val="es-MX"/>
        </w:rPr>
        <w:t>.</w:t>
      </w:r>
      <w:r w:rsidRPr="00686668">
        <w:rPr>
          <w:rFonts w:asciiTheme="minorHAnsi" w:hAnsiTheme="minorHAnsi" w:cstheme="minorHAnsi"/>
          <w:b/>
          <w:sz w:val="20"/>
          <w:szCs w:val="18"/>
          <w:lang w:val="es-MX"/>
        </w:rPr>
        <w:t xml:space="preserve"> </w:t>
      </w:r>
    </w:p>
    <w:p w14:paraId="320D5CA6" w14:textId="77777777" w:rsidR="00A06C18" w:rsidRPr="00A06C18" w:rsidRDefault="00A06C18" w:rsidP="00A06C18">
      <w:pPr>
        <w:pStyle w:val="Texto"/>
        <w:spacing w:after="0" w:line="240" w:lineRule="exact"/>
        <w:ind w:left="-142" w:firstLine="142"/>
        <w:rPr>
          <w:rFonts w:asciiTheme="minorHAnsi" w:hAnsiTheme="minorHAnsi" w:cstheme="minorHAnsi"/>
          <w:b/>
          <w:sz w:val="20"/>
          <w:szCs w:val="18"/>
          <w:lang w:val="es-MX"/>
        </w:rPr>
      </w:pPr>
    </w:p>
    <w:p w14:paraId="7AD0AC25" w14:textId="2EDB08CB" w:rsidR="006311DA" w:rsidRPr="00A06C18" w:rsidRDefault="006311DA" w:rsidP="00A06C18">
      <w:pPr>
        <w:pStyle w:val="Texto"/>
        <w:numPr>
          <w:ilvl w:val="0"/>
          <w:numId w:val="45"/>
        </w:numPr>
        <w:spacing w:after="0" w:line="240" w:lineRule="exact"/>
        <w:rPr>
          <w:rFonts w:asciiTheme="minorHAnsi" w:hAnsiTheme="minorHAnsi" w:cstheme="minorHAnsi"/>
          <w:szCs w:val="18"/>
          <w:lang w:val="es-MX"/>
        </w:rPr>
      </w:pPr>
      <w:r w:rsidRPr="005F45A3">
        <w:rPr>
          <w:rFonts w:asciiTheme="minorHAnsi" w:hAnsiTheme="minorHAnsi" w:cstheme="minorHAnsi"/>
          <w:szCs w:val="18"/>
          <w:lang w:val="es-MX"/>
        </w:rPr>
        <w:t>Estimación de cuentas incobrables</w:t>
      </w:r>
      <w:r w:rsidR="00C060B9">
        <w:rPr>
          <w:rFonts w:asciiTheme="minorHAnsi" w:hAnsiTheme="minorHAnsi" w:cstheme="minorHAnsi"/>
          <w:szCs w:val="18"/>
          <w:lang w:val="es-MX"/>
        </w:rPr>
        <w:t>, estimación por deterioro de inventarios, deterioro de bienes</w:t>
      </w:r>
      <w:r w:rsidRPr="005F45A3">
        <w:rPr>
          <w:rFonts w:asciiTheme="minorHAnsi" w:hAnsiTheme="minorHAnsi" w:cstheme="minorHAnsi"/>
          <w:szCs w:val="18"/>
          <w:lang w:val="es-MX"/>
        </w:rPr>
        <w:t xml:space="preserve">: </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w:t>
      </w:r>
      <w:r w:rsidRPr="00363D97">
        <w:rPr>
          <w:rFonts w:asciiTheme="minorHAnsi" w:hAnsiTheme="minorHAnsi" w:cstheme="minorHAnsi"/>
          <w:b/>
          <w:szCs w:val="18"/>
          <w:lang w:val="es-MX"/>
        </w:rPr>
        <w:t>No Aplica</w:t>
      </w:r>
      <w:r w:rsidRPr="005F45A3">
        <w:rPr>
          <w:rFonts w:asciiTheme="minorHAnsi" w:hAnsiTheme="minorHAnsi" w:cstheme="minorHAnsi"/>
          <w:szCs w:val="18"/>
          <w:lang w:val="es-MX"/>
        </w:rPr>
        <w:t xml:space="preserve"> </w:t>
      </w:r>
    </w:p>
    <w:p w14:paraId="79A76921" w14:textId="77777777" w:rsidR="00DE0C4B" w:rsidRDefault="004024F7" w:rsidP="00A06C18">
      <w:pPr>
        <w:pStyle w:val="Texto"/>
        <w:spacing w:after="0" w:line="240" w:lineRule="exact"/>
        <w:ind w:hanging="76"/>
        <w:rPr>
          <w:rFonts w:asciiTheme="minorHAnsi" w:hAnsiTheme="minorHAnsi" w:cstheme="minorHAnsi"/>
          <w:szCs w:val="18"/>
          <w:lang w:val="es-MX"/>
        </w:rPr>
      </w:pPr>
      <w:r>
        <w:rPr>
          <w:rFonts w:asciiTheme="minorHAnsi" w:hAnsiTheme="minorHAnsi" w:cstheme="minorHAnsi"/>
          <w:szCs w:val="18"/>
          <w:lang w:val="es-MX"/>
        </w:rPr>
        <w:t xml:space="preserve"> </w:t>
      </w:r>
    </w:p>
    <w:p w14:paraId="05D05252" w14:textId="3C85F226" w:rsidR="00A06C18" w:rsidRDefault="004024F7" w:rsidP="00DE0C4B">
      <w:pPr>
        <w:pStyle w:val="Texto"/>
        <w:spacing w:after="0" w:line="240" w:lineRule="exact"/>
        <w:ind w:firstLine="360"/>
        <w:rPr>
          <w:rFonts w:asciiTheme="minorHAnsi" w:hAnsiTheme="minorHAnsi" w:cstheme="minorHAnsi"/>
          <w:b/>
          <w:szCs w:val="18"/>
          <w:lang w:val="es-MX"/>
        </w:rPr>
      </w:pPr>
      <w:r>
        <w:rPr>
          <w:rFonts w:asciiTheme="minorHAnsi" w:hAnsiTheme="minorHAnsi" w:cstheme="minorHAnsi"/>
          <w:szCs w:val="18"/>
          <w:lang w:val="es-MX"/>
        </w:rPr>
        <w:t xml:space="preserve"> </w:t>
      </w:r>
      <w:r w:rsidR="006311DA" w:rsidRPr="005F45A3">
        <w:rPr>
          <w:rFonts w:asciiTheme="minorHAnsi" w:hAnsiTheme="minorHAnsi" w:cstheme="minorHAnsi"/>
          <w:szCs w:val="18"/>
          <w:lang w:val="es-MX"/>
        </w:rPr>
        <w:t xml:space="preserve">Estimación de Inventarios:          </w:t>
      </w:r>
      <w:r w:rsidR="006311DA" w:rsidRPr="00363D97">
        <w:rPr>
          <w:rFonts w:asciiTheme="minorHAnsi" w:hAnsiTheme="minorHAnsi" w:cstheme="minorHAnsi"/>
          <w:b/>
          <w:szCs w:val="18"/>
          <w:lang w:val="es-MX"/>
        </w:rPr>
        <w:t xml:space="preserve">           No Aplica</w:t>
      </w:r>
    </w:p>
    <w:p w14:paraId="6610B929" w14:textId="77777777" w:rsidR="00733D07" w:rsidRPr="00A06C18" w:rsidRDefault="00733D07" w:rsidP="00A06C18">
      <w:pPr>
        <w:pStyle w:val="Texto"/>
        <w:spacing w:after="0" w:line="240" w:lineRule="exact"/>
        <w:ind w:hanging="76"/>
        <w:rPr>
          <w:rFonts w:asciiTheme="minorHAnsi" w:hAnsiTheme="minorHAnsi" w:cstheme="minorHAnsi"/>
          <w:b/>
          <w:szCs w:val="18"/>
          <w:lang w:val="es-MX"/>
        </w:rPr>
      </w:pPr>
    </w:p>
    <w:p w14:paraId="50194DD8" w14:textId="6E392A3F" w:rsidR="006311DA" w:rsidRPr="005F45A3" w:rsidRDefault="006D1FC3" w:rsidP="006311DA">
      <w:pPr>
        <w:pStyle w:val="ROMANOS"/>
        <w:spacing w:after="0" w:line="276" w:lineRule="auto"/>
        <w:ind w:left="0" w:firstLine="0"/>
        <w:rPr>
          <w:rFonts w:asciiTheme="minorHAnsi" w:hAnsiTheme="minorHAnsi" w:cstheme="minorHAnsi"/>
          <w:lang w:val="es-MX"/>
        </w:rPr>
      </w:pPr>
      <w:r>
        <w:rPr>
          <w:rFonts w:asciiTheme="minorHAnsi" w:hAnsiTheme="minorHAnsi" w:cstheme="minorHAnsi"/>
          <w:lang w:val="es-MX"/>
        </w:rPr>
        <w:t xml:space="preserve">En </w:t>
      </w:r>
      <w:r w:rsidR="006311DA" w:rsidRPr="005F45A3">
        <w:rPr>
          <w:rFonts w:asciiTheme="minorHAnsi" w:hAnsiTheme="minorHAnsi" w:cstheme="minorHAnsi"/>
          <w:lang w:val="es-MX"/>
        </w:rPr>
        <w:t xml:space="preserve">la tabla de depreciación y amortización aprobada por el Consejo de Armonización </w:t>
      </w:r>
      <w:r>
        <w:rPr>
          <w:rFonts w:asciiTheme="minorHAnsi" w:hAnsiTheme="minorHAnsi" w:cstheme="minorHAnsi"/>
          <w:lang w:val="es-MX"/>
        </w:rPr>
        <w:t xml:space="preserve">Contable </w:t>
      </w:r>
      <w:r w:rsidR="006311DA" w:rsidRPr="005F45A3">
        <w:rPr>
          <w:rFonts w:asciiTheme="minorHAnsi" w:hAnsiTheme="minorHAnsi" w:cstheme="minorHAnsi"/>
          <w:lang w:val="es-MX"/>
        </w:rPr>
        <w:t>del Estado de Tamaulipas no se considera aplicar tasas de deterioro para los activos biológicos.</w:t>
      </w:r>
    </w:p>
    <w:p w14:paraId="75CC282A" w14:textId="77777777" w:rsidR="006311DA" w:rsidRPr="005F45A3" w:rsidRDefault="006311DA" w:rsidP="006311DA">
      <w:pPr>
        <w:spacing w:after="0"/>
        <w:rPr>
          <w:rFonts w:asciiTheme="minorHAnsi" w:eastAsia="Times New Roman" w:hAnsiTheme="minorHAnsi" w:cstheme="minorHAnsi"/>
          <w:sz w:val="10"/>
          <w:szCs w:val="18"/>
          <w:lang w:eastAsia="es-ES"/>
        </w:rPr>
      </w:pPr>
    </w:p>
    <w:p w14:paraId="5AF1203D" w14:textId="51417FA9" w:rsidR="006311DA" w:rsidRDefault="006311DA" w:rsidP="00A06C18">
      <w:pPr>
        <w:pStyle w:val="Texto"/>
        <w:spacing w:after="0" w:line="240" w:lineRule="exact"/>
        <w:ind w:firstLine="0"/>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Otros Activos </w:t>
      </w:r>
    </w:p>
    <w:p w14:paraId="23ED0EF1" w14:textId="77777777" w:rsidR="00A06C18" w:rsidRPr="00A06C18" w:rsidRDefault="00A06C18" w:rsidP="00A06C18">
      <w:pPr>
        <w:pStyle w:val="Texto"/>
        <w:spacing w:after="0" w:line="240" w:lineRule="exact"/>
        <w:ind w:firstLine="0"/>
        <w:rPr>
          <w:rFonts w:asciiTheme="minorHAnsi" w:hAnsiTheme="minorHAnsi" w:cstheme="minorHAnsi"/>
          <w:b/>
          <w:sz w:val="20"/>
          <w:szCs w:val="18"/>
          <w:lang w:val="es-MX"/>
        </w:rPr>
      </w:pPr>
    </w:p>
    <w:p w14:paraId="5862FA0F" w14:textId="556D1D7B" w:rsidR="00A06C18" w:rsidRDefault="006311DA" w:rsidP="00A06C18">
      <w:pPr>
        <w:pStyle w:val="Texto"/>
        <w:numPr>
          <w:ilvl w:val="0"/>
          <w:numId w:val="26"/>
        </w:numPr>
        <w:shd w:val="clear" w:color="auto" w:fill="FFFFFF" w:themeFill="background1"/>
        <w:spacing w:after="0" w:line="276" w:lineRule="auto"/>
        <w:ind w:left="284" w:firstLine="0"/>
        <w:rPr>
          <w:rFonts w:asciiTheme="minorHAnsi" w:hAnsiTheme="minorHAnsi" w:cstheme="minorHAnsi"/>
          <w:szCs w:val="18"/>
          <w:lang w:val="es-MX"/>
        </w:rPr>
      </w:pPr>
      <w:r w:rsidRPr="006D1FC3">
        <w:rPr>
          <w:rFonts w:asciiTheme="minorHAnsi" w:hAnsiTheme="minorHAnsi" w:cstheme="minorHAnsi"/>
          <w:szCs w:val="18"/>
          <w:lang w:val="es-MX"/>
        </w:rPr>
        <w:t xml:space="preserve">En </w:t>
      </w:r>
      <w:r w:rsidR="00DB62EC" w:rsidRPr="006D1FC3">
        <w:rPr>
          <w:rFonts w:asciiTheme="minorHAnsi" w:hAnsiTheme="minorHAnsi" w:cstheme="minorHAnsi"/>
          <w:szCs w:val="18"/>
          <w:lang w:val="es-MX"/>
        </w:rPr>
        <w:t>los Bienes</w:t>
      </w:r>
      <w:r w:rsidR="005D108D">
        <w:rPr>
          <w:rFonts w:asciiTheme="minorHAnsi" w:hAnsiTheme="minorHAnsi" w:cstheme="minorHAnsi"/>
          <w:szCs w:val="18"/>
          <w:lang w:val="es-MX"/>
        </w:rPr>
        <w:t xml:space="preserve"> en Comodato</w:t>
      </w:r>
      <w:r w:rsidR="006D1FC3" w:rsidRPr="006D1FC3">
        <w:rPr>
          <w:rFonts w:asciiTheme="minorHAnsi" w:hAnsiTheme="minorHAnsi" w:cstheme="minorHAnsi"/>
          <w:szCs w:val="18"/>
          <w:lang w:val="es-MX"/>
        </w:rPr>
        <w:t xml:space="preserve"> </w:t>
      </w:r>
      <w:r w:rsidRPr="006D1FC3">
        <w:rPr>
          <w:rFonts w:asciiTheme="minorHAnsi" w:hAnsiTheme="minorHAnsi" w:cstheme="minorHAnsi"/>
          <w:szCs w:val="18"/>
          <w:lang w:val="es-MX"/>
        </w:rPr>
        <w:t xml:space="preserve">se </w:t>
      </w:r>
      <w:r w:rsidR="006D1FC3" w:rsidRPr="006D1FC3">
        <w:rPr>
          <w:rFonts w:asciiTheme="minorHAnsi" w:hAnsiTheme="minorHAnsi" w:cstheme="minorHAnsi"/>
          <w:szCs w:val="18"/>
          <w:lang w:val="es-MX"/>
        </w:rPr>
        <w:t xml:space="preserve">registraron </w:t>
      </w:r>
      <w:r w:rsidR="00DB62EC">
        <w:rPr>
          <w:rFonts w:asciiTheme="minorHAnsi" w:hAnsiTheme="minorHAnsi" w:cstheme="minorHAnsi"/>
          <w:szCs w:val="18"/>
          <w:lang w:val="es-MX"/>
        </w:rPr>
        <w:t xml:space="preserve">movimientos </w:t>
      </w:r>
      <w:r w:rsidR="005D108D">
        <w:rPr>
          <w:rFonts w:asciiTheme="minorHAnsi" w:hAnsiTheme="minorHAnsi" w:cstheme="minorHAnsi"/>
          <w:szCs w:val="18"/>
          <w:lang w:val="es-MX"/>
        </w:rPr>
        <w:t xml:space="preserve">de cancelación por $ 1,436, </w:t>
      </w:r>
      <w:r w:rsidR="00807D0E">
        <w:rPr>
          <w:rFonts w:asciiTheme="minorHAnsi" w:hAnsiTheme="minorHAnsi" w:cstheme="minorHAnsi"/>
          <w:szCs w:val="18"/>
          <w:lang w:val="es-MX"/>
        </w:rPr>
        <w:t xml:space="preserve">acumulado </w:t>
      </w:r>
      <w:r w:rsidR="005D108D">
        <w:rPr>
          <w:rFonts w:asciiTheme="minorHAnsi" w:hAnsiTheme="minorHAnsi" w:cstheme="minorHAnsi"/>
          <w:szCs w:val="18"/>
          <w:lang w:val="es-MX"/>
        </w:rPr>
        <w:t xml:space="preserve">al cierre del </w:t>
      </w:r>
      <w:r w:rsidR="00807D0E">
        <w:rPr>
          <w:rFonts w:asciiTheme="minorHAnsi" w:hAnsiTheme="minorHAnsi" w:cstheme="minorHAnsi"/>
          <w:szCs w:val="18"/>
          <w:lang w:val="es-MX"/>
        </w:rPr>
        <w:t>tercer</w:t>
      </w:r>
      <w:r w:rsidR="005D108D">
        <w:rPr>
          <w:rFonts w:asciiTheme="minorHAnsi" w:hAnsiTheme="minorHAnsi" w:cstheme="minorHAnsi"/>
          <w:szCs w:val="18"/>
          <w:lang w:val="es-MX"/>
        </w:rPr>
        <w:t xml:space="preserve"> trimestre.</w:t>
      </w:r>
      <w:r w:rsidR="00DB62EC">
        <w:rPr>
          <w:rFonts w:asciiTheme="minorHAnsi" w:hAnsiTheme="minorHAnsi" w:cstheme="minorHAnsi"/>
          <w:szCs w:val="18"/>
          <w:lang w:val="es-MX"/>
        </w:rPr>
        <w:t xml:space="preserve"> </w:t>
      </w:r>
    </w:p>
    <w:p w14:paraId="7C437DA4" w14:textId="77777777" w:rsidR="006B1ED5" w:rsidRDefault="006B1ED5" w:rsidP="006B1ED5">
      <w:pPr>
        <w:pStyle w:val="Texto"/>
        <w:shd w:val="clear" w:color="auto" w:fill="FFFFFF" w:themeFill="background1"/>
        <w:spacing w:after="0" w:line="276" w:lineRule="auto"/>
        <w:ind w:left="284" w:firstLine="0"/>
        <w:rPr>
          <w:rFonts w:asciiTheme="minorHAnsi" w:hAnsiTheme="minorHAnsi" w:cstheme="minorHAnsi"/>
          <w:szCs w:val="18"/>
          <w:lang w:val="es-MX"/>
        </w:rPr>
      </w:pPr>
    </w:p>
    <w:p w14:paraId="13E65179" w14:textId="77777777" w:rsidR="00A06C18" w:rsidRPr="00A06C18" w:rsidRDefault="00A06C18" w:rsidP="00A06C18">
      <w:pPr>
        <w:pStyle w:val="Texto"/>
        <w:shd w:val="clear" w:color="auto" w:fill="FFFFFF" w:themeFill="background1"/>
        <w:spacing w:after="0" w:line="276" w:lineRule="auto"/>
        <w:ind w:left="284" w:firstLine="0"/>
        <w:rPr>
          <w:rFonts w:asciiTheme="minorHAnsi" w:hAnsiTheme="minorHAnsi" w:cstheme="minorHAnsi"/>
          <w:szCs w:val="18"/>
          <w:lang w:val="es-MX"/>
        </w:rPr>
      </w:pPr>
    </w:p>
    <w:tbl>
      <w:tblPr>
        <w:tblW w:w="5988" w:type="dxa"/>
        <w:tblCellMar>
          <w:left w:w="70" w:type="dxa"/>
          <w:right w:w="70" w:type="dxa"/>
        </w:tblCellMar>
        <w:tblLook w:val="04A0" w:firstRow="1" w:lastRow="0" w:firstColumn="1" w:lastColumn="0" w:noHBand="0" w:noVBand="1"/>
      </w:tblPr>
      <w:tblGrid>
        <w:gridCol w:w="4516"/>
        <w:gridCol w:w="1472"/>
      </w:tblGrid>
      <w:tr w:rsidR="005D108D" w:rsidRPr="005D108D" w14:paraId="2CE62A96" w14:textId="77777777" w:rsidTr="00D30398">
        <w:trPr>
          <w:trHeight w:val="412"/>
        </w:trPr>
        <w:tc>
          <w:tcPr>
            <w:tcW w:w="451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B7B0B57"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BIENES EN COMODATO</w:t>
            </w:r>
          </w:p>
        </w:tc>
        <w:tc>
          <w:tcPr>
            <w:tcW w:w="1472" w:type="dxa"/>
            <w:tcBorders>
              <w:top w:val="single" w:sz="4" w:space="0" w:color="auto"/>
              <w:left w:val="nil"/>
              <w:bottom w:val="single" w:sz="4" w:space="0" w:color="auto"/>
              <w:right w:val="single" w:sz="4" w:space="0" w:color="auto"/>
            </w:tcBorders>
            <w:shd w:val="clear" w:color="000000" w:fill="AB0033"/>
            <w:vAlign w:val="center"/>
            <w:hideMark/>
          </w:tcPr>
          <w:p w14:paraId="1A6EEF7C"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Importe</w:t>
            </w:r>
          </w:p>
        </w:tc>
      </w:tr>
      <w:tr w:rsidR="005D108D" w:rsidRPr="005D108D" w14:paraId="0A896DF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4FC7B5C"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de Administración</w:t>
            </w:r>
          </w:p>
        </w:tc>
        <w:tc>
          <w:tcPr>
            <w:tcW w:w="1472" w:type="dxa"/>
            <w:tcBorders>
              <w:top w:val="nil"/>
              <w:left w:val="nil"/>
              <w:bottom w:val="single" w:sz="4" w:space="0" w:color="auto"/>
              <w:right w:val="single" w:sz="4" w:space="0" w:color="auto"/>
            </w:tcBorders>
            <w:shd w:val="clear" w:color="auto" w:fill="auto"/>
            <w:noWrap/>
            <w:vAlign w:val="center"/>
            <w:hideMark/>
          </w:tcPr>
          <w:p w14:paraId="35153B1C"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20,190,442</w:t>
            </w:r>
          </w:p>
        </w:tc>
      </w:tr>
      <w:tr w:rsidR="005D108D" w:rsidRPr="005D108D" w14:paraId="3C91776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54CCA43"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Educacional y Recreativo</w:t>
            </w:r>
          </w:p>
        </w:tc>
        <w:tc>
          <w:tcPr>
            <w:tcW w:w="1472" w:type="dxa"/>
            <w:tcBorders>
              <w:top w:val="nil"/>
              <w:left w:val="nil"/>
              <w:bottom w:val="single" w:sz="4" w:space="0" w:color="auto"/>
              <w:right w:val="single" w:sz="4" w:space="0" w:color="auto"/>
            </w:tcBorders>
            <w:shd w:val="clear" w:color="auto" w:fill="auto"/>
            <w:noWrap/>
            <w:vAlign w:val="center"/>
            <w:hideMark/>
          </w:tcPr>
          <w:p w14:paraId="7DF8604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16,496,482</w:t>
            </w:r>
          </w:p>
        </w:tc>
      </w:tr>
      <w:tr w:rsidR="005D108D" w:rsidRPr="005D108D" w14:paraId="6833B47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39D8F18"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e Instrumental Médico y de Laboratorio</w:t>
            </w:r>
          </w:p>
        </w:tc>
        <w:tc>
          <w:tcPr>
            <w:tcW w:w="1472" w:type="dxa"/>
            <w:tcBorders>
              <w:top w:val="nil"/>
              <w:left w:val="nil"/>
              <w:bottom w:val="single" w:sz="4" w:space="0" w:color="auto"/>
              <w:right w:val="single" w:sz="4" w:space="0" w:color="auto"/>
            </w:tcBorders>
            <w:shd w:val="clear" w:color="auto" w:fill="auto"/>
            <w:noWrap/>
            <w:vAlign w:val="center"/>
            <w:hideMark/>
          </w:tcPr>
          <w:p w14:paraId="3E8750CE"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3,033,052</w:t>
            </w:r>
          </w:p>
        </w:tc>
      </w:tr>
      <w:tr w:rsidR="005D108D" w:rsidRPr="005D108D" w14:paraId="5C11B83B"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29E4971"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de Transporte</w:t>
            </w:r>
          </w:p>
        </w:tc>
        <w:tc>
          <w:tcPr>
            <w:tcW w:w="1472" w:type="dxa"/>
            <w:tcBorders>
              <w:top w:val="nil"/>
              <w:left w:val="nil"/>
              <w:bottom w:val="single" w:sz="4" w:space="0" w:color="auto"/>
              <w:right w:val="single" w:sz="4" w:space="0" w:color="auto"/>
            </w:tcBorders>
            <w:shd w:val="clear" w:color="auto" w:fill="auto"/>
            <w:noWrap/>
            <w:vAlign w:val="center"/>
            <w:hideMark/>
          </w:tcPr>
          <w:p w14:paraId="2D74273A"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44,392,787</w:t>
            </w:r>
          </w:p>
        </w:tc>
      </w:tr>
      <w:tr w:rsidR="005D108D" w:rsidRPr="005D108D" w14:paraId="39EC8770"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ED5994F"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Maquinaria, Otros Equipos y Herramientas</w:t>
            </w:r>
          </w:p>
        </w:tc>
        <w:tc>
          <w:tcPr>
            <w:tcW w:w="1472" w:type="dxa"/>
            <w:tcBorders>
              <w:top w:val="nil"/>
              <w:left w:val="nil"/>
              <w:bottom w:val="single" w:sz="4" w:space="0" w:color="auto"/>
              <w:right w:val="single" w:sz="4" w:space="0" w:color="auto"/>
            </w:tcBorders>
            <w:shd w:val="clear" w:color="auto" w:fill="auto"/>
            <w:noWrap/>
            <w:vAlign w:val="center"/>
            <w:hideMark/>
          </w:tcPr>
          <w:p w14:paraId="5367386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17,341,844</w:t>
            </w:r>
          </w:p>
        </w:tc>
      </w:tr>
      <w:tr w:rsidR="005D108D" w:rsidRPr="005D108D" w14:paraId="22EB60C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214A55C"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Software</w:t>
            </w:r>
          </w:p>
        </w:tc>
        <w:tc>
          <w:tcPr>
            <w:tcW w:w="1472" w:type="dxa"/>
            <w:tcBorders>
              <w:top w:val="nil"/>
              <w:left w:val="nil"/>
              <w:bottom w:val="single" w:sz="4" w:space="0" w:color="auto"/>
              <w:right w:val="single" w:sz="4" w:space="0" w:color="auto"/>
            </w:tcBorders>
            <w:shd w:val="clear" w:color="auto" w:fill="auto"/>
            <w:noWrap/>
            <w:vAlign w:val="center"/>
            <w:hideMark/>
          </w:tcPr>
          <w:p w14:paraId="2D1893D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14,407,368</w:t>
            </w:r>
          </w:p>
        </w:tc>
      </w:tr>
      <w:tr w:rsidR="005D108D" w:rsidRPr="005D108D" w14:paraId="1F27422F"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AECF123"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Terrenos</w:t>
            </w:r>
          </w:p>
        </w:tc>
        <w:tc>
          <w:tcPr>
            <w:tcW w:w="1472" w:type="dxa"/>
            <w:tcBorders>
              <w:top w:val="nil"/>
              <w:left w:val="nil"/>
              <w:bottom w:val="single" w:sz="4" w:space="0" w:color="auto"/>
              <w:right w:val="single" w:sz="4" w:space="0" w:color="auto"/>
            </w:tcBorders>
            <w:shd w:val="clear" w:color="auto" w:fill="auto"/>
            <w:noWrap/>
            <w:vAlign w:val="center"/>
            <w:hideMark/>
          </w:tcPr>
          <w:p w14:paraId="2EEB97B2"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6,174,000</w:t>
            </w:r>
          </w:p>
        </w:tc>
      </w:tr>
      <w:tr w:rsidR="005D108D" w:rsidRPr="005D108D" w14:paraId="3CD6F65D"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022D998"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Edificios No Habitacionales</w:t>
            </w:r>
          </w:p>
        </w:tc>
        <w:tc>
          <w:tcPr>
            <w:tcW w:w="1472" w:type="dxa"/>
            <w:tcBorders>
              <w:top w:val="nil"/>
              <w:left w:val="nil"/>
              <w:bottom w:val="single" w:sz="4" w:space="0" w:color="auto"/>
              <w:right w:val="single" w:sz="4" w:space="0" w:color="auto"/>
            </w:tcBorders>
            <w:shd w:val="clear" w:color="auto" w:fill="auto"/>
            <w:noWrap/>
            <w:vAlign w:val="center"/>
            <w:hideMark/>
          </w:tcPr>
          <w:p w14:paraId="140271D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8,779,000</w:t>
            </w:r>
          </w:p>
        </w:tc>
      </w:tr>
      <w:tr w:rsidR="005D108D" w:rsidRPr="005D108D" w14:paraId="32079D48" w14:textId="77777777" w:rsidTr="00D30398">
        <w:trPr>
          <w:trHeight w:val="412"/>
        </w:trPr>
        <w:tc>
          <w:tcPr>
            <w:tcW w:w="4516" w:type="dxa"/>
            <w:tcBorders>
              <w:top w:val="nil"/>
              <w:left w:val="single" w:sz="4" w:space="0" w:color="auto"/>
              <w:bottom w:val="single" w:sz="4" w:space="0" w:color="auto"/>
              <w:right w:val="single" w:sz="4" w:space="0" w:color="auto"/>
            </w:tcBorders>
            <w:shd w:val="clear" w:color="000000" w:fill="DDC9A3"/>
            <w:vAlign w:val="center"/>
            <w:hideMark/>
          </w:tcPr>
          <w:p w14:paraId="1DB627C7" w14:textId="77777777" w:rsidR="005D108D" w:rsidRPr="005D108D" w:rsidRDefault="005D108D" w:rsidP="005D108D">
            <w:pPr>
              <w:spacing w:after="0" w:line="240" w:lineRule="auto"/>
              <w:jc w:val="center"/>
              <w:rPr>
                <w:rFonts w:eastAsia="Times New Roman" w:cs="Calibri"/>
                <w:b/>
                <w:bCs/>
                <w:color w:val="000000"/>
                <w:sz w:val="14"/>
                <w:szCs w:val="14"/>
                <w:lang w:eastAsia="es-MX"/>
              </w:rPr>
            </w:pPr>
            <w:r w:rsidRPr="005D108D">
              <w:rPr>
                <w:rFonts w:eastAsia="Times New Roman" w:cs="Calibri"/>
                <w:b/>
                <w:bCs/>
                <w:color w:val="000000"/>
                <w:sz w:val="14"/>
                <w:szCs w:val="14"/>
                <w:lang w:eastAsia="es-MX"/>
              </w:rPr>
              <w:t>Total</w:t>
            </w:r>
          </w:p>
        </w:tc>
        <w:tc>
          <w:tcPr>
            <w:tcW w:w="1472" w:type="dxa"/>
            <w:tcBorders>
              <w:top w:val="nil"/>
              <w:left w:val="nil"/>
              <w:bottom w:val="single" w:sz="4" w:space="0" w:color="auto"/>
              <w:right w:val="single" w:sz="4" w:space="0" w:color="auto"/>
            </w:tcBorders>
            <w:shd w:val="clear" w:color="000000" w:fill="DDC9A3"/>
            <w:vAlign w:val="center"/>
            <w:hideMark/>
          </w:tcPr>
          <w:p w14:paraId="7020B689" w14:textId="77777777" w:rsidR="005D108D" w:rsidRPr="005D108D" w:rsidRDefault="005D108D" w:rsidP="005D108D">
            <w:pPr>
              <w:spacing w:after="0" w:line="240" w:lineRule="auto"/>
              <w:jc w:val="right"/>
              <w:rPr>
                <w:rFonts w:eastAsia="Times New Roman" w:cs="Calibri"/>
                <w:b/>
                <w:bCs/>
                <w:color w:val="000000"/>
                <w:sz w:val="14"/>
                <w:szCs w:val="14"/>
                <w:lang w:eastAsia="es-MX"/>
              </w:rPr>
            </w:pPr>
            <w:r w:rsidRPr="005D108D">
              <w:rPr>
                <w:rFonts w:eastAsia="Times New Roman" w:cs="Calibri"/>
                <w:b/>
                <w:bCs/>
                <w:color w:val="000000"/>
                <w:sz w:val="14"/>
                <w:szCs w:val="14"/>
                <w:lang w:eastAsia="es-MX"/>
              </w:rPr>
              <w:t>130,814,976</w:t>
            </w:r>
          </w:p>
        </w:tc>
      </w:tr>
    </w:tbl>
    <w:p w14:paraId="13CACDE4" w14:textId="77777777" w:rsidR="006D1FC3" w:rsidRDefault="006D1FC3" w:rsidP="006311DA">
      <w:pPr>
        <w:pStyle w:val="Texto"/>
        <w:spacing w:after="0" w:line="240" w:lineRule="exact"/>
        <w:ind w:firstLine="0"/>
        <w:rPr>
          <w:rFonts w:asciiTheme="minorHAnsi" w:hAnsiTheme="minorHAnsi" w:cstheme="minorHAnsi"/>
          <w:b/>
          <w:sz w:val="20"/>
        </w:rPr>
      </w:pPr>
    </w:p>
    <w:p w14:paraId="0123C300" w14:textId="1D02E9AA" w:rsidR="006311DA" w:rsidRPr="00686668" w:rsidRDefault="006311DA" w:rsidP="006311DA">
      <w:pPr>
        <w:pStyle w:val="Texto"/>
        <w:spacing w:after="0" w:line="240" w:lineRule="exact"/>
        <w:ind w:firstLine="0"/>
        <w:rPr>
          <w:rFonts w:asciiTheme="minorHAnsi" w:hAnsiTheme="minorHAnsi" w:cstheme="minorHAnsi"/>
          <w:b/>
          <w:sz w:val="20"/>
        </w:rPr>
      </w:pPr>
      <w:r w:rsidRPr="00686668">
        <w:rPr>
          <w:rFonts w:asciiTheme="minorHAnsi" w:hAnsiTheme="minorHAnsi" w:cstheme="minorHAnsi"/>
          <w:b/>
          <w:sz w:val="20"/>
        </w:rPr>
        <w:t>Pasivo</w:t>
      </w:r>
    </w:p>
    <w:p w14:paraId="53FC8F92" w14:textId="77777777" w:rsidR="006311DA" w:rsidRPr="005F45A3" w:rsidRDefault="006311DA" w:rsidP="006311DA">
      <w:pPr>
        <w:pStyle w:val="Texto"/>
        <w:spacing w:after="0" w:line="240" w:lineRule="exact"/>
        <w:ind w:firstLine="0"/>
        <w:rPr>
          <w:rFonts w:asciiTheme="minorHAnsi" w:hAnsiTheme="minorHAnsi" w:cstheme="minorHAnsi"/>
          <w:b/>
          <w:sz w:val="20"/>
          <w:szCs w:val="18"/>
        </w:rPr>
      </w:pPr>
    </w:p>
    <w:p w14:paraId="371384B1" w14:textId="77777777" w:rsidR="006311DA" w:rsidRDefault="006311DA" w:rsidP="006311DA">
      <w:pPr>
        <w:pStyle w:val="Texto"/>
        <w:numPr>
          <w:ilvl w:val="0"/>
          <w:numId w:val="21"/>
        </w:numPr>
        <w:spacing w:after="0" w:line="240" w:lineRule="exact"/>
        <w:ind w:left="284" w:hanging="284"/>
        <w:rPr>
          <w:rFonts w:asciiTheme="minorHAnsi" w:hAnsiTheme="minorHAnsi" w:cstheme="minorHAnsi"/>
          <w:b/>
          <w:szCs w:val="18"/>
          <w:lang w:val="es-MX"/>
        </w:rPr>
      </w:pPr>
      <w:r w:rsidRPr="005F45A3">
        <w:rPr>
          <w:rFonts w:asciiTheme="minorHAnsi" w:hAnsiTheme="minorHAnsi" w:cstheme="minorHAnsi"/>
          <w:b/>
          <w:szCs w:val="18"/>
          <w:lang w:val="es-MX"/>
        </w:rPr>
        <w:t>Cuentas por Pagar a Corto P</w:t>
      </w:r>
      <w:r>
        <w:rPr>
          <w:rFonts w:asciiTheme="minorHAnsi" w:hAnsiTheme="minorHAnsi" w:cstheme="minorHAnsi"/>
          <w:b/>
          <w:szCs w:val="18"/>
          <w:lang w:val="es-MX"/>
        </w:rPr>
        <w:t>l</w:t>
      </w:r>
      <w:r w:rsidRPr="005F45A3">
        <w:rPr>
          <w:rFonts w:asciiTheme="minorHAnsi" w:hAnsiTheme="minorHAnsi" w:cstheme="minorHAnsi"/>
          <w:b/>
          <w:szCs w:val="18"/>
          <w:lang w:val="es-MX"/>
        </w:rPr>
        <w:t>azo</w:t>
      </w:r>
    </w:p>
    <w:p w14:paraId="3A982D41" w14:textId="77777777" w:rsidR="00733D07" w:rsidRDefault="00733D07" w:rsidP="00733D07">
      <w:pPr>
        <w:pStyle w:val="Texto"/>
        <w:spacing w:after="0" w:line="240" w:lineRule="exact"/>
        <w:ind w:left="284" w:firstLine="0"/>
        <w:rPr>
          <w:rFonts w:asciiTheme="minorHAnsi" w:hAnsiTheme="minorHAnsi" w:cstheme="minorHAnsi"/>
          <w:b/>
          <w:szCs w:val="18"/>
          <w:lang w:val="es-MX"/>
        </w:rPr>
      </w:pPr>
    </w:p>
    <w:tbl>
      <w:tblPr>
        <w:tblW w:w="6238" w:type="dxa"/>
        <w:tblCellMar>
          <w:left w:w="70" w:type="dxa"/>
          <w:right w:w="70" w:type="dxa"/>
        </w:tblCellMar>
        <w:tblLook w:val="04A0" w:firstRow="1" w:lastRow="0" w:firstColumn="1" w:lastColumn="0" w:noHBand="0" w:noVBand="1"/>
      </w:tblPr>
      <w:tblGrid>
        <w:gridCol w:w="4551"/>
        <w:gridCol w:w="1687"/>
      </w:tblGrid>
      <w:tr w:rsidR="00733D07" w:rsidRPr="00733D07" w14:paraId="7E6A3D71" w14:textId="77777777" w:rsidTr="00DE0C4B">
        <w:trPr>
          <w:trHeight w:val="454"/>
        </w:trPr>
        <w:tc>
          <w:tcPr>
            <w:tcW w:w="455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75A7674" w14:textId="77777777" w:rsidR="00733D07" w:rsidRPr="00733D07" w:rsidRDefault="00733D07" w:rsidP="00733D07">
            <w:pPr>
              <w:spacing w:after="0" w:line="240" w:lineRule="auto"/>
              <w:jc w:val="center"/>
              <w:rPr>
                <w:rFonts w:eastAsia="Times New Roman" w:cs="Calibri"/>
                <w:b/>
                <w:bCs/>
                <w:color w:val="FFFFFF"/>
                <w:sz w:val="16"/>
                <w:szCs w:val="16"/>
                <w:lang w:eastAsia="es-MX"/>
              </w:rPr>
            </w:pPr>
            <w:r w:rsidRPr="00733D07">
              <w:rPr>
                <w:rFonts w:eastAsia="Times New Roman" w:cs="Calibri"/>
                <w:b/>
                <w:bCs/>
                <w:color w:val="FFFFFF"/>
                <w:sz w:val="16"/>
                <w:szCs w:val="16"/>
                <w:lang w:eastAsia="es-MX"/>
              </w:rPr>
              <w:t>Descripción de la Cuenta</w:t>
            </w:r>
          </w:p>
        </w:tc>
        <w:tc>
          <w:tcPr>
            <w:tcW w:w="1687" w:type="dxa"/>
            <w:tcBorders>
              <w:top w:val="single" w:sz="4" w:space="0" w:color="auto"/>
              <w:left w:val="nil"/>
              <w:bottom w:val="single" w:sz="4" w:space="0" w:color="auto"/>
              <w:right w:val="single" w:sz="4" w:space="0" w:color="auto"/>
            </w:tcBorders>
            <w:shd w:val="clear" w:color="000000" w:fill="AB0033"/>
            <w:vAlign w:val="center"/>
            <w:hideMark/>
          </w:tcPr>
          <w:p w14:paraId="647F303B" w14:textId="77777777" w:rsidR="00733D07" w:rsidRPr="00733D07" w:rsidRDefault="00733D07" w:rsidP="00733D07">
            <w:pPr>
              <w:spacing w:after="0" w:line="240" w:lineRule="auto"/>
              <w:jc w:val="center"/>
              <w:rPr>
                <w:rFonts w:eastAsia="Times New Roman" w:cs="Calibri"/>
                <w:b/>
                <w:bCs/>
                <w:color w:val="FFFFFF"/>
                <w:sz w:val="16"/>
                <w:szCs w:val="16"/>
                <w:lang w:eastAsia="es-MX"/>
              </w:rPr>
            </w:pPr>
            <w:r w:rsidRPr="00733D07">
              <w:rPr>
                <w:rFonts w:eastAsia="Times New Roman" w:cs="Calibri"/>
                <w:b/>
                <w:bCs/>
                <w:color w:val="FFFFFF"/>
                <w:sz w:val="16"/>
                <w:szCs w:val="16"/>
                <w:lang w:eastAsia="es-MX"/>
              </w:rPr>
              <w:t>Importes</w:t>
            </w:r>
          </w:p>
        </w:tc>
      </w:tr>
      <w:tr w:rsidR="00733D07" w:rsidRPr="00733D07" w14:paraId="450C1DF3"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CC41B79"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Servicios por Pagar FONE</w:t>
            </w:r>
          </w:p>
        </w:tc>
        <w:tc>
          <w:tcPr>
            <w:tcW w:w="1687" w:type="dxa"/>
            <w:tcBorders>
              <w:top w:val="nil"/>
              <w:left w:val="nil"/>
              <w:bottom w:val="single" w:sz="4" w:space="0" w:color="auto"/>
              <w:right w:val="single" w:sz="4" w:space="0" w:color="auto"/>
            </w:tcBorders>
            <w:shd w:val="clear" w:color="auto" w:fill="auto"/>
            <w:vAlign w:val="center"/>
            <w:hideMark/>
          </w:tcPr>
          <w:p w14:paraId="1A5EE1E0" w14:textId="77777777" w:rsidR="00733D07" w:rsidRPr="00733D07" w:rsidRDefault="00733D07" w:rsidP="00733D07">
            <w:pPr>
              <w:spacing w:after="0" w:line="240" w:lineRule="auto"/>
              <w:jc w:val="right"/>
              <w:rPr>
                <w:rFonts w:eastAsia="Times New Roman" w:cs="Calibri"/>
                <w:color w:val="000000"/>
                <w:sz w:val="14"/>
                <w:szCs w:val="14"/>
                <w:lang w:eastAsia="es-MX"/>
              </w:rPr>
            </w:pPr>
            <w:r w:rsidRPr="00733D07">
              <w:rPr>
                <w:rFonts w:eastAsia="Times New Roman" w:cs="Calibri"/>
                <w:color w:val="000000"/>
                <w:sz w:val="14"/>
                <w:szCs w:val="14"/>
                <w:lang w:eastAsia="es-MX"/>
              </w:rPr>
              <w:t>70,720,389</w:t>
            </w:r>
          </w:p>
        </w:tc>
      </w:tr>
      <w:tr w:rsidR="00733D07" w:rsidRPr="00733D07" w14:paraId="245310E6"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7CE5C95E"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Proveedores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166B100A"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339,810,903</w:t>
            </w:r>
          </w:p>
        </w:tc>
      </w:tr>
      <w:tr w:rsidR="00733D07" w:rsidRPr="00733D07" w14:paraId="2527D075"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1BC030D"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Contratistas por Obras Públicas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44CDC5BE"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20,391,309</w:t>
            </w:r>
          </w:p>
        </w:tc>
      </w:tr>
      <w:tr w:rsidR="00733D07" w:rsidRPr="00733D07" w14:paraId="0EEB3267"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374E875"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Participaciones y Aportaciones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37067CB6"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485,421,127</w:t>
            </w:r>
          </w:p>
        </w:tc>
      </w:tr>
      <w:tr w:rsidR="00733D07" w:rsidRPr="00733D07" w14:paraId="2DAE70E6"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FF95C8D"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Transferencia Otorgadas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4C6083D5"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28,636,384</w:t>
            </w:r>
          </w:p>
        </w:tc>
      </w:tr>
      <w:tr w:rsidR="00733D07" w:rsidRPr="00733D07" w14:paraId="230F40A9"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82DFE53"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Retenciones y Contribuciones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378276AB"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438,015,828</w:t>
            </w:r>
          </w:p>
        </w:tc>
      </w:tr>
      <w:tr w:rsidR="00733D07" w:rsidRPr="00733D07" w14:paraId="083EB459"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B305243"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Devoluciones de la Ley de Ingresos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27D09707"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3,838,996</w:t>
            </w:r>
          </w:p>
        </w:tc>
      </w:tr>
      <w:tr w:rsidR="00733D07" w:rsidRPr="00733D07" w14:paraId="44630F3C" w14:textId="77777777" w:rsidTr="00733D07">
        <w:trPr>
          <w:trHeight w:val="29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89974C6" w14:textId="77777777" w:rsidR="00733D07" w:rsidRPr="00733D07" w:rsidRDefault="00733D07" w:rsidP="00733D07">
            <w:pPr>
              <w:spacing w:after="0" w:line="240" w:lineRule="auto"/>
              <w:jc w:val="both"/>
              <w:rPr>
                <w:rFonts w:eastAsia="Times New Roman" w:cs="Calibri"/>
                <w:color w:val="000000"/>
                <w:sz w:val="14"/>
                <w:szCs w:val="14"/>
                <w:lang w:eastAsia="es-MX"/>
              </w:rPr>
            </w:pPr>
            <w:r w:rsidRPr="00733D07">
              <w:rPr>
                <w:rFonts w:eastAsia="Times New Roman" w:cs="Calibri"/>
                <w:color w:val="000000"/>
                <w:sz w:val="14"/>
                <w:szCs w:val="14"/>
                <w:lang w:eastAsia="es-MX"/>
              </w:rPr>
              <w:t>Otras Cuentas por Pagar a Corto Plazo</w:t>
            </w:r>
          </w:p>
        </w:tc>
        <w:tc>
          <w:tcPr>
            <w:tcW w:w="1687" w:type="dxa"/>
            <w:tcBorders>
              <w:top w:val="nil"/>
              <w:left w:val="nil"/>
              <w:bottom w:val="single" w:sz="4" w:space="0" w:color="auto"/>
              <w:right w:val="single" w:sz="4" w:space="0" w:color="auto"/>
            </w:tcBorders>
            <w:shd w:val="clear" w:color="auto" w:fill="auto"/>
            <w:vAlign w:val="center"/>
            <w:hideMark/>
          </w:tcPr>
          <w:p w14:paraId="6221C3D8" w14:textId="77777777" w:rsidR="00733D07" w:rsidRPr="00733D07" w:rsidRDefault="00733D07" w:rsidP="00733D07">
            <w:pPr>
              <w:spacing w:after="0" w:line="240" w:lineRule="auto"/>
              <w:jc w:val="right"/>
              <w:rPr>
                <w:rFonts w:eastAsia="Times New Roman" w:cs="Calibri"/>
                <w:sz w:val="14"/>
                <w:szCs w:val="14"/>
                <w:lang w:eastAsia="es-MX"/>
              </w:rPr>
            </w:pPr>
            <w:r w:rsidRPr="00733D07">
              <w:rPr>
                <w:rFonts w:eastAsia="Times New Roman" w:cs="Calibri"/>
                <w:sz w:val="14"/>
                <w:szCs w:val="14"/>
                <w:lang w:eastAsia="es-MX"/>
              </w:rPr>
              <w:t>300,675,910</w:t>
            </w:r>
          </w:p>
        </w:tc>
      </w:tr>
      <w:tr w:rsidR="00733D07" w:rsidRPr="00733D07" w14:paraId="5EE2EFF0" w14:textId="77777777" w:rsidTr="00733D07">
        <w:trPr>
          <w:trHeight w:val="297"/>
        </w:trPr>
        <w:tc>
          <w:tcPr>
            <w:tcW w:w="4551" w:type="dxa"/>
            <w:tcBorders>
              <w:top w:val="nil"/>
              <w:left w:val="single" w:sz="4" w:space="0" w:color="auto"/>
              <w:bottom w:val="single" w:sz="4" w:space="0" w:color="auto"/>
              <w:right w:val="single" w:sz="4" w:space="0" w:color="auto"/>
            </w:tcBorders>
            <w:shd w:val="clear" w:color="000000" w:fill="DDC9A3"/>
            <w:vAlign w:val="center"/>
            <w:hideMark/>
          </w:tcPr>
          <w:p w14:paraId="274C3B81" w14:textId="77777777" w:rsidR="00733D07" w:rsidRPr="00733D07" w:rsidRDefault="00733D07" w:rsidP="00733D07">
            <w:pPr>
              <w:spacing w:after="0" w:line="240" w:lineRule="auto"/>
              <w:jc w:val="center"/>
              <w:rPr>
                <w:rFonts w:eastAsia="Times New Roman" w:cs="Calibri"/>
                <w:b/>
                <w:bCs/>
                <w:color w:val="000000"/>
                <w:sz w:val="14"/>
                <w:szCs w:val="14"/>
                <w:lang w:eastAsia="es-MX"/>
              </w:rPr>
            </w:pPr>
            <w:r w:rsidRPr="00733D07">
              <w:rPr>
                <w:rFonts w:eastAsia="Times New Roman" w:cs="Calibri"/>
                <w:b/>
                <w:bCs/>
                <w:color w:val="000000"/>
                <w:sz w:val="14"/>
                <w:szCs w:val="14"/>
                <w:lang w:eastAsia="es-MX"/>
              </w:rPr>
              <w:t>Total</w:t>
            </w:r>
          </w:p>
        </w:tc>
        <w:tc>
          <w:tcPr>
            <w:tcW w:w="1687" w:type="dxa"/>
            <w:tcBorders>
              <w:top w:val="nil"/>
              <w:left w:val="nil"/>
              <w:bottom w:val="single" w:sz="4" w:space="0" w:color="auto"/>
              <w:right w:val="single" w:sz="4" w:space="0" w:color="auto"/>
            </w:tcBorders>
            <w:shd w:val="clear" w:color="000000" w:fill="DDC9A3"/>
            <w:vAlign w:val="center"/>
            <w:hideMark/>
          </w:tcPr>
          <w:p w14:paraId="32937B03" w14:textId="77777777" w:rsidR="00733D07" w:rsidRPr="00733D07" w:rsidRDefault="00733D07" w:rsidP="00733D07">
            <w:pPr>
              <w:spacing w:after="0" w:line="240" w:lineRule="auto"/>
              <w:jc w:val="right"/>
              <w:rPr>
                <w:rFonts w:eastAsia="Times New Roman" w:cs="Calibri"/>
                <w:b/>
                <w:bCs/>
                <w:color w:val="000000"/>
                <w:sz w:val="14"/>
                <w:szCs w:val="14"/>
                <w:lang w:eastAsia="es-MX"/>
              </w:rPr>
            </w:pPr>
            <w:r w:rsidRPr="00733D07">
              <w:rPr>
                <w:rFonts w:eastAsia="Times New Roman" w:cs="Calibri"/>
                <w:b/>
                <w:bCs/>
                <w:color w:val="000000"/>
                <w:sz w:val="14"/>
                <w:szCs w:val="14"/>
                <w:lang w:eastAsia="es-MX"/>
              </w:rPr>
              <w:t>1,687,510,847</w:t>
            </w:r>
          </w:p>
        </w:tc>
      </w:tr>
    </w:tbl>
    <w:p w14:paraId="7B2DBABA" w14:textId="77777777" w:rsidR="00383DA9" w:rsidRPr="00C94957" w:rsidRDefault="00383DA9" w:rsidP="00733D07">
      <w:pPr>
        <w:pStyle w:val="Texto"/>
        <w:spacing w:after="0" w:line="240" w:lineRule="exact"/>
        <w:ind w:firstLine="0"/>
        <w:rPr>
          <w:rFonts w:asciiTheme="minorHAnsi" w:hAnsiTheme="minorHAnsi" w:cstheme="minorHAnsi"/>
          <w:b/>
          <w:szCs w:val="18"/>
          <w:lang w:val="es-MX"/>
        </w:rPr>
      </w:pPr>
    </w:p>
    <w:p w14:paraId="4CE193B1" w14:textId="0343382A" w:rsidR="006311D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Dentro de Otras Cuentas por Pagar a Corto Plazo se encuentra el saldo de la Porción a Corto Plazo, correspondiente al Convenio sobre pago Diferido de Prestaciones, Cuotas y Aportaciones de Seguridad Social al Instituto de Previsión y Seguridad Social del Estado de Tamaulipas por la cantidad </w:t>
      </w:r>
      <w:r w:rsidRPr="00C17C61">
        <w:rPr>
          <w:rFonts w:asciiTheme="minorHAnsi" w:hAnsiTheme="minorHAnsi" w:cstheme="minorHAnsi"/>
          <w:szCs w:val="18"/>
        </w:rPr>
        <w:t>de $</w:t>
      </w:r>
      <w:r w:rsidR="00FA1934">
        <w:rPr>
          <w:rFonts w:asciiTheme="minorHAnsi" w:hAnsiTheme="minorHAnsi" w:cstheme="minorHAnsi"/>
          <w:szCs w:val="18"/>
        </w:rPr>
        <w:t>110,999,069</w:t>
      </w:r>
      <w:r w:rsidR="0054197E">
        <w:rPr>
          <w:rFonts w:asciiTheme="minorHAnsi" w:hAnsiTheme="minorHAnsi" w:cstheme="minorHAnsi"/>
          <w:szCs w:val="18"/>
        </w:rPr>
        <w:t>,</w:t>
      </w:r>
      <w:r>
        <w:rPr>
          <w:rFonts w:asciiTheme="minorHAnsi" w:hAnsiTheme="minorHAnsi" w:cstheme="minorHAnsi"/>
          <w:szCs w:val="18"/>
        </w:rPr>
        <w:t xml:space="preserve"> el adeudo a Consorcio Empresarial la Pesca, S.A. P.I.C.V. por venta de terrenos en el Ejido la Pesca del Municipio de Soto la Marina, que a la fecha no se ha desincorporado del Patrimonio del Estado y por el cual se recibió el importe de $35,320,000.</w:t>
      </w:r>
      <w:r w:rsidR="0054197E">
        <w:rPr>
          <w:rFonts w:asciiTheme="minorHAnsi" w:hAnsiTheme="minorHAnsi" w:cstheme="minorHAnsi"/>
          <w:szCs w:val="18"/>
        </w:rPr>
        <w:t>, se encuentra en proceso legal, con la finalidad de determinar la situación jurídica de los terrenos mencionados.</w:t>
      </w:r>
    </w:p>
    <w:p w14:paraId="1A401DF7" w14:textId="77777777" w:rsidR="006311DA" w:rsidRPr="00383453" w:rsidRDefault="006311DA" w:rsidP="006311DA">
      <w:pPr>
        <w:jc w:val="both"/>
        <w:rPr>
          <w:rFonts w:asciiTheme="minorHAnsi" w:hAnsiTheme="minorHAnsi" w:cstheme="minorHAnsi"/>
          <w:sz w:val="14"/>
          <w:szCs w:val="18"/>
        </w:rPr>
      </w:pPr>
    </w:p>
    <w:p w14:paraId="28CA5B55" w14:textId="77777777" w:rsidR="006311DA" w:rsidRPr="005F45A3" w:rsidRDefault="006311DA" w:rsidP="006311DA">
      <w:pPr>
        <w:pStyle w:val="Texto"/>
        <w:spacing w:after="0" w:line="240" w:lineRule="exact"/>
        <w:ind w:left="-284" w:firstLine="142"/>
        <w:rPr>
          <w:rFonts w:asciiTheme="minorHAnsi" w:hAnsiTheme="minorHAnsi" w:cstheme="minorHAnsi"/>
          <w:b/>
          <w:sz w:val="20"/>
          <w:szCs w:val="18"/>
        </w:rPr>
      </w:pPr>
      <w:r w:rsidRPr="005F45A3">
        <w:rPr>
          <w:rFonts w:asciiTheme="minorHAnsi" w:hAnsiTheme="minorHAnsi" w:cstheme="minorHAnsi"/>
          <w:b/>
          <w:sz w:val="20"/>
          <w:szCs w:val="18"/>
        </w:rPr>
        <w:t>Porción a Corto Plazo de la Deuda a Largo Plazo.</w:t>
      </w:r>
    </w:p>
    <w:p w14:paraId="761E941B" w14:textId="77777777" w:rsidR="006311DA" w:rsidRPr="005F45A3" w:rsidRDefault="006311DA" w:rsidP="006311DA">
      <w:pPr>
        <w:pStyle w:val="Texto"/>
        <w:spacing w:after="0" w:line="240" w:lineRule="exact"/>
        <w:ind w:left="-284" w:firstLine="142"/>
        <w:rPr>
          <w:rFonts w:asciiTheme="minorHAnsi" w:hAnsiTheme="minorHAnsi" w:cstheme="minorHAnsi"/>
          <w:szCs w:val="18"/>
        </w:rPr>
      </w:pPr>
    </w:p>
    <w:p w14:paraId="0E24D3E9" w14:textId="24552A0A" w:rsidR="006311DA" w:rsidRDefault="006311DA" w:rsidP="006311DA">
      <w:pPr>
        <w:pStyle w:val="Texto"/>
        <w:spacing w:after="0" w:line="240" w:lineRule="exact"/>
        <w:ind w:hanging="142"/>
        <w:rPr>
          <w:rFonts w:asciiTheme="minorHAnsi" w:hAnsiTheme="minorHAnsi" w:cstheme="minorHAnsi"/>
          <w:szCs w:val="18"/>
        </w:rPr>
      </w:pPr>
      <w:r w:rsidRPr="005F45A3">
        <w:rPr>
          <w:rFonts w:asciiTheme="minorHAnsi" w:hAnsiTheme="minorHAnsi" w:cstheme="minorHAnsi"/>
          <w:szCs w:val="18"/>
        </w:rPr>
        <w:t xml:space="preserve">El saldo de esta cuenta al cierre del </w:t>
      </w:r>
      <w:r w:rsidR="00804C43">
        <w:rPr>
          <w:rFonts w:asciiTheme="minorHAnsi" w:hAnsiTheme="minorHAnsi" w:cstheme="minorHAnsi"/>
          <w:szCs w:val="18"/>
        </w:rPr>
        <w:t>tercer</w:t>
      </w:r>
      <w:r w:rsidR="00B03034">
        <w:rPr>
          <w:rFonts w:asciiTheme="minorHAnsi" w:hAnsiTheme="minorHAnsi" w:cstheme="minorHAnsi"/>
          <w:szCs w:val="18"/>
        </w:rPr>
        <w:t xml:space="preserve"> </w:t>
      </w:r>
      <w:r w:rsidRPr="005F45A3">
        <w:rPr>
          <w:rFonts w:asciiTheme="minorHAnsi" w:hAnsiTheme="minorHAnsi" w:cstheme="minorHAnsi"/>
          <w:szCs w:val="18"/>
        </w:rPr>
        <w:t>trimestre se detalla a continuación por crédito.</w:t>
      </w:r>
    </w:p>
    <w:p w14:paraId="5610E1DC" w14:textId="77777777" w:rsidR="00807D0E" w:rsidRDefault="00807D0E" w:rsidP="006311DA">
      <w:pPr>
        <w:pStyle w:val="Texto"/>
        <w:spacing w:after="0" w:line="240" w:lineRule="exact"/>
        <w:ind w:hanging="142"/>
        <w:rPr>
          <w:rFonts w:asciiTheme="minorHAnsi" w:hAnsiTheme="minorHAnsi" w:cstheme="minorHAnsi"/>
          <w:szCs w:val="18"/>
        </w:rPr>
      </w:pPr>
    </w:p>
    <w:tbl>
      <w:tblPr>
        <w:tblW w:w="5340" w:type="dxa"/>
        <w:tblCellMar>
          <w:left w:w="70" w:type="dxa"/>
          <w:right w:w="70" w:type="dxa"/>
        </w:tblCellMar>
        <w:tblLook w:val="04A0" w:firstRow="1" w:lastRow="0" w:firstColumn="1" w:lastColumn="0" w:noHBand="0" w:noVBand="1"/>
      </w:tblPr>
      <w:tblGrid>
        <w:gridCol w:w="3440"/>
        <w:gridCol w:w="1900"/>
      </w:tblGrid>
      <w:tr w:rsidR="00807D0E" w:rsidRPr="00807D0E" w14:paraId="7F48545C" w14:textId="77777777" w:rsidTr="00DE0C4B">
        <w:trPr>
          <w:trHeight w:val="454"/>
        </w:trPr>
        <w:tc>
          <w:tcPr>
            <w:tcW w:w="34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3EF8702" w14:textId="77777777" w:rsidR="00807D0E" w:rsidRPr="00807D0E" w:rsidRDefault="00807D0E" w:rsidP="00807D0E">
            <w:pPr>
              <w:spacing w:after="0" w:line="240" w:lineRule="auto"/>
              <w:jc w:val="center"/>
              <w:rPr>
                <w:rFonts w:eastAsia="Times New Roman" w:cs="Calibri"/>
                <w:b/>
                <w:bCs/>
                <w:color w:val="FFFFFF"/>
                <w:sz w:val="16"/>
                <w:szCs w:val="16"/>
                <w:lang w:eastAsia="es-MX"/>
              </w:rPr>
            </w:pPr>
            <w:r w:rsidRPr="00807D0E">
              <w:rPr>
                <w:rFonts w:eastAsia="Times New Roman" w:cs="Calibri"/>
                <w:b/>
                <w:bCs/>
                <w:color w:val="FFFFFF"/>
                <w:sz w:val="16"/>
                <w:szCs w:val="16"/>
                <w:lang w:eastAsia="es-MX"/>
              </w:rPr>
              <w:t>Porción a Corto Plazo de la Deuda a Largo Plazo</w:t>
            </w:r>
          </w:p>
        </w:tc>
        <w:tc>
          <w:tcPr>
            <w:tcW w:w="1900" w:type="dxa"/>
            <w:tcBorders>
              <w:top w:val="single" w:sz="4" w:space="0" w:color="auto"/>
              <w:left w:val="nil"/>
              <w:bottom w:val="single" w:sz="4" w:space="0" w:color="auto"/>
              <w:right w:val="single" w:sz="4" w:space="0" w:color="auto"/>
            </w:tcBorders>
            <w:shd w:val="clear" w:color="000000" w:fill="AB0033"/>
            <w:vAlign w:val="center"/>
            <w:hideMark/>
          </w:tcPr>
          <w:p w14:paraId="471B5994" w14:textId="77777777" w:rsidR="00807D0E" w:rsidRPr="00807D0E" w:rsidRDefault="00807D0E" w:rsidP="00807D0E">
            <w:pPr>
              <w:spacing w:after="0" w:line="240" w:lineRule="auto"/>
              <w:jc w:val="center"/>
              <w:rPr>
                <w:rFonts w:eastAsia="Times New Roman" w:cs="Calibri"/>
                <w:b/>
                <w:bCs/>
                <w:color w:val="FFFFFF"/>
                <w:sz w:val="16"/>
                <w:szCs w:val="16"/>
                <w:lang w:eastAsia="es-MX"/>
              </w:rPr>
            </w:pPr>
            <w:r w:rsidRPr="00807D0E">
              <w:rPr>
                <w:rFonts w:eastAsia="Times New Roman" w:cs="Calibri"/>
                <w:b/>
                <w:bCs/>
                <w:color w:val="FFFFFF"/>
                <w:sz w:val="16"/>
                <w:szCs w:val="16"/>
                <w:lang w:eastAsia="es-MX"/>
              </w:rPr>
              <w:t xml:space="preserve">Importe </w:t>
            </w:r>
          </w:p>
        </w:tc>
      </w:tr>
      <w:tr w:rsidR="00807D0E" w:rsidRPr="00807D0E" w14:paraId="07E6AC54"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4D94636"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5'461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6E673199"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25,172,269</w:t>
            </w:r>
          </w:p>
        </w:tc>
      </w:tr>
      <w:tr w:rsidR="00807D0E" w:rsidRPr="00807D0E" w14:paraId="7F4B462B"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76DBBCD"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968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07CA848A"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13,947,797</w:t>
            </w:r>
          </w:p>
        </w:tc>
      </w:tr>
      <w:tr w:rsidR="00807D0E" w:rsidRPr="00807D0E" w14:paraId="65B33DE0"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05CFEDFD"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1'000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14E9BAE2"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13,736,265</w:t>
            </w:r>
          </w:p>
        </w:tc>
      </w:tr>
      <w:tr w:rsidR="00807D0E" w:rsidRPr="00807D0E" w14:paraId="0F1684AA"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2859A90C"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1'650 MDP Santander</w:t>
            </w:r>
          </w:p>
        </w:tc>
        <w:tc>
          <w:tcPr>
            <w:tcW w:w="1900" w:type="dxa"/>
            <w:tcBorders>
              <w:top w:val="nil"/>
              <w:left w:val="nil"/>
              <w:bottom w:val="single" w:sz="4" w:space="0" w:color="auto"/>
              <w:right w:val="single" w:sz="4" w:space="0" w:color="auto"/>
            </w:tcBorders>
            <w:shd w:val="clear" w:color="auto" w:fill="auto"/>
            <w:noWrap/>
            <w:vAlign w:val="bottom"/>
            <w:hideMark/>
          </w:tcPr>
          <w:p w14:paraId="12B6EFB4"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7,380,756</w:t>
            </w:r>
          </w:p>
        </w:tc>
      </w:tr>
      <w:tr w:rsidR="00807D0E" w:rsidRPr="00807D0E" w14:paraId="549137FD"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DEC310A"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1'539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1922512F"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6,982,105</w:t>
            </w:r>
          </w:p>
        </w:tc>
      </w:tr>
      <w:tr w:rsidR="00807D0E" w:rsidRPr="00807D0E" w14:paraId="0BBC3F04"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21DBC6D"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1'500 MDP Banamex</w:t>
            </w:r>
          </w:p>
        </w:tc>
        <w:tc>
          <w:tcPr>
            <w:tcW w:w="1900" w:type="dxa"/>
            <w:tcBorders>
              <w:top w:val="nil"/>
              <w:left w:val="nil"/>
              <w:bottom w:val="single" w:sz="4" w:space="0" w:color="auto"/>
              <w:right w:val="single" w:sz="4" w:space="0" w:color="auto"/>
            </w:tcBorders>
            <w:shd w:val="clear" w:color="auto" w:fill="auto"/>
            <w:noWrap/>
            <w:vAlign w:val="bottom"/>
            <w:hideMark/>
          </w:tcPr>
          <w:p w14:paraId="29D2816F"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6,909,894</w:t>
            </w:r>
          </w:p>
        </w:tc>
      </w:tr>
      <w:tr w:rsidR="00807D0E" w:rsidRPr="00807D0E" w14:paraId="2D1872A8"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4FCA3F10"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1'500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1CE23503"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5,155,567</w:t>
            </w:r>
          </w:p>
        </w:tc>
      </w:tr>
      <w:tr w:rsidR="00807D0E" w:rsidRPr="00807D0E" w14:paraId="5931E771"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1DF36436"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993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1D58228B"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4,486,367</w:t>
            </w:r>
          </w:p>
        </w:tc>
      </w:tr>
      <w:tr w:rsidR="00807D0E" w:rsidRPr="00807D0E" w14:paraId="69AF0C43"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A88B5B0"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 xml:space="preserve">Crédito 1'000 MDP Banamex </w:t>
            </w:r>
          </w:p>
        </w:tc>
        <w:tc>
          <w:tcPr>
            <w:tcW w:w="1900" w:type="dxa"/>
            <w:tcBorders>
              <w:top w:val="nil"/>
              <w:left w:val="nil"/>
              <w:bottom w:val="single" w:sz="4" w:space="0" w:color="auto"/>
              <w:right w:val="single" w:sz="4" w:space="0" w:color="auto"/>
            </w:tcBorders>
            <w:shd w:val="clear" w:color="auto" w:fill="auto"/>
            <w:noWrap/>
            <w:vAlign w:val="bottom"/>
            <w:hideMark/>
          </w:tcPr>
          <w:p w14:paraId="19AF0066"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4,484,167</w:t>
            </w:r>
          </w:p>
        </w:tc>
      </w:tr>
      <w:tr w:rsidR="00807D0E" w:rsidRPr="00807D0E" w14:paraId="549434E9"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B7663EB"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250.8 MDP Banobras</w:t>
            </w:r>
          </w:p>
        </w:tc>
        <w:tc>
          <w:tcPr>
            <w:tcW w:w="1900" w:type="dxa"/>
            <w:tcBorders>
              <w:top w:val="nil"/>
              <w:left w:val="nil"/>
              <w:bottom w:val="single" w:sz="4" w:space="0" w:color="auto"/>
              <w:right w:val="single" w:sz="4" w:space="0" w:color="auto"/>
            </w:tcBorders>
            <w:shd w:val="clear" w:color="auto" w:fill="auto"/>
            <w:noWrap/>
            <w:vAlign w:val="bottom"/>
            <w:hideMark/>
          </w:tcPr>
          <w:p w14:paraId="07E418B3"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4,286,030</w:t>
            </w:r>
          </w:p>
        </w:tc>
      </w:tr>
      <w:tr w:rsidR="00807D0E" w:rsidRPr="00807D0E" w14:paraId="3812222B" w14:textId="77777777" w:rsidTr="00807D0E">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4BEBD17"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1'200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3468EB28"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2,523,266</w:t>
            </w:r>
          </w:p>
        </w:tc>
      </w:tr>
      <w:tr w:rsidR="00807D0E" w:rsidRPr="00807D0E" w14:paraId="1BBADF13"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2AB58DC9"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Crédito 113.9 MDP Banobras</w:t>
            </w:r>
          </w:p>
        </w:tc>
        <w:tc>
          <w:tcPr>
            <w:tcW w:w="1900" w:type="dxa"/>
            <w:tcBorders>
              <w:top w:val="nil"/>
              <w:left w:val="nil"/>
              <w:bottom w:val="single" w:sz="4" w:space="0" w:color="auto"/>
              <w:right w:val="single" w:sz="4" w:space="0" w:color="auto"/>
            </w:tcBorders>
            <w:shd w:val="clear" w:color="auto" w:fill="auto"/>
            <w:noWrap/>
            <w:vAlign w:val="bottom"/>
            <w:hideMark/>
          </w:tcPr>
          <w:p w14:paraId="120D1A69"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2,425,438</w:t>
            </w:r>
          </w:p>
        </w:tc>
      </w:tr>
      <w:tr w:rsidR="00807D0E" w:rsidRPr="00807D0E" w14:paraId="5B0234E3"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B0CA6D4" w14:textId="77777777" w:rsidR="00807D0E" w:rsidRPr="00807D0E" w:rsidRDefault="00807D0E" w:rsidP="00807D0E">
            <w:pPr>
              <w:spacing w:after="0" w:line="240" w:lineRule="auto"/>
              <w:rPr>
                <w:rFonts w:eastAsia="Times New Roman" w:cs="Calibri"/>
                <w:color w:val="000000"/>
                <w:sz w:val="16"/>
                <w:szCs w:val="16"/>
                <w:lang w:eastAsia="es-MX"/>
              </w:rPr>
            </w:pPr>
            <w:r w:rsidRPr="00807D0E">
              <w:rPr>
                <w:rFonts w:eastAsia="Times New Roman" w:cs="Calibri"/>
                <w:color w:val="000000"/>
                <w:sz w:val="16"/>
                <w:szCs w:val="16"/>
                <w:lang w:eastAsia="es-MX"/>
              </w:rPr>
              <w:t xml:space="preserve">Crédito 500 MDP Bancomer </w:t>
            </w:r>
          </w:p>
        </w:tc>
        <w:tc>
          <w:tcPr>
            <w:tcW w:w="1900" w:type="dxa"/>
            <w:tcBorders>
              <w:top w:val="nil"/>
              <w:left w:val="nil"/>
              <w:bottom w:val="single" w:sz="4" w:space="0" w:color="auto"/>
              <w:right w:val="single" w:sz="4" w:space="0" w:color="auto"/>
            </w:tcBorders>
            <w:shd w:val="clear" w:color="auto" w:fill="auto"/>
            <w:noWrap/>
            <w:vAlign w:val="bottom"/>
            <w:hideMark/>
          </w:tcPr>
          <w:p w14:paraId="5F69056E" w14:textId="77777777" w:rsidR="00807D0E" w:rsidRPr="00807D0E" w:rsidRDefault="00807D0E" w:rsidP="00807D0E">
            <w:pPr>
              <w:spacing w:after="0" w:line="240" w:lineRule="auto"/>
              <w:jc w:val="right"/>
              <w:rPr>
                <w:rFonts w:eastAsia="Times New Roman" w:cs="Calibri"/>
                <w:color w:val="000000"/>
                <w:sz w:val="16"/>
                <w:szCs w:val="16"/>
                <w:lang w:eastAsia="es-MX"/>
              </w:rPr>
            </w:pPr>
            <w:r w:rsidRPr="00807D0E">
              <w:rPr>
                <w:rFonts w:eastAsia="Times New Roman" w:cs="Calibri"/>
                <w:color w:val="000000"/>
                <w:sz w:val="16"/>
                <w:szCs w:val="16"/>
                <w:lang w:eastAsia="es-MX"/>
              </w:rPr>
              <w:t>2,231,911</w:t>
            </w:r>
          </w:p>
        </w:tc>
      </w:tr>
      <w:tr w:rsidR="00807D0E" w:rsidRPr="00807D0E" w14:paraId="4E8A0BCC" w14:textId="77777777" w:rsidTr="00807D0E">
        <w:trPr>
          <w:trHeight w:val="290"/>
        </w:trPr>
        <w:tc>
          <w:tcPr>
            <w:tcW w:w="3440" w:type="dxa"/>
            <w:tcBorders>
              <w:top w:val="nil"/>
              <w:left w:val="single" w:sz="4" w:space="0" w:color="auto"/>
              <w:bottom w:val="single" w:sz="4" w:space="0" w:color="auto"/>
              <w:right w:val="single" w:sz="4" w:space="0" w:color="auto"/>
            </w:tcBorders>
            <w:shd w:val="clear" w:color="000000" w:fill="DDC9A3"/>
            <w:vAlign w:val="center"/>
            <w:hideMark/>
          </w:tcPr>
          <w:p w14:paraId="7EB3BFD4" w14:textId="77777777" w:rsidR="00807D0E" w:rsidRPr="00807D0E" w:rsidRDefault="00807D0E" w:rsidP="00807D0E">
            <w:pPr>
              <w:spacing w:after="0" w:line="240" w:lineRule="auto"/>
              <w:jc w:val="center"/>
              <w:rPr>
                <w:rFonts w:eastAsia="Times New Roman" w:cs="Calibri"/>
                <w:b/>
                <w:bCs/>
                <w:color w:val="000000"/>
                <w:sz w:val="16"/>
                <w:szCs w:val="16"/>
                <w:lang w:eastAsia="es-MX"/>
              </w:rPr>
            </w:pPr>
            <w:r w:rsidRPr="00807D0E">
              <w:rPr>
                <w:rFonts w:eastAsia="Times New Roman" w:cs="Calibri"/>
                <w:b/>
                <w:bCs/>
                <w:color w:val="000000"/>
                <w:sz w:val="16"/>
                <w:szCs w:val="16"/>
                <w:lang w:eastAsia="es-MX"/>
              </w:rPr>
              <w:t>TOTAL</w:t>
            </w:r>
          </w:p>
        </w:tc>
        <w:tc>
          <w:tcPr>
            <w:tcW w:w="1900" w:type="dxa"/>
            <w:tcBorders>
              <w:top w:val="nil"/>
              <w:left w:val="nil"/>
              <w:bottom w:val="single" w:sz="4" w:space="0" w:color="auto"/>
              <w:right w:val="single" w:sz="4" w:space="0" w:color="auto"/>
            </w:tcBorders>
            <w:shd w:val="clear" w:color="000000" w:fill="DDC9A3"/>
            <w:vAlign w:val="center"/>
            <w:hideMark/>
          </w:tcPr>
          <w:p w14:paraId="50D32046" w14:textId="77777777" w:rsidR="00807D0E" w:rsidRPr="00807D0E" w:rsidRDefault="00807D0E" w:rsidP="00807D0E">
            <w:pPr>
              <w:spacing w:after="0" w:line="240" w:lineRule="auto"/>
              <w:jc w:val="right"/>
              <w:rPr>
                <w:rFonts w:eastAsia="Times New Roman" w:cs="Calibri"/>
                <w:b/>
                <w:bCs/>
                <w:color w:val="000000"/>
                <w:sz w:val="16"/>
                <w:szCs w:val="16"/>
                <w:lang w:eastAsia="es-MX"/>
              </w:rPr>
            </w:pPr>
            <w:r w:rsidRPr="00807D0E">
              <w:rPr>
                <w:rFonts w:eastAsia="Times New Roman" w:cs="Calibri"/>
                <w:b/>
                <w:bCs/>
                <w:color w:val="000000"/>
                <w:sz w:val="16"/>
                <w:szCs w:val="16"/>
                <w:lang w:eastAsia="es-MX"/>
              </w:rPr>
              <w:t>99,721,832</w:t>
            </w:r>
          </w:p>
        </w:tc>
      </w:tr>
    </w:tbl>
    <w:p w14:paraId="60B58E29" w14:textId="77777777" w:rsidR="00807D0E" w:rsidRDefault="00807D0E" w:rsidP="006311DA">
      <w:pPr>
        <w:pStyle w:val="Texto"/>
        <w:spacing w:after="0" w:line="240" w:lineRule="exact"/>
        <w:ind w:hanging="142"/>
        <w:rPr>
          <w:rFonts w:asciiTheme="minorHAnsi" w:hAnsiTheme="minorHAnsi" w:cstheme="minorHAnsi"/>
          <w:szCs w:val="18"/>
        </w:rPr>
      </w:pPr>
    </w:p>
    <w:p w14:paraId="5B8DC2FC" w14:textId="77777777" w:rsidR="006311DA" w:rsidRPr="005F45A3" w:rsidRDefault="006311DA" w:rsidP="006311DA">
      <w:pPr>
        <w:spacing w:after="0"/>
        <w:ind w:left="-709" w:firstLine="567"/>
        <w:jc w:val="both"/>
        <w:rPr>
          <w:rFonts w:asciiTheme="minorHAnsi" w:hAnsiTheme="minorHAnsi" w:cstheme="minorHAnsi"/>
          <w:b/>
          <w:sz w:val="20"/>
          <w:szCs w:val="18"/>
        </w:rPr>
      </w:pPr>
      <w:r w:rsidRPr="005F45A3">
        <w:rPr>
          <w:rFonts w:asciiTheme="minorHAnsi" w:eastAsia="Times New Roman" w:hAnsiTheme="minorHAnsi" w:cstheme="minorHAnsi"/>
          <w:b/>
          <w:sz w:val="20"/>
          <w:szCs w:val="18"/>
          <w:lang w:val="es-ES" w:eastAsia="es-ES"/>
        </w:rPr>
        <w:t>Títulos y Valores a Corto Plazo</w:t>
      </w:r>
      <w:r w:rsidRPr="005F45A3">
        <w:rPr>
          <w:rFonts w:asciiTheme="minorHAnsi" w:hAnsiTheme="minorHAnsi" w:cstheme="minorHAnsi"/>
          <w:b/>
          <w:sz w:val="20"/>
          <w:szCs w:val="18"/>
        </w:rPr>
        <w:t>.</w:t>
      </w:r>
    </w:p>
    <w:p w14:paraId="687E1297" w14:textId="77777777" w:rsidR="006311DA" w:rsidRPr="005F45A3" w:rsidRDefault="006311DA" w:rsidP="006311DA">
      <w:pPr>
        <w:spacing w:after="0"/>
        <w:ind w:left="-567" w:firstLine="142"/>
        <w:rPr>
          <w:rFonts w:asciiTheme="minorHAnsi" w:hAnsiTheme="minorHAnsi" w:cstheme="minorHAnsi"/>
          <w:b/>
          <w:sz w:val="16"/>
          <w:szCs w:val="18"/>
        </w:rPr>
      </w:pPr>
    </w:p>
    <w:p w14:paraId="479C0AEA" w14:textId="19A68873" w:rsidR="006311DA" w:rsidRPr="005F45A3" w:rsidRDefault="006258BC" w:rsidP="006311DA">
      <w:pPr>
        <w:spacing w:after="0"/>
        <w:ind w:left="-142"/>
        <w:jc w:val="both"/>
        <w:rPr>
          <w:rFonts w:asciiTheme="minorHAnsi" w:hAnsiTheme="minorHAnsi" w:cstheme="minorHAnsi"/>
          <w:sz w:val="20"/>
          <w:szCs w:val="18"/>
        </w:rPr>
      </w:pPr>
      <w:r>
        <w:rPr>
          <w:rFonts w:asciiTheme="minorHAnsi" w:hAnsiTheme="minorHAnsi" w:cstheme="minorHAnsi"/>
          <w:sz w:val="18"/>
          <w:szCs w:val="18"/>
        </w:rPr>
        <w:t>E</w:t>
      </w:r>
      <w:r w:rsidR="006311DA">
        <w:rPr>
          <w:rFonts w:asciiTheme="minorHAnsi" w:hAnsiTheme="minorHAnsi" w:cstheme="minorHAnsi"/>
          <w:sz w:val="18"/>
          <w:szCs w:val="18"/>
        </w:rPr>
        <w:t xml:space="preserve">n el mes de diciembre para el cierre del ejercicio </w:t>
      </w:r>
      <w:r w:rsidR="00B03034">
        <w:rPr>
          <w:rFonts w:asciiTheme="minorHAnsi" w:hAnsiTheme="minorHAnsi" w:cstheme="minorHAnsi"/>
          <w:sz w:val="18"/>
          <w:szCs w:val="18"/>
        </w:rPr>
        <w:t xml:space="preserve">2022, </w:t>
      </w:r>
      <w:r w:rsidR="006311DA">
        <w:rPr>
          <w:rFonts w:asciiTheme="minorHAnsi" w:hAnsiTheme="minorHAnsi" w:cstheme="minorHAnsi"/>
          <w:sz w:val="18"/>
          <w:szCs w:val="18"/>
        </w:rPr>
        <w:t xml:space="preserve">se contrató un crédito con </w:t>
      </w:r>
      <w:r w:rsidR="0099457C">
        <w:rPr>
          <w:rFonts w:asciiTheme="minorHAnsi" w:hAnsiTheme="minorHAnsi" w:cstheme="minorHAnsi"/>
          <w:sz w:val="18"/>
          <w:szCs w:val="18"/>
        </w:rPr>
        <w:t xml:space="preserve">el banco </w:t>
      </w:r>
      <w:r w:rsidR="006311DA">
        <w:rPr>
          <w:rFonts w:asciiTheme="minorHAnsi" w:hAnsiTheme="minorHAnsi" w:cstheme="minorHAnsi"/>
          <w:sz w:val="18"/>
          <w:szCs w:val="18"/>
        </w:rPr>
        <w:t>Santander por 1’000 mdp con tas</w:t>
      </w:r>
      <w:r w:rsidR="00E110C7">
        <w:rPr>
          <w:rFonts w:asciiTheme="minorHAnsi" w:hAnsiTheme="minorHAnsi" w:cstheme="minorHAnsi"/>
          <w:sz w:val="18"/>
          <w:szCs w:val="18"/>
        </w:rPr>
        <w:t>a de interés TIIE más 40 puntos,</w:t>
      </w:r>
      <w:r w:rsidR="00E110C7" w:rsidRPr="00E110C7">
        <w:rPr>
          <w:rFonts w:asciiTheme="minorHAnsi" w:hAnsiTheme="minorHAnsi" w:cstheme="minorHAnsi"/>
          <w:sz w:val="18"/>
          <w:szCs w:val="18"/>
        </w:rPr>
        <w:t xml:space="preserve"> </w:t>
      </w:r>
      <w:r w:rsidR="00E110C7">
        <w:rPr>
          <w:rFonts w:asciiTheme="minorHAnsi" w:hAnsiTheme="minorHAnsi" w:cstheme="minorHAnsi"/>
          <w:sz w:val="18"/>
          <w:szCs w:val="18"/>
        </w:rPr>
        <w:t>dicho pagaré</w:t>
      </w:r>
      <w:r w:rsidR="00E110C7" w:rsidRPr="005F45A3">
        <w:rPr>
          <w:rFonts w:asciiTheme="minorHAnsi" w:hAnsiTheme="minorHAnsi" w:cstheme="minorHAnsi"/>
          <w:sz w:val="18"/>
          <w:szCs w:val="18"/>
        </w:rPr>
        <w:t xml:space="preserve"> fue para cubrir insuficiencias d</w:t>
      </w:r>
      <w:r w:rsidR="00E110C7">
        <w:rPr>
          <w:rFonts w:asciiTheme="minorHAnsi" w:hAnsiTheme="minorHAnsi" w:cstheme="minorHAnsi"/>
          <w:sz w:val="18"/>
          <w:szCs w:val="18"/>
        </w:rPr>
        <w:t xml:space="preserve">e liquidez de carácter temporal, el cual </w:t>
      </w:r>
      <w:r w:rsidR="00E110C7" w:rsidRPr="005F45A3">
        <w:rPr>
          <w:rFonts w:asciiTheme="minorHAnsi" w:hAnsiTheme="minorHAnsi" w:cstheme="minorHAnsi"/>
          <w:sz w:val="18"/>
          <w:szCs w:val="18"/>
        </w:rPr>
        <w:t>fue contratado de acuerdo a las disposiciones de la Ley de Disciplina Financiera vigente</w:t>
      </w:r>
      <w:r w:rsidR="00B03034">
        <w:rPr>
          <w:rFonts w:asciiTheme="minorHAnsi" w:hAnsiTheme="minorHAnsi" w:cstheme="minorHAnsi"/>
          <w:sz w:val="18"/>
          <w:szCs w:val="18"/>
        </w:rPr>
        <w:t xml:space="preserve">, a la fecha muestra el siguiente saldo y el pago de los intereses </w:t>
      </w:r>
      <w:r w:rsidR="00FA1934">
        <w:rPr>
          <w:rFonts w:asciiTheme="minorHAnsi" w:hAnsiTheme="minorHAnsi" w:cstheme="minorHAnsi"/>
          <w:sz w:val="18"/>
          <w:szCs w:val="18"/>
        </w:rPr>
        <w:t xml:space="preserve">al </w:t>
      </w:r>
      <w:r w:rsidR="00BE2B03">
        <w:rPr>
          <w:rFonts w:asciiTheme="minorHAnsi" w:hAnsiTheme="minorHAnsi" w:cstheme="minorHAnsi"/>
          <w:sz w:val="18"/>
          <w:szCs w:val="18"/>
        </w:rPr>
        <w:t>tercer</w:t>
      </w:r>
      <w:r w:rsidR="00B03034">
        <w:rPr>
          <w:rFonts w:asciiTheme="minorHAnsi" w:hAnsiTheme="minorHAnsi" w:cstheme="minorHAnsi"/>
          <w:sz w:val="18"/>
          <w:szCs w:val="18"/>
        </w:rPr>
        <w:t xml:space="preserve"> trimestre.</w:t>
      </w:r>
    </w:p>
    <w:p w14:paraId="485B879A" w14:textId="77777777" w:rsidR="006311DA" w:rsidRPr="005F45A3" w:rsidRDefault="006311DA" w:rsidP="006311DA">
      <w:pPr>
        <w:spacing w:after="0"/>
        <w:jc w:val="both"/>
        <w:rPr>
          <w:rFonts w:asciiTheme="minorHAnsi" w:hAnsiTheme="minorHAnsi" w:cstheme="minorHAnsi"/>
          <w:sz w:val="14"/>
          <w:szCs w:val="18"/>
        </w:rPr>
      </w:pPr>
    </w:p>
    <w:p w14:paraId="7A6DFB8E" w14:textId="77777777" w:rsidR="006311DA" w:rsidRPr="005F45A3" w:rsidRDefault="006311DA" w:rsidP="006311DA">
      <w:pPr>
        <w:spacing w:after="0"/>
        <w:jc w:val="both"/>
        <w:rPr>
          <w:rFonts w:asciiTheme="minorHAnsi" w:hAnsiTheme="minorHAnsi" w:cstheme="minorHAnsi"/>
          <w:sz w:val="16"/>
          <w:szCs w:val="18"/>
        </w:rPr>
      </w:pPr>
    </w:p>
    <w:tbl>
      <w:tblPr>
        <w:tblW w:w="10080" w:type="dxa"/>
        <w:tblInd w:w="-5" w:type="dxa"/>
        <w:tblCellMar>
          <w:left w:w="70" w:type="dxa"/>
          <w:right w:w="70" w:type="dxa"/>
        </w:tblCellMar>
        <w:tblLook w:val="04A0" w:firstRow="1" w:lastRow="0" w:firstColumn="1" w:lastColumn="0" w:noHBand="0" w:noVBand="1"/>
      </w:tblPr>
      <w:tblGrid>
        <w:gridCol w:w="917"/>
        <w:gridCol w:w="922"/>
        <w:gridCol w:w="1061"/>
        <w:gridCol w:w="929"/>
        <w:gridCol w:w="1031"/>
        <w:gridCol w:w="911"/>
        <w:gridCol w:w="851"/>
        <w:gridCol w:w="985"/>
        <w:gridCol w:w="752"/>
        <w:gridCol w:w="1022"/>
        <w:gridCol w:w="699"/>
      </w:tblGrid>
      <w:tr w:rsidR="00BE2B03" w:rsidRPr="00BE2B03" w14:paraId="137007DB" w14:textId="77777777" w:rsidTr="00BE2B03">
        <w:trPr>
          <w:trHeight w:val="840"/>
        </w:trPr>
        <w:tc>
          <w:tcPr>
            <w:tcW w:w="91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79E6A56"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BANCO</w:t>
            </w:r>
          </w:p>
        </w:tc>
        <w:tc>
          <w:tcPr>
            <w:tcW w:w="922" w:type="dxa"/>
            <w:tcBorders>
              <w:top w:val="single" w:sz="4" w:space="0" w:color="auto"/>
              <w:left w:val="nil"/>
              <w:bottom w:val="single" w:sz="4" w:space="0" w:color="auto"/>
              <w:right w:val="single" w:sz="4" w:space="0" w:color="auto"/>
            </w:tcBorders>
            <w:shd w:val="clear" w:color="000000" w:fill="AB0033"/>
            <w:vAlign w:val="center"/>
            <w:hideMark/>
          </w:tcPr>
          <w:p w14:paraId="63621F62"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Importe Original Contratado</w:t>
            </w:r>
          </w:p>
        </w:tc>
        <w:tc>
          <w:tcPr>
            <w:tcW w:w="1061" w:type="dxa"/>
            <w:tcBorders>
              <w:top w:val="single" w:sz="4" w:space="0" w:color="auto"/>
              <w:left w:val="nil"/>
              <w:bottom w:val="single" w:sz="4" w:space="0" w:color="auto"/>
              <w:right w:val="single" w:sz="4" w:space="0" w:color="auto"/>
            </w:tcBorders>
            <w:shd w:val="clear" w:color="000000" w:fill="AB0033"/>
            <w:vAlign w:val="center"/>
            <w:hideMark/>
          </w:tcPr>
          <w:p w14:paraId="465AF101"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Saldo al 31 de Diciembre de 2022</w:t>
            </w:r>
          </w:p>
        </w:tc>
        <w:tc>
          <w:tcPr>
            <w:tcW w:w="929" w:type="dxa"/>
            <w:tcBorders>
              <w:top w:val="single" w:sz="4" w:space="0" w:color="auto"/>
              <w:left w:val="nil"/>
              <w:bottom w:val="single" w:sz="4" w:space="0" w:color="auto"/>
              <w:right w:val="single" w:sz="4" w:space="0" w:color="auto"/>
            </w:tcBorders>
            <w:shd w:val="clear" w:color="000000" w:fill="AB0033"/>
            <w:vAlign w:val="center"/>
            <w:hideMark/>
          </w:tcPr>
          <w:p w14:paraId="29DC9D9D" w14:textId="77777777" w:rsidR="00BE2B03" w:rsidRPr="00BE2B03" w:rsidRDefault="00BE2B03" w:rsidP="00BE2B03">
            <w:pPr>
              <w:spacing w:after="0" w:line="240" w:lineRule="auto"/>
              <w:jc w:val="center"/>
              <w:rPr>
                <w:rFonts w:eastAsia="Times New Roman" w:cs="Calibri"/>
                <w:b/>
                <w:bCs/>
                <w:color w:val="FFFFFF"/>
                <w:sz w:val="14"/>
                <w:szCs w:val="14"/>
                <w:lang w:eastAsia="es-MX"/>
              </w:rPr>
            </w:pPr>
            <w:r w:rsidRPr="00BE2B03">
              <w:rPr>
                <w:rFonts w:eastAsia="Times New Roman" w:cs="Calibri"/>
                <w:b/>
                <w:bCs/>
                <w:color w:val="FFFFFF"/>
                <w:sz w:val="14"/>
                <w:szCs w:val="14"/>
                <w:lang w:eastAsia="es-MX"/>
              </w:rPr>
              <w:t>Disposiciones</w:t>
            </w:r>
          </w:p>
        </w:tc>
        <w:tc>
          <w:tcPr>
            <w:tcW w:w="1031" w:type="dxa"/>
            <w:tcBorders>
              <w:top w:val="single" w:sz="4" w:space="0" w:color="auto"/>
              <w:left w:val="nil"/>
              <w:bottom w:val="single" w:sz="4" w:space="0" w:color="auto"/>
              <w:right w:val="single" w:sz="4" w:space="0" w:color="auto"/>
            </w:tcBorders>
            <w:shd w:val="clear" w:color="000000" w:fill="AB0033"/>
            <w:vAlign w:val="center"/>
            <w:hideMark/>
          </w:tcPr>
          <w:p w14:paraId="0F97593E"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 xml:space="preserve">Amortización </w:t>
            </w:r>
          </w:p>
        </w:tc>
        <w:tc>
          <w:tcPr>
            <w:tcW w:w="911" w:type="dxa"/>
            <w:tcBorders>
              <w:top w:val="single" w:sz="4" w:space="0" w:color="auto"/>
              <w:left w:val="nil"/>
              <w:bottom w:val="single" w:sz="4" w:space="0" w:color="auto"/>
              <w:right w:val="single" w:sz="4" w:space="0" w:color="auto"/>
            </w:tcBorders>
            <w:shd w:val="clear" w:color="000000" w:fill="AB0033"/>
            <w:vAlign w:val="center"/>
            <w:hideMark/>
          </w:tcPr>
          <w:p w14:paraId="3C4764C2"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Saldo al 30 de Septiembre 2023</w:t>
            </w:r>
          </w:p>
        </w:tc>
        <w:tc>
          <w:tcPr>
            <w:tcW w:w="851" w:type="dxa"/>
            <w:tcBorders>
              <w:top w:val="single" w:sz="4" w:space="0" w:color="auto"/>
              <w:left w:val="nil"/>
              <w:bottom w:val="single" w:sz="4" w:space="0" w:color="auto"/>
              <w:right w:val="single" w:sz="4" w:space="0" w:color="auto"/>
            </w:tcBorders>
            <w:shd w:val="clear" w:color="000000" w:fill="AB0033"/>
            <w:vAlign w:val="center"/>
            <w:hideMark/>
          </w:tcPr>
          <w:p w14:paraId="19F13A06"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Intereses</w:t>
            </w:r>
          </w:p>
        </w:tc>
        <w:tc>
          <w:tcPr>
            <w:tcW w:w="985" w:type="dxa"/>
            <w:tcBorders>
              <w:top w:val="single" w:sz="4" w:space="0" w:color="auto"/>
              <w:left w:val="nil"/>
              <w:bottom w:val="single" w:sz="4" w:space="0" w:color="auto"/>
              <w:right w:val="single" w:sz="4" w:space="0" w:color="auto"/>
            </w:tcBorders>
            <w:shd w:val="clear" w:color="000000" w:fill="AB0033"/>
            <w:vAlign w:val="center"/>
            <w:hideMark/>
          </w:tcPr>
          <w:p w14:paraId="564BBFF6"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Vencimiento</w:t>
            </w:r>
          </w:p>
        </w:tc>
        <w:tc>
          <w:tcPr>
            <w:tcW w:w="752" w:type="dxa"/>
            <w:tcBorders>
              <w:top w:val="single" w:sz="4" w:space="0" w:color="auto"/>
              <w:left w:val="nil"/>
              <w:bottom w:val="single" w:sz="4" w:space="0" w:color="auto"/>
              <w:right w:val="single" w:sz="4" w:space="0" w:color="auto"/>
            </w:tcBorders>
            <w:shd w:val="clear" w:color="000000" w:fill="AB0033"/>
            <w:vAlign w:val="center"/>
            <w:hideMark/>
          </w:tcPr>
          <w:p w14:paraId="33101AA8"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Tasa de Interés</w:t>
            </w:r>
          </w:p>
        </w:tc>
        <w:tc>
          <w:tcPr>
            <w:tcW w:w="1022" w:type="dxa"/>
            <w:tcBorders>
              <w:top w:val="single" w:sz="4" w:space="0" w:color="auto"/>
              <w:left w:val="nil"/>
              <w:bottom w:val="single" w:sz="4" w:space="0" w:color="auto"/>
              <w:right w:val="single" w:sz="4" w:space="0" w:color="auto"/>
            </w:tcBorders>
            <w:shd w:val="clear" w:color="000000" w:fill="AB0033"/>
            <w:vAlign w:val="center"/>
            <w:hideMark/>
          </w:tcPr>
          <w:p w14:paraId="0BDB7427"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Comisiones y Costos Relacionados</w:t>
            </w:r>
          </w:p>
        </w:tc>
        <w:tc>
          <w:tcPr>
            <w:tcW w:w="699" w:type="dxa"/>
            <w:tcBorders>
              <w:top w:val="single" w:sz="4" w:space="0" w:color="auto"/>
              <w:left w:val="nil"/>
              <w:bottom w:val="single" w:sz="4" w:space="0" w:color="auto"/>
              <w:right w:val="single" w:sz="4" w:space="0" w:color="auto"/>
            </w:tcBorders>
            <w:shd w:val="clear" w:color="000000" w:fill="AB0033"/>
            <w:vAlign w:val="center"/>
            <w:hideMark/>
          </w:tcPr>
          <w:p w14:paraId="7D03BCD4"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Tasa Efectiva</w:t>
            </w:r>
          </w:p>
        </w:tc>
      </w:tr>
      <w:tr w:rsidR="00BE2B03" w:rsidRPr="00BE2B03" w14:paraId="047F6F9E" w14:textId="77777777" w:rsidTr="00BE2B03">
        <w:trPr>
          <w:trHeight w:val="29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4BEA1355" w14:textId="77777777" w:rsidR="00BE2B03" w:rsidRPr="00BE2B03" w:rsidRDefault="00BE2B03" w:rsidP="00BE2B03">
            <w:pPr>
              <w:spacing w:after="0" w:line="240" w:lineRule="auto"/>
              <w:jc w:val="both"/>
              <w:rPr>
                <w:rFonts w:eastAsia="Times New Roman" w:cs="Calibri"/>
                <w:color w:val="000000"/>
                <w:sz w:val="12"/>
                <w:szCs w:val="12"/>
                <w:lang w:eastAsia="es-MX"/>
              </w:rPr>
            </w:pPr>
            <w:r w:rsidRPr="00BE2B03">
              <w:rPr>
                <w:rFonts w:eastAsia="Times New Roman" w:cs="Calibri"/>
                <w:color w:val="000000"/>
                <w:sz w:val="12"/>
                <w:szCs w:val="12"/>
                <w:lang w:eastAsia="es-MX"/>
              </w:rPr>
              <w:t>Banco Santander S.A,de C.V.</w:t>
            </w:r>
          </w:p>
        </w:tc>
        <w:tc>
          <w:tcPr>
            <w:tcW w:w="922" w:type="dxa"/>
            <w:tcBorders>
              <w:top w:val="nil"/>
              <w:left w:val="nil"/>
              <w:bottom w:val="single" w:sz="4" w:space="0" w:color="auto"/>
              <w:right w:val="single" w:sz="4" w:space="0" w:color="auto"/>
            </w:tcBorders>
            <w:shd w:val="clear" w:color="auto" w:fill="auto"/>
            <w:vAlign w:val="center"/>
            <w:hideMark/>
          </w:tcPr>
          <w:p w14:paraId="6DF47540"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1,000,000,000</w:t>
            </w:r>
          </w:p>
        </w:tc>
        <w:tc>
          <w:tcPr>
            <w:tcW w:w="1061" w:type="dxa"/>
            <w:tcBorders>
              <w:top w:val="nil"/>
              <w:left w:val="nil"/>
              <w:bottom w:val="single" w:sz="4" w:space="0" w:color="auto"/>
              <w:right w:val="single" w:sz="4" w:space="0" w:color="auto"/>
            </w:tcBorders>
            <w:shd w:val="clear" w:color="auto" w:fill="auto"/>
            <w:vAlign w:val="center"/>
            <w:hideMark/>
          </w:tcPr>
          <w:p w14:paraId="5642FC21"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1,000,000,000</w:t>
            </w:r>
          </w:p>
        </w:tc>
        <w:tc>
          <w:tcPr>
            <w:tcW w:w="929" w:type="dxa"/>
            <w:tcBorders>
              <w:top w:val="nil"/>
              <w:left w:val="nil"/>
              <w:bottom w:val="single" w:sz="4" w:space="0" w:color="auto"/>
              <w:right w:val="single" w:sz="4" w:space="0" w:color="auto"/>
            </w:tcBorders>
            <w:shd w:val="clear" w:color="auto" w:fill="auto"/>
            <w:vAlign w:val="center"/>
            <w:hideMark/>
          </w:tcPr>
          <w:p w14:paraId="62CF5CC5"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0</w:t>
            </w:r>
          </w:p>
        </w:tc>
        <w:tc>
          <w:tcPr>
            <w:tcW w:w="1031" w:type="dxa"/>
            <w:tcBorders>
              <w:top w:val="nil"/>
              <w:left w:val="nil"/>
              <w:bottom w:val="single" w:sz="4" w:space="0" w:color="auto"/>
              <w:right w:val="single" w:sz="4" w:space="0" w:color="auto"/>
            </w:tcBorders>
            <w:shd w:val="clear" w:color="auto" w:fill="auto"/>
            <w:vAlign w:val="center"/>
            <w:hideMark/>
          </w:tcPr>
          <w:p w14:paraId="4826E927"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666,666,667</w:t>
            </w:r>
          </w:p>
        </w:tc>
        <w:tc>
          <w:tcPr>
            <w:tcW w:w="911" w:type="dxa"/>
            <w:tcBorders>
              <w:top w:val="nil"/>
              <w:left w:val="nil"/>
              <w:bottom w:val="single" w:sz="4" w:space="0" w:color="auto"/>
              <w:right w:val="single" w:sz="4" w:space="0" w:color="auto"/>
            </w:tcBorders>
            <w:shd w:val="clear" w:color="auto" w:fill="auto"/>
            <w:vAlign w:val="center"/>
            <w:hideMark/>
          </w:tcPr>
          <w:p w14:paraId="17CB531D"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333,333,333</w:t>
            </w:r>
          </w:p>
        </w:tc>
        <w:tc>
          <w:tcPr>
            <w:tcW w:w="851" w:type="dxa"/>
            <w:tcBorders>
              <w:top w:val="nil"/>
              <w:left w:val="nil"/>
              <w:bottom w:val="single" w:sz="4" w:space="0" w:color="auto"/>
              <w:right w:val="single" w:sz="4" w:space="0" w:color="auto"/>
            </w:tcBorders>
            <w:shd w:val="clear" w:color="auto" w:fill="auto"/>
            <w:vAlign w:val="center"/>
            <w:hideMark/>
          </w:tcPr>
          <w:p w14:paraId="6E40401F"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71,721,126</w:t>
            </w:r>
          </w:p>
        </w:tc>
        <w:tc>
          <w:tcPr>
            <w:tcW w:w="985" w:type="dxa"/>
            <w:tcBorders>
              <w:top w:val="nil"/>
              <w:left w:val="nil"/>
              <w:bottom w:val="single" w:sz="4" w:space="0" w:color="auto"/>
              <w:right w:val="single" w:sz="4" w:space="0" w:color="auto"/>
            </w:tcBorders>
            <w:shd w:val="clear" w:color="auto" w:fill="auto"/>
            <w:vAlign w:val="center"/>
            <w:hideMark/>
          </w:tcPr>
          <w:p w14:paraId="31E8D521"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13/12/2023</w:t>
            </w:r>
          </w:p>
        </w:tc>
        <w:tc>
          <w:tcPr>
            <w:tcW w:w="752" w:type="dxa"/>
            <w:tcBorders>
              <w:top w:val="nil"/>
              <w:left w:val="nil"/>
              <w:bottom w:val="single" w:sz="4" w:space="0" w:color="auto"/>
              <w:right w:val="single" w:sz="4" w:space="0" w:color="auto"/>
            </w:tcBorders>
            <w:shd w:val="clear" w:color="auto" w:fill="auto"/>
            <w:vAlign w:val="center"/>
            <w:hideMark/>
          </w:tcPr>
          <w:p w14:paraId="4C45342B"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TIIE+ 40PTS</w:t>
            </w:r>
          </w:p>
        </w:tc>
        <w:tc>
          <w:tcPr>
            <w:tcW w:w="1022" w:type="dxa"/>
            <w:tcBorders>
              <w:top w:val="nil"/>
              <w:left w:val="nil"/>
              <w:bottom w:val="single" w:sz="4" w:space="0" w:color="auto"/>
              <w:right w:val="single" w:sz="4" w:space="0" w:color="auto"/>
            </w:tcBorders>
            <w:shd w:val="clear" w:color="auto" w:fill="auto"/>
            <w:vAlign w:val="center"/>
            <w:hideMark/>
          </w:tcPr>
          <w:p w14:paraId="15EF4604"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0</w:t>
            </w:r>
          </w:p>
        </w:tc>
        <w:tc>
          <w:tcPr>
            <w:tcW w:w="699" w:type="dxa"/>
            <w:tcBorders>
              <w:top w:val="nil"/>
              <w:left w:val="nil"/>
              <w:bottom w:val="single" w:sz="4" w:space="0" w:color="auto"/>
              <w:right w:val="single" w:sz="4" w:space="0" w:color="auto"/>
            </w:tcBorders>
            <w:shd w:val="clear" w:color="auto" w:fill="auto"/>
            <w:vAlign w:val="center"/>
            <w:hideMark/>
          </w:tcPr>
          <w:p w14:paraId="175DCC9D" w14:textId="77777777" w:rsidR="00BE2B03" w:rsidRPr="00BE2B03" w:rsidRDefault="00BE2B03" w:rsidP="00BE2B03">
            <w:pPr>
              <w:spacing w:after="0" w:line="240" w:lineRule="auto"/>
              <w:jc w:val="right"/>
              <w:rPr>
                <w:rFonts w:eastAsia="Times New Roman" w:cs="Calibri"/>
                <w:color w:val="000000"/>
                <w:sz w:val="12"/>
                <w:szCs w:val="12"/>
                <w:lang w:eastAsia="es-MX"/>
              </w:rPr>
            </w:pPr>
            <w:r w:rsidRPr="00BE2B03">
              <w:rPr>
                <w:rFonts w:eastAsia="Times New Roman" w:cs="Calibri"/>
                <w:color w:val="000000"/>
                <w:sz w:val="12"/>
                <w:szCs w:val="12"/>
                <w:lang w:eastAsia="es-MX"/>
              </w:rPr>
              <w:t>11.18%</w:t>
            </w:r>
          </w:p>
        </w:tc>
      </w:tr>
      <w:tr w:rsidR="00BE2B03" w:rsidRPr="00BE2B03" w14:paraId="640F0549" w14:textId="77777777" w:rsidTr="00BE2B03">
        <w:trPr>
          <w:trHeight w:val="300"/>
        </w:trPr>
        <w:tc>
          <w:tcPr>
            <w:tcW w:w="917" w:type="dxa"/>
            <w:tcBorders>
              <w:top w:val="nil"/>
              <w:left w:val="single" w:sz="4" w:space="0" w:color="auto"/>
              <w:bottom w:val="single" w:sz="4" w:space="0" w:color="auto"/>
              <w:right w:val="single" w:sz="4" w:space="0" w:color="auto"/>
            </w:tcBorders>
            <w:shd w:val="clear" w:color="000000" w:fill="DDC9A3"/>
            <w:vAlign w:val="center"/>
            <w:hideMark/>
          </w:tcPr>
          <w:p w14:paraId="27E9A5F0" w14:textId="77777777" w:rsidR="00BE2B03" w:rsidRPr="00BE2B03" w:rsidRDefault="00BE2B03" w:rsidP="00BE2B03">
            <w:pPr>
              <w:spacing w:after="0" w:line="240" w:lineRule="auto"/>
              <w:jc w:val="center"/>
              <w:rPr>
                <w:rFonts w:eastAsia="Times New Roman" w:cs="Calibri"/>
                <w:b/>
                <w:bCs/>
                <w:color w:val="000000"/>
                <w:sz w:val="12"/>
                <w:szCs w:val="12"/>
                <w:lang w:eastAsia="es-MX"/>
              </w:rPr>
            </w:pPr>
            <w:r w:rsidRPr="00BE2B03">
              <w:rPr>
                <w:rFonts w:eastAsia="Times New Roman" w:cs="Calibri"/>
                <w:b/>
                <w:bCs/>
                <w:color w:val="000000"/>
                <w:sz w:val="12"/>
                <w:szCs w:val="12"/>
                <w:lang w:eastAsia="es-MX"/>
              </w:rPr>
              <w:t> </w:t>
            </w:r>
          </w:p>
        </w:tc>
        <w:tc>
          <w:tcPr>
            <w:tcW w:w="922" w:type="dxa"/>
            <w:tcBorders>
              <w:top w:val="nil"/>
              <w:left w:val="nil"/>
              <w:bottom w:val="single" w:sz="4" w:space="0" w:color="auto"/>
              <w:right w:val="single" w:sz="4" w:space="0" w:color="auto"/>
            </w:tcBorders>
            <w:shd w:val="clear" w:color="000000" w:fill="DDC9A3"/>
            <w:vAlign w:val="center"/>
            <w:hideMark/>
          </w:tcPr>
          <w:p w14:paraId="498FC21A"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1,000,000,000</w:t>
            </w:r>
          </w:p>
        </w:tc>
        <w:tc>
          <w:tcPr>
            <w:tcW w:w="1061" w:type="dxa"/>
            <w:tcBorders>
              <w:top w:val="nil"/>
              <w:left w:val="nil"/>
              <w:bottom w:val="single" w:sz="4" w:space="0" w:color="auto"/>
              <w:right w:val="single" w:sz="4" w:space="0" w:color="auto"/>
            </w:tcBorders>
            <w:shd w:val="clear" w:color="000000" w:fill="DDC9A3"/>
            <w:vAlign w:val="center"/>
            <w:hideMark/>
          </w:tcPr>
          <w:p w14:paraId="2B163816"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1,000,000,000</w:t>
            </w:r>
          </w:p>
        </w:tc>
        <w:tc>
          <w:tcPr>
            <w:tcW w:w="929" w:type="dxa"/>
            <w:tcBorders>
              <w:top w:val="nil"/>
              <w:left w:val="nil"/>
              <w:bottom w:val="single" w:sz="4" w:space="0" w:color="auto"/>
              <w:right w:val="single" w:sz="4" w:space="0" w:color="auto"/>
            </w:tcBorders>
            <w:shd w:val="clear" w:color="000000" w:fill="DDC9A3"/>
            <w:vAlign w:val="center"/>
            <w:hideMark/>
          </w:tcPr>
          <w:p w14:paraId="0E727944"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0</w:t>
            </w:r>
          </w:p>
        </w:tc>
        <w:tc>
          <w:tcPr>
            <w:tcW w:w="1031" w:type="dxa"/>
            <w:tcBorders>
              <w:top w:val="nil"/>
              <w:left w:val="nil"/>
              <w:bottom w:val="single" w:sz="4" w:space="0" w:color="auto"/>
              <w:right w:val="single" w:sz="4" w:space="0" w:color="auto"/>
            </w:tcBorders>
            <w:shd w:val="clear" w:color="000000" w:fill="DDC9A3"/>
            <w:vAlign w:val="center"/>
            <w:hideMark/>
          </w:tcPr>
          <w:p w14:paraId="58A2CDF0"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666,666,667</w:t>
            </w:r>
          </w:p>
        </w:tc>
        <w:tc>
          <w:tcPr>
            <w:tcW w:w="911" w:type="dxa"/>
            <w:tcBorders>
              <w:top w:val="nil"/>
              <w:left w:val="nil"/>
              <w:bottom w:val="single" w:sz="4" w:space="0" w:color="auto"/>
              <w:right w:val="single" w:sz="4" w:space="0" w:color="auto"/>
            </w:tcBorders>
            <w:shd w:val="clear" w:color="000000" w:fill="DDC9A3"/>
            <w:vAlign w:val="center"/>
            <w:hideMark/>
          </w:tcPr>
          <w:p w14:paraId="78C35EC7"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333,333,333</w:t>
            </w:r>
          </w:p>
        </w:tc>
        <w:tc>
          <w:tcPr>
            <w:tcW w:w="851" w:type="dxa"/>
            <w:tcBorders>
              <w:top w:val="nil"/>
              <w:left w:val="nil"/>
              <w:bottom w:val="single" w:sz="4" w:space="0" w:color="auto"/>
              <w:right w:val="single" w:sz="4" w:space="0" w:color="auto"/>
            </w:tcBorders>
            <w:shd w:val="clear" w:color="000000" w:fill="DDC9A3"/>
            <w:vAlign w:val="center"/>
            <w:hideMark/>
          </w:tcPr>
          <w:p w14:paraId="7A17FC63"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71,721,126</w:t>
            </w:r>
          </w:p>
        </w:tc>
        <w:tc>
          <w:tcPr>
            <w:tcW w:w="985" w:type="dxa"/>
            <w:tcBorders>
              <w:top w:val="nil"/>
              <w:left w:val="nil"/>
              <w:bottom w:val="single" w:sz="4" w:space="0" w:color="auto"/>
              <w:right w:val="single" w:sz="4" w:space="0" w:color="auto"/>
            </w:tcBorders>
            <w:shd w:val="clear" w:color="000000" w:fill="DDC9A3"/>
            <w:vAlign w:val="center"/>
            <w:hideMark/>
          </w:tcPr>
          <w:p w14:paraId="053A6B2A"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 </w:t>
            </w:r>
          </w:p>
        </w:tc>
        <w:tc>
          <w:tcPr>
            <w:tcW w:w="752" w:type="dxa"/>
            <w:tcBorders>
              <w:top w:val="nil"/>
              <w:left w:val="nil"/>
              <w:bottom w:val="single" w:sz="4" w:space="0" w:color="auto"/>
              <w:right w:val="single" w:sz="4" w:space="0" w:color="auto"/>
            </w:tcBorders>
            <w:shd w:val="clear" w:color="000000" w:fill="DDC9A3"/>
            <w:vAlign w:val="center"/>
            <w:hideMark/>
          </w:tcPr>
          <w:p w14:paraId="2D2DCDDA"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 </w:t>
            </w:r>
          </w:p>
        </w:tc>
        <w:tc>
          <w:tcPr>
            <w:tcW w:w="1022" w:type="dxa"/>
            <w:tcBorders>
              <w:top w:val="nil"/>
              <w:left w:val="nil"/>
              <w:bottom w:val="single" w:sz="4" w:space="0" w:color="auto"/>
              <w:right w:val="single" w:sz="4" w:space="0" w:color="auto"/>
            </w:tcBorders>
            <w:shd w:val="clear" w:color="000000" w:fill="DDC9A3"/>
            <w:vAlign w:val="center"/>
            <w:hideMark/>
          </w:tcPr>
          <w:p w14:paraId="513EE263"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0</w:t>
            </w:r>
          </w:p>
        </w:tc>
        <w:tc>
          <w:tcPr>
            <w:tcW w:w="699" w:type="dxa"/>
            <w:tcBorders>
              <w:top w:val="nil"/>
              <w:left w:val="nil"/>
              <w:bottom w:val="single" w:sz="4" w:space="0" w:color="auto"/>
              <w:right w:val="single" w:sz="4" w:space="0" w:color="auto"/>
            </w:tcBorders>
            <w:shd w:val="clear" w:color="000000" w:fill="DDC9A3"/>
            <w:vAlign w:val="center"/>
            <w:hideMark/>
          </w:tcPr>
          <w:p w14:paraId="747FC0A9" w14:textId="77777777" w:rsidR="00BE2B03" w:rsidRPr="00BE2B03" w:rsidRDefault="00BE2B03" w:rsidP="00BE2B03">
            <w:pPr>
              <w:spacing w:after="0" w:line="240" w:lineRule="auto"/>
              <w:jc w:val="right"/>
              <w:rPr>
                <w:rFonts w:eastAsia="Times New Roman" w:cs="Calibri"/>
                <w:b/>
                <w:bCs/>
                <w:color w:val="000000"/>
                <w:sz w:val="12"/>
                <w:szCs w:val="12"/>
                <w:lang w:eastAsia="es-MX"/>
              </w:rPr>
            </w:pPr>
            <w:r w:rsidRPr="00BE2B03">
              <w:rPr>
                <w:rFonts w:eastAsia="Times New Roman" w:cs="Calibri"/>
                <w:b/>
                <w:bCs/>
                <w:color w:val="000000"/>
                <w:sz w:val="12"/>
                <w:szCs w:val="12"/>
                <w:lang w:eastAsia="es-MX"/>
              </w:rPr>
              <w:t> </w:t>
            </w:r>
          </w:p>
        </w:tc>
      </w:tr>
    </w:tbl>
    <w:p w14:paraId="58DAA2AC" w14:textId="77777777" w:rsidR="006311DA" w:rsidRPr="005F45A3" w:rsidRDefault="006311DA" w:rsidP="006311DA">
      <w:pPr>
        <w:spacing w:after="0"/>
        <w:jc w:val="both"/>
        <w:rPr>
          <w:rFonts w:asciiTheme="minorHAnsi" w:hAnsiTheme="minorHAnsi" w:cstheme="minorHAnsi"/>
          <w:sz w:val="16"/>
          <w:szCs w:val="16"/>
        </w:rPr>
      </w:pPr>
    </w:p>
    <w:p w14:paraId="569F75D4" w14:textId="77777777" w:rsidR="006311DA" w:rsidRPr="005F45A3" w:rsidRDefault="006311DA" w:rsidP="006311DA">
      <w:pPr>
        <w:spacing w:after="0"/>
        <w:jc w:val="both"/>
        <w:rPr>
          <w:rFonts w:asciiTheme="minorHAnsi" w:hAnsiTheme="minorHAnsi" w:cstheme="minorHAnsi"/>
          <w:sz w:val="12"/>
          <w:szCs w:val="16"/>
        </w:rPr>
      </w:pPr>
    </w:p>
    <w:p w14:paraId="3E781B96" w14:textId="77777777" w:rsidR="006311DA" w:rsidRPr="005F45A3" w:rsidRDefault="006311DA" w:rsidP="006311DA">
      <w:pPr>
        <w:pStyle w:val="Prrafodelista"/>
        <w:numPr>
          <w:ilvl w:val="0"/>
          <w:numId w:val="21"/>
        </w:numPr>
        <w:spacing w:after="0" w:line="240" w:lineRule="auto"/>
        <w:ind w:left="-426" w:firstLine="142"/>
        <w:rPr>
          <w:rFonts w:asciiTheme="minorHAnsi" w:hAnsiTheme="minorHAnsi" w:cstheme="minorHAnsi"/>
          <w:b/>
          <w:sz w:val="20"/>
          <w:lang w:val="es-ES" w:eastAsia="es-ES"/>
        </w:rPr>
      </w:pPr>
      <w:r w:rsidRPr="005F45A3">
        <w:rPr>
          <w:rFonts w:asciiTheme="minorHAnsi" w:hAnsiTheme="minorHAnsi" w:cstheme="minorHAnsi"/>
          <w:b/>
          <w:sz w:val="20"/>
          <w:lang w:val="es-ES" w:eastAsia="es-ES"/>
        </w:rPr>
        <w:t>Fondos de Bienes de Terceros en Administración y/o en Garantía a Corto Plazo</w:t>
      </w:r>
    </w:p>
    <w:p w14:paraId="20C70D9B" w14:textId="77777777" w:rsidR="006311DA" w:rsidRPr="005F45A3" w:rsidRDefault="006311DA" w:rsidP="006311DA">
      <w:pPr>
        <w:spacing w:after="0" w:line="240" w:lineRule="auto"/>
        <w:ind w:left="-284" w:hanging="283"/>
        <w:rPr>
          <w:rFonts w:asciiTheme="minorHAnsi" w:hAnsiTheme="minorHAnsi" w:cstheme="minorHAnsi"/>
          <w:sz w:val="14"/>
          <w:lang w:val="es-ES" w:eastAsia="es-ES"/>
        </w:rPr>
      </w:pPr>
    </w:p>
    <w:p w14:paraId="0F61AB0F" w14:textId="1694FDD6" w:rsidR="006311DA" w:rsidRDefault="006311DA" w:rsidP="006311DA">
      <w:pPr>
        <w:spacing w:after="0" w:line="240" w:lineRule="auto"/>
        <w:rPr>
          <w:rFonts w:asciiTheme="minorHAnsi" w:hAnsiTheme="minorHAnsi" w:cstheme="minorHAnsi"/>
          <w:sz w:val="18"/>
          <w:lang w:val="es-ES" w:eastAsia="es-ES"/>
        </w:rPr>
      </w:pPr>
      <w:r w:rsidRPr="005F45A3">
        <w:rPr>
          <w:rFonts w:asciiTheme="minorHAnsi" w:hAnsiTheme="minorHAnsi" w:cstheme="minorHAnsi"/>
          <w:sz w:val="18"/>
          <w:lang w:val="es-ES" w:eastAsia="es-ES"/>
        </w:rPr>
        <w:t>Fondos en Garantía a Corto Plazo</w:t>
      </w:r>
    </w:p>
    <w:p w14:paraId="6CDAA8AC" w14:textId="77777777" w:rsidR="00DE0C4B" w:rsidRDefault="00DE0C4B" w:rsidP="006311DA">
      <w:pPr>
        <w:spacing w:after="0" w:line="240" w:lineRule="auto"/>
        <w:rPr>
          <w:rFonts w:asciiTheme="minorHAnsi" w:hAnsiTheme="minorHAnsi" w:cstheme="minorHAnsi"/>
          <w:sz w:val="18"/>
          <w:lang w:val="es-ES" w:eastAsia="es-ES"/>
        </w:rPr>
      </w:pPr>
    </w:p>
    <w:tbl>
      <w:tblPr>
        <w:tblW w:w="6397" w:type="dxa"/>
        <w:tblCellMar>
          <w:left w:w="70" w:type="dxa"/>
          <w:right w:w="70" w:type="dxa"/>
        </w:tblCellMar>
        <w:tblLook w:val="04A0" w:firstRow="1" w:lastRow="0" w:firstColumn="1" w:lastColumn="0" w:noHBand="0" w:noVBand="1"/>
      </w:tblPr>
      <w:tblGrid>
        <w:gridCol w:w="4331"/>
        <w:gridCol w:w="2066"/>
      </w:tblGrid>
      <w:tr w:rsidR="00D6213E" w:rsidRPr="00D6213E" w14:paraId="4FDF1C77" w14:textId="77777777" w:rsidTr="00D6213E">
        <w:trPr>
          <w:trHeight w:val="424"/>
        </w:trPr>
        <w:tc>
          <w:tcPr>
            <w:tcW w:w="433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ACEF533" w14:textId="77777777" w:rsidR="00D6213E" w:rsidRPr="00D6213E" w:rsidRDefault="00D6213E" w:rsidP="00D6213E">
            <w:pPr>
              <w:spacing w:after="0" w:line="240" w:lineRule="auto"/>
              <w:jc w:val="center"/>
              <w:rPr>
                <w:rFonts w:eastAsia="Times New Roman" w:cs="Calibri"/>
                <w:b/>
                <w:bCs/>
                <w:color w:val="FFFFFF"/>
                <w:sz w:val="16"/>
                <w:szCs w:val="16"/>
                <w:lang w:eastAsia="es-MX"/>
              </w:rPr>
            </w:pPr>
            <w:r w:rsidRPr="00D6213E">
              <w:rPr>
                <w:rFonts w:eastAsia="Times New Roman" w:cs="Calibri"/>
                <w:b/>
                <w:bCs/>
                <w:color w:val="FFFFFF"/>
                <w:sz w:val="16"/>
                <w:szCs w:val="16"/>
                <w:lang w:eastAsia="es-MX"/>
              </w:rPr>
              <w:t>Fondos en Garantía a Corto Plazo</w:t>
            </w:r>
          </w:p>
        </w:tc>
        <w:tc>
          <w:tcPr>
            <w:tcW w:w="2066" w:type="dxa"/>
            <w:tcBorders>
              <w:top w:val="single" w:sz="4" w:space="0" w:color="auto"/>
              <w:left w:val="nil"/>
              <w:bottom w:val="single" w:sz="4" w:space="0" w:color="auto"/>
              <w:right w:val="single" w:sz="4" w:space="0" w:color="auto"/>
            </w:tcBorders>
            <w:shd w:val="clear" w:color="000000" w:fill="AB0033"/>
            <w:vAlign w:val="center"/>
            <w:hideMark/>
          </w:tcPr>
          <w:p w14:paraId="00A187B0" w14:textId="77777777" w:rsidR="00D6213E" w:rsidRPr="00D6213E" w:rsidRDefault="00D6213E" w:rsidP="00D6213E">
            <w:pPr>
              <w:spacing w:after="0" w:line="240" w:lineRule="auto"/>
              <w:jc w:val="center"/>
              <w:rPr>
                <w:rFonts w:eastAsia="Times New Roman" w:cs="Calibri"/>
                <w:b/>
                <w:bCs/>
                <w:color w:val="FFFFFF"/>
                <w:sz w:val="16"/>
                <w:szCs w:val="16"/>
                <w:lang w:eastAsia="es-MX"/>
              </w:rPr>
            </w:pPr>
            <w:r w:rsidRPr="00D6213E">
              <w:rPr>
                <w:rFonts w:eastAsia="Times New Roman" w:cs="Calibri"/>
                <w:b/>
                <w:bCs/>
                <w:color w:val="FFFFFF"/>
                <w:sz w:val="16"/>
                <w:szCs w:val="16"/>
                <w:lang w:eastAsia="es-MX"/>
              </w:rPr>
              <w:t xml:space="preserve">Importe </w:t>
            </w:r>
          </w:p>
        </w:tc>
      </w:tr>
      <w:tr w:rsidR="00D6213E" w:rsidRPr="00D6213E" w14:paraId="6AA14A9C" w14:textId="77777777" w:rsidTr="00D6213E">
        <w:trPr>
          <w:trHeight w:val="339"/>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3D53DD8B" w14:textId="77777777" w:rsidR="00D6213E" w:rsidRPr="00D6213E" w:rsidRDefault="00D6213E" w:rsidP="00D6213E">
            <w:pPr>
              <w:spacing w:after="0" w:line="240" w:lineRule="auto"/>
              <w:jc w:val="both"/>
              <w:rPr>
                <w:rFonts w:eastAsia="Times New Roman" w:cs="Calibri"/>
                <w:color w:val="000000"/>
                <w:sz w:val="14"/>
                <w:szCs w:val="14"/>
                <w:lang w:eastAsia="es-MX"/>
              </w:rPr>
            </w:pPr>
            <w:r w:rsidRPr="00D6213E">
              <w:rPr>
                <w:rFonts w:eastAsia="Times New Roman" w:cs="Calibri"/>
                <w:color w:val="000000"/>
                <w:sz w:val="14"/>
                <w:szCs w:val="14"/>
                <w:lang w:eastAsia="es-MX"/>
              </w:rPr>
              <w:t xml:space="preserve">Depósitos en garantía de impuestos   </w:t>
            </w:r>
          </w:p>
        </w:tc>
        <w:tc>
          <w:tcPr>
            <w:tcW w:w="2066" w:type="dxa"/>
            <w:tcBorders>
              <w:top w:val="nil"/>
              <w:left w:val="nil"/>
              <w:bottom w:val="single" w:sz="4" w:space="0" w:color="auto"/>
              <w:right w:val="single" w:sz="4" w:space="0" w:color="auto"/>
            </w:tcBorders>
            <w:shd w:val="clear" w:color="auto" w:fill="auto"/>
            <w:vAlign w:val="center"/>
            <w:hideMark/>
          </w:tcPr>
          <w:p w14:paraId="5566FA68" w14:textId="77777777" w:rsidR="00D6213E" w:rsidRPr="00D6213E" w:rsidRDefault="00D6213E" w:rsidP="00D6213E">
            <w:pPr>
              <w:spacing w:after="0" w:line="240" w:lineRule="auto"/>
              <w:jc w:val="right"/>
              <w:rPr>
                <w:rFonts w:eastAsia="Times New Roman" w:cs="Calibri"/>
                <w:color w:val="000000"/>
                <w:sz w:val="14"/>
                <w:szCs w:val="14"/>
                <w:lang w:eastAsia="es-MX"/>
              </w:rPr>
            </w:pPr>
            <w:r w:rsidRPr="00D6213E">
              <w:rPr>
                <w:rFonts w:eastAsia="Times New Roman" w:cs="Calibri"/>
                <w:color w:val="000000"/>
                <w:sz w:val="14"/>
                <w:szCs w:val="14"/>
                <w:lang w:eastAsia="es-MX"/>
              </w:rPr>
              <w:t>15,919,063</w:t>
            </w:r>
          </w:p>
        </w:tc>
      </w:tr>
      <w:tr w:rsidR="00D6213E" w:rsidRPr="00D6213E" w14:paraId="7C6A5409" w14:textId="77777777" w:rsidTr="00D6213E">
        <w:trPr>
          <w:trHeight w:val="339"/>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48B832EA" w14:textId="77777777" w:rsidR="00D6213E" w:rsidRPr="00D6213E" w:rsidRDefault="00D6213E" w:rsidP="00D6213E">
            <w:pPr>
              <w:spacing w:after="0" w:line="240" w:lineRule="auto"/>
              <w:jc w:val="both"/>
              <w:rPr>
                <w:rFonts w:eastAsia="Times New Roman" w:cs="Calibri"/>
                <w:color w:val="000000"/>
                <w:sz w:val="14"/>
                <w:szCs w:val="14"/>
                <w:lang w:eastAsia="es-MX"/>
              </w:rPr>
            </w:pPr>
            <w:r w:rsidRPr="00D6213E">
              <w:rPr>
                <w:rFonts w:eastAsia="Times New Roman" w:cs="Calibri"/>
                <w:color w:val="000000"/>
                <w:sz w:val="14"/>
                <w:szCs w:val="14"/>
                <w:lang w:eastAsia="es-MX"/>
              </w:rPr>
              <w:t xml:space="preserve">Depósitos por órdenes judiciales    </w:t>
            </w:r>
          </w:p>
        </w:tc>
        <w:tc>
          <w:tcPr>
            <w:tcW w:w="2066" w:type="dxa"/>
            <w:tcBorders>
              <w:top w:val="nil"/>
              <w:left w:val="nil"/>
              <w:bottom w:val="single" w:sz="4" w:space="0" w:color="auto"/>
              <w:right w:val="single" w:sz="4" w:space="0" w:color="auto"/>
            </w:tcBorders>
            <w:shd w:val="clear" w:color="auto" w:fill="auto"/>
            <w:vAlign w:val="center"/>
            <w:hideMark/>
          </w:tcPr>
          <w:p w14:paraId="5D861897" w14:textId="77777777" w:rsidR="00D6213E" w:rsidRPr="00D6213E" w:rsidRDefault="00D6213E" w:rsidP="00D6213E">
            <w:pPr>
              <w:spacing w:after="0" w:line="240" w:lineRule="auto"/>
              <w:jc w:val="right"/>
              <w:rPr>
                <w:rFonts w:eastAsia="Times New Roman" w:cs="Calibri"/>
                <w:color w:val="000000"/>
                <w:sz w:val="14"/>
                <w:szCs w:val="14"/>
                <w:lang w:eastAsia="es-MX"/>
              </w:rPr>
            </w:pPr>
            <w:r w:rsidRPr="00D6213E">
              <w:rPr>
                <w:rFonts w:eastAsia="Times New Roman" w:cs="Calibri"/>
                <w:color w:val="000000"/>
                <w:sz w:val="14"/>
                <w:szCs w:val="14"/>
                <w:lang w:eastAsia="es-MX"/>
              </w:rPr>
              <w:t>22,302,756</w:t>
            </w:r>
          </w:p>
        </w:tc>
      </w:tr>
      <w:tr w:rsidR="00D6213E" w:rsidRPr="00D6213E" w14:paraId="183B932E" w14:textId="77777777" w:rsidTr="00D6213E">
        <w:trPr>
          <w:trHeight w:val="339"/>
        </w:trPr>
        <w:tc>
          <w:tcPr>
            <w:tcW w:w="4331" w:type="dxa"/>
            <w:tcBorders>
              <w:top w:val="nil"/>
              <w:left w:val="single" w:sz="4" w:space="0" w:color="auto"/>
              <w:bottom w:val="single" w:sz="4" w:space="0" w:color="auto"/>
              <w:right w:val="single" w:sz="4" w:space="0" w:color="auto"/>
            </w:tcBorders>
            <w:shd w:val="clear" w:color="000000" w:fill="DDC9A3"/>
            <w:vAlign w:val="center"/>
            <w:hideMark/>
          </w:tcPr>
          <w:p w14:paraId="1626CECA" w14:textId="77777777" w:rsidR="00D6213E" w:rsidRPr="00D6213E" w:rsidRDefault="00D6213E" w:rsidP="00D6213E">
            <w:pPr>
              <w:spacing w:after="0" w:line="240" w:lineRule="auto"/>
              <w:jc w:val="center"/>
              <w:rPr>
                <w:rFonts w:eastAsia="Times New Roman" w:cs="Calibri"/>
                <w:b/>
                <w:bCs/>
                <w:color w:val="000000"/>
                <w:sz w:val="14"/>
                <w:szCs w:val="14"/>
                <w:lang w:eastAsia="es-MX"/>
              </w:rPr>
            </w:pPr>
            <w:r w:rsidRPr="00D6213E">
              <w:rPr>
                <w:rFonts w:eastAsia="Times New Roman" w:cs="Calibri"/>
                <w:b/>
                <w:bCs/>
                <w:color w:val="000000"/>
                <w:sz w:val="14"/>
                <w:szCs w:val="14"/>
                <w:lang w:eastAsia="es-MX"/>
              </w:rPr>
              <w:t>Total</w:t>
            </w:r>
          </w:p>
        </w:tc>
        <w:tc>
          <w:tcPr>
            <w:tcW w:w="2066" w:type="dxa"/>
            <w:tcBorders>
              <w:top w:val="nil"/>
              <w:left w:val="nil"/>
              <w:bottom w:val="single" w:sz="4" w:space="0" w:color="auto"/>
              <w:right w:val="single" w:sz="4" w:space="0" w:color="auto"/>
            </w:tcBorders>
            <w:shd w:val="clear" w:color="000000" w:fill="DDC9A3"/>
            <w:vAlign w:val="center"/>
            <w:hideMark/>
          </w:tcPr>
          <w:p w14:paraId="69D7D60D" w14:textId="77777777" w:rsidR="00D6213E" w:rsidRPr="00D6213E" w:rsidRDefault="00D6213E" w:rsidP="00D6213E">
            <w:pPr>
              <w:spacing w:after="0" w:line="240" w:lineRule="auto"/>
              <w:jc w:val="right"/>
              <w:rPr>
                <w:rFonts w:eastAsia="Times New Roman" w:cs="Calibri"/>
                <w:b/>
                <w:bCs/>
                <w:color w:val="000000"/>
                <w:sz w:val="14"/>
                <w:szCs w:val="14"/>
                <w:lang w:eastAsia="es-MX"/>
              </w:rPr>
            </w:pPr>
            <w:r w:rsidRPr="00D6213E">
              <w:rPr>
                <w:rFonts w:eastAsia="Times New Roman" w:cs="Calibri"/>
                <w:b/>
                <w:bCs/>
                <w:color w:val="000000"/>
                <w:sz w:val="14"/>
                <w:szCs w:val="14"/>
                <w:lang w:eastAsia="es-MX"/>
              </w:rPr>
              <w:t>38,221,819</w:t>
            </w:r>
          </w:p>
        </w:tc>
      </w:tr>
    </w:tbl>
    <w:p w14:paraId="2257EF9A" w14:textId="77777777" w:rsidR="006311DA" w:rsidRPr="005F45A3" w:rsidRDefault="006311DA" w:rsidP="006311DA">
      <w:pPr>
        <w:spacing w:after="0" w:line="240" w:lineRule="auto"/>
        <w:rPr>
          <w:rFonts w:asciiTheme="minorHAnsi" w:hAnsiTheme="minorHAnsi" w:cstheme="minorHAnsi"/>
          <w:sz w:val="18"/>
          <w:lang w:val="es-ES" w:eastAsia="es-ES"/>
        </w:rPr>
      </w:pPr>
    </w:p>
    <w:p w14:paraId="228F9F4B" w14:textId="77777777" w:rsidR="006311DA" w:rsidRPr="005F45A3" w:rsidRDefault="006311DA" w:rsidP="006311DA">
      <w:pPr>
        <w:spacing w:after="0" w:line="240" w:lineRule="auto"/>
        <w:ind w:left="360"/>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                </w:t>
      </w:r>
    </w:p>
    <w:p w14:paraId="7ADECA7F" w14:textId="77777777" w:rsidR="006311DA" w:rsidRDefault="006311DA" w:rsidP="006311DA">
      <w:pPr>
        <w:spacing w:after="0" w:line="240" w:lineRule="auto"/>
        <w:ind w:left="-284"/>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Los Depósitos en garantía de impuestos por órdenes judiciales se pagan cuando lo solicita el Juez de la instancia que corresponda. </w:t>
      </w:r>
    </w:p>
    <w:p w14:paraId="500B6A90"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6103FD0A"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70FAC6A6" w14:textId="54070218"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Pasivos Diferidos</w:t>
      </w:r>
    </w:p>
    <w:p w14:paraId="5DD874D5" w14:textId="286F5026" w:rsidR="00C060B9" w:rsidRDefault="00C060B9" w:rsidP="00C060B9">
      <w:pPr>
        <w:pStyle w:val="Prrafodelista"/>
        <w:spacing w:after="0" w:line="240" w:lineRule="auto"/>
        <w:ind w:left="-284"/>
        <w:rPr>
          <w:rFonts w:asciiTheme="minorHAnsi" w:hAnsiTheme="minorHAnsi" w:cstheme="minorHAnsi"/>
          <w:sz w:val="18"/>
          <w:lang w:val="es-ES" w:eastAsia="es-ES"/>
        </w:rPr>
      </w:pPr>
      <w:r>
        <w:rPr>
          <w:rFonts w:asciiTheme="minorHAnsi" w:hAnsiTheme="minorHAnsi" w:cstheme="minorHAnsi"/>
          <w:b/>
          <w:sz w:val="20"/>
          <w:lang w:val="es-ES" w:eastAsia="es-ES"/>
        </w:rPr>
        <w:t xml:space="preserve">      </w:t>
      </w:r>
      <w:r w:rsidR="00383DA9" w:rsidRPr="00383DA9">
        <w:rPr>
          <w:rFonts w:asciiTheme="minorHAnsi" w:hAnsiTheme="minorHAnsi" w:cstheme="minorHAnsi"/>
          <w:sz w:val="18"/>
          <w:lang w:val="es-ES" w:eastAsia="es-ES"/>
        </w:rPr>
        <w:t>Sin Movimientos.</w:t>
      </w:r>
    </w:p>
    <w:p w14:paraId="7AF7183E" w14:textId="77777777" w:rsidR="00383DA9" w:rsidRPr="00383DA9" w:rsidRDefault="00383DA9" w:rsidP="00C060B9">
      <w:pPr>
        <w:pStyle w:val="Prrafodelista"/>
        <w:spacing w:after="0" w:line="240" w:lineRule="auto"/>
        <w:ind w:left="-284"/>
        <w:rPr>
          <w:rFonts w:asciiTheme="minorHAnsi" w:hAnsiTheme="minorHAnsi" w:cstheme="minorHAnsi"/>
          <w:sz w:val="18"/>
          <w:lang w:val="es-ES" w:eastAsia="es-ES"/>
        </w:rPr>
      </w:pPr>
    </w:p>
    <w:p w14:paraId="00A38D04" w14:textId="3B4FFEEB"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Provisiones</w:t>
      </w:r>
      <w:r w:rsidR="003D2FBA">
        <w:rPr>
          <w:rFonts w:asciiTheme="minorHAnsi" w:hAnsiTheme="minorHAnsi" w:cstheme="minorHAnsi"/>
          <w:b/>
          <w:sz w:val="20"/>
          <w:lang w:val="es-ES" w:eastAsia="es-ES"/>
        </w:rPr>
        <w:t xml:space="preserve"> </w:t>
      </w:r>
    </w:p>
    <w:p w14:paraId="06F35678" w14:textId="77777777" w:rsidR="003D2FBA" w:rsidRDefault="003D2FBA" w:rsidP="003D2FBA">
      <w:pPr>
        <w:pStyle w:val="Prrafodelista"/>
        <w:spacing w:after="0" w:line="240" w:lineRule="auto"/>
        <w:ind w:left="-284"/>
        <w:rPr>
          <w:rFonts w:asciiTheme="minorHAnsi" w:hAnsiTheme="minorHAnsi" w:cstheme="minorHAnsi"/>
          <w:b/>
          <w:sz w:val="20"/>
          <w:lang w:val="es-ES" w:eastAsia="es-ES"/>
        </w:rPr>
      </w:pPr>
    </w:p>
    <w:tbl>
      <w:tblPr>
        <w:tblW w:w="6368" w:type="dxa"/>
        <w:tblCellMar>
          <w:left w:w="70" w:type="dxa"/>
          <w:right w:w="70" w:type="dxa"/>
        </w:tblCellMar>
        <w:tblLook w:val="04A0" w:firstRow="1" w:lastRow="0" w:firstColumn="1" w:lastColumn="0" w:noHBand="0" w:noVBand="1"/>
      </w:tblPr>
      <w:tblGrid>
        <w:gridCol w:w="4651"/>
        <w:gridCol w:w="1717"/>
      </w:tblGrid>
      <w:tr w:rsidR="003D2FBA" w:rsidRPr="003D2FBA" w14:paraId="61F32229" w14:textId="77777777" w:rsidTr="003D2FBA">
        <w:trPr>
          <w:trHeight w:val="347"/>
        </w:trPr>
        <w:tc>
          <w:tcPr>
            <w:tcW w:w="465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9523CC2" w14:textId="77777777" w:rsidR="003D2FBA" w:rsidRPr="003D2FBA" w:rsidRDefault="003D2FBA" w:rsidP="003D2FBA">
            <w:pPr>
              <w:spacing w:after="0" w:line="240" w:lineRule="auto"/>
              <w:jc w:val="center"/>
              <w:rPr>
                <w:rFonts w:eastAsia="Times New Roman" w:cs="Calibri"/>
                <w:b/>
                <w:bCs/>
                <w:color w:val="FFFFFF"/>
                <w:sz w:val="16"/>
                <w:szCs w:val="16"/>
                <w:lang w:eastAsia="es-MX"/>
              </w:rPr>
            </w:pPr>
            <w:r w:rsidRPr="003D2FBA">
              <w:rPr>
                <w:rFonts w:eastAsia="Times New Roman" w:cs="Calibri"/>
                <w:b/>
                <w:bCs/>
                <w:color w:val="FFFFFF"/>
                <w:sz w:val="16"/>
                <w:szCs w:val="16"/>
                <w:lang w:eastAsia="es-MX"/>
              </w:rPr>
              <w:t>Provisiones a Largo Plazo</w:t>
            </w:r>
          </w:p>
        </w:tc>
        <w:tc>
          <w:tcPr>
            <w:tcW w:w="1717" w:type="dxa"/>
            <w:tcBorders>
              <w:top w:val="single" w:sz="4" w:space="0" w:color="auto"/>
              <w:left w:val="nil"/>
              <w:bottom w:val="single" w:sz="4" w:space="0" w:color="auto"/>
              <w:right w:val="single" w:sz="4" w:space="0" w:color="auto"/>
            </w:tcBorders>
            <w:shd w:val="clear" w:color="000000" w:fill="AB0033"/>
            <w:vAlign w:val="center"/>
            <w:hideMark/>
          </w:tcPr>
          <w:p w14:paraId="12F1D132" w14:textId="77777777" w:rsidR="003D2FBA" w:rsidRPr="003D2FBA" w:rsidRDefault="003D2FBA" w:rsidP="003D2FBA">
            <w:pPr>
              <w:spacing w:after="0" w:line="240" w:lineRule="auto"/>
              <w:jc w:val="center"/>
              <w:rPr>
                <w:rFonts w:eastAsia="Times New Roman" w:cs="Calibri"/>
                <w:b/>
                <w:bCs/>
                <w:color w:val="FFFFFF"/>
                <w:sz w:val="16"/>
                <w:szCs w:val="16"/>
                <w:lang w:eastAsia="es-MX"/>
              </w:rPr>
            </w:pPr>
            <w:r w:rsidRPr="003D2FBA">
              <w:rPr>
                <w:rFonts w:eastAsia="Times New Roman" w:cs="Calibri"/>
                <w:b/>
                <w:bCs/>
                <w:color w:val="FFFFFF"/>
                <w:sz w:val="16"/>
                <w:szCs w:val="16"/>
                <w:lang w:eastAsia="es-MX"/>
              </w:rPr>
              <w:t xml:space="preserve">Importe </w:t>
            </w:r>
          </w:p>
        </w:tc>
      </w:tr>
      <w:tr w:rsidR="003D2FBA" w:rsidRPr="003D2FBA" w14:paraId="3C0BAE55" w14:textId="77777777" w:rsidTr="003D2FBA">
        <w:trPr>
          <w:trHeight w:val="347"/>
        </w:trPr>
        <w:tc>
          <w:tcPr>
            <w:tcW w:w="4651" w:type="dxa"/>
            <w:tcBorders>
              <w:top w:val="nil"/>
              <w:left w:val="single" w:sz="4" w:space="0" w:color="auto"/>
              <w:bottom w:val="single" w:sz="4" w:space="0" w:color="auto"/>
              <w:right w:val="single" w:sz="4" w:space="0" w:color="auto"/>
            </w:tcBorders>
            <w:shd w:val="clear" w:color="auto" w:fill="auto"/>
            <w:vAlign w:val="center"/>
            <w:hideMark/>
          </w:tcPr>
          <w:p w14:paraId="4772652C" w14:textId="77777777" w:rsidR="003D2FBA" w:rsidRPr="003D2FBA" w:rsidRDefault="003D2FBA" w:rsidP="003D2FBA">
            <w:pPr>
              <w:spacing w:after="0" w:line="240" w:lineRule="auto"/>
              <w:jc w:val="both"/>
              <w:rPr>
                <w:rFonts w:eastAsia="Times New Roman" w:cs="Calibri"/>
                <w:color w:val="000000"/>
                <w:sz w:val="14"/>
                <w:szCs w:val="14"/>
                <w:lang w:eastAsia="es-MX"/>
              </w:rPr>
            </w:pPr>
            <w:r w:rsidRPr="003D2FBA">
              <w:rPr>
                <w:rFonts w:eastAsia="Times New Roman" w:cs="Calibri"/>
                <w:color w:val="000000"/>
                <w:sz w:val="14"/>
                <w:szCs w:val="14"/>
                <w:lang w:eastAsia="es-MX"/>
              </w:rPr>
              <w:t>Aportación Patronal 2% Fondo de Ahorro para el Retiro</w:t>
            </w:r>
          </w:p>
        </w:tc>
        <w:tc>
          <w:tcPr>
            <w:tcW w:w="1717" w:type="dxa"/>
            <w:tcBorders>
              <w:top w:val="nil"/>
              <w:left w:val="nil"/>
              <w:bottom w:val="single" w:sz="4" w:space="0" w:color="auto"/>
              <w:right w:val="single" w:sz="4" w:space="0" w:color="auto"/>
            </w:tcBorders>
            <w:shd w:val="clear" w:color="auto" w:fill="auto"/>
            <w:vAlign w:val="center"/>
            <w:hideMark/>
          </w:tcPr>
          <w:p w14:paraId="0AA02081" w14:textId="77777777" w:rsidR="003D2FBA" w:rsidRPr="003D2FBA" w:rsidRDefault="003D2FBA" w:rsidP="003D2FBA">
            <w:pPr>
              <w:spacing w:after="0" w:line="240" w:lineRule="auto"/>
              <w:jc w:val="right"/>
              <w:rPr>
                <w:rFonts w:eastAsia="Times New Roman" w:cs="Calibri"/>
                <w:color w:val="000000"/>
                <w:sz w:val="14"/>
                <w:szCs w:val="14"/>
                <w:lang w:eastAsia="es-MX"/>
              </w:rPr>
            </w:pPr>
            <w:r w:rsidRPr="003D2FBA">
              <w:rPr>
                <w:rFonts w:eastAsia="Times New Roman" w:cs="Calibri"/>
                <w:color w:val="000000"/>
                <w:sz w:val="14"/>
                <w:szCs w:val="14"/>
                <w:lang w:eastAsia="es-MX"/>
              </w:rPr>
              <w:t>75,477,966</w:t>
            </w:r>
          </w:p>
        </w:tc>
      </w:tr>
      <w:tr w:rsidR="003D2FBA" w:rsidRPr="003D2FBA" w14:paraId="79798D84" w14:textId="77777777" w:rsidTr="003D2FBA">
        <w:trPr>
          <w:trHeight w:val="347"/>
        </w:trPr>
        <w:tc>
          <w:tcPr>
            <w:tcW w:w="4651" w:type="dxa"/>
            <w:tcBorders>
              <w:top w:val="nil"/>
              <w:left w:val="single" w:sz="4" w:space="0" w:color="auto"/>
              <w:bottom w:val="single" w:sz="4" w:space="0" w:color="auto"/>
              <w:right w:val="single" w:sz="4" w:space="0" w:color="auto"/>
            </w:tcBorders>
            <w:shd w:val="clear" w:color="auto" w:fill="auto"/>
            <w:vAlign w:val="center"/>
            <w:hideMark/>
          </w:tcPr>
          <w:p w14:paraId="272BD8EF" w14:textId="77777777" w:rsidR="003D2FBA" w:rsidRPr="003D2FBA" w:rsidRDefault="003D2FBA" w:rsidP="003D2FBA">
            <w:pPr>
              <w:spacing w:after="0" w:line="240" w:lineRule="auto"/>
              <w:jc w:val="both"/>
              <w:rPr>
                <w:rFonts w:eastAsia="Times New Roman" w:cs="Calibri"/>
                <w:color w:val="000000"/>
                <w:sz w:val="14"/>
                <w:szCs w:val="14"/>
                <w:lang w:eastAsia="es-MX"/>
              </w:rPr>
            </w:pPr>
            <w:r w:rsidRPr="003D2FBA">
              <w:rPr>
                <w:rFonts w:eastAsia="Times New Roman" w:cs="Calibri"/>
                <w:color w:val="000000"/>
                <w:sz w:val="14"/>
                <w:szCs w:val="14"/>
                <w:lang w:eastAsia="es-MX"/>
              </w:rPr>
              <w:t>Retención a Empleados 2 % Fondo de Ahorro para el Retiro</w:t>
            </w:r>
          </w:p>
        </w:tc>
        <w:tc>
          <w:tcPr>
            <w:tcW w:w="1717" w:type="dxa"/>
            <w:tcBorders>
              <w:top w:val="nil"/>
              <w:left w:val="nil"/>
              <w:bottom w:val="single" w:sz="4" w:space="0" w:color="auto"/>
              <w:right w:val="single" w:sz="4" w:space="0" w:color="auto"/>
            </w:tcBorders>
            <w:shd w:val="clear" w:color="auto" w:fill="auto"/>
            <w:vAlign w:val="center"/>
            <w:hideMark/>
          </w:tcPr>
          <w:p w14:paraId="582E0B6F" w14:textId="77777777" w:rsidR="003D2FBA" w:rsidRPr="003D2FBA" w:rsidRDefault="003D2FBA" w:rsidP="003D2FBA">
            <w:pPr>
              <w:spacing w:after="0" w:line="240" w:lineRule="auto"/>
              <w:jc w:val="right"/>
              <w:rPr>
                <w:rFonts w:eastAsia="Times New Roman" w:cs="Calibri"/>
                <w:color w:val="000000"/>
                <w:sz w:val="14"/>
                <w:szCs w:val="14"/>
                <w:lang w:eastAsia="es-MX"/>
              </w:rPr>
            </w:pPr>
            <w:r w:rsidRPr="003D2FBA">
              <w:rPr>
                <w:rFonts w:eastAsia="Times New Roman" w:cs="Calibri"/>
                <w:color w:val="000000"/>
                <w:sz w:val="14"/>
                <w:szCs w:val="14"/>
                <w:lang w:eastAsia="es-MX"/>
              </w:rPr>
              <w:t>75,477,966</w:t>
            </w:r>
          </w:p>
        </w:tc>
      </w:tr>
      <w:tr w:rsidR="003D2FBA" w:rsidRPr="003D2FBA" w14:paraId="0310EC90" w14:textId="77777777" w:rsidTr="003D2FBA">
        <w:trPr>
          <w:trHeight w:val="347"/>
        </w:trPr>
        <w:tc>
          <w:tcPr>
            <w:tcW w:w="4651" w:type="dxa"/>
            <w:tcBorders>
              <w:top w:val="nil"/>
              <w:left w:val="single" w:sz="4" w:space="0" w:color="auto"/>
              <w:bottom w:val="single" w:sz="4" w:space="0" w:color="auto"/>
              <w:right w:val="single" w:sz="4" w:space="0" w:color="auto"/>
            </w:tcBorders>
            <w:shd w:val="clear" w:color="000000" w:fill="DDC9A3"/>
            <w:vAlign w:val="center"/>
            <w:hideMark/>
          </w:tcPr>
          <w:p w14:paraId="5D844948" w14:textId="77777777" w:rsidR="003D2FBA" w:rsidRPr="003D2FBA" w:rsidRDefault="003D2FBA" w:rsidP="003D2FBA">
            <w:pPr>
              <w:spacing w:after="0" w:line="240" w:lineRule="auto"/>
              <w:jc w:val="center"/>
              <w:rPr>
                <w:rFonts w:eastAsia="Times New Roman" w:cs="Calibri"/>
                <w:b/>
                <w:bCs/>
                <w:color w:val="000000"/>
                <w:sz w:val="16"/>
                <w:szCs w:val="16"/>
                <w:lang w:eastAsia="es-MX"/>
              </w:rPr>
            </w:pPr>
            <w:r w:rsidRPr="003D2FBA">
              <w:rPr>
                <w:rFonts w:eastAsia="Times New Roman" w:cs="Calibri"/>
                <w:b/>
                <w:bCs/>
                <w:color w:val="000000"/>
                <w:sz w:val="16"/>
                <w:szCs w:val="16"/>
                <w:lang w:eastAsia="es-MX"/>
              </w:rPr>
              <w:t>TOTAL</w:t>
            </w:r>
          </w:p>
        </w:tc>
        <w:tc>
          <w:tcPr>
            <w:tcW w:w="1717" w:type="dxa"/>
            <w:tcBorders>
              <w:top w:val="nil"/>
              <w:left w:val="nil"/>
              <w:bottom w:val="single" w:sz="4" w:space="0" w:color="auto"/>
              <w:right w:val="single" w:sz="4" w:space="0" w:color="auto"/>
            </w:tcBorders>
            <w:shd w:val="clear" w:color="000000" w:fill="DDC9A3"/>
            <w:vAlign w:val="center"/>
            <w:hideMark/>
          </w:tcPr>
          <w:p w14:paraId="36FC2B2B" w14:textId="77777777" w:rsidR="003D2FBA" w:rsidRPr="003D2FBA" w:rsidRDefault="003D2FBA" w:rsidP="003D2FBA">
            <w:pPr>
              <w:spacing w:after="0" w:line="240" w:lineRule="auto"/>
              <w:jc w:val="right"/>
              <w:rPr>
                <w:rFonts w:eastAsia="Times New Roman" w:cs="Calibri"/>
                <w:b/>
                <w:bCs/>
                <w:color w:val="000000"/>
                <w:sz w:val="16"/>
                <w:szCs w:val="16"/>
                <w:lang w:eastAsia="es-MX"/>
              </w:rPr>
            </w:pPr>
            <w:r w:rsidRPr="003D2FBA">
              <w:rPr>
                <w:rFonts w:eastAsia="Times New Roman" w:cs="Calibri"/>
                <w:b/>
                <w:bCs/>
                <w:color w:val="000000"/>
                <w:sz w:val="16"/>
                <w:szCs w:val="16"/>
                <w:lang w:eastAsia="es-MX"/>
              </w:rPr>
              <w:t>150,955,932</w:t>
            </w:r>
          </w:p>
        </w:tc>
      </w:tr>
    </w:tbl>
    <w:p w14:paraId="5BB5C2C9" w14:textId="5573DB03" w:rsidR="00C060B9" w:rsidRDefault="00C060B9" w:rsidP="00383DA9">
      <w:pPr>
        <w:rPr>
          <w:rFonts w:asciiTheme="minorHAnsi" w:hAnsiTheme="minorHAnsi" w:cstheme="minorHAnsi"/>
          <w:b/>
          <w:sz w:val="20"/>
          <w:lang w:val="es-ES" w:eastAsia="es-ES"/>
        </w:rPr>
      </w:pPr>
    </w:p>
    <w:p w14:paraId="58A5E84A" w14:textId="739412EE" w:rsidR="00523F26" w:rsidRPr="00523F26" w:rsidRDefault="00F54B79" w:rsidP="00383DA9">
      <w:pPr>
        <w:rPr>
          <w:rFonts w:asciiTheme="minorHAnsi" w:hAnsiTheme="minorHAnsi" w:cstheme="minorHAnsi"/>
          <w:sz w:val="20"/>
          <w:lang w:val="es-ES" w:eastAsia="es-ES"/>
        </w:rPr>
      </w:pPr>
      <w:r>
        <w:rPr>
          <w:rFonts w:asciiTheme="minorHAnsi" w:hAnsiTheme="minorHAnsi" w:cstheme="minorHAnsi"/>
          <w:sz w:val="20"/>
          <w:lang w:val="es-ES" w:eastAsia="es-ES"/>
        </w:rPr>
        <w:t xml:space="preserve">Registro de las aportaciones de los Empleados y del Gobierno del Estado para el Fondo de Ahorro para el Retiro según convenio con el personal sindicalizado las cuales se </w:t>
      </w:r>
      <w:r w:rsidR="00DE0C4B">
        <w:rPr>
          <w:rFonts w:asciiTheme="minorHAnsi" w:hAnsiTheme="minorHAnsi" w:cstheme="minorHAnsi"/>
          <w:sz w:val="20"/>
          <w:lang w:val="es-ES" w:eastAsia="es-ES"/>
        </w:rPr>
        <w:t>entregarán</w:t>
      </w:r>
      <w:r>
        <w:rPr>
          <w:rFonts w:asciiTheme="minorHAnsi" w:hAnsiTheme="minorHAnsi" w:cstheme="minorHAnsi"/>
          <w:sz w:val="20"/>
          <w:lang w:val="es-ES" w:eastAsia="es-ES"/>
        </w:rPr>
        <w:t xml:space="preserve"> a través del IPSSET. </w:t>
      </w:r>
    </w:p>
    <w:p w14:paraId="02F9E4A0" w14:textId="77777777" w:rsidR="00C97044" w:rsidRDefault="00C97044" w:rsidP="00383DA9">
      <w:pPr>
        <w:rPr>
          <w:rFonts w:asciiTheme="minorHAnsi" w:hAnsiTheme="minorHAnsi" w:cstheme="minorHAnsi"/>
          <w:b/>
          <w:sz w:val="20"/>
          <w:lang w:val="es-ES" w:eastAsia="es-ES"/>
        </w:rPr>
      </w:pPr>
    </w:p>
    <w:p w14:paraId="32FBDA7E" w14:textId="77777777" w:rsidR="00C97044" w:rsidRPr="00383DA9" w:rsidRDefault="00C97044" w:rsidP="00383DA9">
      <w:pPr>
        <w:rPr>
          <w:rFonts w:asciiTheme="minorHAnsi" w:hAnsiTheme="minorHAnsi" w:cstheme="minorHAnsi"/>
          <w:b/>
          <w:sz w:val="20"/>
          <w:lang w:val="es-ES" w:eastAsia="es-ES"/>
        </w:rPr>
      </w:pPr>
    </w:p>
    <w:p w14:paraId="710F4398" w14:textId="2E0AC287" w:rsidR="006311DA" w:rsidRDefault="006311DA"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sidRPr="005F45A3">
        <w:rPr>
          <w:rFonts w:asciiTheme="minorHAnsi" w:hAnsiTheme="minorHAnsi" w:cstheme="minorHAnsi"/>
          <w:b/>
          <w:sz w:val="20"/>
          <w:lang w:val="es-ES" w:eastAsia="es-ES"/>
        </w:rPr>
        <w:t>O</w:t>
      </w:r>
      <w:r w:rsidR="00C060B9">
        <w:rPr>
          <w:rFonts w:asciiTheme="minorHAnsi" w:hAnsiTheme="minorHAnsi" w:cstheme="minorHAnsi"/>
          <w:b/>
          <w:sz w:val="20"/>
          <w:lang w:val="es-ES" w:eastAsia="es-ES"/>
        </w:rPr>
        <w:t>tros</w:t>
      </w:r>
      <w:r w:rsidRPr="005F45A3">
        <w:rPr>
          <w:rFonts w:asciiTheme="minorHAnsi" w:hAnsiTheme="minorHAnsi" w:cstheme="minorHAnsi"/>
          <w:b/>
          <w:sz w:val="20"/>
          <w:lang w:val="es-ES" w:eastAsia="es-ES"/>
        </w:rPr>
        <w:t xml:space="preserve"> Pasivo</w:t>
      </w:r>
      <w:r w:rsidR="00C060B9">
        <w:rPr>
          <w:rFonts w:asciiTheme="minorHAnsi" w:hAnsiTheme="minorHAnsi" w:cstheme="minorHAnsi"/>
          <w:b/>
          <w:sz w:val="20"/>
          <w:lang w:val="es-ES" w:eastAsia="es-ES"/>
        </w:rPr>
        <w:t>s</w:t>
      </w:r>
    </w:p>
    <w:p w14:paraId="71A10BB0"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6438" w:type="dxa"/>
        <w:tblCellMar>
          <w:left w:w="70" w:type="dxa"/>
          <w:right w:w="70" w:type="dxa"/>
        </w:tblCellMar>
        <w:tblLook w:val="04A0" w:firstRow="1" w:lastRow="0" w:firstColumn="1" w:lastColumn="0" w:noHBand="0" w:noVBand="1"/>
      </w:tblPr>
      <w:tblGrid>
        <w:gridCol w:w="4480"/>
        <w:gridCol w:w="1958"/>
      </w:tblGrid>
      <w:tr w:rsidR="00D6213E" w:rsidRPr="00D6213E" w14:paraId="7C2CF58A" w14:textId="77777777" w:rsidTr="00D6213E">
        <w:trPr>
          <w:trHeight w:val="371"/>
        </w:trPr>
        <w:tc>
          <w:tcPr>
            <w:tcW w:w="44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3ECA3EC" w14:textId="77777777" w:rsidR="00D6213E" w:rsidRPr="00D6213E" w:rsidRDefault="00D6213E" w:rsidP="00D6213E">
            <w:pPr>
              <w:spacing w:after="0" w:line="240" w:lineRule="auto"/>
              <w:jc w:val="center"/>
              <w:rPr>
                <w:rFonts w:eastAsia="Times New Roman" w:cs="Calibri"/>
                <w:b/>
                <w:bCs/>
                <w:color w:val="FFFFFF"/>
                <w:sz w:val="16"/>
                <w:szCs w:val="16"/>
                <w:lang w:eastAsia="es-MX"/>
              </w:rPr>
            </w:pPr>
            <w:r w:rsidRPr="00D6213E">
              <w:rPr>
                <w:rFonts w:eastAsia="Times New Roman" w:cs="Calibri"/>
                <w:b/>
                <w:bCs/>
                <w:color w:val="FFFFFF"/>
                <w:sz w:val="16"/>
                <w:szCs w:val="16"/>
                <w:lang w:eastAsia="es-MX"/>
              </w:rPr>
              <w:t>Otros Pasivos a Corto Plazo</w:t>
            </w:r>
          </w:p>
        </w:tc>
        <w:tc>
          <w:tcPr>
            <w:tcW w:w="1958" w:type="dxa"/>
            <w:tcBorders>
              <w:top w:val="single" w:sz="4" w:space="0" w:color="auto"/>
              <w:left w:val="nil"/>
              <w:bottom w:val="single" w:sz="4" w:space="0" w:color="auto"/>
              <w:right w:val="single" w:sz="4" w:space="0" w:color="auto"/>
            </w:tcBorders>
            <w:shd w:val="clear" w:color="000000" w:fill="AB0033"/>
            <w:vAlign w:val="center"/>
            <w:hideMark/>
          </w:tcPr>
          <w:p w14:paraId="58597D68" w14:textId="77777777" w:rsidR="00D6213E" w:rsidRPr="00D6213E" w:rsidRDefault="00D6213E" w:rsidP="00D6213E">
            <w:pPr>
              <w:spacing w:after="0" w:line="240" w:lineRule="auto"/>
              <w:jc w:val="center"/>
              <w:rPr>
                <w:rFonts w:eastAsia="Times New Roman" w:cs="Calibri"/>
                <w:b/>
                <w:bCs/>
                <w:color w:val="FFFFFF"/>
                <w:sz w:val="16"/>
                <w:szCs w:val="16"/>
                <w:lang w:eastAsia="es-MX"/>
              </w:rPr>
            </w:pPr>
            <w:r w:rsidRPr="00D6213E">
              <w:rPr>
                <w:rFonts w:eastAsia="Times New Roman" w:cs="Calibri"/>
                <w:b/>
                <w:bCs/>
                <w:color w:val="FFFFFF"/>
                <w:sz w:val="16"/>
                <w:szCs w:val="16"/>
                <w:lang w:eastAsia="es-MX"/>
              </w:rPr>
              <w:t xml:space="preserve">Importe </w:t>
            </w:r>
          </w:p>
        </w:tc>
      </w:tr>
      <w:tr w:rsidR="00D6213E" w:rsidRPr="00D6213E" w14:paraId="44679CF9" w14:textId="77777777" w:rsidTr="00D6213E">
        <w:trPr>
          <w:trHeight w:val="346"/>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63D4AB83" w14:textId="77777777" w:rsidR="00D6213E" w:rsidRPr="00D6213E" w:rsidRDefault="00D6213E" w:rsidP="00D6213E">
            <w:pPr>
              <w:spacing w:after="0" w:line="240" w:lineRule="auto"/>
              <w:jc w:val="both"/>
              <w:rPr>
                <w:rFonts w:eastAsia="Times New Roman" w:cs="Calibri"/>
                <w:color w:val="000000"/>
                <w:sz w:val="14"/>
                <w:szCs w:val="14"/>
                <w:lang w:eastAsia="es-MX"/>
              </w:rPr>
            </w:pPr>
            <w:r w:rsidRPr="00D6213E">
              <w:rPr>
                <w:rFonts w:eastAsia="Times New Roman" w:cs="Calibri"/>
                <w:color w:val="000000"/>
                <w:sz w:val="14"/>
                <w:szCs w:val="14"/>
                <w:lang w:eastAsia="es-MX"/>
              </w:rPr>
              <w:t>Ingresos por Clasificar</w:t>
            </w:r>
          </w:p>
        </w:tc>
        <w:tc>
          <w:tcPr>
            <w:tcW w:w="1958" w:type="dxa"/>
            <w:tcBorders>
              <w:top w:val="nil"/>
              <w:left w:val="nil"/>
              <w:bottom w:val="single" w:sz="4" w:space="0" w:color="auto"/>
              <w:right w:val="single" w:sz="4" w:space="0" w:color="auto"/>
            </w:tcBorders>
            <w:shd w:val="clear" w:color="auto" w:fill="auto"/>
            <w:vAlign w:val="center"/>
            <w:hideMark/>
          </w:tcPr>
          <w:p w14:paraId="70C4AE82" w14:textId="77777777" w:rsidR="00D6213E" w:rsidRPr="00D6213E" w:rsidRDefault="00D6213E" w:rsidP="00D6213E">
            <w:pPr>
              <w:spacing w:after="0" w:line="240" w:lineRule="auto"/>
              <w:jc w:val="right"/>
              <w:rPr>
                <w:rFonts w:eastAsia="Times New Roman" w:cs="Calibri"/>
                <w:color w:val="000000"/>
                <w:sz w:val="14"/>
                <w:szCs w:val="14"/>
                <w:lang w:eastAsia="es-MX"/>
              </w:rPr>
            </w:pPr>
            <w:r w:rsidRPr="00D6213E">
              <w:rPr>
                <w:rFonts w:eastAsia="Times New Roman" w:cs="Calibri"/>
                <w:color w:val="000000"/>
                <w:sz w:val="14"/>
                <w:szCs w:val="14"/>
                <w:lang w:eastAsia="es-MX"/>
              </w:rPr>
              <w:t>2,076,134,024</w:t>
            </w:r>
          </w:p>
        </w:tc>
      </w:tr>
      <w:tr w:rsidR="00D6213E" w:rsidRPr="00D6213E" w14:paraId="6CA6EF2C" w14:textId="77777777" w:rsidTr="00D6213E">
        <w:trPr>
          <w:trHeight w:val="346"/>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55FDDE16" w14:textId="77777777" w:rsidR="00D6213E" w:rsidRPr="00D6213E" w:rsidRDefault="00D6213E" w:rsidP="00D6213E">
            <w:pPr>
              <w:spacing w:after="0" w:line="240" w:lineRule="auto"/>
              <w:jc w:val="both"/>
              <w:rPr>
                <w:rFonts w:eastAsia="Times New Roman" w:cs="Calibri"/>
                <w:color w:val="000000"/>
                <w:sz w:val="14"/>
                <w:szCs w:val="14"/>
                <w:lang w:eastAsia="es-MX"/>
              </w:rPr>
            </w:pPr>
            <w:r w:rsidRPr="00D6213E">
              <w:rPr>
                <w:rFonts w:eastAsia="Times New Roman" w:cs="Calibri"/>
                <w:color w:val="000000"/>
                <w:sz w:val="14"/>
                <w:szCs w:val="14"/>
                <w:lang w:eastAsia="es-MX"/>
              </w:rPr>
              <w:t xml:space="preserve">Recaudación por Participar    </w:t>
            </w:r>
          </w:p>
        </w:tc>
        <w:tc>
          <w:tcPr>
            <w:tcW w:w="1958" w:type="dxa"/>
            <w:tcBorders>
              <w:top w:val="nil"/>
              <w:left w:val="nil"/>
              <w:bottom w:val="single" w:sz="4" w:space="0" w:color="auto"/>
              <w:right w:val="single" w:sz="4" w:space="0" w:color="auto"/>
            </w:tcBorders>
            <w:shd w:val="clear" w:color="auto" w:fill="auto"/>
            <w:vAlign w:val="center"/>
            <w:hideMark/>
          </w:tcPr>
          <w:p w14:paraId="073DE5D6" w14:textId="77777777" w:rsidR="00D6213E" w:rsidRPr="00D6213E" w:rsidRDefault="00D6213E" w:rsidP="00D6213E">
            <w:pPr>
              <w:spacing w:after="0" w:line="240" w:lineRule="auto"/>
              <w:jc w:val="right"/>
              <w:rPr>
                <w:rFonts w:eastAsia="Times New Roman" w:cs="Calibri"/>
                <w:color w:val="000000"/>
                <w:sz w:val="14"/>
                <w:szCs w:val="14"/>
                <w:lang w:eastAsia="es-MX"/>
              </w:rPr>
            </w:pPr>
            <w:r w:rsidRPr="00D6213E">
              <w:rPr>
                <w:rFonts w:eastAsia="Times New Roman" w:cs="Calibri"/>
                <w:color w:val="000000"/>
                <w:sz w:val="14"/>
                <w:szCs w:val="14"/>
                <w:lang w:eastAsia="es-MX"/>
              </w:rPr>
              <w:t>125,001</w:t>
            </w:r>
          </w:p>
        </w:tc>
      </w:tr>
      <w:tr w:rsidR="00D6213E" w:rsidRPr="00D6213E" w14:paraId="3FEE57A2" w14:textId="77777777" w:rsidTr="00D6213E">
        <w:trPr>
          <w:trHeight w:val="346"/>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5B32602C" w14:textId="77777777" w:rsidR="00D6213E" w:rsidRPr="00D6213E" w:rsidRDefault="00D6213E" w:rsidP="00D6213E">
            <w:pPr>
              <w:spacing w:after="0" w:line="240" w:lineRule="auto"/>
              <w:jc w:val="both"/>
              <w:rPr>
                <w:rFonts w:eastAsia="Times New Roman" w:cs="Calibri"/>
                <w:color w:val="000000"/>
                <w:sz w:val="14"/>
                <w:szCs w:val="14"/>
                <w:lang w:eastAsia="es-MX"/>
              </w:rPr>
            </w:pPr>
            <w:r w:rsidRPr="00D6213E">
              <w:rPr>
                <w:rFonts w:eastAsia="Times New Roman" w:cs="Calibri"/>
                <w:color w:val="000000"/>
                <w:sz w:val="14"/>
                <w:szCs w:val="14"/>
                <w:lang w:eastAsia="es-MX"/>
              </w:rPr>
              <w:t>Otros Pasivos Circulantes</w:t>
            </w:r>
          </w:p>
        </w:tc>
        <w:tc>
          <w:tcPr>
            <w:tcW w:w="1958" w:type="dxa"/>
            <w:tcBorders>
              <w:top w:val="nil"/>
              <w:left w:val="nil"/>
              <w:bottom w:val="single" w:sz="4" w:space="0" w:color="auto"/>
              <w:right w:val="single" w:sz="4" w:space="0" w:color="auto"/>
            </w:tcBorders>
            <w:shd w:val="clear" w:color="auto" w:fill="auto"/>
            <w:vAlign w:val="center"/>
            <w:hideMark/>
          </w:tcPr>
          <w:p w14:paraId="36A0551F" w14:textId="77777777" w:rsidR="00D6213E" w:rsidRPr="00D6213E" w:rsidRDefault="00D6213E" w:rsidP="00D6213E">
            <w:pPr>
              <w:spacing w:after="0" w:line="240" w:lineRule="auto"/>
              <w:jc w:val="right"/>
              <w:rPr>
                <w:rFonts w:eastAsia="Times New Roman" w:cs="Calibri"/>
                <w:color w:val="000000"/>
                <w:sz w:val="14"/>
                <w:szCs w:val="14"/>
                <w:lang w:eastAsia="es-MX"/>
              </w:rPr>
            </w:pPr>
            <w:r w:rsidRPr="00D6213E">
              <w:rPr>
                <w:rFonts w:eastAsia="Times New Roman" w:cs="Calibri"/>
                <w:color w:val="000000"/>
                <w:sz w:val="14"/>
                <w:szCs w:val="14"/>
                <w:lang w:eastAsia="es-MX"/>
              </w:rPr>
              <w:t>13,651,892</w:t>
            </w:r>
          </w:p>
        </w:tc>
      </w:tr>
      <w:tr w:rsidR="00D6213E" w:rsidRPr="00D6213E" w14:paraId="49A80532" w14:textId="77777777" w:rsidTr="00D6213E">
        <w:trPr>
          <w:trHeight w:val="297"/>
        </w:trPr>
        <w:tc>
          <w:tcPr>
            <w:tcW w:w="4480" w:type="dxa"/>
            <w:tcBorders>
              <w:top w:val="nil"/>
              <w:left w:val="single" w:sz="4" w:space="0" w:color="auto"/>
              <w:bottom w:val="single" w:sz="4" w:space="0" w:color="auto"/>
              <w:right w:val="single" w:sz="4" w:space="0" w:color="auto"/>
            </w:tcBorders>
            <w:shd w:val="clear" w:color="000000" w:fill="DDC9A3"/>
            <w:vAlign w:val="center"/>
            <w:hideMark/>
          </w:tcPr>
          <w:p w14:paraId="35A4C5BB" w14:textId="77777777" w:rsidR="00D6213E" w:rsidRPr="00D6213E" w:rsidRDefault="00D6213E" w:rsidP="00D6213E">
            <w:pPr>
              <w:spacing w:after="0" w:line="240" w:lineRule="auto"/>
              <w:jc w:val="center"/>
              <w:rPr>
                <w:rFonts w:eastAsia="Times New Roman" w:cs="Calibri"/>
                <w:b/>
                <w:bCs/>
                <w:color w:val="000000"/>
                <w:sz w:val="16"/>
                <w:szCs w:val="16"/>
                <w:lang w:eastAsia="es-MX"/>
              </w:rPr>
            </w:pPr>
            <w:r w:rsidRPr="00D6213E">
              <w:rPr>
                <w:rFonts w:eastAsia="Times New Roman" w:cs="Calibri"/>
                <w:b/>
                <w:bCs/>
                <w:color w:val="000000"/>
                <w:sz w:val="16"/>
                <w:szCs w:val="16"/>
                <w:lang w:eastAsia="es-MX"/>
              </w:rPr>
              <w:t>TOTAL</w:t>
            </w:r>
          </w:p>
        </w:tc>
        <w:tc>
          <w:tcPr>
            <w:tcW w:w="1958" w:type="dxa"/>
            <w:tcBorders>
              <w:top w:val="nil"/>
              <w:left w:val="nil"/>
              <w:bottom w:val="single" w:sz="4" w:space="0" w:color="auto"/>
              <w:right w:val="single" w:sz="4" w:space="0" w:color="auto"/>
            </w:tcBorders>
            <w:shd w:val="clear" w:color="000000" w:fill="DDC9A3"/>
            <w:vAlign w:val="center"/>
            <w:hideMark/>
          </w:tcPr>
          <w:p w14:paraId="0D4275A5" w14:textId="77777777" w:rsidR="00D6213E" w:rsidRPr="00D6213E" w:rsidRDefault="00D6213E" w:rsidP="00D6213E">
            <w:pPr>
              <w:spacing w:after="0" w:line="240" w:lineRule="auto"/>
              <w:jc w:val="right"/>
              <w:rPr>
                <w:rFonts w:eastAsia="Times New Roman" w:cs="Calibri"/>
                <w:b/>
                <w:bCs/>
                <w:color w:val="000000"/>
                <w:sz w:val="16"/>
                <w:szCs w:val="16"/>
                <w:lang w:eastAsia="es-MX"/>
              </w:rPr>
            </w:pPr>
            <w:r w:rsidRPr="00D6213E">
              <w:rPr>
                <w:rFonts w:eastAsia="Times New Roman" w:cs="Calibri"/>
                <w:b/>
                <w:bCs/>
                <w:color w:val="000000"/>
                <w:sz w:val="16"/>
                <w:szCs w:val="16"/>
                <w:lang w:eastAsia="es-MX"/>
              </w:rPr>
              <w:t>2,089,910,917</w:t>
            </w:r>
          </w:p>
        </w:tc>
      </w:tr>
    </w:tbl>
    <w:p w14:paraId="4B991F27" w14:textId="77777777" w:rsidR="00F15A3C" w:rsidRDefault="00F15A3C" w:rsidP="006311DA">
      <w:pPr>
        <w:autoSpaceDE w:val="0"/>
        <w:autoSpaceDN w:val="0"/>
        <w:adjustRightInd w:val="0"/>
        <w:spacing w:after="0"/>
        <w:ind w:left="-142"/>
        <w:jc w:val="both"/>
        <w:rPr>
          <w:rFonts w:asciiTheme="minorHAnsi" w:hAnsiTheme="minorHAnsi" w:cstheme="minorHAnsi"/>
          <w:sz w:val="18"/>
          <w:lang w:val="es-ES" w:eastAsia="es-ES"/>
        </w:rPr>
      </w:pPr>
    </w:p>
    <w:p w14:paraId="6F1B1369" w14:textId="2CAEA6CC" w:rsidR="006311DA" w:rsidRPr="005F45A3" w:rsidRDefault="006311DA" w:rsidP="006311DA">
      <w:pPr>
        <w:autoSpaceDE w:val="0"/>
        <w:autoSpaceDN w:val="0"/>
        <w:adjustRightInd w:val="0"/>
        <w:spacing w:after="0"/>
        <w:ind w:left="-142"/>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En la cuenta de Ingresos por </w:t>
      </w:r>
      <w:r w:rsidRPr="005F45A3">
        <w:rPr>
          <w:rFonts w:asciiTheme="minorHAnsi" w:hAnsiTheme="minorHAnsi" w:cstheme="minorHAnsi"/>
          <w:sz w:val="18"/>
          <w:lang w:val="es-ES" w:eastAsia="es-ES"/>
        </w:rPr>
        <w:t>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w:t>
      </w:r>
      <w:r w:rsidR="00DB62EC">
        <w:rPr>
          <w:rFonts w:asciiTheme="minorHAnsi" w:hAnsiTheme="minorHAnsi" w:cstheme="minorHAnsi"/>
          <w:sz w:val="18"/>
          <w:lang w:val="es-ES" w:eastAsia="es-ES"/>
        </w:rPr>
        <w:t>ecretaría de Hacienda y Crédito Público (S</w:t>
      </w:r>
      <w:r w:rsidRPr="005F45A3">
        <w:rPr>
          <w:rFonts w:asciiTheme="minorHAnsi" w:hAnsiTheme="minorHAnsi" w:cstheme="minorHAnsi"/>
          <w:sz w:val="18"/>
          <w:lang w:val="es-ES" w:eastAsia="es-ES"/>
        </w:rPr>
        <w:t>.H.C.P.</w:t>
      </w:r>
      <w:r w:rsidR="00DB62EC">
        <w:rPr>
          <w:rFonts w:asciiTheme="minorHAnsi" w:hAnsiTheme="minorHAnsi" w:cstheme="minorHAnsi"/>
          <w:sz w:val="18"/>
          <w:lang w:val="es-ES" w:eastAsia="es-ES"/>
        </w:rPr>
        <w:t>)</w:t>
      </w:r>
      <w:r w:rsidRPr="005F45A3">
        <w:rPr>
          <w:rFonts w:asciiTheme="minorHAnsi" w:hAnsiTheme="minorHAnsi" w:cstheme="minorHAnsi"/>
          <w:sz w:val="18"/>
          <w:lang w:val="es-ES" w:eastAsia="es-ES"/>
        </w:rPr>
        <w:t xml:space="preserve">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C4A2E5"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1EAA1FDB"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5980" w:type="dxa"/>
        <w:tblInd w:w="-5" w:type="dxa"/>
        <w:tblCellMar>
          <w:left w:w="70" w:type="dxa"/>
          <w:right w:w="70" w:type="dxa"/>
        </w:tblCellMar>
        <w:tblLook w:val="04A0" w:firstRow="1" w:lastRow="0" w:firstColumn="1" w:lastColumn="0" w:noHBand="0" w:noVBand="1"/>
      </w:tblPr>
      <w:tblGrid>
        <w:gridCol w:w="4100"/>
        <w:gridCol w:w="1880"/>
      </w:tblGrid>
      <w:tr w:rsidR="006311DA" w:rsidRPr="000C5510" w14:paraId="5404273D" w14:textId="77777777" w:rsidTr="000D4C86">
        <w:trPr>
          <w:trHeight w:val="476"/>
        </w:trPr>
        <w:tc>
          <w:tcPr>
            <w:tcW w:w="41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F94E75A"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Otros Documenetos por Pagar a Largo Plazo.</w:t>
            </w:r>
          </w:p>
        </w:tc>
        <w:tc>
          <w:tcPr>
            <w:tcW w:w="1880" w:type="dxa"/>
            <w:tcBorders>
              <w:top w:val="single" w:sz="4" w:space="0" w:color="auto"/>
              <w:left w:val="nil"/>
              <w:bottom w:val="single" w:sz="4" w:space="0" w:color="auto"/>
              <w:right w:val="single" w:sz="4" w:space="0" w:color="auto"/>
            </w:tcBorders>
            <w:shd w:val="clear" w:color="000000" w:fill="AB0033"/>
            <w:vAlign w:val="center"/>
            <w:hideMark/>
          </w:tcPr>
          <w:p w14:paraId="0E7C5CE3"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 xml:space="preserve">Importe </w:t>
            </w:r>
          </w:p>
        </w:tc>
      </w:tr>
      <w:tr w:rsidR="006311DA" w:rsidRPr="00181642" w14:paraId="3317003B" w14:textId="77777777" w:rsidTr="000D4C86">
        <w:trPr>
          <w:trHeight w:val="63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3E622088" w14:textId="77777777" w:rsidR="006311DA" w:rsidRPr="00C94957" w:rsidRDefault="006311DA" w:rsidP="006311DA">
            <w:pPr>
              <w:spacing w:after="0" w:line="240" w:lineRule="auto"/>
              <w:jc w:val="both"/>
              <w:rPr>
                <w:rFonts w:eastAsia="Times New Roman" w:cs="Calibri"/>
                <w:color w:val="000000"/>
                <w:sz w:val="16"/>
                <w:szCs w:val="16"/>
                <w:lang w:eastAsia="es-MX"/>
              </w:rPr>
            </w:pPr>
            <w:r w:rsidRPr="00C94957">
              <w:rPr>
                <w:rFonts w:eastAsia="Times New Roman" w:cs="Calibri"/>
                <w:color w:val="000000"/>
                <w:sz w:val="16"/>
                <w:szCs w:val="16"/>
                <w:lang w:eastAsia="es-MX"/>
              </w:rPr>
              <w:t>Convenio IPSSET</w:t>
            </w:r>
          </w:p>
        </w:tc>
        <w:tc>
          <w:tcPr>
            <w:tcW w:w="1880" w:type="dxa"/>
            <w:tcBorders>
              <w:top w:val="nil"/>
              <w:left w:val="nil"/>
              <w:bottom w:val="single" w:sz="4" w:space="0" w:color="auto"/>
              <w:right w:val="single" w:sz="4" w:space="0" w:color="auto"/>
            </w:tcBorders>
            <w:shd w:val="clear" w:color="auto" w:fill="auto"/>
            <w:vAlign w:val="center"/>
            <w:hideMark/>
          </w:tcPr>
          <w:p w14:paraId="5586E549" w14:textId="77777777" w:rsidR="006311DA" w:rsidRPr="00C94957" w:rsidRDefault="006311DA" w:rsidP="006311DA">
            <w:pPr>
              <w:spacing w:after="0" w:line="240" w:lineRule="auto"/>
              <w:jc w:val="right"/>
              <w:rPr>
                <w:rFonts w:eastAsia="Times New Roman" w:cs="Calibri"/>
                <w:color w:val="000000"/>
                <w:sz w:val="16"/>
                <w:szCs w:val="16"/>
                <w:lang w:eastAsia="es-MX"/>
              </w:rPr>
            </w:pPr>
            <w:r w:rsidRPr="00C94957">
              <w:rPr>
                <w:rFonts w:eastAsia="Times New Roman" w:cs="Calibri"/>
                <w:color w:val="000000"/>
                <w:sz w:val="16"/>
                <w:szCs w:val="16"/>
                <w:lang w:eastAsia="es-MX"/>
              </w:rPr>
              <w:t>1,520,143,285</w:t>
            </w:r>
          </w:p>
        </w:tc>
      </w:tr>
      <w:tr w:rsidR="006311DA" w:rsidRPr="00250D2A" w14:paraId="1D346194" w14:textId="77777777" w:rsidTr="000D4C86">
        <w:trPr>
          <w:trHeight w:val="381"/>
        </w:trPr>
        <w:tc>
          <w:tcPr>
            <w:tcW w:w="4100" w:type="dxa"/>
            <w:tcBorders>
              <w:top w:val="nil"/>
              <w:left w:val="single" w:sz="4" w:space="0" w:color="auto"/>
              <w:bottom w:val="single" w:sz="4" w:space="0" w:color="auto"/>
              <w:right w:val="single" w:sz="4" w:space="0" w:color="auto"/>
            </w:tcBorders>
            <w:shd w:val="clear" w:color="000000" w:fill="DDC9A3"/>
            <w:vAlign w:val="center"/>
            <w:hideMark/>
          </w:tcPr>
          <w:p w14:paraId="1470A1B1" w14:textId="77777777" w:rsidR="006311DA" w:rsidRPr="00250D2A" w:rsidRDefault="006311DA" w:rsidP="006311DA">
            <w:pPr>
              <w:spacing w:after="0" w:line="240" w:lineRule="auto"/>
              <w:jc w:val="center"/>
              <w:rPr>
                <w:rFonts w:eastAsia="Times New Roman" w:cs="Calibri"/>
                <w:b/>
                <w:bCs/>
                <w:color w:val="000000"/>
                <w:sz w:val="16"/>
                <w:szCs w:val="14"/>
                <w:lang w:eastAsia="es-MX"/>
              </w:rPr>
            </w:pPr>
            <w:r w:rsidRPr="00250D2A">
              <w:rPr>
                <w:rFonts w:eastAsia="Times New Roman" w:cs="Calibri"/>
                <w:b/>
                <w:bCs/>
                <w:color w:val="000000"/>
                <w:sz w:val="16"/>
                <w:szCs w:val="14"/>
                <w:lang w:eastAsia="es-MX"/>
              </w:rPr>
              <w:t>TOTAL</w:t>
            </w:r>
          </w:p>
        </w:tc>
        <w:tc>
          <w:tcPr>
            <w:tcW w:w="1880" w:type="dxa"/>
            <w:tcBorders>
              <w:top w:val="nil"/>
              <w:left w:val="nil"/>
              <w:bottom w:val="single" w:sz="4" w:space="0" w:color="auto"/>
              <w:right w:val="single" w:sz="4" w:space="0" w:color="auto"/>
            </w:tcBorders>
            <w:shd w:val="clear" w:color="000000" w:fill="DDC9A3"/>
            <w:vAlign w:val="center"/>
            <w:hideMark/>
          </w:tcPr>
          <w:p w14:paraId="3FF7B700" w14:textId="77777777" w:rsidR="006311DA" w:rsidRPr="00250D2A" w:rsidRDefault="006311DA" w:rsidP="006311DA">
            <w:pPr>
              <w:spacing w:after="0" w:line="240" w:lineRule="auto"/>
              <w:jc w:val="right"/>
              <w:rPr>
                <w:rFonts w:eastAsia="Times New Roman" w:cs="Calibri"/>
                <w:b/>
                <w:bCs/>
                <w:color w:val="000000"/>
                <w:sz w:val="16"/>
                <w:szCs w:val="18"/>
                <w:lang w:eastAsia="es-MX"/>
              </w:rPr>
            </w:pPr>
            <w:r w:rsidRPr="00250D2A">
              <w:rPr>
                <w:rFonts w:eastAsia="Times New Roman" w:cs="Calibri"/>
                <w:b/>
                <w:bCs/>
                <w:color w:val="000000"/>
                <w:sz w:val="16"/>
                <w:szCs w:val="18"/>
                <w:lang w:eastAsia="es-MX"/>
              </w:rPr>
              <w:t>1,520,143,285</w:t>
            </w:r>
          </w:p>
        </w:tc>
      </w:tr>
    </w:tbl>
    <w:p w14:paraId="7D9037CA"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20B93619"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Esta cuenta representa el saldo a largo plazo del </w:t>
      </w:r>
      <w:r w:rsidRPr="005F45A3">
        <w:rPr>
          <w:rFonts w:asciiTheme="minorHAnsi" w:hAnsiTheme="minorHAnsi" w:cstheme="minorHAnsi"/>
          <w:sz w:val="18"/>
          <w:lang w:val="es-ES" w:eastAsia="es-ES"/>
        </w:rPr>
        <w:t xml:space="preserve">Convenio sobre pago diferido de Prestaciones, Cuotas y Aportaciones de Seguridad </w:t>
      </w:r>
      <w:r w:rsidRPr="007532ED">
        <w:rPr>
          <w:rFonts w:asciiTheme="minorHAnsi" w:hAnsiTheme="minorHAnsi" w:cstheme="minorHAnsi"/>
          <w:sz w:val="18"/>
          <w:lang w:val="es-ES" w:eastAsia="es-ES"/>
        </w:rPr>
        <w:t>Social, celebrado entre el gobierno del estado</w:t>
      </w:r>
      <w:r>
        <w:rPr>
          <w:rFonts w:asciiTheme="minorHAnsi" w:hAnsiTheme="minorHAnsi" w:cstheme="minorHAnsi"/>
          <w:sz w:val="18"/>
          <w:lang w:val="es-ES" w:eastAsia="es-ES"/>
        </w:rPr>
        <w:t xml:space="preserve"> y e</w:t>
      </w:r>
      <w:r w:rsidRPr="005F45A3">
        <w:rPr>
          <w:rFonts w:asciiTheme="minorHAnsi" w:hAnsiTheme="minorHAnsi" w:cstheme="minorHAnsi"/>
          <w:sz w:val="18"/>
          <w:lang w:val="es-ES" w:eastAsia="es-ES"/>
        </w:rPr>
        <w:t>l Instituto de Previsión y Seguridad Social del Estado de Tamaulipas.</w:t>
      </w:r>
    </w:p>
    <w:p w14:paraId="62E5CCCF" w14:textId="77777777" w:rsidR="006311DA" w:rsidRDefault="006311DA" w:rsidP="006311DA">
      <w:pPr>
        <w:spacing w:after="0" w:line="240" w:lineRule="auto"/>
        <w:jc w:val="both"/>
        <w:rPr>
          <w:rFonts w:asciiTheme="minorHAnsi" w:hAnsiTheme="minorHAnsi" w:cstheme="minorHAnsi"/>
          <w:sz w:val="18"/>
          <w:lang w:val="es-ES" w:eastAsia="es-ES"/>
        </w:rPr>
      </w:pPr>
    </w:p>
    <w:p w14:paraId="6DD57D0C" w14:textId="77777777" w:rsidR="00C060B9" w:rsidRPr="001B4BF5" w:rsidRDefault="00C060B9" w:rsidP="006311DA">
      <w:pPr>
        <w:spacing w:after="0" w:line="240" w:lineRule="auto"/>
        <w:jc w:val="both"/>
        <w:rPr>
          <w:rFonts w:asciiTheme="minorHAnsi" w:hAnsiTheme="minorHAnsi" w:cstheme="minorHAnsi"/>
          <w:sz w:val="12"/>
          <w:szCs w:val="12"/>
          <w:lang w:val="es-ES" w:eastAsia="es-ES"/>
        </w:rPr>
      </w:pPr>
    </w:p>
    <w:p w14:paraId="01BC624E" w14:textId="77777777" w:rsidR="006311DA" w:rsidRPr="001B4BF5" w:rsidRDefault="006311DA" w:rsidP="006311DA">
      <w:pPr>
        <w:pStyle w:val="Prrafodelista"/>
        <w:numPr>
          <w:ilvl w:val="0"/>
          <w:numId w:val="24"/>
        </w:numPr>
        <w:spacing w:after="0" w:line="240" w:lineRule="auto"/>
        <w:ind w:left="0" w:hanging="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Notas al Estado de Variación en la Hacienda Pública</w:t>
      </w:r>
    </w:p>
    <w:p w14:paraId="3314005C" w14:textId="77777777" w:rsidR="006311DA" w:rsidRPr="005F45A3" w:rsidRDefault="006311DA" w:rsidP="006311DA">
      <w:pPr>
        <w:spacing w:after="0" w:line="240" w:lineRule="auto"/>
        <w:rPr>
          <w:rFonts w:asciiTheme="minorHAnsi" w:hAnsiTheme="minorHAnsi" w:cstheme="minorHAnsi"/>
          <w:b/>
          <w:sz w:val="18"/>
          <w:lang w:val="es-ES" w:eastAsia="es-ES"/>
        </w:rPr>
      </w:pPr>
    </w:p>
    <w:p w14:paraId="215EA1D8" w14:textId="77777777" w:rsidR="006311DA" w:rsidRPr="0015422D" w:rsidRDefault="006311DA" w:rsidP="006311DA">
      <w:pPr>
        <w:numPr>
          <w:ilvl w:val="0"/>
          <w:numId w:val="16"/>
        </w:numPr>
        <w:spacing w:after="0" w:line="240" w:lineRule="auto"/>
        <w:ind w:left="284" w:hanging="284"/>
        <w:jc w:val="both"/>
        <w:rPr>
          <w:rFonts w:asciiTheme="minorHAnsi" w:eastAsia="Times New Roman" w:hAnsiTheme="minorHAnsi" w:cstheme="minorHAnsi"/>
          <w:sz w:val="18"/>
          <w:szCs w:val="17"/>
          <w:lang w:eastAsia="es-ES"/>
        </w:rPr>
      </w:pPr>
      <w:r w:rsidRPr="0015422D">
        <w:rPr>
          <w:rFonts w:asciiTheme="minorHAnsi" w:eastAsia="Times New Roman" w:hAnsiTheme="minorHAnsi" w:cstheme="minorHAnsi"/>
          <w:sz w:val="18"/>
          <w:szCs w:val="17"/>
          <w:lang w:eastAsia="es-ES"/>
        </w:rPr>
        <w:t>En el Ejercicio se registró en la Hacienda Pública/Patrimonio Contribuido:</w:t>
      </w:r>
    </w:p>
    <w:p w14:paraId="46738C79" w14:textId="77777777" w:rsidR="006311DA" w:rsidRPr="0015422D" w:rsidRDefault="006311DA" w:rsidP="006311DA">
      <w:pPr>
        <w:spacing w:after="0" w:line="240" w:lineRule="auto"/>
        <w:ind w:left="720"/>
        <w:jc w:val="both"/>
        <w:rPr>
          <w:rFonts w:asciiTheme="minorHAnsi" w:hAnsiTheme="minorHAnsi" w:cstheme="minorHAnsi"/>
          <w:sz w:val="16"/>
          <w:szCs w:val="17"/>
        </w:rPr>
      </w:pPr>
    </w:p>
    <w:p w14:paraId="59E0CFDA" w14:textId="3E98B4EA" w:rsidR="006311DA" w:rsidRPr="0015422D" w:rsidRDefault="006311DA" w:rsidP="00161A41">
      <w:pPr>
        <w:spacing w:after="0" w:line="240" w:lineRule="auto"/>
        <w:jc w:val="both"/>
        <w:rPr>
          <w:rFonts w:asciiTheme="minorHAnsi" w:hAnsiTheme="minorHAnsi" w:cstheme="minorHAnsi"/>
          <w:sz w:val="18"/>
          <w:szCs w:val="17"/>
        </w:rPr>
      </w:pPr>
      <w:r w:rsidRPr="0015422D">
        <w:rPr>
          <w:rFonts w:asciiTheme="minorHAnsi" w:hAnsiTheme="minorHAnsi" w:cstheme="minorHAnsi"/>
          <w:sz w:val="18"/>
          <w:szCs w:val="17"/>
        </w:rPr>
        <w:t xml:space="preserve">Un </w:t>
      </w:r>
      <w:r w:rsidR="00C17C61" w:rsidRPr="0015422D">
        <w:rPr>
          <w:rFonts w:asciiTheme="minorHAnsi" w:hAnsiTheme="minorHAnsi" w:cstheme="minorHAnsi"/>
          <w:sz w:val="18"/>
          <w:szCs w:val="17"/>
        </w:rPr>
        <w:t>inc</w:t>
      </w:r>
      <w:r w:rsidRPr="0015422D">
        <w:rPr>
          <w:rFonts w:asciiTheme="minorHAnsi" w:hAnsiTheme="minorHAnsi" w:cstheme="minorHAnsi"/>
          <w:sz w:val="18"/>
          <w:szCs w:val="17"/>
        </w:rPr>
        <w:t>remento de Aportaciones por la cantidad de $</w:t>
      </w:r>
      <w:r w:rsidR="00F845D9">
        <w:rPr>
          <w:rFonts w:asciiTheme="minorHAnsi" w:hAnsiTheme="minorHAnsi" w:cstheme="minorHAnsi"/>
          <w:sz w:val="18"/>
          <w:szCs w:val="17"/>
        </w:rPr>
        <w:t>112,149,561</w:t>
      </w:r>
      <w:r w:rsidRPr="0015422D">
        <w:rPr>
          <w:rFonts w:asciiTheme="minorHAnsi" w:hAnsiTheme="minorHAnsi" w:cstheme="minorHAnsi"/>
          <w:sz w:val="18"/>
          <w:szCs w:val="17"/>
        </w:rPr>
        <w:t>, dichas aportaciones registradas por el Fideicomiso del Puente de Nuevo Laredo III por concepto de la actualización de la aportación inicial del Gobierno del Estado.</w:t>
      </w:r>
    </w:p>
    <w:p w14:paraId="2092CC7E" w14:textId="77777777" w:rsidR="006311DA" w:rsidRPr="0015422D" w:rsidRDefault="006311DA" w:rsidP="006311DA">
      <w:pPr>
        <w:pStyle w:val="Prrafodelista"/>
        <w:spacing w:after="0" w:line="240" w:lineRule="auto"/>
        <w:jc w:val="both"/>
        <w:rPr>
          <w:rFonts w:asciiTheme="minorHAnsi" w:hAnsiTheme="minorHAnsi" w:cstheme="minorHAnsi"/>
          <w:sz w:val="18"/>
          <w:szCs w:val="17"/>
        </w:rPr>
      </w:pPr>
    </w:p>
    <w:p w14:paraId="0FC40478" w14:textId="723A89B6" w:rsidR="0044634B" w:rsidRPr="0015422D" w:rsidRDefault="006311DA" w:rsidP="00102CFA">
      <w:pPr>
        <w:spacing w:after="0" w:line="240" w:lineRule="auto"/>
        <w:jc w:val="both"/>
        <w:rPr>
          <w:rFonts w:asciiTheme="minorHAnsi" w:hAnsiTheme="minorHAnsi" w:cstheme="minorHAnsi"/>
          <w:sz w:val="18"/>
          <w:szCs w:val="17"/>
        </w:rPr>
      </w:pPr>
      <w:r w:rsidRPr="0015422D">
        <w:rPr>
          <w:rFonts w:asciiTheme="minorHAnsi" w:hAnsiTheme="minorHAnsi" w:cstheme="minorHAnsi"/>
          <w:sz w:val="18"/>
          <w:szCs w:val="17"/>
        </w:rPr>
        <w:t>Donativos por un total de $</w:t>
      </w:r>
      <w:r w:rsidR="00C17C61" w:rsidRPr="0015422D">
        <w:rPr>
          <w:rFonts w:asciiTheme="minorHAnsi" w:hAnsiTheme="minorHAnsi" w:cstheme="minorHAnsi"/>
          <w:sz w:val="18"/>
          <w:szCs w:val="17"/>
        </w:rPr>
        <w:t>519,</w:t>
      </w:r>
      <w:r w:rsidR="00F845D9">
        <w:rPr>
          <w:rFonts w:asciiTheme="minorHAnsi" w:hAnsiTheme="minorHAnsi" w:cstheme="minorHAnsi"/>
          <w:sz w:val="18"/>
          <w:szCs w:val="17"/>
        </w:rPr>
        <w:t>824,756.</w:t>
      </w:r>
      <w:r w:rsidRPr="0015422D">
        <w:rPr>
          <w:rFonts w:asciiTheme="minorHAnsi" w:hAnsiTheme="minorHAnsi" w:cstheme="minorHAnsi"/>
          <w:sz w:val="18"/>
          <w:szCs w:val="17"/>
        </w:rPr>
        <w:t xml:space="preserve">, originado por el reconocimiento de bienes </w:t>
      </w:r>
      <w:r w:rsidR="00C17C61" w:rsidRPr="0015422D">
        <w:rPr>
          <w:rFonts w:asciiTheme="minorHAnsi" w:hAnsiTheme="minorHAnsi" w:cstheme="minorHAnsi"/>
          <w:sz w:val="18"/>
          <w:szCs w:val="17"/>
        </w:rPr>
        <w:t>muebles donados por la F</w:t>
      </w:r>
      <w:r w:rsidR="00B47BFA" w:rsidRPr="0015422D">
        <w:rPr>
          <w:rFonts w:asciiTheme="minorHAnsi" w:hAnsiTheme="minorHAnsi" w:cstheme="minorHAnsi"/>
          <w:sz w:val="18"/>
          <w:szCs w:val="17"/>
        </w:rPr>
        <w:t>iscalía General de Justicia del Estado, de acuerdo al decreto No. 65</w:t>
      </w:r>
      <w:r w:rsidR="006C577A" w:rsidRPr="0015422D">
        <w:rPr>
          <w:rFonts w:asciiTheme="minorHAnsi" w:hAnsiTheme="minorHAnsi" w:cstheme="minorHAnsi"/>
          <w:sz w:val="18"/>
          <w:szCs w:val="17"/>
        </w:rPr>
        <w:t>-500 de fecha 22 de diciembre d</w:t>
      </w:r>
      <w:r w:rsidR="00B47BFA" w:rsidRPr="0015422D">
        <w:rPr>
          <w:rFonts w:asciiTheme="minorHAnsi" w:hAnsiTheme="minorHAnsi" w:cstheme="minorHAnsi"/>
          <w:sz w:val="18"/>
          <w:szCs w:val="17"/>
        </w:rPr>
        <w:t>e</w:t>
      </w:r>
      <w:r w:rsidR="006C577A" w:rsidRPr="0015422D">
        <w:rPr>
          <w:rFonts w:asciiTheme="minorHAnsi" w:hAnsiTheme="minorHAnsi" w:cstheme="minorHAnsi"/>
          <w:sz w:val="18"/>
          <w:szCs w:val="17"/>
        </w:rPr>
        <w:t xml:space="preserve"> </w:t>
      </w:r>
      <w:r w:rsidR="00B47BFA" w:rsidRPr="0015422D">
        <w:rPr>
          <w:rFonts w:asciiTheme="minorHAnsi" w:hAnsiTheme="minorHAnsi" w:cstheme="minorHAnsi"/>
          <w:sz w:val="18"/>
          <w:szCs w:val="17"/>
        </w:rPr>
        <w:t>2022</w:t>
      </w:r>
      <w:r w:rsidR="00256622" w:rsidRPr="0015422D">
        <w:rPr>
          <w:rFonts w:asciiTheme="minorHAnsi" w:hAnsiTheme="minorHAnsi" w:cstheme="minorHAnsi"/>
          <w:sz w:val="18"/>
          <w:szCs w:val="17"/>
        </w:rPr>
        <w:t xml:space="preserve">, </w:t>
      </w:r>
      <w:r w:rsidR="00102CFA" w:rsidRPr="0015422D">
        <w:rPr>
          <w:rFonts w:asciiTheme="minorHAnsi" w:hAnsiTheme="minorHAnsi" w:cstheme="minorHAnsi"/>
          <w:sz w:val="18"/>
          <w:szCs w:val="17"/>
        </w:rPr>
        <w:t>así como también por bienes donados por  el Colegio de Bachilleres del Estado de Tamaulipas  (COBAT)  y el Sistema para el Desarrol</w:t>
      </w:r>
      <w:r w:rsidR="0044634B" w:rsidRPr="0015422D">
        <w:rPr>
          <w:rFonts w:asciiTheme="minorHAnsi" w:hAnsiTheme="minorHAnsi" w:cstheme="minorHAnsi"/>
          <w:sz w:val="18"/>
          <w:szCs w:val="17"/>
        </w:rPr>
        <w:t>lo Integral de la familia (DIF), se registra una baja de un activo donado por $ 75,000.</w:t>
      </w:r>
    </w:p>
    <w:p w14:paraId="14CB8F1A" w14:textId="77777777" w:rsidR="00102CFA" w:rsidRDefault="00102CFA" w:rsidP="00102CFA">
      <w:pPr>
        <w:spacing w:after="0" w:line="240" w:lineRule="auto"/>
        <w:jc w:val="both"/>
        <w:rPr>
          <w:rFonts w:asciiTheme="minorHAnsi" w:hAnsiTheme="minorHAnsi" w:cstheme="minorHAnsi"/>
          <w:sz w:val="17"/>
          <w:szCs w:val="17"/>
        </w:rPr>
      </w:pPr>
    </w:p>
    <w:p w14:paraId="603D834D" w14:textId="77777777" w:rsidR="00102CFA" w:rsidRDefault="00102CFA" w:rsidP="00102CFA">
      <w:pPr>
        <w:spacing w:after="0" w:line="240" w:lineRule="auto"/>
        <w:jc w:val="both"/>
        <w:rPr>
          <w:rFonts w:asciiTheme="minorHAnsi" w:hAnsiTheme="minorHAnsi" w:cstheme="minorHAnsi"/>
          <w:sz w:val="17"/>
          <w:szCs w:val="17"/>
        </w:rPr>
      </w:pPr>
    </w:p>
    <w:p w14:paraId="389E6322" w14:textId="3BBF5BC2" w:rsidR="006311DA" w:rsidRPr="00102CFA" w:rsidRDefault="006311DA" w:rsidP="009D2F2B">
      <w:pPr>
        <w:pStyle w:val="Prrafodelista"/>
        <w:numPr>
          <w:ilvl w:val="0"/>
          <w:numId w:val="16"/>
        </w:numPr>
        <w:spacing w:after="0" w:line="240" w:lineRule="auto"/>
        <w:ind w:left="284" w:hanging="284"/>
        <w:jc w:val="both"/>
        <w:rPr>
          <w:rFonts w:asciiTheme="minorHAnsi" w:hAnsiTheme="minorHAnsi" w:cstheme="minorHAnsi"/>
          <w:sz w:val="18"/>
          <w:szCs w:val="18"/>
        </w:rPr>
      </w:pPr>
      <w:r w:rsidRPr="00102CFA">
        <w:rPr>
          <w:rFonts w:asciiTheme="minorHAnsi" w:hAnsiTheme="minorHAnsi" w:cstheme="minorHAnsi"/>
          <w:sz w:val="18"/>
          <w:szCs w:val="18"/>
        </w:rPr>
        <w:t>En Hacienda /Patrimonio Generado:</w:t>
      </w:r>
    </w:p>
    <w:p w14:paraId="2F4DD8C8" w14:textId="77777777" w:rsidR="006311DA" w:rsidRDefault="006311DA" w:rsidP="006311DA">
      <w:pPr>
        <w:spacing w:after="0"/>
        <w:ind w:left="284"/>
        <w:jc w:val="both"/>
        <w:rPr>
          <w:rFonts w:asciiTheme="minorHAnsi" w:hAnsiTheme="minorHAnsi" w:cstheme="minorHAnsi"/>
          <w:b/>
          <w:sz w:val="18"/>
          <w:szCs w:val="18"/>
        </w:rPr>
      </w:pPr>
      <w:r w:rsidRPr="005F45A3">
        <w:rPr>
          <w:rFonts w:asciiTheme="minorHAnsi" w:hAnsiTheme="minorHAnsi" w:cstheme="minorHAnsi"/>
          <w:b/>
          <w:sz w:val="18"/>
          <w:szCs w:val="18"/>
        </w:rPr>
        <w:t>Resultado del Ejercicio (Ahorro/Desahorro)</w:t>
      </w:r>
    </w:p>
    <w:p w14:paraId="58824ACB" w14:textId="77777777" w:rsidR="006311DA" w:rsidRPr="005C3F40" w:rsidRDefault="006311DA" w:rsidP="006311DA">
      <w:pPr>
        <w:spacing w:after="0"/>
        <w:ind w:left="284"/>
        <w:jc w:val="both"/>
        <w:rPr>
          <w:rFonts w:asciiTheme="minorHAnsi" w:hAnsiTheme="minorHAnsi" w:cstheme="minorHAnsi"/>
          <w:b/>
          <w:sz w:val="12"/>
          <w:szCs w:val="18"/>
        </w:rPr>
      </w:pPr>
    </w:p>
    <w:p w14:paraId="197C3B4B" w14:textId="5A6D3336" w:rsidR="006311DA" w:rsidRPr="0015422D" w:rsidRDefault="006311DA" w:rsidP="00DB62EC">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Del Patrim</w:t>
      </w:r>
      <w:r w:rsidR="00CF4AF2" w:rsidRPr="0015422D">
        <w:rPr>
          <w:rFonts w:asciiTheme="minorHAnsi" w:hAnsiTheme="minorHAnsi" w:cstheme="minorHAnsi"/>
          <w:sz w:val="18"/>
          <w:szCs w:val="17"/>
        </w:rPr>
        <w:t>onio Generado del ejercicio 2022</w:t>
      </w:r>
      <w:r w:rsidRPr="0015422D">
        <w:rPr>
          <w:rFonts w:asciiTheme="minorHAnsi" w:hAnsiTheme="minorHAnsi" w:cstheme="minorHAnsi"/>
          <w:sz w:val="18"/>
          <w:szCs w:val="17"/>
        </w:rPr>
        <w:t xml:space="preserve"> de la cuenta de Resultado del Ejercicio (Ahorro/Desahorro) se realizó el traslado a la cuenta de Resultado de Ejercicios Anteriores por</w:t>
      </w:r>
      <w:r w:rsidR="00CF4AF2" w:rsidRPr="0015422D">
        <w:rPr>
          <w:rFonts w:asciiTheme="minorHAnsi" w:hAnsiTheme="minorHAnsi" w:cstheme="minorHAnsi"/>
          <w:sz w:val="18"/>
          <w:szCs w:val="17"/>
        </w:rPr>
        <w:t xml:space="preserve"> la cantidad </w:t>
      </w:r>
      <w:r w:rsidR="00DB62EC" w:rsidRPr="0015422D">
        <w:rPr>
          <w:rFonts w:asciiTheme="minorHAnsi" w:hAnsiTheme="minorHAnsi" w:cstheme="minorHAnsi"/>
          <w:sz w:val="18"/>
          <w:szCs w:val="17"/>
        </w:rPr>
        <w:t>de $1,</w:t>
      </w:r>
      <w:r w:rsidR="00B47BFA" w:rsidRPr="0015422D">
        <w:rPr>
          <w:rFonts w:asciiTheme="minorHAnsi" w:hAnsiTheme="minorHAnsi" w:cstheme="minorHAnsi"/>
          <w:sz w:val="18"/>
          <w:szCs w:val="17"/>
        </w:rPr>
        <w:t>670,758,637</w:t>
      </w:r>
      <w:r w:rsidR="00CF4AF2" w:rsidRPr="0015422D">
        <w:rPr>
          <w:rFonts w:asciiTheme="minorHAnsi" w:hAnsiTheme="minorHAnsi" w:cstheme="minorHAnsi"/>
          <w:sz w:val="18"/>
          <w:szCs w:val="17"/>
        </w:rPr>
        <w:t>.</w:t>
      </w:r>
    </w:p>
    <w:p w14:paraId="0A1CE998" w14:textId="77777777" w:rsidR="00DB62EC" w:rsidRPr="0015422D" w:rsidRDefault="00DB62EC" w:rsidP="006311DA">
      <w:pPr>
        <w:spacing w:after="0"/>
        <w:ind w:left="284"/>
        <w:jc w:val="both"/>
        <w:rPr>
          <w:rFonts w:asciiTheme="minorHAnsi" w:hAnsiTheme="minorHAnsi" w:cstheme="minorHAnsi"/>
          <w:sz w:val="18"/>
          <w:szCs w:val="17"/>
        </w:rPr>
      </w:pPr>
    </w:p>
    <w:p w14:paraId="2A6DB7BE" w14:textId="12A733B1" w:rsidR="00A06C18" w:rsidRPr="00767E94" w:rsidRDefault="006311DA" w:rsidP="00767E94">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 xml:space="preserve">Al cierre </w:t>
      </w:r>
      <w:r w:rsidR="00CF4AF2" w:rsidRPr="0015422D">
        <w:rPr>
          <w:rFonts w:asciiTheme="minorHAnsi" w:hAnsiTheme="minorHAnsi" w:cstheme="minorHAnsi"/>
          <w:sz w:val="18"/>
          <w:szCs w:val="17"/>
        </w:rPr>
        <w:t xml:space="preserve">del </w:t>
      </w:r>
      <w:r w:rsidR="00F845D9">
        <w:rPr>
          <w:rFonts w:asciiTheme="minorHAnsi" w:hAnsiTheme="minorHAnsi" w:cstheme="minorHAnsi"/>
          <w:sz w:val="18"/>
          <w:szCs w:val="17"/>
        </w:rPr>
        <w:t>tercer</w:t>
      </w:r>
      <w:r w:rsidR="00CF4AF2" w:rsidRPr="0015422D">
        <w:rPr>
          <w:rFonts w:asciiTheme="minorHAnsi" w:hAnsiTheme="minorHAnsi" w:cstheme="minorHAnsi"/>
          <w:sz w:val="18"/>
          <w:szCs w:val="17"/>
        </w:rPr>
        <w:t xml:space="preserve"> trimestre del 2023 </w:t>
      </w:r>
      <w:r w:rsidRPr="0015422D">
        <w:rPr>
          <w:rFonts w:asciiTheme="minorHAnsi" w:hAnsiTheme="minorHAnsi" w:cstheme="minorHAnsi"/>
          <w:sz w:val="18"/>
          <w:szCs w:val="17"/>
        </w:rPr>
        <w:t xml:space="preserve">se </w:t>
      </w:r>
      <w:r w:rsidR="00DB62EC" w:rsidRPr="0015422D">
        <w:rPr>
          <w:rFonts w:asciiTheme="minorHAnsi" w:hAnsiTheme="minorHAnsi" w:cstheme="minorHAnsi"/>
          <w:sz w:val="18"/>
          <w:szCs w:val="17"/>
        </w:rPr>
        <w:t>refleja en</w:t>
      </w:r>
      <w:r w:rsidRPr="0015422D">
        <w:rPr>
          <w:rFonts w:asciiTheme="minorHAnsi" w:hAnsiTheme="minorHAnsi" w:cstheme="minorHAnsi"/>
          <w:sz w:val="18"/>
          <w:szCs w:val="17"/>
        </w:rPr>
        <w:t xml:space="preserve"> el Resultado del Ejercicio (Ahorro/</w:t>
      </w:r>
      <w:r w:rsidR="00DB62EC" w:rsidRPr="0015422D">
        <w:rPr>
          <w:rFonts w:asciiTheme="minorHAnsi" w:hAnsiTheme="minorHAnsi" w:cstheme="minorHAnsi"/>
          <w:sz w:val="18"/>
          <w:szCs w:val="17"/>
        </w:rPr>
        <w:t>Desahorro) por</w:t>
      </w:r>
      <w:r w:rsidRPr="0015422D">
        <w:rPr>
          <w:rFonts w:asciiTheme="minorHAnsi" w:hAnsiTheme="minorHAnsi" w:cstheme="minorHAnsi"/>
          <w:sz w:val="18"/>
          <w:szCs w:val="17"/>
        </w:rPr>
        <w:t xml:space="preserve"> la cantidad de</w:t>
      </w:r>
      <w:r w:rsidR="00056A12">
        <w:rPr>
          <w:rFonts w:asciiTheme="minorHAnsi" w:hAnsiTheme="minorHAnsi" w:cstheme="minorHAnsi"/>
          <w:sz w:val="18"/>
          <w:szCs w:val="17"/>
        </w:rPr>
        <w:t xml:space="preserve"> </w:t>
      </w:r>
      <w:r w:rsidRPr="0015422D">
        <w:rPr>
          <w:rFonts w:asciiTheme="minorHAnsi" w:hAnsiTheme="minorHAnsi" w:cstheme="minorHAnsi"/>
          <w:sz w:val="18"/>
          <w:szCs w:val="17"/>
        </w:rPr>
        <w:t>$</w:t>
      </w:r>
      <w:r w:rsidR="00056A12">
        <w:rPr>
          <w:rFonts w:asciiTheme="minorHAnsi" w:hAnsiTheme="minorHAnsi" w:cstheme="minorHAnsi"/>
          <w:sz w:val="18"/>
          <w:szCs w:val="17"/>
        </w:rPr>
        <w:t>7,683,552,398.</w:t>
      </w:r>
    </w:p>
    <w:p w14:paraId="4E2EC9D1" w14:textId="77777777" w:rsidR="00A06C18" w:rsidRDefault="00A06C18" w:rsidP="006311DA">
      <w:pPr>
        <w:spacing w:after="0"/>
        <w:ind w:left="1066" w:hanging="782"/>
        <w:jc w:val="both"/>
        <w:rPr>
          <w:rFonts w:asciiTheme="minorHAnsi" w:hAnsiTheme="minorHAnsi" w:cstheme="minorHAnsi"/>
          <w:b/>
          <w:sz w:val="18"/>
          <w:szCs w:val="18"/>
        </w:rPr>
      </w:pPr>
    </w:p>
    <w:p w14:paraId="608F96DB" w14:textId="77777777" w:rsidR="006311DA" w:rsidRDefault="006311DA" w:rsidP="006311DA">
      <w:pPr>
        <w:spacing w:after="0"/>
        <w:ind w:left="1066" w:hanging="782"/>
        <w:jc w:val="both"/>
        <w:rPr>
          <w:rFonts w:asciiTheme="minorHAnsi" w:hAnsiTheme="minorHAnsi" w:cstheme="minorHAnsi"/>
          <w:b/>
          <w:sz w:val="18"/>
          <w:szCs w:val="18"/>
        </w:rPr>
      </w:pPr>
      <w:r w:rsidRPr="005F45A3">
        <w:rPr>
          <w:rFonts w:asciiTheme="minorHAnsi" w:hAnsiTheme="minorHAnsi" w:cstheme="minorHAnsi"/>
          <w:b/>
          <w:sz w:val="18"/>
          <w:szCs w:val="18"/>
        </w:rPr>
        <w:t>Resultado de Ejercicios Anteriores las variaciones más significativas comprenden:</w:t>
      </w:r>
    </w:p>
    <w:p w14:paraId="7F9B3C33" w14:textId="77777777" w:rsidR="006311DA" w:rsidRPr="005F45A3" w:rsidRDefault="006311DA" w:rsidP="006311DA">
      <w:pPr>
        <w:spacing w:after="0"/>
        <w:ind w:left="1066" w:hanging="782"/>
        <w:jc w:val="both"/>
        <w:rPr>
          <w:rFonts w:asciiTheme="minorHAnsi" w:hAnsiTheme="minorHAnsi" w:cstheme="minorHAnsi"/>
          <w:b/>
          <w:sz w:val="18"/>
          <w:szCs w:val="18"/>
        </w:rPr>
      </w:pPr>
    </w:p>
    <w:p w14:paraId="01617F45" w14:textId="5BA2EF0C" w:rsidR="006311DA" w:rsidRPr="00DA217C"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 xml:space="preserve">El registro de la cantidad de </w:t>
      </w:r>
      <w:r w:rsidR="006F5C30">
        <w:rPr>
          <w:rFonts w:asciiTheme="minorHAnsi" w:hAnsiTheme="minorHAnsi" w:cstheme="minorHAnsi"/>
          <w:sz w:val="18"/>
          <w:szCs w:val="18"/>
        </w:rPr>
        <w:t>$</w:t>
      </w:r>
      <w:r w:rsidR="00F845D9">
        <w:rPr>
          <w:rFonts w:asciiTheme="minorHAnsi" w:hAnsiTheme="minorHAnsi" w:cstheme="minorHAnsi"/>
          <w:sz w:val="18"/>
          <w:szCs w:val="18"/>
        </w:rPr>
        <w:t>121,562,345.,</w:t>
      </w:r>
      <w:r w:rsidRPr="00DA217C">
        <w:rPr>
          <w:rFonts w:asciiTheme="minorHAnsi" w:hAnsiTheme="minorHAnsi" w:cstheme="minorHAnsi"/>
          <w:sz w:val="18"/>
          <w:szCs w:val="18"/>
        </w:rPr>
        <w:t xml:space="preserve"> correspondiente a la Devolución de Rendimientos Financieros y Recursos No E</w:t>
      </w:r>
      <w:r w:rsidR="006F5C30">
        <w:rPr>
          <w:rFonts w:asciiTheme="minorHAnsi" w:hAnsiTheme="minorHAnsi" w:cstheme="minorHAnsi"/>
          <w:sz w:val="18"/>
          <w:szCs w:val="18"/>
        </w:rPr>
        <w:t>jercidos de Convenios Federales a la Tesorería de la Federación.</w:t>
      </w:r>
    </w:p>
    <w:p w14:paraId="145C2E98" w14:textId="77777777" w:rsidR="006311DA" w:rsidRPr="00DA217C" w:rsidRDefault="006311DA" w:rsidP="006311DA">
      <w:pPr>
        <w:pStyle w:val="Prrafodelista"/>
        <w:spacing w:after="0"/>
        <w:ind w:left="709" w:hanging="425"/>
        <w:jc w:val="both"/>
        <w:rPr>
          <w:rFonts w:asciiTheme="minorHAnsi" w:hAnsiTheme="minorHAnsi" w:cstheme="minorHAnsi"/>
          <w:sz w:val="18"/>
          <w:szCs w:val="18"/>
        </w:rPr>
      </w:pPr>
    </w:p>
    <w:p w14:paraId="50CCAF8F" w14:textId="55F9A181" w:rsidR="006311DA" w:rsidRPr="006F5C30" w:rsidRDefault="006311DA" w:rsidP="00063840">
      <w:pPr>
        <w:pStyle w:val="Prrafodelista"/>
        <w:numPr>
          <w:ilvl w:val="0"/>
          <w:numId w:val="35"/>
        </w:numPr>
        <w:spacing w:after="0"/>
        <w:ind w:left="709" w:hanging="425"/>
        <w:jc w:val="both"/>
        <w:rPr>
          <w:rFonts w:asciiTheme="minorHAnsi" w:hAnsiTheme="minorHAnsi" w:cstheme="minorHAnsi"/>
          <w:sz w:val="18"/>
          <w:szCs w:val="18"/>
        </w:rPr>
      </w:pPr>
      <w:r w:rsidRPr="006F5C30">
        <w:rPr>
          <w:rFonts w:asciiTheme="minorHAnsi" w:hAnsiTheme="minorHAnsi" w:cstheme="minorHAnsi"/>
          <w:sz w:val="18"/>
          <w:szCs w:val="18"/>
        </w:rPr>
        <w:t>Se recibieron devoluciones diversas de las dependencias y de los organismos descentralizados por la cantidad de $</w:t>
      </w:r>
      <w:r w:rsidR="00F845D9">
        <w:rPr>
          <w:rFonts w:asciiTheme="minorHAnsi" w:hAnsiTheme="minorHAnsi" w:cstheme="minorHAnsi"/>
          <w:sz w:val="18"/>
          <w:szCs w:val="18"/>
        </w:rPr>
        <w:t>177,045,200</w:t>
      </w:r>
      <w:r w:rsidR="006F5C30">
        <w:rPr>
          <w:rFonts w:asciiTheme="minorHAnsi" w:hAnsiTheme="minorHAnsi" w:cstheme="minorHAnsi"/>
          <w:sz w:val="18"/>
          <w:szCs w:val="18"/>
        </w:rPr>
        <w:t>.</w:t>
      </w:r>
    </w:p>
    <w:p w14:paraId="1771216D" w14:textId="77777777" w:rsidR="00063840" w:rsidRPr="00063840" w:rsidRDefault="00063840" w:rsidP="00063840">
      <w:pPr>
        <w:pStyle w:val="Prrafodelista"/>
        <w:spacing w:after="0"/>
        <w:ind w:left="709"/>
        <w:jc w:val="both"/>
        <w:rPr>
          <w:rFonts w:asciiTheme="minorHAnsi" w:hAnsiTheme="minorHAnsi" w:cstheme="minorHAnsi"/>
          <w:sz w:val="18"/>
          <w:szCs w:val="18"/>
        </w:rPr>
      </w:pPr>
    </w:p>
    <w:p w14:paraId="5777F29D" w14:textId="5461F378"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A</w:t>
      </w:r>
      <w:r w:rsidRPr="00CC01CB">
        <w:rPr>
          <w:rFonts w:asciiTheme="minorHAnsi" w:hAnsiTheme="minorHAnsi" w:cstheme="minorHAnsi"/>
          <w:sz w:val="18"/>
          <w:szCs w:val="18"/>
        </w:rPr>
        <w:t>sí como reclasificaciones por cheques cancelados de $</w:t>
      </w:r>
      <w:r w:rsidR="009D06A8">
        <w:rPr>
          <w:rFonts w:asciiTheme="minorHAnsi" w:hAnsiTheme="minorHAnsi" w:cstheme="minorHAnsi"/>
          <w:sz w:val="18"/>
          <w:szCs w:val="18"/>
        </w:rPr>
        <w:t>11,901,256</w:t>
      </w:r>
      <w:r w:rsidR="006F5C30">
        <w:rPr>
          <w:rFonts w:asciiTheme="minorHAnsi" w:hAnsiTheme="minorHAnsi" w:cstheme="minorHAnsi"/>
          <w:sz w:val="18"/>
          <w:szCs w:val="18"/>
        </w:rPr>
        <w:t>, realizados por la Secretaría de Educación.</w:t>
      </w:r>
    </w:p>
    <w:p w14:paraId="2FA35FEE" w14:textId="77777777" w:rsidR="006311DA" w:rsidRPr="00CC01CB" w:rsidRDefault="006311DA" w:rsidP="006311DA">
      <w:pPr>
        <w:pStyle w:val="Prrafodelista"/>
        <w:ind w:left="709" w:hanging="425"/>
        <w:rPr>
          <w:rFonts w:asciiTheme="minorHAnsi" w:hAnsiTheme="minorHAnsi" w:cstheme="minorHAnsi"/>
          <w:sz w:val="18"/>
          <w:szCs w:val="18"/>
        </w:rPr>
      </w:pPr>
    </w:p>
    <w:p w14:paraId="29A400B5" w14:textId="6660D410"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R</w:t>
      </w:r>
      <w:r w:rsidRPr="00CC01CB">
        <w:rPr>
          <w:rFonts w:asciiTheme="minorHAnsi" w:hAnsiTheme="minorHAnsi" w:cstheme="minorHAnsi"/>
          <w:sz w:val="18"/>
          <w:szCs w:val="18"/>
        </w:rPr>
        <w:t xml:space="preserve">econocimiento </w:t>
      </w:r>
      <w:r w:rsidR="00F47E58">
        <w:rPr>
          <w:rFonts w:asciiTheme="minorHAnsi" w:hAnsiTheme="minorHAnsi" w:cstheme="minorHAnsi"/>
          <w:sz w:val="18"/>
          <w:szCs w:val="18"/>
        </w:rPr>
        <w:t xml:space="preserve">y asignación de valor </w:t>
      </w:r>
      <w:r w:rsidR="00DE0C4B">
        <w:rPr>
          <w:rFonts w:asciiTheme="minorHAnsi" w:hAnsiTheme="minorHAnsi" w:cstheme="minorHAnsi"/>
          <w:sz w:val="18"/>
          <w:szCs w:val="18"/>
        </w:rPr>
        <w:t xml:space="preserve">a </w:t>
      </w:r>
      <w:r w:rsidR="00DE0C4B" w:rsidRPr="00CC01CB">
        <w:rPr>
          <w:rFonts w:asciiTheme="minorHAnsi" w:hAnsiTheme="minorHAnsi" w:cstheme="minorHAnsi"/>
          <w:sz w:val="18"/>
          <w:szCs w:val="18"/>
        </w:rPr>
        <w:t>bienes</w:t>
      </w:r>
      <w:r w:rsidRPr="00CC01CB">
        <w:rPr>
          <w:rFonts w:asciiTheme="minorHAnsi" w:hAnsiTheme="minorHAnsi" w:cstheme="minorHAnsi"/>
          <w:sz w:val="18"/>
          <w:szCs w:val="18"/>
        </w:rPr>
        <w:t xml:space="preserve"> por la Dirección de Patrimonio por $</w:t>
      </w:r>
      <w:r w:rsidR="00F47E58">
        <w:rPr>
          <w:rFonts w:asciiTheme="minorHAnsi" w:hAnsiTheme="minorHAnsi" w:cstheme="minorHAnsi"/>
          <w:sz w:val="18"/>
          <w:szCs w:val="18"/>
        </w:rPr>
        <w:t>2,137.500.</w:t>
      </w:r>
    </w:p>
    <w:p w14:paraId="13BBF207" w14:textId="77777777" w:rsidR="006311DA" w:rsidRPr="00CC01CB" w:rsidRDefault="006311DA" w:rsidP="006311DA">
      <w:pPr>
        <w:pStyle w:val="Prrafodelista"/>
        <w:ind w:left="709" w:hanging="425"/>
        <w:rPr>
          <w:rFonts w:asciiTheme="minorHAnsi" w:hAnsiTheme="minorHAnsi" w:cstheme="minorHAnsi"/>
          <w:sz w:val="18"/>
          <w:szCs w:val="18"/>
        </w:rPr>
      </w:pPr>
    </w:p>
    <w:p w14:paraId="4A50F643" w14:textId="50F7D9E3" w:rsidR="006311DA" w:rsidRPr="007E1B15" w:rsidRDefault="006311DA" w:rsidP="00745ED1">
      <w:pPr>
        <w:pStyle w:val="Prrafodelista"/>
        <w:numPr>
          <w:ilvl w:val="0"/>
          <w:numId w:val="35"/>
        </w:numPr>
        <w:tabs>
          <w:tab w:val="left" w:pos="1560"/>
        </w:tabs>
        <w:spacing w:after="0"/>
        <w:ind w:left="709" w:hanging="425"/>
        <w:jc w:val="both"/>
        <w:rPr>
          <w:rFonts w:asciiTheme="minorHAnsi" w:hAnsiTheme="minorHAnsi" w:cstheme="minorHAnsi"/>
          <w:sz w:val="18"/>
          <w:szCs w:val="18"/>
        </w:rPr>
      </w:pPr>
      <w:r w:rsidRPr="00745ED1">
        <w:rPr>
          <w:rFonts w:asciiTheme="minorHAnsi" w:hAnsiTheme="minorHAnsi" w:cstheme="minorHAnsi"/>
          <w:sz w:val="18"/>
          <w:szCs w:val="18"/>
        </w:rPr>
        <w:t xml:space="preserve">Afectación </w:t>
      </w:r>
      <w:r w:rsidR="00102CFA" w:rsidRPr="00745ED1">
        <w:rPr>
          <w:rFonts w:asciiTheme="minorHAnsi" w:hAnsiTheme="minorHAnsi" w:cstheme="minorHAnsi"/>
          <w:sz w:val="18"/>
          <w:szCs w:val="18"/>
        </w:rPr>
        <w:t xml:space="preserve">del Fideicomiso de Fomento Agropecuario del </w:t>
      </w:r>
      <w:r w:rsidR="00745ED1" w:rsidRPr="00745ED1">
        <w:rPr>
          <w:rFonts w:asciiTheme="minorHAnsi" w:hAnsiTheme="minorHAnsi" w:cstheme="minorHAnsi"/>
          <w:sz w:val="18"/>
          <w:szCs w:val="18"/>
        </w:rPr>
        <w:t>Estado</w:t>
      </w:r>
      <w:r w:rsidR="00102CFA" w:rsidRPr="00745ED1">
        <w:rPr>
          <w:rFonts w:asciiTheme="minorHAnsi" w:hAnsiTheme="minorHAnsi" w:cstheme="minorHAnsi"/>
          <w:sz w:val="18"/>
          <w:szCs w:val="18"/>
        </w:rPr>
        <w:t xml:space="preserve"> de Tamaulipas (</w:t>
      </w:r>
      <w:r w:rsidR="00745ED1" w:rsidRPr="00745ED1">
        <w:rPr>
          <w:rFonts w:asciiTheme="minorHAnsi" w:hAnsiTheme="minorHAnsi" w:cstheme="minorHAnsi"/>
          <w:sz w:val="18"/>
          <w:szCs w:val="18"/>
        </w:rPr>
        <w:t>FOFAET</w:t>
      </w:r>
      <w:r w:rsidR="00102CFA" w:rsidRPr="00745ED1">
        <w:rPr>
          <w:rFonts w:asciiTheme="minorHAnsi" w:hAnsiTheme="minorHAnsi" w:cstheme="minorHAnsi"/>
          <w:sz w:val="18"/>
          <w:szCs w:val="18"/>
        </w:rPr>
        <w:t>)</w:t>
      </w:r>
      <w:r w:rsidR="00745ED1" w:rsidRPr="00745ED1">
        <w:rPr>
          <w:rFonts w:asciiTheme="minorHAnsi" w:hAnsiTheme="minorHAnsi" w:cstheme="minorHAnsi"/>
          <w:sz w:val="18"/>
          <w:szCs w:val="18"/>
        </w:rPr>
        <w:t xml:space="preserve"> por la </w:t>
      </w:r>
      <w:r w:rsidR="00745ED1" w:rsidRPr="007E1B15">
        <w:rPr>
          <w:rFonts w:asciiTheme="minorHAnsi" w:hAnsiTheme="minorHAnsi" w:cstheme="minorHAnsi"/>
          <w:sz w:val="18"/>
          <w:szCs w:val="18"/>
        </w:rPr>
        <w:t>cantidad de $</w:t>
      </w:r>
      <w:r w:rsidR="007E1B15" w:rsidRPr="007E1B15">
        <w:rPr>
          <w:rFonts w:asciiTheme="minorHAnsi" w:hAnsiTheme="minorHAnsi" w:cstheme="minorHAnsi"/>
          <w:sz w:val="18"/>
          <w:szCs w:val="18"/>
        </w:rPr>
        <w:t>68,072,102</w:t>
      </w:r>
    </w:p>
    <w:p w14:paraId="594004A3" w14:textId="776DDFD7" w:rsidR="00745ED1" w:rsidRDefault="00745ED1" w:rsidP="00745ED1">
      <w:pPr>
        <w:pStyle w:val="Prrafodelista"/>
        <w:rPr>
          <w:rFonts w:asciiTheme="minorHAnsi" w:hAnsiTheme="minorHAnsi" w:cstheme="minorHAnsi"/>
          <w:sz w:val="18"/>
          <w:szCs w:val="18"/>
        </w:rPr>
      </w:pPr>
      <w:r>
        <w:rPr>
          <w:rFonts w:asciiTheme="minorHAnsi" w:hAnsiTheme="minorHAnsi" w:cstheme="minorHAnsi"/>
          <w:sz w:val="18"/>
          <w:szCs w:val="18"/>
        </w:rPr>
        <w:t>Por cancelaciones de cuentas por cobrar de recurso estatal y federal, autorizadas por el comité del Fideicomi</w:t>
      </w:r>
      <w:r w:rsidR="007E1B15">
        <w:rPr>
          <w:rFonts w:asciiTheme="minorHAnsi" w:hAnsiTheme="minorHAnsi" w:cstheme="minorHAnsi"/>
          <w:sz w:val="18"/>
          <w:szCs w:val="18"/>
        </w:rPr>
        <w:t>so por considerarse incobrables y gastos de ejercicios anteriores.</w:t>
      </w:r>
    </w:p>
    <w:p w14:paraId="0E8472E5" w14:textId="77777777" w:rsidR="00210D21" w:rsidRDefault="00210D21" w:rsidP="00745ED1">
      <w:pPr>
        <w:pStyle w:val="Prrafodelista"/>
        <w:rPr>
          <w:rFonts w:asciiTheme="minorHAnsi" w:hAnsiTheme="minorHAnsi" w:cstheme="minorHAnsi"/>
          <w:sz w:val="18"/>
          <w:szCs w:val="18"/>
        </w:rPr>
      </w:pPr>
    </w:p>
    <w:p w14:paraId="3FFC5A51" w14:textId="2BB4642C" w:rsidR="00210D21" w:rsidRPr="0038420F" w:rsidRDefault="00210D21" w:rsidP="00FE6C70">
      <w:pPr>
        <w:pStyle w:val="Prrafodelista"/>
        <w:numPr>
          <w:ilvl w:val="0"/>
          <w:numId w:val="35"/>
        </w:numPr>
        <w:spacing w:after="0"/>
        <w:ind w:left="709" w:hanging="425"/>
        <w:jc w:val="both"/>
        <w:rPr>
          <w:rFonts w:asciiTheme="minorHAnsi" w:hAnsiTheme="minorHAnsi" w:cstheme="minorHAnsi"/>
          <w:sz w:val="18"/>
          <w:szCs w:val="18"/>
        </w:rPr>
      </w:pPr>
      <w:r w:rsidRPr="00210D21">
        <w:rPr>
          <w:rFonts w:asciiTheme="minorHAnsi" w:hAnsiTheme="minorHAnsi" w:cstheme="minorHAnsi"/>
          <w:sz w:val="18"/>
          <w:szCs w:val="18"/>
        </w:rPr>
        <w:t>Se reclasificaron diferentes proyectos de obra de ejercicios anteriores</w:t>
      </w:r>
      <w:r>
        <w:rPr>
          <w:rFonts w:asciiTheme="minorHAnsi" w:hAnsiTheme="minorHAnsi" w:cstheme="minorHAnsi"/>
          <w:sz w:val="18"/>
          <w:szCs w:val="18"/>
        </w:rPr>
        <w:t>,</w:t>
      </w:r>
      <w:r w:rsidRPr="00210D21">
        <w:rPr>
          <w:rFonts w:asciiTheme="minorHAnsi" w:hAnsiTheme="minorHAnsi" w:cstheme="minorHAnsi"/>
          <w:sz w:val="18"/>
          <w:szCs w:val="18"/>
        </w:rPr>
        <w:t xml:space="preserve"> que fueron con</w:t>
      </w:r>
      <w:r>
        <w:rPr>
          <w:rFonts w:asciiTheme="minorHAnsi" w:hAnsiTheme="minorHAnsi" w:cstheme="minorHAnsi"/>
          <w:sz w:val="18"/>
          <w:szCs w:val="18"/>
        </w:rPr>
        <w:t>sideradas como gasto por la Secretaria de Obras Públi</w:t>
      </w:r>
      <w:r w:rsidRPr="00210D21">
        <w:rPr>
          <w:rFonts w:asciiTheme="minorHAnsi" w:hAnsiTheme="minorHAnsi" w:cstheme="minorHAnsi"/>
          <w:sz w:val="18"/>
          <w:szCs w:val="18"/>
        </w:rPr>
        <w:t>cas por la cantidad de $</w:t>
      </w:r>
      <w:r w:rsidR="00CF4FB4">
        <w:rPr>
          <w:rFonts w:asciiTheme="minorHAnsi" w:hAnsiTheme="minorHAnsi" w:cstheme="minorHAnsi"/>
          <w:sz w:val="18"/>
          <w:szCs w:val="18"/>
        </w:rPr>
        <w:t>837,019,844</w:t>
      </w:r>
      <w:r w:rsidRPr="00210D21">
        <w:rPr>
          <w:rFonts w:asciiTheme="minorHAnsi" w:hAnsiTheme="minorHAnsi" w:cstheme="minorHAnsi"/>
          <w:sz w:val="18"/>
          <w:szCs w:val="18"/>
        </w:rPr>
        <w:t>.</w:t>
      </w:r>
    </w:p>
    <w:p w14:paraId="58FF67DA" w14:textId="77777777" w:rsidR="00745ED1" w:rsidRPr="00745ED1" w:rsidRDefault="00745ED1" w:rsidP="00745ED1">
      <w:pPr>
        <w:pStyle w:val="Prrafodelista"/>
        <w:tabs>
          <w:tab w:val="left" w:pos="1560"/>
        </w:tabs>
        <w:spacing w:after="0"/>
        <w:ind w:left="709"/>
        <w:jc w:val="both"/>
        <w:rPr>
          <w:rFonts w:asciiTheme="minorHAnsi" w:hAnsiTheme="minorHAnsi" w:cstheme="minorHAnsi"/>
          <w:sz w:val="18"/>
          <w:szCs w:val="18"/>
        </w:rPr>
      </w:pPr>
    </w:p>
    <w:p w14:paraId="1F043718" w14:textId="77777777" w:rsidR="006311DA" w:rsidRDefault="006311DA" w:rsidP="006311DA">
      <w:pPr>
        <w:spacing w:after="0"/>
        <w:ind w:left="1069" w:hanging="785"/>
        <w:jc w:val="both"/>
        <w:rPr>
          <w:rFonts w:asciiTheme="minorHAnsi" w:hAnsiTheme="minorHAnsi" w:cstheme="minorHAnsi"/>
          <w:b/>
          <w:sz w:val="18"/>
          <w:szCs w:val="18"/>
        </w:rPr>
      </w:pPr>
      <w:r>
        <w:rPr>
          <w:rFonts w:asciiTheme="minorHAnsi" w:hAnsiTheme="minorHAnsi" w:cstheme="minorHAnsi"/>
          <w:b/>
          <w:sz w:val="18"/>
          <w:szCs w:val="18"/>
        </w:rPr>
        <w:t>Revalúos:</w:t>
      </w:r>
    </w:p>
    <w:p w14:paraId="54A6BCBB" w14:textId="33F8C8D7" w:rsidR="00063840" w:rsidRDefault="00063840" w:rsidP="00063840">
      <w:pPr>
        <w:spacing w:after="0"/>
        <w:jc w:val="both"/>
        <w:rPr>
          <w:rFonts w:asciiTheme="minorHAnsi" w:hAnsiTheme="minorHAnsi" w:cstheme="minorHAnsi"/>
          <w:sz w:val="18"/>
          <w:szCs w:val="18"/>
        </w:rPr>
      </w:pPr>
      <w:r>
        <w:rPr>
          <w:rFonts w:asciiTheme="minorHAnsi" w:hAnsiTheme="minorHAnsi" w:cstheme="minorHAnsi"/>
          <w:b/>
          <w:sz w:val="18"/>
          <w:szCs w:val="18"/>
        </w:rPr>
        <w:t xml:space="preserve">                 </w:t>
      </w:r>
      <w:r w:rsidRPr="00063840">
        <w:rPr>
          <w:rFonts w:asciiTheme="minorHAnsi" w:hAnsiTheme="minorHAnsi" w:cstheme="minorHAnsi"/>
          <w:sz w:val="18"/>
          <w:szCs w:val="18"/>
        </w:rPr>
        <w:t>Sin movimiento.</w:t>
      </w:r>
    </w:p>
    <w:p w14:paraId="02AE63A6" w14:textId="77777777" w:rsidR="00FA1934" w:rsidRDefault="00FA1934" w:rsidP="00063840">
      <w:pPr>
        <w:spacing w:after="0"/>
        <w:jc w:val="both"/>
        <w:rPr>
          <w:rFonts w:asciiTheme="minorHAnsi" w:hAnsiTheme="minorHAnsi" w:cstheme="minorHAnsi"/>
          <w:sz w:val="18"/>
          <w:szCs w:val="18"/>
        </w:rPr>
      </w:pPr>
    </w:p>
    <w:p w14:paraId="2A2453E5" w14:textId="77777777" w:rsidR="00FE6C70" w:rsidRDefault="00FE6C70" w:rsidP="00063840">
      <w:pPr>
        <w:spacing w:after="0"/>
        <w:jc w:val="both"/>
        <w:rPr>
          <w:rFonts w:asciiTheme="minorHAnsi" w:hAnsiTheme="minorHAnsi" w:cstheme="minorHAnsi"/>
          <w:sz w:val="18"/>
          <w:szCs w:val="18"/>
        </w:rPr>
      </w:pPr>
    </w:p>
    <w:p w14:paraId="01353584" w14:textId="77777777" w:rsidR="006311DA" w:rsidRPr="001B4BF5" w:rsidRDefault="006311DA" w:rsidP="006311DA">
      <w:pPr>
        <w:spacing w:after="0" w:line="240" w:lineRule="auto"/>
        <w:ind w:left="-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 xml:space="preserve">IV.  Notas al Estado de Flujo de Efectivo                                                                                                                                                                                                                                                                                                                                                                                                                                                                                                                                                                                                                                                                                                                                                                                                                                                                       </w:t>
      </w:r>
    </w:p>
    <w:p w14:paraId="7152BD53" w14:textId="77777777" w:rsidR="006311DA" w:rsidRPr="005F45A3" w:rsidRDefault="006311DA" w:rsidP="006311DA">
      <w:pPr>
        <w:spacing w:after="0" w:line="240" w:lineRule="auto"/>
        <w:rPr>
          <w:rFonts w:asciiTheme="minorHAnsi" w:hAnsiTheme="minorHAnsi" w:cstheme="minorHAnsi"/>
          <w:sz w:val="18"/>
          <w:lang w:val="es-ES" w:eastAsia="es-ES"/>
        </w:rPr>
      </w:pPr>
    </w:p>
    <w:p w14:paraId="0E361816" w14:textId="77777777" w:rsidR="006311DA" w:rsidRPr="001B4BF5" w:rsidRDefault="006311DA" w:rsidP="006311DA">
      <w:pPr>
        <w:pStyle w:val="ROMANOS"/>
        <w:tabs>
          <w:tab w:val="left" w:pos="426"/>
        </w:tabs>
        <w:spacing w:after="0" w:line="240" w:lineRule="exact"/>
        <w:ind w:left="284" w:firstLine="0"/>
        <w:rPr>
          <w:rFonts w:asciiTheme="minorHAnsi" w:hAnsiTheme="minorHAnsi" w:cstheme="minorHAnsi"/>
          <w:b/>
          <w:sz w:val="20"/>
        </w:rPr>
      </w:pPr>
      <w:r w:rsidRPr="001B4BF5">
        <w:rPr>
          <w:rFonts w:asciiTheme="minorHAnsi" w:hAnsiTheme="minorHAnsi" w:cstheme="minorHAnsi"/>
          <w:b/>
          <w:sz w:val="20"/>
        </w:rPr>
        <w:t>EFECTIVO O EQUIVALENTES</w:t>
      </w:r>
    </w:p>
    <w:p w14:paraId="4C46B778" w14:textId="77777777" w:rsidR="006311DA" w:rsidRPr="000D15E5" w:rsidRDefault="006311DA" w:rsidP="006311DA">
      <w:pPr>
        <w:pStyle w:val="ROMANOS"/>
        <w:tabs>
          <w:tab w:val="left" w:pos="426"/>
        </w:tabs>
        <w:spacing w:after="0" w:line="240" w:lineRule="exact"/>
        <w:ind w:firstLine="0"/>
        <w:rPr>
          <w:rFonts w:asciiTheme="minorHAnsi" w:hAnsiTheme="minorHAnsi" w:cstheme="minorHAnsi"/>
          <w:b/>
        </w:rPr>
      </w:pPr>
    </w:p>
    <w:p w14:paraId="4FF94844" w14:textId="495A2228" w:rsidR="006311DA" w:rsidRDefault="006311DA" w:rsidP="006311DA">
      <w:pPr>
        <w:numPr>
          <w:ilvl w:val="0"/>
          <w:numId w:val="17"/>
        </w:numPr>
        <w:spacing w:after="0" w:line="240" w:lineRule="auto"/>
        <w:ind w:left="567" w:hanging="283"/>
        <w:jc w:val="both"/>
        <w:rPr>
          <w:rFonts w:asciiTheme="minorHAnsi" w:hAnsiTheme="minorHAnsi" w:cstheme="minorHAnsi"/>
          <w:sz w:val="18"/>
          <w:szCs w:val="18"/>
        </w:rPr>
      </w:pPr>
      <w:r w:rsidRPr="000D15E5">
        <w:rPr>
          <w:rFonts w:asciiTheme="minorHAnsi" w:hAnsiTheme="minorHAnsi" w:cstheme="minorHAnsi"/>
          <w:sz w:val="18"/>
          <w:szCs w:val="18"/>
        </w:rPr>
        <w:t>El análisis de los saldos inicial y final que figuran en la última parte del Estado de Flujo de Efectivo en la cuenta de Efectivo o Equivalentes es como sigue:</w:t>
      </w:r>
    </w:p>
    <w:p w14:paraId="21DD25DC" w14:textId="77777777" w:rsidR="00666213" w:rsidRDefault="00666213" w:rsidP="00666213">
      <w:pPr>
        <w:spacing w:after="0" w:line="240" w:lineRule="auto"/>
        <w:ind w:left="567"/>
        <w:jc w:val="both"/>
        <w:rPr>
          <w:rFonts w:asciiTheme="minorHAnsi" w:hAnsiTheme="minorHAnsi" w:cstheme="minorHAnsi"/>
          <w:sz w:val="18"/>
          <w:szCs w:val="18"/>
        </w:rPr>
      </w:pPr>
    </w:p>
    <w:tbl>
      <w:tblPr>
        <w:tblW w:w="6804" w:type="dxa"/>
        <w:tblInd w:w="137" w:type="dxa"/>
        <w:tblCellMar>
          <w:left w:w="70" w:type="dxa"/>
          <w:right w:w="70" w:type="dxa"/>
        </w:tblCellMar>
        <w:tblLook w:val="04A0" w:firstRow="1" w:lastRow="0" w:firstColumn="1" w:lastColumn="0" w:noHBand="0" w:noVBand="1"/>
      </w:tblPr>
      <w:tblGrid>
        <w:gridCol w:w="3969"/>
        <w:gridCol w:w="1418"/>
        <w:gridCol w:w="1417"/>
      </w:tblGrid>
      <w:tr w:rsidR="00DB7D45" w:rsidRPr="00DB7D45" w14:paraId="4D7FD431" w14:textId="77777777" w:rsidTr="00666213">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49C2B3FD" w14:textId="77777777" w:rsidR="00DB7D45" w:rsidRPr="00DB7D45" w:rsidRDefault="00DB7D45" w:rsidP="00DB7D45">
            <w:pPr>
              <w:spacing w:after="0" w:line="240" w:lineRule="auto"/>
              <w:jc w:val="center"/>
              <w:rPr>
                <w:rFonts w:eastAsia="Times New Roman" w:cs="Calibri"/>
                <w:b/>
                <w:bCs/>
                <w:color w:val="FFFFFF"/>
                <w:sz w:val="18"/>
                <w:szCs w:val="18"/>
                <w:lang w:eastAsia="es-MX"/>
              </w:rPr>
            </w:pPr>
            <w:r w:rsidRPr="00DB7D45">
              <w:rPr>
                <w:rFonts w:eastAsia="Times New Roman" w:cs="Calibri"/>
                <w:b/>
                <w:bCs/>
                <w:color w:val="FFFFFF"/>
                <w:sz w:val="18"/>
                <w:szCs w:val="18"/>
                <w:lang w:eastAsia="es-MX"/>
              </w:rPr>
              <w:t>Efectivo  y Equivalentes</w:t>
            </w:r>
          </w:p>
        </w:tc>
      </w:tr>
      <w:tr w:rsidR="00DB7D45" w:rsidRPr="00DB7D45" w14:paraId="4B6615F1" w14:textId="77777777" w:rsidTr="00666213">
        <w:trPr>
          <w:trHeight w:val="340"/>
        </w:trPr>
        <w:tc>
          <w:tcPr>
            <w:tcW w:w="3969" w:type="dxa"/>
            <w:tcBorders>
              <w:top w:val="nil"/>
              <w:left w:val="single" w:sz="4" w:space="0" w:color="auto"/>
              <w:bottom w:val="single" w:sz="4" w:space="0" w:color="auto"/>
              <w:right w:val="single" w:sz="4" w:space="0" w:color="auto"/>
            </w:tcBorders>
            <w:shd w:val="clear" w:color="000000" w:fill="DDC9A3"/>
            <w:vAlign w:val="center"/>
            <w:hideMark/>
          </w:tcPr>
          <w:p w14:paraId="3BFC2921" w14:textId="77777777" w:rsidR="00DB7D45" w:rsidRPr="00DB7D45" w:rsidRDefault="00DB7D45" w:rsidP="00DB7D45">
            <w:pPr>
              <w:spacing w:after="0" w:line="240" w:lineRule="auto"/>
              <w:jc w:val="center"/>
              <w:rPr>
                <w:rFonts w:eastAsia="Times New Roman" w:cs="Calibri"/>
                <w:b/>
                <w:bCs/>
                <w:color w:val="000000"/>
                <w:sz w:val="14"/>
                <w:szCs w:val="14"/>
                <w:lang w:eastAsia="es-MX"/>
              </w:rPr>
            </w:pPr>
            <w:r w:rsidRPr="00DB7D45">
              <w:rPr>
                <w:rFonts w:eastAsia="Times New Roman" w:cs="Calibri"/>
                <w:b/>
                <w:bCs/>
                <w:color w:val="000000"/>
                <w:sz w:val="14"/>
                <w:szCs w:val="14"/>
                <w:lang w:eastAsia="es-MX"/>
              </w:rPr>
              <w:t>Concepto</w:t>
            </w:r>
          </w:p>
        </w:tc>
        <w:tc>
          <w:tcPr>
            <w:tcW w:w="1418" w:type="dxa"/>
            <w:tcBorders>
              <w:top w:val="nil"/>
              <w:left w:val="nil"/>
              <w:bottom w:val="single" w:sz="4" w:space="0" w:color="auto"/>
              <w:right w:val="single" w:sz="4" w:space="0" w:color="auto"/>
            </w:tcBorders>
            <w:shd w:val="clear" w:color="000000" w:fill="DDC9A3"/>
            <w:vAlign w:val="center"/>
            <w:hideMark/>
          </w:tcPr>
          <w:p w14:paraId="53C29BD9" w14:textId="77777777" w:rsidR="00DB7D45" w:rsidRPr="00DB7D45" w:rsidRDefault="00DB7D45" w:rsidP="00DB7D45">
            <w:pPr>
              <w:spacing w:after="0" w:line="240" w:lineRule="auto"/>
              <w:jc w:val="center"/>
              <w:rPr>
                <w:rFonts w:eastAsia="Times New Roman" w:cs="Calibri"/>
                <w:b/>
                <w:bCs/>
                <w:color w:val="000000"/>
                <w:sz w:val="16"/>
                <w:szCs w:val="16"/>
                <w:lang w:eastAsia="es-MX"/>
              </w:rPr>
            </w:pPr>
            <w:r w:rsidRPr="00DB7D45">
              <w:rPr>
                <w:rFonts w:eastAsia="Times New Roman" w:cs="Calibri"/>
                <w:b/>
                <w:bCs/>
                <w:color w:val="000000"/>
                <w:sz w:val="16"/>
                <w:szCs w:val="16"/>
                <w:lang w:eastAsia="es-MX"/>
              </w:rPr>
              <w:t>2023</w:t>
            </w:r>
          </w:p>
        </w:tc>
        <w:tc>
          <w:tcPr>
            <w:tcW w:w="1417" w:type="dxa"/>
            <w:tcBorders>
              <w:top w:val="nil"/>
              <w:left w:val="nil"/>
              <w:bottom w:val="single" w:sz="4" w:space="0" w:color="auto"/>
              <w:right w:val="single" w:sz="4" w:space="0" w:color="auto"/>
            </w:tcBorders>
            <w:shd w:val="clear" w:color="000000" w:fill="DDC9A3"/>
            <w:vAlign w:val="center"/>
            <w:hideMark/>
          </w:tcPr>
          <w:p w14:paraId="6BE1AAE5" w14:textId="77777777" w:rsidR="00DB7D45" w:rsidRPr="00DB7D45" w:rsidRDefault="00DB7D45" w:rsidP="00DB7D45">
            <w:pPr>
              <w:spacing w:after="0" w:line="240" w:lineRule="auto"/>
              <w:jc w:val="center"/>
              <w:rPr>
                <w:rFonts w:eastAsia="Times New Roman" w:cs="Calibri"/>
                <w:b/>
                <w:bCs/>
                <w:color w:val="000000"/>
                <w:sz w:val="16"/>
                <w:szCs w:val="16"/>
                <w:lang w:eastAsia="es-MX"/>
              </w:rPr>
            </w:pPr>
            <w:r w:rsidRPr="00DB7D45">
              <w:rPr>
                <w:rFonts w:eastAsia="Times New Roman" w:cs="Calibri"/>
                <w:b/>
                <w:bCs/>
                <w:color w:val="000000"/>
                <w:sz w:val="16"/>
                <w:szCs w:val="16"/>
                <w:lang w:eastAsia="es-MX"/>
              </w:rPr>
              <w:t>2022</w:t>
            </w:r>
          </w:p>
        </w:tc>
      </w:tr>
      <w:tr w:rsidR="00DB7D45" w:rsidRPr="00DB7D45" w14:paraId="3C40B1FB"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664970B"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Efectivo</w:t>
            </w:r>
          </w:p>
        </w:tc>
        <w:tc>
          <w:tcPr>
            <w:tcW w:w="1418" w:type="dxa"/>
            <w:tcBorders>
              <w:top w:val="nil"/>
              <w:left w:val="nil"/>
              <w:bottom w:val="single" w:sz="4" w:space="0" w:color="auto"/>
              <w:right w:val="single" w:sz="4" w:space="0" w:color="auto"/>
            </w:tcBorders>
            <w:shd w:val="clear" w:color="auto" w:fill="auto"/>
            <w:noWrap/>
            <w:vAlign w:val="bottom"/>
            <w:hideMark/>
          </w:tcPr>
          <w:p w14:paraId="7C034853"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bottom"/>
            <w:hideMark/>
          </w:tcPr>
          <w:p w14:paraId="24FA955C"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r>
      <w:tr w:rsidR="00DB7D45" w:rsidRPr="00DB7D45" w14:paraId="00BE385E"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8F8AF92"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Bancos / Tesorería</w:t>
            </w:r>
          </w:p>
        </w:tc>
        <w:tc>
          <w:tcPr>
            <w:tcW w:w="1418" w:type="dxa"/>
            <w:tcBorders>
              <w:top w:val="nil"/>
              <w:left w:val="nil"/>
              <w:bottom w:val="single" w:sz="4" w:space="0" w:color="auto"/>
              <w:right w:val="single" w:sz="4" w:space="0" w:color="auto"/>
            </w:tcBorders>
            <w:shd w:val="clear" w:color="auto" w:fill="auto"/>
            <w:noWrap/>
            <w:vAlign w:val="bottom"/>
            <w:hideMark/>
          </w:tcPr>
          <w:p w14:paraId="17742F29"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2,367,795,279</w:t>
            </w:r>
          </w:p>
        </w:tc>
        <w:tc>
          <w:tcPr>
            <w:tcW w:w="1417" w:type="dxa"/>
            <w:tcBorders>
              <w:top w:val="nil"/>
              <w:left w:val="nil"/>
              <w:bottom w:val="single" w:sz="4" w:space="0" w:color="auto"/>
              <w:right w:val="single" w:sz="4" w:space="0" w:color="auto"/>
            </w:tcBorders>
            <w:shd w:val="clear" w:color="auto" w:fill="auto"/>
            <w:noWrap/>
            <w:vAlign w:val="bottom"/>
            <w:hideMark/>
          </w:tcPr>
          <w:p w14:paraId="5F41F76F"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1,553,249,405</w:t>
            </w:r>
          </w:p>
        </w:tc>
      </w:tr>
      <w:tr w:rsidR="00DB7D45" w:rsidRPr="00DB7D45" w14:paraId="19D7F001"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C8515DD"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Bancos / Dependencias y Otros</w:t>
            </w:r>
          </w:p>
        </w:tc>
        <w:tc>
          <w:tcPr>
            <w:tcW w:w="1418" w:type="dxa"/>
            <w:tcBorders>
              <w:top w:val="nil"/>
              <w:left w:val="nil"/>
              <w:bottom w:val="single" w:sz="4" w:space="0" w:color="auto"/>
              <w:right w:val="single" w:sz="4" w:space="0" w:color="auto"/>
            </w:tcBorders>
            <w:shd w:val="clear" w:color="auto" w:fill="auto"/>
            <w:noWrap/>
            <w:vAlign w:val="bottom"/>
            <w:hideMark/>
          </w:tcPr>
          <w:p w14:paraId="38A47D1A"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bottom"/>
            <w:hideMark/>
          </w:tcPr>
          <w:p w14:paraId="19602E2B"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r>
      <w:tr w:rsidR="00DB7D45" w:rsidRPr="00DB7D45" w14:paraId="139FF510"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C1F1BAD"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Inversiones Temporales (hasta 3 meses)</w:t>
            </w:r>
          </w:p>
        </w:tc>
        <w:tc>
          <w:tcPr>
            <w:tcW w:w="1418" w:type="dxa"/>
            <w:tcBorders>
              <w:top w:val="nil"/>
              <w:left w:val="nil"/>
              <w:bottom w:val="single" w:sz="4" w:space="0" w:color="auto"/>
              <w:right w:val="single" w:sz="4" w:space="0" w:color="auto"/>
            </w:tcBorders>
            <w:shd w:val="clear" w:color="auto" w:fill="auto"/>
            <w:noWrap/>
            <w:vAlign w:val="bottom"/>
            <w:hideMark/>
          </w:tcPr>
          <w:p w14:paraId="20757000"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6,335,058,686</w:t>
            </w:r>
          </w:p>
        </w:tc>
        <w:tc>
          <w:tcPr>
            <w:tcW w:w="1417" w:type="dxa"/>
            <w:tcBorders>
              <w:top w:val="nil"/>
              <w:left w:val="nil"/>
              <w:bottom w:val="single" w:sz="4" w:space="0" w:color="auto"/>
              <w:right w:val="single" w:sz="4" w:space="0" w:color="auto"/>
            </w:tcBorders>
            <w:shd w:val="clear" w:color="auto" w:fill="auto"/>
            <w:noWrap/>
            <w:vAlign w:val="bottom"/>
            <w:hideMark/>
          </w:tcPr>
          <w:p w14:paraId="545673A9"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823,594,227</w:t>
            </w:r>
          </w:p>
        </w:tc>
      </w:tr>
      <w:tr w:rsidR="00DB7D45" w:rsidRPr="00DB7D45" w14:paraId="0F9818D2"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A89120B"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Fondos con Afectación Específica</w:t>
            </w:r>
          </w:p>
        </w:tc>
        <w:tc>
          <w:tcPr>
            <w:tcW w:w="1418" w:type="dxa"/>
            <w:tcBorders>
              <w:top w:val="nil"/>
              <w:left w:val="nil"/>
              <w:bottom w:val="single" w:sz="4" w:space="0" w:color="auto"/>
              <w:right w:val="single" w:sz="4" w:space="0" w:color="auto"/>
            </w:tcBorders>
            <w:shd w:val="clear" w:color="auto" w:fill="auto"/>
            <w:noWrap/>
            <w:vAlign w:val="bottom"/>
            <w:hideMark/>
          </w:tcPr>
          <w:p w14:paraId="778628C7"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29,627,059</w:t>
            </w:r>
          </w:p>
        </w:tc>
        <w:tc>
          <w:tcPr>
            <w:tcW w:w="1417" w:type="dxa"/>
            <w:tcBorders>
              <w:top w:val="nil"/>
              <w:left w:val="nil"/>
              <w:bottom w:val="single" w:sz="4" w:space="0" w:color="auto"/>
              <w:right w:val="single" w:sz="4" w:space="0" w:color="auto"/>
            </w:tcBorders>
            <w:shd w:val="clear" w:color="auto" w:fill="auto"/>
            <w:noWrap/>
            <w:vAlign w:val="bottom"/>
            <w:hideMark/>
          </w:tcPr>
          <w:p w14:paraId="70D75300"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6,794,030</w:t>
            </w:r>
          </w:p>
        </w:tc>
      </w:tr>
      <w:tr w:rsidR="00DB7D45" w:rsidRPr="00DB7D45" w14:paraId="7E7D0594"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8FCE077"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Depósitos de Fondos de Terceros en Garantía y/o Administración</w:t>
            </w:r>
          </w:p>
        </w:tc>
        <w:tc>
          <w:tcPr>
            <w:tcW w:w="1418" w:type="dxa"/>
            <w:tcBorders>
              <w:top w:val="nil"/>
              <w:left w:val="nil"/>
              <w:bottom w:val="single" w:sz="4" w:space="0" w:color="auto"/>
              <w:right w:val="single" w:sz="4" w:space="0" w:color="auto"/>
            </w:tcBorders>
            <w:shd w:val="clear" w:color="auto" w:fill="auto"/>
            <w:noWrap/>
            <w:vAlign w:val="bottom"/>
            <w:hideMark/>
          </w:tcPr>
          <w:p w14:paraId="783C2D90" w14:textId="77777777" w:rsidR="00DB7D45" w:rsidRPr="00DB7D45" w:rsidRDefault="00DB7D45" w:rsidP="00DB7D45">
            <w:pPr>
              <w:spacing w:after="0" w:line="240" w:lineRule="auto"/>
              <w:rPr>
                <w:rFonts w:eastAsia="Times New Roman" w:cs="Calibri"/>
                <w:color w:val="000000"/>
                <w:sz w:val="14"/>
                <w:szCs w:val="14"/>
                <w:lang w:eastAsia="es-MX"/>
              </w:rPr>
            </w:pPr>
            <w:r w:rsidRPr="00DB7D45">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ACE293"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r>
      <w:tr w:rsidR="00DB7D45" w:rsidRPr="00DB7D45" w14:paraId="16E7773D" w14:textId="77777777" w:rsidTr="00666213">
        <w:trPr>
          <w:trHeight w:val="34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D4BF95A" w14:textId="77777777" w:rsidR="00DB7D45" w:rsidRPr="00DB7D45" w:rsidRDefault="00DB7D45" w:rsidP="00DB7D45">
            <w:pPr>
              <w:spacing w:after="0" w:line="240" w:lineRule="auto"/>
              <w:jc w:val="both"/>
              <w:rPr>
                <w:rFonts w:eastAsia="Times New Roman" w:cs="Calibri"/>
                <w:color w:val="000000"/>
                <w:sz w:val="14"/>
                <w:szCs w:val="14"/>
                <w:lang w:eastAsia="es-MX"/>
              </w:rPr>
            </w:pPr>
            <w:r w:rsidRPr="00DB7D45">
              <w:rPr>
                <w:rFonts w:eastAsia="Times New Roman" w:cs="Calibri"/>
                <w:color w:val="000000"/>
                <w:sz w:val="14"/>
                <w:szCs w:val="14"/>
                <w:lang w:eastAsia="es-MX"/>
              </w:rPr>
              <w:t>Otros Efectivos y Equivalentes</w:t>
            </w:r>
          </w:p>
        </w:tc>
        <w:tc>
          <w:tcPr>
            <w:tcW w:w="1418" w:type="dxa"/>
            <w:tcBorders>
              <w:top w:val="nil"/>
              <w:left w:val="nil"/>
              <w:bottom w:val="single" w:sz="4" w:space="0" w:color="auto"/>
              <w:right w:val="single" w:sz="4" w:space="0" w:color="auto"/>
            </w:tcBorders>
            <w:shd w:val="clear" w:color="auto" w:fill="auto"/>
            <w:noWrap/>
            <w:vAlign w:val="bottom"/>
            <w:hideMark/>
          </w:tcPr>
          <w:p w14:paraId="06A9AB78" w14:textId="77777777" w:rsidR="00DB7D45" w:rsidRPr="00DB7D45" w:rsidRDefault="00DB7D45" w:rsidP="00DB7D45">
            <w:pPr>
              <w:spacing w:after="0" w:line="240" w:lineRule="auto"/>
              <w:rPr>
                <w:rFonts w:eastAsia="Times New Roman" w:cs="Calibri"/>
                <w:color w:val="000000"/>
                <w:sz w:val="14"/>
                <w:szCs w:val="14"/>
                <w:lang w:eastAsia="es-MX"/>
              </w:rPr>
            </w:pPr>
            <w:r w:rsidRPr="00DB7D45">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3623CFCB" w14:textId="77777777" w:rsidR="00DB7D45" w:rsidRPr="00DB7D45" w:rsidRDefault="00DB7D45" w:rsidP="00DB7D45">
            <w:pPr>
              <w:spacing w:after="0" w:line="240" w:lineRule="auto"/>
              <w:jc w:val="right"/>
              <w:rPr>
                <w:rFonts w:eastAsia="Times New Roman" w:cs="Calibri"/>
                <w:color w:val="000000"/>
                <w:sz w:val="14"/>
                <w:szCs w:val="14"/>
                <w:lang w:eastAsia="es-MX"/>
              </w:rPr>
            </w:pPr>
            <w:r w:rsidRPr="00DB7D45">
              <w:rPr>
                <w:rFonts w:eastAsia="Times New Roman" w:cs="Calibri"/>
                <w:color w:val="000000"/>
                <w:sz w:val="14"/>
                <w:szCs w:val="14"/>
                <w:lang w:eastAsia="es-MX"/>
              </w:rPr>
              <w:t>0</w:t>
            </w:r>
          </w:p>
        </w:tc>
      </w:tr>
      <w:tr w:rsidR="00DB7D45" w:rsidRPr="00DB7D45" w14:paraId="6B42F684" w14:textId="77777777" w:rsidTr="00666213">
        <w:trPr>
          <w:trHeight w:val="340"/>
        </w:trPr>
        <w:tc>
          <w:tcPr>
            <w:tcW w:w="3969" w:type="dxa"/>
            <w:tcBorders>
              <w:top w:val="nil"/>
              <w:left w:val="single" w:sz="4" w:space="0" w:color="auto"/>
              <w:bottom w:val="single" w:sz="4" w:space="0" w:color="auto"/>
              <w:right w:val="single" w:sz="4" w:space="0" w:color="auto"/>
            </w:tcBorders>
            <w:shd w:val="clear" w:color="000000" w:fill="DDC9A3"/>
            <w:vAlign w:val="center"/>
            <w:hideMark/>
          </w:tcPr>
          <w:p w14:paraId="48D6267E" w14:textId="77777777" w:rsidR="00DB7D45" w:rsidRPr="00DB7D45" w:rsidRDefault="00DB7D45" w:rsidP="00DB7D45">
            <w:pPr>
              <w:spacing w:after="0" w:line="240" w:lineRule="auto"/>
              <w:rPr>
                <w:rFonts w:eastAsia="Times New Roman" w:cs="Calibri"/>
                <w:b/>
                <w:bCs/>
                <w:color w:val="000000"/>
                <w:sz w:val="14"/>
                <w:szCs w:val="14"/>
                <w:lang w:eastAsia="es-MX"/>
              </w:rPr>
            </w:pPr>
            <w:r w:rsidRPr="00DB7D45">
              <w:rPr>
                <w:rFonts w:eastAsia="Times New Roman" w:cs="Calibri"/>
                <w:b/>
                <w:bCs/>
                <w:color w:val="000000"/>
                <w:sz w:val="14"/>
                <w:szCs w:val="14"/>
                <w:lang w:eastAsia="es-MX"/>
              </w:rPr>
              <w:t>Total de Efectivo o Equivalentes</w:t>
            </w:r>
          </w:p>
        </w:tc>
        <w:tc>
          <w:tcPr>
            <w:tcW w:w="1418" w:type="dxa"/>
            <w:tcBorders>
              <w:top w:val="nil"/>
              <w:left w:val="nil"/>
              <w:bottom w:val="single" w:sz="4" w:space="0" w:color="auto"/>
              <w:right w:val="single" w:sz="4" w:space="0" w:color="auto"/>
            </w:tcBorders>
            <w:shd w:val="clear" w:color="000000" w:fill="DDC9A3"/>
            <w:vAlign w:val="center"/>
            <w:hideMark/>
          </w:tcPr>
          <w:p w14:paraId="5A8F869D" w14:textId="77777777" w:rsidR="00DB7D45" w:rsidRPr="00DB7D45" w:rsidRDefault="00DB7D45" w:rsidP="00DB7D45">
            <w:pPr>
              <w:spacing w:after="0" w:line="240" w:lineRule="auto"/>
              <w:jc w:val="right"/>
              <w:rPr>
                <w:rFonts w:eastAsia="Times New Roman" w:cs="Calibri"/>
                <w:b/>
                <w:bCs/>
                <w:color w:val="000000"/>
                <w:sz w:val="14"/>
                <w:szCs w:val="14"/>
                <w:lang w:eastAsia="es-MX"/>
              </w:rPr>
            </w:pPr>
            <w:r w:rsidRPr="00DB7D45">
              <w:rPr>
                <w:rFonts w:eastAsia="Times New Roman" w:cs="Calibri"/>
                <w:b/>
                <w:bCs/>
                <w:color w:val="000000"/>
                <w:sz w:val="14"/>
                <w:szCs w:val="14"/>
                <w:lang w:eastAsia="es-MX"/>
              </w:rPr>
              <w:t>8,732,481,024</w:t>
            </w:r>
          </w:p>
        </w:tc>
        <w:tc>
          <w:tcPr>
            <w:tcW w:w="1417" w:type="dxa"/>
            <w:tcBorders>
              <w:top w:val="nil"/>
              <w:left w:val="nil"/>
              <w:bottom w:val="single" w:sz="4" w:space="0" w:color="auto"/>
              <w:right w:val="single" w:sz="4" w:space="0" w:color="auto"/>
            </w:tcBorders>
            <w:shd w:val="clear" w:color="000000" w:fill="DDC9A3"/>
            <w:vAlign w:val="center"/>
            <w:hideMark/>
          </w:tcPr>
          <w:p w14:paraId="4F2C22E1" w14:textId="77777777" w:rsidR="00DB7D45" w:rsidRPr="00DB7D45" w:rsidRDefault="00DB7D45" w:rsidP="00DB7D45">
            <w:pPr>
              <w:spacing w:after="0" w:line="240" w:lineRule="auto"/>
              <w:jc w:val="right"/>
              <w:rPr>
                <w:rFonts w:eastAsia="Times New Roman" w:cs="Calibri"/>
                <w:b/>
                <w:bCs/>
                <w:color w:val="000000"/>
                <w:sz w:val="14"/>
                <w:szCs w:val="14"/>
                <w:lang w:eastAsia="es-MX"/>
              </w:rPr>
            </w:pPr>
            <w:r w:rsidRPr="00DB7D45">
              <w:rPr>
                <w:rFonts w:eastAsia="Times New Roman" w:cs="Calibri"/>
                <w:b/>
                <w:bCs/>
                <w:color w:val="000000"/>
                <w:sz w:val="14"/>
                <w:szCs w:val="14"/>
                <w:lang w:eastAsia="es-MX"/>
              </w:rPr>
              <w:t>2,383,637,662</w:t>
            </w:r>
          </w:p>
        </w:tc>
      </w:tr>
    </w:tbl>
    <w:p w14:paraId="6F38B611" w14:textId="2F161E25" w:rsidR="00207B14" w:rsidRPr="00DB7D45" w:rsidRDefault="00207B14" w:rsidP="00DB7D45">
      <w:pPr>
        <w:spacing w:after="0" w:line="240" w:lineRule="auto"/>
        <w:jc w:val="both"/>
        <w:rPr>
          <w:rFonts w:asciiTheme="minorHAnsi" w:hAnsiTheme="minorHAnsi" w:cstheme="minorHAnsi"/>
          <w:sz w:val="14"/>
          <w:szCs w:val="14"/>
        </w:rPr>
      </w:pPr>
    </w:p>
    <w:p w14:paraId="74012FF0" w14:textId="77777777" w:rsidR="00A06C18" w:rsidRDefault="00A06C18" w:rsidP="00207B14">
      <w:pPr>
        <w:spacing w:after="0" w:line="240" w:lineRule="auto"/>
        <w:ind w:left="567"/>
        <w:jc w:val="both"/>
        <w:rPr>
          <w:rFonts w:asciiTheme="minorHAnsi" w:hAnsiTheme="minorHAnsi" w:cstheme="minorHAnsi"/>
          <w:sz w:val="18"/>
          <w:szCs w:val="18"/>
        </w:rPr>
      </w:pPr>
    </w:p>
    <w:p w14:paraId="4FCC036A" w14:textId="3C022DC8" w:rsidR="00A06C18" w:rsidRDefault="00A06C18" w:rsidP="00207B14">
      <w:pPr>
        <w:spacing w:after="0" w:line="240" w:lineRule="auto"/>
        <w:ind w:left="567"/>
        <w:jc w:val="both"/>
        <w:rPr>
          <w:rFonts w:asciiTheme="minorHAnsi" w:hAnsiTheme="minorHAnsi" w:cstheme="minorHAnsi"/>
          <w:sz w:val="18"/>
          <w:szCs w:val="18"/>
        </w:rPr>
      </w:pPr>
    </w:p>
    <w:p w14:paraId="3AA328B9" w14:textId="205E1D99" w:rsidR="00666213" w:rsidRDefault="00666213" w:rsidP="00207B14">
      <w:pPr>
        <w:spacing w:after="0" w:line="240" w:lineRule="auto"/>
        <w:ind w:left="567"/>
        <w:jc w:val="both"/>
        <w:rPr>
          <w:rFonts w:asciiTheme="minorHAnsi" w:hAnsiTheme="minorHAnsi" w:cstheme="minorHAnsi"/>
          <w:sz w:val="18"/>
          <w:szCs w:val="18"/>
        </w:rPr>
      </w:pPr>
    </w:p>
    <w:p w14:paraId="55A228A2" w14:textId="77777777" w:rsidR="00666213" w:rsidRDefault="00666213" w:rsidP="00207B14">
      <w:pPr>
        <w:spacing w:after="0" w:line="240" w:lineRule="auto"/>
        <w:ind w:left="567"/>
        <w:jc w:val="both"/>
        <w:rPr>
          <w:rFonts w:asciiTheme="minorHAnsi" w:hAnsiTheme="minorHAnsi" w:cstheme="minorHAnsi"/>
          <w:sz w:val="18"/>
          <w:szCs w:val="18"/>
        </w:rPr>
      </w:pPr>
    </w:p>
    <w:p w14:paraId="46FD124D" w14:textId="4D2067BE" w:rsidR="006311DA" w:rsidRDefault="00256622" w:rsidP="00256622">
      <w:pPr>
        <w:numPr>
          <w:ilvl w:val="0"/>
          <w:numId w:val="17"/>
        </w:numPr>
        <w:spacing w:after="0" w:line="240" w:lineRule="auto"/>
        <w:ind w:left="567" w:hanging="283"/>
        <w:jc w:val="both"/>
        <w:rPr>
          <w:rFonts w:asciiTheme="minorHAnsi" w:hAnsiTheme="minorHAnsi" w:cstheme="minorHAnsi"/>
          <w:sz w:val="18"/>
          <w:szCs w:val="18"/>
        </w:rPr>
      </w:pPr>
      <w:r w:rsidRPr="00256622">
        <w:rPr>
          <w:rFonts w:asciiTheme="minorHAnsi" w:hAnsiTheme="minorHAnsi" w:cstheme="minorHAnsi"/>
          <w:sz w:val="18"/>
          <w:szCs w:val="18"/>
        </w:rPr>
        <w:t>Detallar las adquisiciones de las Actividades de Inversión efectivamente pagadas, respecto del apartado de aplicación.</w:t>
      </w:r>
    </w:p>
    <w:p w14:paraId="617BB1A2" w14:textId="77777777" w:rsidR="00256622" w:rsidRPr="00256622" w:rsidRDefault="00256622" w:rsidP="00256622">
      <w:pPr>
        <w:spacing w:after="0" w:line="240" w:lineRule="auto"/>
        <w:jc w:val="both"/>
        <w:rPr>
          <w:rFonts w:asciiTheme="minorHAnsi" w:hAnsiTheme="minorHAnsi" w:cstheme="minorHAnsi"/>
          <w:sz w:val="18"/>
          <w:szCs w:val="18"/>
        </w:rPr>
      </w:pPr>
    </w:p>
    <w:tbl>
      <w:tblPr>
        <w:tblW w:w="6729" w:type="dxa"/>
        <w:tblCellMar>
          <w:left w:w="70" w:type="dxa"/>
          <w:right w:w="70" w:type="dxa"/>
        </w:tblCellMar>
        <w:tblLook w:val="04A0" w:firstRow="1" w:lastRow="0" w:firstColumn="1" w:lastColumn="0" w:noHBand="0" w:noVBand="1"/>
      </w:tblPr>
      <w:tblGrid>
        <w:gridCol w:w="4012"/>
        <w:gridCol w:w="1358"/>
        <w:gridCol w:w="1359"/>
      </w:tblGrid>
      <w:tr w:rsidR="00840571" w:rsidRPr="00840571" w14:paraId="63D35F4A" w14:textId="77777777" w:rsidTr="00840571">
        <w:trPr>
          <w:trHeight w:val="268"/>
        </w:trPr>
        <w:tc>
          <w:tcPr>
            <w:tcW w:w="6729"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75915769" w14:textId="77777777" w:rsidR="00840571" w:rsidRPr="00840571" w:rsidRDefault="00840571" w:rsidP="00840571">
            <w:pPr>
              <w:spacing w:after="0" w:line="240" w:lineRule="auto"/>
              <w:jc w:val="center"/>
              <w:rPr>
                <w:rFonts w:eastAsia="Times New Roman" w:cs="Calibri"/>
                <w:b/>
                <w:bCs/>
                <w:color w:val="FFFFFF"/>
                <w:sz w:val="18"/>
                <w:szCs w:val="18"/>
                <w:lang w:eastAsia="es-MX"/>
              </w:rPr>
            </w:pPr>
            <w:r w:rsidRPr="00840571">
              <w:rPr>
                <w:rFonts w:eastAsia="Times New Roman" w:cs="Calibri"/>
                <w:b/>
                <w:bCs/>
                <w:color w:val="FFFFFF"/>
                <w:sz w:val="18"/>
                <w:szCs w:val="18"/>
                <w:lang w:eastAsia="es-MX"/>
              </w:rPr>
              <w:t>Adquisiciones de Actividades de Inversión Efectivamente Pagadas</w:t>
            </w:r>
          </w:p>
        </w:tc>
      </w:tr>
      <w:tr w:rsidR="00840571" w:rsidRPr="00840571" w14:paraId="5988EAAC" w14:textId="77777777" w:rsidTr="00840571">
        <w:trPr>
          <w:trHeight w:val="259"/>
        </w:trPr>
        <w:tc>
          <w:tcPr>
            <w:tcW w:w="4012" w:type="dxa"/>
            <w:tcBorders>
              <w:top w:val="nil"/>
              <w:left w:val="single" w:sz="4" w:space="0" w:color="auto"/>
              <w:bottom w:val="single" w:sz="4" w:space="0" w:color="auto"/>
              <w:right w:val="single" w:sz="4" w:space="0" w:color="auto"/>
            </w:tcBorders>
            <w:shd w:val="clear" w:color="000000" w:fill="DDC9A3"/>
            <w:vAlign w:val="center"/>
            <w:hideMark/>
          </w:tcPr>
          <w:p w14:paraId="3EFB755F" w14:textId="77777777" w:rsidR="00840571" w:rsidRPr="00840571" w:rsidRDefault="00840571" w:rsidP="00840571">
            <w:pPr>
              <w:spacing w:after="0" w:line="240" w:lineRule="auto"/>
              <w:jc w:val="center"/>
              <w:rPr>
                <w:rFonts w:eastAsia="Times New Roman" w:cs="Calibri"/>
                <w:b/>
                <w:bCs/>
                <w:color w:val="000000"/>
                <w:sz w:val="14"/>
                <w:szCs w:val="14"/>
                <w:lang w:eastAsia="es-MX"/>
              </w:rPr>
            </w:pPr>
            <w:r w:rsidRPr="00840571">
              <w:rPr>
                <w:rFonts w:eastAsia="Times New Roman" w:cs="Calibri"/>
                <w:b/>
                <w:bCs/>
                <w:color w:val="000000"/>
                <w:sz w:val="14"/>
                <w:szCs w:val="14"/>
                <w:lang w:eastAsia="es-MX"/>
              </w:rPr>
              <w:t>Concepto</w:t>
            </w:r>
          </w:p>
        </w:tc>
        <w:tc>
          <w:tcPr>
            <w:tcW w:w="1358" w:type="dxa"/>
            <w:tcBorders>
              <w:top w:val="nil"/>
              <w:left w:val="nil"/>
              <w:bottom w:val="single" w:sz="4" w:space="0" w:color="auto"/>
              <w:right w:val="single" w:sz="4" w:space="0" w:color="auto"/>
            </w:tcBorders>
            <w:shd w:val="clear" w:color="000000" w:fill="DDC9A3"/>
            <w:vAlign w:val="center"/>
            <w:hideMark/>
          </w:tcPr>
          <w:p w14:paraId="4FD28F08" w14:textId="77777777" w:rsidR="00840571" w:rsidRPr="00840571" w:rsidRDefault="00840571" w:rsidP="00840571">
            <w:pPr>
              <w:spacing w:after="0" w:line="240" w:lineRule="auto"/>
              <w:jc w:val="center"/>
              <w:rPr>
                <w:rFonts w:eastAsia="Times New Roman" w:cs="Calibri"/>
                <w:b/>
                <w:bCs/>
                <w:color w:val="000000"/>
                <w:sz w:val="16"/>
                <w:szCs w:val="16"/>
                <w:lang w:eastAsia="es-MX"/>
              </w:rPr>
            </w:pPr>
            <w:r w:rsidRPr="00840571">
              <w:rPr>
                <w:rFonts w:eastAsia="Times New Roman" w:cs="Calibri"/>
                <w:b/>
                <w:bCs/>
                <w:color w:val="000000"/>
                <w:sz w:val="16"/>
                <w:szCs w:val="16"/>
                <w:lang w:eastAsia="es-MX"/>
              </w:rPr>
              <w:t>2023</w:t>
            </w:r>
          </w:p>
        </w:tc>
        <w:tc>
          <w:tcPr>
            <w:tcW w:w="1358" w:type="dxa"/>
            <w:tcBorders>
              <w:top w:val="nil"/>
              <w:left w:val="nil"/>
              <w:bottom w:val="single" w:sz="4" w:space="0" w:color="auto"/>
              <w:right w:val="single" w:sz="4" w:space="0" w:color="auto"/>
            </w:tcBorders>
            <w:shd w:val="clear" w:color="000000" w:fill="DDC9A3"/>
            <w:vAlign w:val="center"/>
            <w:hideMark/>
          </w:tcPr>
          <w:p w14:paraId="5BC617B9" w14:textId="77777777" w:rsidR="00840571" w:rsidRPr="00840571" w:rsidRDefault="00840571" w:rsidP="00840571">
            <w:pPr>
              <w:spacing w:after="0" w:line="240" w:lineRule="auto"/>
              <w:jc w:val="center"/>
              <w:rPr>
                <w:rFonts w:eastAsia="Times New Roman" w:cs="Calibri"/>
                <w:b/>
                <w:bCs/>
                <w:color w:val="000000"/>
                <w:sz w:val="16"/>
                <w:szCs w:val="16"/>
                <w:lang w:eastAsia="es-MX"/>
              </w:rPr>
            </w:pPr>
            <w:r w:rsidRPr="00840571">
              <w:rPr>
                <w:rFonts w:eastAsia="Times New Roman" w:cs="Calibri"/>
                <w:b/>
                <w:bCs/>
                <w:color w:val="000000"/>
                <w:sz w:val="16"/>
                <w:szCs w:val="16"/>
                <w:lang w:eastAsia="es-MX"/>
              </w:rPr>
              <w:t>2022</w:t>
            </w:r>
          </w:p>
        </w:tc>
      </w:tr>
      <w:tr w:rsidR="00840571" w:rsidRPr="00840571" w14:paraId="0E1F9EE5" w14:textId="77777777" w:rsidTr="00840571">
        <w:trPr>
          <w:trHeight w:val="335"/>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749FB9D9" w14:textId="77777777" w:rsidR="00840571" w:rsidRPr="00840571" w:rsidRDefault="00840571" w:rsidP="00840571">
            <w:pPr>
              <w:spacing w:after="0" w:line="240" w:lineRule="auto"/>
              <w:rPr>
                <w:rFonts w:eastAsia="Times New Roman" w:cs="Calibri"/>
                <w:b/>
                <w:bCs/>
                <w:color w:val="000000"/>
                <w:sz w:val="14"/>
                <w:szCs w:val="14"/>
                <w:lang w:eastAsia="es-MX"/>
              </w:rPr>
            </w:pPr>
            <w:r w:rsidRPr="00840571">
              <w:rPr>
                <w:rFonts w:eastAsia="Times New Roman" w:cs="Calibri"/>
                <w:b/>
                <w:bCs/>
                <w:color w:val="000000"/>
                <w:sz w:val="14"/>
                <w:szCs w:val="14"/>
                <w:lang w:eastAsia="es-MX"/>
              </w:rPr>
              <w:t>Bienes Inmuebles, Infraestructura y Construcciones en Proceso</w:t>
            </w:r>
          </w:p>
        </w:tc>
        <w:tc>
          <w:tcPr>
            <w:tcW w:w="1358" w:type="dxa"/>
            <w:tcBorders>
              <w:top w:val="nil"/>
              <w:left w:val="nil"/>
              <w:bottom w:val="single" w:sz="4" w:space="0" w:color="auto"/>
              <w:right w:val="single" w:sz="4" w:space="0" w:color="auto"/>
            </w:tcBorders>
            <w:shd w:val="clear" w:color="000000" w:fill="FFFFFF"/>
            <w:vAlign w:val="center"/>
            <w:hideMark/>
          </w:tcPr>
          <w:p w14:paraId="2EA9B338"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758,354,258</w:t>
            </w:r>
          </w:p>
        </w:tc>
        <w:tc>
          <w:tcPr>
            <w:tcW w:w="1358" w:type="dxa"/>
            <w:tcBorders>
              <w:top w:val="nil"/>
              <w:left w:val="nil"/>
              <w:bottom w:val="single" w:sz="4" w:space="0" w:color="auto"/>
              <w:right w:val="single" w:sz="4" w:space="0" w:color="auto"/>
            </w:tcBorders>
            <w:shd w:val="clear" w:color="000000" w:fill="FFFFFF"/>
            <w:vAlign w:val="center"/>
            <w:hideMark/>
          </w:tcPr>
          <w:p w14:paraId="3F4D28B6"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4,414,349,591</w:t>
            </w:r>
          </w:p>
        </w:tc>
      </w:tr>
      <w:tr w:rsidR="00840571" w:rsidRPr="00840571" w14:paraId="33DA3512"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6E1F6352"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Terrenos</w:t>
            </w:r>
          </w:p>
        </w:tc>
        <w:tc>
          <w:tcPr>
            <w:tcW w:w="1358" w:type="dxa"/>
            <w:tcBorders>
              <w:top w:val="nil"/>
              <w:left w:val="nil"/>
              <w:bottom w:val="single" w:sz="4" w:space="0" w:color="auto"/>
              <w:right w:val="single" w:sz="4" w:space="0" w:color="auto"/>
            </w:tcBorders>
            <w:shd w:val="clear" w:color="000000" w:fill="FFFFFF"/>
            <w:vAlign w:val="center"/>
            <w:hideMark/>
          </w:tcPr>
          <w:p w14:paraId="45324078"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000000" w:fill="FFFFFF"/>
            <w:vAlign w:val="center"/>
            <w:hideMark/>
          </w:tcPr>
          <w:p w14:paraId="33E002DA"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61,918,958</w:t>
            </w:r>
          </w:p>
        </w:tc>
      </w:tr>
      <w:tr w:rsidR="00840571" w:rsidRPr="00840571" w14:paraId="10EE7FF9"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5532BF24"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Viviendas</w:t>
            </w:r>
          </w:p>
        </w:tc>
        <w:tc>
          <w:tcPr>
            <w:tcW w:w="1358" w:type="dxa"/>
            <w:tcBorders>
              <w:top w:val="nil"/>
              <w:left w:val="nil"/>
              <w:bottom w:val="single" w:sz="4" w:space="0" w:color="auto"/>
              <w:right w:val="single" w:sz="4" w:space="0" w:color="auto"/>
            </w:tcBorders>
            <w:shd w:val="clear" w:color="000000" w:fill="FFFFFF"/>
            <w:vAlign w:val="center"/>
            <w:hideMark/>
          </w:tcPr>
          <w:p w14:paraId="16DBAC7C"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000000" w:fill="FFFFFF"/>
            <w:vAlign w:val="center"/>
            <w:hideMark/>
          </w:tcPr>
          <w:p w14:paraId="0474D3D0"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r>
      <w:tr w:rsidR="00840571" w:rsidRPr="00840571" w14:paraId="08599DFA"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28B029C8"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Edificios No Habitacionales</w:t>
            </w:r>
          </w:p>
        </w:tc>
        <w:tc>
          <w:tcPr>
            <w:tcW w:w="1358" w:type="dxa"/>
            <w:tcBorders>
              <w:top w:val="nil"/>
              <w:left w:val="nil"/>
              <w:bottom w:val="single" w:sz="4" w:space="0" w:color="auto"/>
              <w:right w:val="single" w:sz="4" w:space="0" w:color="auto"/>
            </w:tcBorders>
            <w:shd w:val="clear" w:color="000000" w:fill="FFFFFF"/>
            <w:vAlign w:val="center"/>
            <w:hideMark/>
          </w:tcPr>
          <w:p w14:paraId="093FAB96"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000000" w:fill="FFFFFF"/>
            <w:vAlign w:val="center"/>
            <w:hideMark/>
          </w:tcPr>
          <w:p w14:paraId="6AA6495E"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r>
      <w:tr w:rsidR="00840571" w:rsidRPr="00840571" w14:paraId="6F3ACB16"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710E38D7"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Infraestructura</w:t>
            </w:r>
          </w:p>
        </w:tc>
        <w:tc>
          <w:tcPr>
            <w:tcW w:w="1358" w:type="dxa"/>
            <w:tcBorders>
              <w:top w:val="nil"/>
              <w:left w:val="nil"/>
              <w:bottom w:val="single" w:sz="4" w:space="0" w:color="auto"/>
              <w:right w:val="single" w:sz="4" w:space="0" w:color="auto"/>
            </w:tcBorders>
            <w:shd w:val="clear" w:color="000000" w:fill="FFFFFF"/>
            <w:vAlign w:val="center"/>
            <w:hideMark/>
          </w:tcPr>
          <w:p w14:paraId="49A772B6"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000000" w:fill="FFFFFF"/>
            <w:vAlign w:val="center"/>
            <w:hideMark/>
          </w:tcPr>
          <w:p w14:paraId="37E88B75"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r>
      <w:tr w:rsidR="00840571" w:rsidRPr="00840571" w14:paraId="74BD3CD6"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3D8E050D"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Construcciones en Proceso en Bienes de Dominio Público</w:t>
            </w:r>
          </w:p>
        </w:tc>
        <w:tc>
          <w:tcPr>
            <w:tcW w:w="1358" w:type="dxa"/>
            <w:tcBorders>
              <w:top w:val="nil"/>
              <w:left w:val="nil"/>
              <w:bottom w:val="single" w:sz="4" w:space="0" w:color="auto"/>
              <w:right w:val="single" w:sz="4" w:space="0" w:color="auto"/>
            </w:tcBorders>
            <w:shd w:val="clear" w:color="auto" w:fill="auto"/>
            <w:vAlign w:val="center"/>
            <w:hideMark/>
          </w:tcPr>
          <w:p w14:paraId="0C649985"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633,516,928</w:t>
            </w:r>
          </w:p>
        </w:tc>
        <w:tc>
          <w:tcPr>
            <w:tcW w:w="1358" w:type="dxa"/>
            <w:tcBorders>
              <w:top w:val="nil"/>
              <w:left w:val="nil"/>
              <w:bottom w:val="single" w:sz="4" w:space="0" w:color="auto"/>
              <w:right w:val="single" w:sz="4" w:space="0" w:color="auto"/>
            </w:tcBorders>
            <w:shd w:val="clear" w:color="auto" w:fill="auto"/>
            <w:vAlign w:val="center"/>
            <w:hideMark/>
          </w:tcPr>
          <w:p w14:paraId="0A6235F9"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3,070,869,478</w:t>
            </w:r>
          </w:p>
        </w:tc>
      </w:tr>
      <w:tr w:rsidR="00840571" w:rsidRPr="00840571" w14:paraId="23A7B6C0"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1AD3E477"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Construcciones en Proceso en Bienes de Propios</w:t>
            </w:r>
          </w:p>
        </w:tc>
        <w:tc>
          <w:tcPr>
            <w:tcW w:w="1358" w:type="dxa"/>
            <w:tcBorders>
              <w:top w:val="nil"/>
              <w:left w:val="nil"/>
              <w:bottom w:val="single" w:sz="4" w:space="0" w:color="auto"/>
              <w:right w:val="single" w:sz="4" w:space="0" w:color="auto"/>
            </w:tcBorders>
            <w:shd w:val="clear" w:color="auto" w:fill="auto"/>
            <w:vAlign w:val="center"/>
            <w:hideMark/>
          </w:tcPr>
          <w:p w14:paraId="4DF0737C"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95,940,536</w:t>
            </w:r>
          </w:p>
        </w:tc>
        <w:tc>
          <w:tcPr>
            <w:tcW w:w="1358" w:type="dxa"/>
            <w:tcBorders>
              <w:top w:val="nil"/>
              <w:left w:val="nil"/>
              <w:bottom w:val="single" w:sz="4" w:space="0" w:color="auto"/>
              <w:right w:val="single" w:sz="4" w:space="0" w:color="auto"/>
            </w:tcBorders>
            <w:shd w:val="clear" w:color="auto" w:fill="auto"/>
            <w:vAlign w:val="center"/>
            <w:hideMark/>
          </w:tcPr>
          <w:p w14:paraId="1C8B361D"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1,235,498,855</w:t>
            </w:r>
          </w:p>
        </w:tc>
      </w:tr>
      <w:tr w:rsidR="00840571" w:rsidRPr="00840571" w14:paraId="224F34C0" w14:textId="77777777" w:rsidTr="00840571">
        <w:trPr>
          <w:trHeight w:val="241"/>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741AB0C6"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Otros Bienes Inmuebles</w:t>
            </w:r>
          </w:p>
        </w:tc>
        <w:tc>
          <w:tcPr>
            <w:tcW w:w="1358" w:type="dxa"/>
            <w:tcBorders>
              <w:top w:val="nil"/>
              <w:left w:val="nil"/>
              <w:bottom w:val="single" w:sz="4" w:space="0" w:color="auto"/>
              <w:right w:val="single" w:sz="4" w:space="0" w:color="auto"/>
            </w:tcBorders>
            <w:shd w:val="clear" w:color="auto" w:fill="auto"/>
            <w:vAlign w:val="center"/>
            <w:hideMark/>
          </w:tcPr>
          <w:p w14:paraId="3EFC91A4"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28,896,794</w:t>
            </w:r>
          </w:p>
        </w:tc>
        <w:tc>
          <w:tcPr>
            <w:tcW w:w="1358" w:type="dxa"/>
            <w:tcBorders>
              <w:top w:val="nil"/>
              <w:left w:val="nil"/>
              <w:bottom w:val="single" w:sz="4" w:space="0" w:color="auto"/>
              <w:right w:val="single" w:sz="4" w:space="0" w:color="auto"/>
            </w:tcBorders>
            <w:shd w:val="clear" w:color="auto" w:fill="auto"/>
            <w:vAlign w:val="center"/>
            <w:hideMark/>
          </w:tcPr>
          <w:p w14:paraId="7A6C2833"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46,062,300</w:t>
            </w:r>
          </w:p>
        </w:tc>
      </w:tr>
      <w:tr w:rsidR="00840571" w:rsidRPr="00840571" w14:paraId="46A9B541" w14:textId="77777777" w:rsidTr="00840571">
        <w:trPr>
          <w:trHeight w:val="335"/>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53A765EB" w14:textId="77777777" w:rsidR="00840571" w:rsidRPr="00840571" w:rsidRDefault="00840571" w:rsidP="00840571">
            <w:pPr>
              <w:spacing w:after="0" w:line="240" w:lineRule="auto"/>
              <w:rPr>
                <w:rFonts w:eastAsia="Times New Roman" w:cs="Calibri"/>
                <w:b/>
                <w:bCs/>
                <w:color w:val="000000"/>
                <w:sz w:val="14"/>
                <w:szCs w:val="14"/>
                <w:lang w:eastAsia="es-MX"/>
              </w:rPr>
            </w:pPr>
            <w:r w:rsidRPr="00840571">
              <w:rPr>
                <w:rFonts w:eastAsia="Times New Roman" w:cs="Calibri"/>
                <w:b/>
                <w:bCs/>
                <w:color w:val="000000"/>
                <w:sz w:val="14"/>
                <w:szCs w:val="14"/>
                <w:lang w:eastAsia="es-MX"/>
              </w:rPr>
              <w:t>Bienes Muebles</w:t>
            </w:r>
          </w:p>
        </w:tc>
        <w:tc>
          <w:tcPr>
            <w:tcW w:w="1358" w:type="dxa"/>
            <w:tcBorders>
              <w:top w:val="nil"/>
              <w:left w:val="nil"/>
              <w:bottom w:val="single" w:sz="4" w:space="0" w:color="auto"/>
              <w:right w:val="single" w:sz="4" w:space="0" w:color="auto"/>
            </w:tcBorders>
            <w:shd w:val="clear" w:color="000000" w:fill="FFFFFF"/>
            <w:vAlign w:val="center"/>
            <w:hideMark/>
          </w:tcPr>
          <w:p w14:paraId="57FDBCBD"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157,579,322</w:t>
            </w:r>
          </w:p>
        </w:tc>
        <w:tc>
          <w:tcPr>
            <w:tcW w:w="1358" w:type="dxa"/>
            <w:tcBorders>
              <w:top w:val="nil"/>
              <w:left w:val="nil"/>
              <w:bottom w:val="single" w:sz="4" w:space="0" w:color="auto"/>
              <w:right w:val="single" w:sz="4" w:space="0" w:color="auto"/>
            </w:tcBorders>
            <w:shd w:val="clear" w:color="000000" w:fill="FFFFFF"/>
            <w:vAlign w:val="center"/>
            <w:hideMark/>
          </w:tcPr>
          <w:p w14:paraId="3C3E8CBB"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424,355,768</w:t>
            </w:r>
          </w:p>
        </w:tc>
      </w:tr>
      <w:tr w:rsidR="00840571" w:rsidRPr="00840571" w14:paraId="468FD3FC"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779B57DA"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Mobiliario y Equipo de Administración</w:t>
            </w:r>
          </w:p>
        </w:tc>
        <w:tc>
          <w:tcPr>
            <w:tcW w:w="1358" w:type="dxa"/>
            <w:tcBorders>
              <w:top w:val="nil"/>
              <w:left w:val="nil"/>
              <w:bottom w:val="single" w:sz="4" w:space="0" w:color="auto"/>
              <w:right w:val="single" w:sz="4" w:space="0" w:color="auto"/>
            </w:tcBorders>
            <w:shd w:val="clear" w:color="auto" w:fill="auto"/>
            <w:vAlign w:val="center"/>
            <w:hideMark/>
          </w:tcPr>
          <w:p w14:paraId="1D862CD9"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13,684,390</w:t>
            </w:r>
          </w:p>
        </w:tc>
        <w:tc>
          <w:tcPr>
            <w:tcW w:w="1358" w:type="dxa"/>
            <w:tcBorders>
              <w:top w:val="nil"/>
              <w:left w:val="nil"/>
              <w:bottom w:val="single" w:sz="4" w:space="0" w:color="auto"/>
              <w:right w:val="single" w:sz="4" w:space="0" w:color="auto"/>
            </w:tcBorders>
            <w:shd w:val="clear" w:color="auto" w:fill="auto"/>
            <w:vAlign w:val="center"/>
            <w:hideMark/>
          </w:tcPr>
          <w:p w14:paraId="3F7354FA"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55,321,592</w:t>
            </w:r>
          </w:p>
        </w:tc>
      </w:tr>
      <w:tr w:rsidR="00840571" w:rsidRPr="00840571" w14:paraId="2049595A"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16C44A3C"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Mobiliario y Equipo Educacional y recreativo</w:t>
            </w:r>
          </w:p>
        </w:tc>
        <w:tc>
          <w:tcPr>
            <w:tcW w:w="1358" w:type="dxa"/>
            <w:tcBorders>
              <w:top w:val="nil"/>
              <w:left w:val="nil"/>
              <w:bottom w:val="single" w:sz="4" w:space="0" w:color="auto"/>
              <w:right w:val="single" w:sz="4" w:space="0" w:color="auto"/>
            </w:tcBorders>
            <w:shd w:val="clear" w:color="auto" w:fill="auto"/>
            <w:vAlign w:val="center"/>
            <w:hideMark/>
          </w:tcPr>
          <w:p w14:paraId="0360918E"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487,556</w:t>
            </w:r>
          </w:p>
        </w:tc>
        <w:tc>
          <w:tcPr>
            <w:tcW w:w="1358" w:type="dxa"/>
            <w:tcBorders>
              <w:top w:val="nil"/>
              <w:left w:val="nil"/>
              <w:bottom w:val="single" w:sz="4" w:space="0" w:color="auto"/>
              <w:right w:val="single" w:sz="4" w:space="0" w:color="auto"/>
            </w:tcBorders>
            <w:shd w:val="clear" w:color="auto" w:fill="auto"/>
            <w:vAlign w:val="center"/>
            <w:hideMark/>
          </w:tcPr>
          <w:p w14:paraId="2ABC9914"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12,748,050</w:t>
            </w:r>
          </w:p>
        </w:tc>
      </w:tr>
      <w:tr w:rsidR="00840571" w:rsidRPr="00840571" w14:paraId="346B0688"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38F5974E"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Equipo e Instrumental Médico y de Laboratorio</w:t>
            </w:r>
          </w:p>
        </w:tc>
        <w:tc>
          <w:tcPr>
            <w:tcW w:w="1358" w:type="dxa"/>
            <w:tcBorders>
              <w:top w:val="nil"/>
              <w:left w:val="nil"/>
              <w:bottom w:val="single" w:sz="4" w:space="0" w:color="auto"/>
              <w:right w:val="single" w:sz="4" w:space="0" w:color="auto"/>
            </w:tcBorders>
            <w:shd w:val="clear" w:color="auto" w:fill="auto"/>
            <w:vAlign w:val="center"/>
            <w:hideMark/>
          </w:tcPr>
          <w:p w14:paraId="40BA5B5C"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426,300</w:t>
            </w:r>
          </w:p>
        </w:tc>
        <w:tc>
          <w:tcPr>
            <w:tcW w:w="1358" w:type="dxa"/>
            <w:tcBorders>
              <w:top w:val="nil"/>
              <w:left w:val="nil"/>
              <w:bottom w:val="single" w:sz="4" w:space="0" w:color="auto"/>
              <w:right w:val="single" w:sz="4" w:space="0" w:color="auto"/>
            </w:tcBorders>
            <w:shd w:val="clear" w:color="auto" w:fill="auto"/>
            <w:vAlign w:val="center"/>
            <w:hideMark/>
          </w:tcPr>
          <w:p w14:paraId="484FB1F6"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1,113,600</w:t>
            </w:r>
          </w:p>
        </w:tc>
      </w:tr>
      <w:tr w:rsidR="00840571" w:rsidRPr="00840571" w14:paraId="60FE2568"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08E652EC"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Vehículos y Equipos de Transporte</w:t>
            </w:r>
          </w:p>
        </w:tc>
        <w:tc>
          <w:tcPr>
            <w:tcW w:w="1358" w:type="dxa"/>
            <w:tcBorders>
              <w:top w:val="nil"/>
              <w:left w:val="nil"/>
              <w:bottom w:val="single" w:sz="4" w:space="0" w:color="auto"/>
              <w:right w:val="single" w:sz="4" w:space="0" w:color="auto"/>
            </w:tcBorders>
            <w:shd w:val="clear" w:color="auto" w:fill="auto"/>
            <w:vAlign w:val="center"/>
            <w:hideMark/>
          </w:tcPr>
          <w:p w14:paraId="0707CE1A"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119,881,303</w:t>
            </w:r>
          </w:p>
        </w:tc>
        <w:tc>
          <w:tcPr>
            <w:tcW w:w="1358" w:type="dxa"/>
            <w:tcBorders>
              <w:top w:val="nil"/>
              <w:left w:val="nil"/>
              <w:bottom w:val="single" w:sz="4" w:space="0" w:color="auto"/>
              <w:right w:val="single" w:sz="4" w:space="0" w:color="auto"/>
            </w:tcBorders>
            <w:shd w:val="clear" w:color="auto" w:fill="auto"/>
            <w:vAlign w:val="center"/>
            <w:hideMark/>
          </w:tcPr>
          <w:p w14:paraId="517A6EEC"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250,108,445</w:t>
            </w:r>
          </w:p>
        </w:tc>
      </w:tr>
      <w:tr w:rsidR="00840571" w:rsidRPr="00840571" w14:paraId="0591F57E"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10EDE02D"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Equipo de Defensa y Seguridad</w:t>
            </w:r>
          </w:p>
        </w:tc>
        <w:tc>
          <w:tcPr>
            <w:tcW w:w="1358" w:type="dxa"/>
            <w:tcBorders>
              <w:top w:val="nil"/>
              <w:left w:val="nil"/>
              <w:bottom w:val="single" w:sz="4" w:space="0" w:color="auto"/>
              <w:right w:val="single" w:sz="4" w:space="0" w:color="auto"/>
            </w:tcBorders>
            <w:shd w:val="clear" w:color="auto" w:fill="auto"/>
            <w:vAlign w:val="center"/>
            <w:hideMark/>
          </w:tcPr>
          <w:p w14:paraId="10BDC636"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14,355,805</w:t>
            </w:r>
          </w:p>
        </w:tc>
        <w:tc>
          <w:tcPr>
            <w:tcW w:w="1358" w:type="dxa"/>
            <w:tcBorders>
              <w:top w:val="nil"/>
              <w:left w:val="nil"/>
              <w:bottom w:val="single" w:sz="4" w:space="0" w:color="auto"/>
              <w:right w:val="single" w:sz="4" w:space="0" w:color="auto"/>
            </w:tcBorders>
            <w:shd w:val="clear" w:color="auto" w:fill="auto"/>
            <w:vAlign w:val="center"/>
            <w:hideMark/>
          </w:tcPr>
          <w:p w14:paraId="5B69D15E"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4,238,090</w:t>
            </w:r>
          </w:p>
        </w:tc>
      </w:tr>
      <w:tr w:rsidR="00840571" w:rsidRPr="00840571" w14:paraId="29E69DE9"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4B839D4B"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Maquinaria, otros Equipos y Herramientas</w:t>
            </w:r>
          </w:p>
        </w:tc>
        <w:tc>
          <w:tcPr>
            <w:tcW w:w="1358" w:type="dxa"/>
            <w:tcBorders>
              <w:top w:val="nil"/>
              <w:left w:val="nil"/>
              <w:bottom w:val="single" w:sz="4" w:space="0" w:color="auto"/>
              <w:right w:val="single" w:sz="4" w:space="0" w:color="auto"/>
            </w:tcBorders>
            <w:shd w:val="clear" w:color="auto" w:fill="auto"/>
            <w:vAlign w:val="center"/>
            <w:hideMark/>
          </w:tcPr>
          <w:p w14:paraId="13361AC5"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8,743,968</w:t>
            </w:r>
          </w:p>
        </w:tc>
        <w:tc>
          <w:tcPr>
            <w:tcW w:w="1358" w:type="dxa"/>
            <w:tcBorders>
              <w:top w:val="nil"/>
              <w:left w:val="nil"/>
              <w:bottom w:val="single" w:sz="4" w:space="0" w:color="auto"/>
              <w:right w:val="single" w:sz="4" w:space="0" w:color="auto"/>
            </w:tcBorders>
            <w:shd w:val="clear" w:color="auto" w:fill="auto"/>
            <w:vAlign w:val="center"/>
            <w:hideMark/>
          </w:tcPr>
          <w:p w14:paraId="1DADA6D9"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100,540,631</w:t>
            </w:r>
          </w:p>
        </w:tc>
      </w:tr>
      <w:tr w:rsidR="00840571" w:rsidRPr="00840571" w14:paraId="16DABF6E"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0F44CDA3"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Colecciones, Obras de Arte y Objetos Valiosos</w:t>
            </w:r>
          </w:p>
        </w:tc>
        <w:tc>
          <w:tcPr>
            <w:tcW w:w="1358" w:type="dxa"/>
            <w:tcBorders>
              <w:top w:val="nil"/>
              <w:left w:val="nil"/>
              <w:bottom w:val="single" w:sz="4" w:space="0" w:color="auto"/>
              <w:right w:val="single" w:sz="4" w:space="0" w:color="auto"/>
            </w:tcBorders>
            <w:shd w:val="clear" w:color="auto" w:fill="auto"/>
            <w:vAlign w:val="center"/>
            <w:hideMark/>
          </w:tcPr>
          <w:p w14:paraId="5D919F75"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auto" w:fill="auto"/>
            <w:vAlign w:val="center"/>
            <w:hideMark/>
          </w:tcPr>
          <w:p w14:paraId="369F4304"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r>
      <w:tr w:rsidR="00840571" w:rsidRPr="00840571" w14:paraId="061DA66E" w14:textId="77777777" w:rsidTr="00840571">
        <w:trPr>
          <w:trHeight w:val="214"/>
        </w:trPr>
        <w:tc>
          <w:tcPr>
            <w:tcW w:w="4012" w:type="dxa"/>
            <w:tcBorders>
              <w:top w:val="nil"/>
              <w:left w:val="single" w:sz="4" w:space="0" w:color="auto"/>
              <w:bottom w:val="single" w:sz="4" w:space="0" w:color="auto"/>
              <w:right w:val="single" w:sz="4" w:space="0" w:color="auto"/>
            </w:tcBorders>
            <w:shd w:val="clear" w:color="auto" w:fill="auto"/>
            <w:vAlign w:val="center"/>
            <w:hideMark/>
          </w:tcPr>
          <w:p w14:paraId="60EEA3AB" w14:textId="77777777" w:rsidR="00840571" w:rsidRPr="00840571" w:rsidRDefault="00840571" w:rsidP="00840571">
            <w:pPr>
              <w:spacing w:after="0" w:line="240" w:lineRule="auto"/>
              <w:rPr>
                <w:rFonts w:eastAsia="Times New Roman" w:cs="Calibri"/>
                <w:color w:val="000000"/>
                <w:sz w:val="14"/>
                <w:szCs w:val="14"/>
                <w:lang w:eastAsia="es-MX"/>
              </w:rPr>
            </w:pPr>
            <w:r w:rsidRPr="00840571">
              <w:rPr>
                <w:rFonts w:eastAsia="Times New Roman" w:cs="Calibri"/>
                <w:color w:val="000000"/>
                <w:sz w:val="14"/>
                <w:szCs w:val="14"/>
                <w:lang w:eastAsia="es-MX"/>
              </w:rPr>
              <w:t>Activos Biológicos</w:t>
            </w:r>
          </w:p>
        </w:tc>
        <w:tc>
          <w:tcPr>
            <w:tcW w:w="1358" w:type="dxa"/>
            <w:tcBorders>
              <w:top w:val="nil"/>
              <w:left w:val="nil"/>
              <w:bottom w:val="single" w:sz="4" w:space="0" w:color="auto"/>
              <w:right w:val="single" w:sz="4" w:space="0" w:color="auto"/>
            </w:tcBorders>
            <w:shd w:val="clear" w:color="auto" w:fill="auto"/>
            <w:vAlign w:val="center"/>
            <w:hideMark/>
          </w:tcPr>
          <w:p w14:paraId="3E09C69D"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0</w:t>
            </w:r>
          </w:p>
        </w:tc>
        <w:tc>
          <w:tcPr>
            <w:tcW w:w="1358" w:type="dxa"/>
            <w:tcBorders>
              <w:top w:val="nil"/>
              <w:left w:val="nil"/>
              <w:bottom w:val="single" w:sz="4" w:space="0" w:color="auto"/>
              <w:right w:val="single" w:sz="4" w:space="0" w:color="auto"/>
            </w:tcBorders>
            <w:shd w:val="clear" w:color="auto" w:fill="auto"/>
            <w:vAlign w:val="center"/>
            <w:hideMark/>
          </w:tcPr>
          <w:p w14:paraId="181559AB" w14:textId="77777777" w:rsidR="00840571" w:rsidRPr="00840571" w:rsidRDefault="00840571" w:rsidP="00840571">
            <w:pPr>
              <w:spacing w:after="0" w:line="240" w:lineRule="auto"/>
              <w:jc w:val="right"/>
              <w:rPr>
                <w:rFonts w:eastAsia="Times New Roman" w:cs="Calibri"/>
                <w:color w:val="000000"/>
                <w:sz w:val="14"/>
                <w:szCs w:val="14"/>
                <w:lang w:eastAsia="es-MX"/>
              </w:rPr>
            </w:pPr>
            <w:r w:rsidRPr="00840571">
              <w:rPr>
                <w:rFonts w:eastAsia="Times New Roman" w:cs="Calibri"/>
                <w:color w:val="000000"/>
                <w:sz w:val="14"/>
                <w:szCs w:val="14"/>
                <w:lang w:eastAsia="es-MX"/>
              </w:rPr>
              <w:t>285,360</w:t>
            </w:r>
          </w:p>
        </w:tc>
      </w:tr>
      <w:tr w:rsidR="00840571" w:rsidRPr="00840571" w14:paraId="04C81CE9" w14:textId="77777777" w:rsidTr="00840571">
        <w:trPr>
          <w:trHeight w:val="335"/>
        </w:trPr>
        <w:tc>
          <w:tcPr>
            <w:tcW w:w="4012" w:type="dxa"/>
            <w:tcBorders>
              <w:top w:val="nil"/>
              <w:left w:val="single" w:sz="4" w:space="0" w:color="auto"/>
              <w:bottom w:val="single" w:sz="4" w:space="0" w:color="auto"/>
              <w:right w:val="single" w:sz="4" w:space="0" w:color="auto"/>
            </w:tcBorders>
            <w:shd w:val="clear" w:color="000000" w:fill="FFFFFF"/>
            <w:vAlign w:val="center"/>
            <w:hideMark/>
          </w:tcPr>
          <w:p w14:paraId="3A866B01" w14:textId="77777777" w:rsidR="00840571" w:rsidRPr="00840571" w:rsidRDefault="00840571" w:rsidP="00840571">
            <w:pPr>
              <w:spacing w:after="0" w:line="240" w:lineRule="auto"/>
              <w:rPr>
                <w:rFonts w:eastAsia="Times New Roman" w:cs="Calibri"/>
                <w:b/>
                <w:bCs/>
                <w:color w:val="000000"/>
                <w:sz w:val="14"/>
                <w:szCs w:val="14"/>
                <w:lang w:eastAsia="es-MX"/>
              </w:rPr>
            </w:pPr>
            <w:r w:rsidRPr="00840571">
              <w:rPr>
                <w:rFonts w:eastAsia="Times New Roman" w:cs="Calibri"/>
                <w:b/>
                <w:bCs/>
                <w:color w:val="000000"/>
                <w:sz w:val="14"/>
                <w:szCs w:val="14"/>
                <w:lang w:eastAsia="es-MX"/>
              </w:rPr>
              <w:t>Otras Inversiones</w:t>
            </w:r>
          </w:p>
        </w:tc>
        <w:tc>
          <w:tcPr>
            <w:tcW w:w="1358" w:type="dxa"/>
            <w:tcBorders>
              <w:top w:val="nil"/>
              <w:left w:val="nil"/>
              <w:bottom w:val="single" w:sz="4" w:space="0" w:color="auto"/>
              <w:right w:val="single" w:sz="4" w:space="0" w:color="auto"/>
            </w:tcBorders>
            <w:shd w:val="clear" w:color="auto" w:fill="auto"/>
            <w:vAlign w:val="center"/>
            <w:hideMark/>
          </w:tcPr>
          <w:p w14:paraId="51C3E32C"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625,935</w:t>
            </w:r>
          </w:p>
        </w:tc>
        <w:tc>
          <w:tcPr>
            <w:tcW w:w="1358" w:type="dxa"/>
            <w:tcBorders>
              <w:top w:val="nil"/>
              <w:left w:val="nil"/>
              <w:bottom w:val="single" w:sz="4" w:space="0" w:color="auto"/>
              <w:right w:val="single" w:sz="4" w:space="0" w:color="auto"/>
            </w:tcBorders>
            <w:shd w:val="clear" w:color="auto" w:fill="auto"/>
            <w:vAlign w:val="center"/>
            <w:hideMark/>
          </w:tcPr>
          <w:p w14:paraId="62EEF8B5"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57,504,809</w:t>
            </w:r>
          </w:p>
        </w:tc>
      </w:tr>
      <w:tr w:rsidR="00840571" w:rsidRPr="00840571" w14:paraId="2E9DDC96" w14:textId="77777777" w:rsidTr="00840571">
        <w:trPr>
          <w:trHeight w:val="335"/>
        </w:trPr>
        <w:tc>
          <w:tcPr>
            <w:tcW w:w="4012" w:type="dxa"/>
            <w:tcBorders>
              <w:top w:val="nil"/>
              <w:left w:val="single" w:sz="4" w:space="0" w:color="auto"/>
              <w:bottom w:val="single" w:sz="4" w:space="0" w:color="auto"/>
              <w:right w:val="single" w:sz="4" w:space="0" w:color="auto"/>
            </w:tcBorders>
            <w:shd w:val="clear" w:color="000000" w:fill="DDC9A3"/>
            <w:vAlign w:val="center"/>
            <w:hideMark/>
          </w:tcPr>
          <w:p w14:paraId="0C09D25E" w14:textId="77777777" w:rsidR="00840571" w:rsidRPr="00840571" w:rsidRDefault="00840571" w:rsidP="00840571">
            <w:pPr>
              <w:spacing w:after="0" w:line="240" w:lineRule="auto"/>
              <w:rPr>
                <w:rFonts w:eastAsia="Times New Roman" w:cs="Calibri"/>
                <w:b/>
                <w:bCs/>
                <w:color w:val="000000"/>
                <w:sz w:val="14"/>
                <w:szCs w:val="14"/>
                <w:lang w:eastAsia="es-MX"/>
              </w:rPr>
            </w:pPr>
            <w:r w:rsidRPr="00840571">
              <w:rPr>
                <w:rFonts w:eastAsia="Times New Roman" w:cs="Calibri"/>
                <w:b/>
                <w:bCs/>
                <w:color w:val="000000"/>
                <w:sz w:val="14"/>
                <w:szCs w:val="14"/>
                <w:lang w:eastAsia="es-MX"/>
              </w:rPr>
              <w:t>TOTAL</w:t>
            </w:r>
          </w:p>
        </w:tc>
        <w:tc>
          <w:tcPr>
            <w:tcW w:w="1358" w:type="dxa"/>
            <w:tcBorders>
              <w:top w:val="nil"/>
              <w:left w:val="nil"/>
              <w:bottom w:val="single" w:sz="4" w:space="0" w:color="auto"/>
              <w:right w:val="single" w:sz="4" w:space="0" w:color="auto"/>
            </w:tcBorders>
            <w:shd w:val="clear" w:color="000000" w:fill="DDC9A3"/>
            <w:vAlign w:val="center"/>
            <w:hideMark/>
          </w:tcPr>
          <w:p w14:paraId="6FD80AB5"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916,559,515</w:t>
            </w:r>
          </w:p>
        </w:tc>
        <w:tc>
          <w:tcPr>
            <w:tcW w:w="1358" w:type="dxa"/>
            <w:tcBorders>
              <w:top w:val="nil"/>
              <w:left w:val="nil"/>
              <w:bottom w:val="single" w:sz="4" w:space="0" w:color="auto"/>
              <w:right w:val="single" w:sz="4" w:space="0" w:color="auto"/>
            </w:tcBorders>
            <w:shd w:val="clear" w:color="000000" w:fill="DDC9A3"/>
            <w:vAlign w:val="center"/>
            <w:hideMark/>
          </w:tcPr>
          <w:p w14:paraId="4E1FA230" w14:textId="77777777" w:rsidR="00840571" w:rsidRPr="00840571" w:rsidRDefault="00840571" w:rsidP="00840571">
            <w:pPr>
              <w:spacing w:after="0" w:line="240" w:lineRule="auto"/>
              <w:jc w:val="right"/>
              <w:rPr>
                <w:rFonts w:eastAsia="Times New Roman" w:cs="Calibri"/>
                <w:b/>
                <w:bCs/>
                <w:color w:val="000000"/>
                <w:sz w:val="14"/>
                <w:szCs w:val="14"/>
                <w:lang w:eastAsia="es-MX"/>
              </w:rPr>
            </w:pPr>
            <w:r w:rsidRPr="00840571">
              <w:rPr>
                <w:rFonts w:eastAsia="Times New Roman" w:cs="Calibri"/>
                <w:b/>
                <w:bCs/>
                <w:color w:val="000000"/>
                <w:sz w:val="14"/>
                <w:szCs w:val="14"/>
                <w:lang w:eastAsia="es-MX"/>
              </w:rPr>
              <w:t>4,896,210,168</w:t>
            </w:r>
          </w:p>
        </w:tc>
      </w:tr>
    </w:tbl>
    <w:p w14:paraId="60ABE494" w14:textId="77777777" w:rsidR="00A06C18" w:rsidRDefault="00A06C18" w:rsidP="006311DA">
      <w:pPr>
        <w:spacing w:after="0" w:line="240" w:lineRule="auto"/>
        <w:jc w:val="both"/>
        <w:rPr>
          <w:rFonts w:asciiTheme="minorHAnsi" w:hAnsiTheme="minorHAnsi" w:cstheme="minorHAnsi"/>
          <w:b/>
          <w:sz w:val="17"/>
          <w:szCs w:val="17"/>
          <w:lang w:val="es-ES" w:eastAsia="es-ES"/>
        </w:rPr>
      </w:pPr>
    </w:p>
    <w:p w14:paraId="192CB240" w14:textId="77777777" w:rsidR="006311DA" w:rsidRPr="00277641" w:rsidRDefault="006311DA" w:rsidP="006311DA">
      <w:pPr>
        <w:spacing w:after="0" w:line="240" w:lineRule="auto"/>
        <w:jc w:val="both"/>
        <w:rPr>
          <w:rFonts w:asciiTheme="minorHAnsi" w:hAnsiTheme="minorHAnsi" w:cstheme="minorHAnsi"/>
          <w:b/>
          <w:sz w:val="17"/>
          <w:szCs w:val="17"/>
          <w:lang w:val="es-ES" w:eastAsia="es-ES"/>
        </w:rPr>
      </w:pPr>
    </w:p>
    <w:p w14:paraId="62BF01E9" w14:textId="2C11A5CE" w:rsidR="006311DA" w:rsidRPr="00666213" w:rsidRDefault="006311DA" w:rsidP="006311DA">
      <w:pPr>
        <w:pStyle w:val="Prrafodelista"/>
        <w:numPr>
          <w:ilvl w:val="0"/>
          <w:numId w:val="17"/>
        </w:numPr>
        <w:spacing w:after="0" w:line="240" w:lineRule="auto"/>
        <w:ind w:left="567"/>
        <w:jc w:val="both"/>
        <w:rPr>
          <w:rFonts w:asciiTheme="minorHAnsi" w:hAnsiTheme="minorHAnsi" w:cstheme="minorHAnsi"/>
          <w:sz w:val="18"/>
          <w:szCs w:val="20"/>
          <w:lang w:val="es-ES" w:eastAsia="es-ES"/>
        </w:rPr>
      </w:pPr>
      <w:r w:rsidRPr="005F45A3">
        <w:rPr>
          <w:rFonts w:asciiTheme="minorHAnsi" w:hAnsiTheme="minorHAnsi" w:cstheme="minorHAnsi"/>
          <w:sz w:val="17"/>
          <w:szCs w:val="17"/>
          <w:lang w:val="es-ES" w:eastAsia="es-ES"/>
        </w:rPr>
        <w:t xml:space="preserve">Conciliación de los Flujos de Efectivo </w:t>
      </w:r>
      <w:r w:rsidRPr="005F45A3">
        <w:rPr>
          <w:rFonts w:asciiTheme="minorHAnsi" w:hAnsiTheme="minorHAnsi" w:cstheme="minorHAnsi"/>
          <w:sz w:val="17"/>
          <w:szCs w:val="17"/>
        </w:rPr>
        <w:t>Netos de las Actividades de Operación y la cuenta de</w:t>
      </w:r>
      <w:r>
        <w:rPr>
          <w:rFonts w:asciiTheme="minorHAnsi" w:hAnsiTheme="minorHAnsi" w:cstheme="minorHAnsi"/>
          <w:sz w:val="17"/>
          <w:szCs w:val="17"/>
        </w:rPr>
        <w:t xml:space="preserve"> Resultado del </w:t>
      </w:r>
      <w:r w:rsidR="00666213">
        <w:rPr>
          <w:rFonts w:asciiTheme="minorHAnsi" w:hAnsiTheme="minorHAnsi" w:cstheme="minorHAnsi"/>
          <w:sz w:val="17"/>
          <w:szCs w:val="17"/>
        </w:rPr>
        <w:t xml:space="preserve">Ejercicio </w:t>
      </w:r>
      <w:r w:rsidR="00666213" w:rsidRPr="005F45A3">
        <w:rPr>
          <w:rFonts w:asciiTheme="minorHAnsi" w:hAnsiTheme="minorHAnsi" w:cstheme="minorHAnsi"/>
          <w:sz w:val="17"/>
          <w:szCs w:val="17"/>
        </w:rPr>
        <w:t>(</w:t>
      </w:r>
      <w:r w:rsidRPr="005F45A3">
        <w:rPr>
          <w:rFonts w:asciiTheme="minorHAnsi" w:hAnsiTheme="minorHAnsi" w:cstheme="minorHAnsi"/>
          <w:sz w:val="17"/>
          <w:szCs w:val="17"/>
        </w:rPr>
        <w:t>Ahorro/Desahorro</w:t>
      </w:r>
      <w:r>
        <w:rPr>
          <w:rFonts w:asciiTheme="minorHAnsi" w:hAnsiTheme="minorHAnsi" w:cstheme="minorHAnsi"/>
          <w:sz w:val="17"/>
          <w:szCs w:val="17"/>
        </w:rPr>
        <w:t>)</w:t>
      </w:r>
      <w:r w:rsidRPr="005F45A3">
        <w:rPr>
          <w:rFonts w:asciiTheme="minorHAnsi" w:hAnsiTheme="minorHAnsi" w:cstheme="minorHAnsi"/>
          <w:sz w:val="17"/>
          <w:szCs w:val="17"/>
        </w:rPr>
        <w:t>.</w:t>
      </w:r>
    </w:p>
    <w:p w14:paraId="178E3804" w14:textId="77777777" w:rsidR="00666213" w:rsidRPr="00F54B79" w:rsidRDefault="00666213" w:rsidP="00666213">
      <w:pPr>
        <w:pStyle w:val="Prrafodelista"/>
        <w:spacing w:after="0" w:line="240" w:lineRule="auto"/>
        <w:ind w:left="567"/>
        <w:jc w:val="both"/>
        <w:rPr>
          <w:rFonts w:asciiTheme="minorHAnsi" w:hAnsiTheme="minorHAnsi" w:cstheme="minorHAnsi"/>
          <w:sz w:val="18"/>
          <w:szCs w:val="20"/>
          <w:lang w:val="es-ES" w:eastAsia="es-ES"/>
        </w:rPr>
      </w:pPr>
    </w:p>
    <w:tbl>
      <w:tblPr>
        <w:tblW w:w="6804" w:type="dxa"/>
        <w:tblInd w:w="-5" w:type="dxa"/>
        <w:tblCellMar>
          <w:left w:w="70" w:type="dxa"/>
          <w:right w:w="70" w:type="dxa"/>
        </w:tblCellMar>
        <w:tblLook w:val="04A0" w:firstRow="1" w:lastRow="0" w:firstColumn="1" w:lastColumn="0" w:noHBand="0" w:noVBand="1"/>
      </w:tblPr>
      <w:tblGrid>
        <w:gridCol w:w="4293"/>
        <w:gridCol w:w="1236"/>
        <w:gridCol w:w="1275"/>
      </w:tblGrid>
      <w:tr w:rsidR="00F54B79" w:rsidRPr="00F54B79" w14:paraId="067600E6" w14:textId="77777777" w:rsidTr="00666213">
        <w:trPr>
          <w:trHeight w:val="397"/>
        </w:trPr>
        <w:tc>
          <w:tcPr>
            <w:tcW w:w="6804" w:type="dxa"/>
            <w:gridSpan w:val="3"/>
            <w:tcBorders>
              <w:top w:val="single" w:sz="4" w:space="0" w:color="auto"/>
              <w:left w:val="single" w:sz="4" w:space="0" w:color="auto"/>
              <w:bottom w:val="nil"/>
              <w:right w:val="single" w:sz="4" w:space="0" w:color="000000"/>
            </w:tcBorders>
            <w:shd w:val="clear" w:color="000000" w:fill="AB0033"/>
            <w:vAlign w:val="center"/>
            <w:hideMark/>
          </w:tcPr>
          <w:p w14:paraId="40EAB030" w14:textId="77777777" w:rsidR="00F54B79" w:rsidRPr="00F54B79" w:rsidRDefault="00F54B79" w:rsidP="00F54B79">
            <w:pPr>
              <w:spacing w:after="0" w:line="240" w:lineRule="auto"/>
              <w:jc w:val="center"/>
              <w:rPr>
                <w:rFonts w:eastAsia="Times New Roman" w:cs="Calibri"/>
                <w:b/>
                <w:bCs/>
                <w:color w:val="FFFFFF"/>
                <w:sz w:val="18"/>
                <w:szCs w:val="18"/>
                <w:lang w:eastAsia="es-MX"/>
              </w:rPr>
            </w:pPr>
            <w:r w:rsidRPr="00F54B79">
              <w:rPr>
                <w:rFonts w:eastAsia="Times New Roman" w:cs="Calibri"/>
                <w:b/>
                <w:bCs/>
                <w:color w:val="FFFFFF"/>
                <w:sz w:val="18"/>
                <w:szCs w:val="18"/>
                <w:lang w:eastAsia="es-MX"/>
              </w:rPr>
              <w:t xml:space="preserve">Conciliación de Flujos de Efectivo Netos </w:t>
            </w:r>
          </w:p>
        </w:tc>
      </w:tr>
      <w:tr w:rsidR="00F54B79" w:rsidRPr="00F54B79" w14:paraId="043F1D57" w14:textId="77777777" w:rsidTr="00666213">
        <w:trPr>
          <w:trHeight w:val="274"/>
        </w:trPr>
        <w:tc>
          <w:tcPr>
            <w:tcW w:w="4293"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780D3AC3" w14:textId="77777777" w:rsidR="00F54B79" w:rsidRPr="00F54B79" w:rsidRDefault="00F54B79" w:rsidP="00F54B79">
            <w:pPr>
              <w:spacing w:after="0" w:line="240" w:lineRule="auto"/>
              <w:jc w:val="center"/>
              <w:rPr>
                <w:rFonts w:eastAsia="Times New Roman" w:cs="Calibri"/>
                <w:b/>
                <w:bCs/>
                <w:color w:val="000000"/>
                <w:sz w:val="14"/>
                <w:szCs w:val="14"/>
                <w:lang w:eastAsia="es-MX"/>
              </w:rPr>
            </w:pPr>
            <w:r w:rsidRPr="00F54B79">
              <w:rPr>
                <w:rFonts w:eastAsia="Times New Roman" w:cs="Calibri"/>
                <w:b/>
                <w:bCs/>
                <w:color w:val="000000"/>
                <w:sz w:val="14"/>
                <w:szCs w:val="14"/>
                <w:lang w:eastAsia="es-MX"/>
              </w:rPr>
              <w:t>C O N C E P T O</w:t>
            </w:r>
          </w:p>
        </w:tc>
        <w:tc>
          <w:tcPr>
            <w:tcW w:w="1236" w:type="dxa"/>
            <w:tcBorders>
              <w:top w:val="single" w:sz="4" w:space="0" w:color="auto"/>
              <w:left w:val="nil"/>
              <w:bottom w:val="single" w:sz="4" w:space="0" w:color="auto"/>
              <w:right w:val="single" w:sz="4" w:space="0" w:color="auto"/>
            </w:tcBorders>
            <w:shd w:val="clear" w:color="000000" w:fill="DDC9A3"/>
            <w:vAlign w:val="center"/>
            <w:hideMark/>
          </w:tcPr>
          <w:p w14:paraId="2E94486C" w14:textId="77777777" w:rsidR="00F54B79" w:rsidRPr="00F54B79" w:rsidRDefault="00F54B79" w:rsidP="00F54B79">
            <w:pPr>
              <w:spacing w:after="0" w:line="240" w:lineRule="auto"/>
              <w:jc w:val="center"/>
              <w:rPr>
                <w:rFonts w:eastAsia="Times New Roman" w:cs="Calibri"/>
                <w:b/>
                <w:bCs/>
                <w:color w:val="000000"/>
                <w:sz w:val="16"/>
                <w:szCs w:val="16"/>
                <w:lang w:eastAsia="es-MX"/>
              </w:rPr>
            </w:pPr>
            <w:r w:rsidRPr="00F54B79">
              <w:rPr>
                <w:rFonts w:eastAsia="Times New Roman" w:cs="Calibri"/>
                <w:b/>
                <w:bCs/>
                <w:color w:val="000000"/>
                <w:sz w:val="16"/>
                <w:szCs w:val="16"/>
                <w:lang w:eastAsia="es-MX"/>
              </w:rPr>
              <w:t>2023</w:t>
            </w:r>
          </w:p>
        </w:tc>
        <w:tc>
          <w:tcPr>
            <w:tcW w:w="1275" w:type="dxa"/>
            <w:tcBorders>
              <w:top w:val="single" w:sz="4" w:space="0" w:color="auto"/>
              <w:left w:val="nil"/>
              <w:bottom w:val="single" w:sz="4" w:space="0" w:color="auto"/>
              <w:right w:val="single" w:sz="4" w:space="0" w:color="auto"/>
            </w:tcBorders>
            <w:shd w:val="clear" w:color="000000" w:fill="DDC9A3"/>
            <w:vAlign w:val="center"/>
            <w:hideMark/>
          </w:tcPr>
          <w:p w14:paraId="09AB1B33" w14:textId="77777777" w:rsidR="00F54B79" w:rsidRPr="00F54B79" w:rsidRDefault="00F54B79" w:rsidP="00F54B79">
            <w:pPr>
              <w:spacing w:after="0" w:line="240" w:lineRule="auto"/>
              <w:jc w:val="center"/>
              <w:rPr>
                <w:rFonts w:eastAsia="Times New Roman" w:cs="Calibri"/>
                <w:b/>
                <w:bCs/>
                <w:color w:val="000000"/>
                <w:sz w:val="16"/>
                <w:szCs w:val="16"/>
                <w:lang w:eastAsia="es-MX"/>
              </w:rPr>
            </w:pPr>
            <w:r w:rsidRPr="00F54B79">
              <w:rPr>
                <w:rFonts w:eastAsia="Times New Roman" w:cs="Calibri"/>
                <w:b/>
                <w:bCs/>
                <w:color w:val="000000"/>
                <w:sz w:val="16"/>
                <w:szCs w:val="16"/>
                <w:lang w:eastAsia="es-MX"/>
              </w:rPr>
              <w:t>2022</w:t>
            </w:r>
          </w:p>
        </w:tc>
      </w:tr>
      <w:tr w:rsidR="00F54B79" w:rsidRPr="00F54B79" w14:paraId="222806EA" w14:textId="77777777" w:rsidTr="00666213">
        <w:trPr>
          <w:trHeight w:val="469"/>
        </w:trPr>
        <w:tc>
          <w:tcPr>
            <w:tcW w:w="4293" w:type="dxa"/>
            <w:tcBorders>
              <w:top w:val="nil"/>
              <w:left w:val="single" w:sz="4" w:space="0" w:color="auto"/>
              <w:bottom w:val="single" w:sz="4" w:space="0" w:color="auto"/>
              <w:right w:val="single" w:sz="4" w:space="0" w:color="auto"/>
            </w:tcBorders>
            <w:shd w:val="clear" w:color="000000" w:fill="D9D9D9"/>
            <w:vAlign w:val="center"/>
            <w:hideMark/>
          </w:tcPr>
          <w:p w14:paraId="045553B9" w14:textId="77777777" w:rsidR="00F54B79" w:rsidRPr="00F54B79" w:rsidRDefault="00F54B79" w:rsidP="00F54B79">
            <w:pPr>
              <w:spacing w:after="0" w:line="240" w:lineRule="auto"/>
              <w:jc w:val="both"/>
              <w:rPr>
                <w:rFonts w:eastAsia="Times New Roman" w:cs="Calibri"/>
                <w:b/>
                <w:bCs/>
                <w:color w:val="000000"/>
                <w:sz w:val="14"/>
                <w:szCs w:val="14"/>
                <w:lang w:eastAsia="es-MX"/>
              </w:rPr>
            </w:pPr>
            <w:r w:rsidRPr="00F54B79">
              <w:rPr>
                <w:rFonts w:eastAsia="Times New Roman" w:cs="Calibri"/>
                <w:b/>
                <w:bCs/>
                <w:color w:val="000000"/>
                <w:sz w:val="14"/>
                <w:szCs w:val="14"/>
                <w:lang w:eastAsia="es-MX"/>
              </w:rPr>
              <w:t>Resultados del Ejercicio (Ahorro/ Desahorro)</w:t>
            </w:r>
          </w:p>
        </w:tc>
        <w:tc>
          <w:tcPr>
            <w:tcW w:w="1236" w:type="dxa"/>
            <w:tcBorders>
              <w:top w:val="nil"/>
              <w:left w:val="nil"/>
              <w:bottom w:val="single" w:sz="4" w:space="0" w:color="auto"/>
              <w:right w:val="single" w:sz="4" w:space="0" w:color="auto"/>
            </w:tcBorders>
            <w:shd w:val="clear" w:color="000000" w:fill="D9D9D9"/>
            <w:vAlign w:val="center"/>
            <w:hideMark/>
          </w:tcPr>
          <w:p w14:paraId="58798DC3" w14:textId="77777777" w:rsidR="00F54B79" w:rsidRPr="00F54B79" w:rsidRDefault="00F54B79" w:rsidP="00F54B79">
            <w:pPr>
              <w:spacing w:after="0" w:line="240" w:lineRule="auto"/>
              <w:jc w:val="right"/>
              <w:rPr>
                <w:rFonts w:eastAsia="Times New Roman" w:cs="Calibri"/>
                <w:b/>
                <w:bCs/>
                <w:color w:val="000000"/>
                <w:sz w:val="14"/>
                <w:szCs w:val="14"/>
                <w:lang w:eastAsia="es-MX"/>
              </w:rPr>
            </w:pPr>
            <w:r w:rsidRPr="00F54B79">
              <w:rPr>
                <w:rFonts w:eastAsia="Times New Roman" w:cs="Calibri"/>
                <w:b/>
                <w:bCs/>
                <w:color w:val="000000"/>
                <w:sz w:val="14"/>
                <w:szCs w:val="14"/>
                <w:lang w:eastAsia="es-MX"/>
              </w:rPr>
              <w:t>7,683,552,398</w:t>
            </w:r>
          </w:p>
        </w:tc>
        <w:tc>
          <w:tcPr>
            <w:tcW w:w="1275" w:type="dxa"/>
            <w:tcBorders>
              <w:top w:val="nil"/>
              <w:left w:val="nil"/>
              <w:bottom w:val="single" w:sz="4" w:space="0" w:color="auto"/>
              <w:right w:val="single" w:sz="4" w:space="0" w:color="auto"/>
            </w:tcBorders>
            <w:shd w:val="clear" w:color="000000" w:fill="D9D9D9"/>
            <w:vAlign w:val="center"/>
            <w:hideMark/>
          </w:tcPr>
          <w:p w14:paraId="4A405C76" w14:textId="77777777" w:rsidR="00F54B79" w:rsidRPr="00F54B79" w:rsidRDefault="00F54B79" w:rsidP="00F54B79">
            <w:pPr>
              <w:spacing w:after="0" w:line="240" w:lineRule="auto"/>
              <w:jc w:val="right"/>
              <w:rPr>
                <w:rFonts w:eastAsia="Times New Roman" w:cs="Calibri"/>
                <w:b/>
                <w:bCs/>
                <w:color w:val="000000"/>
                <w:sz w:val="14"/>
                <w:szCs w:val="14"/>
                <w:lang w:eastAsia="es-MX"/>
              </w:rPr>
            </w:pPr>
            <w:r w:rsidRPr="00F54B79">
              <w:rPr>
                <w:rFonts w:eastAsia="Times New Roman" w:cs="Calibri"/>
                <w:b/>
                <w:bCs/>
                <w:color w:val="000000"/>
                <w:sz w:val="14"/>
                <w:szCs w:val="14"/>
                <w:lang w:eastAsia="es-MX"/>
              </w:rPr>
              <w:t>1,670,758,637</w:t>
            </w:r>
          </w:p>
        </w:tc>
      </w:tr>
      <w:tr w:rsidR="00F54B79" w:rsidRPr="00F54B79" w14:paraId="4A345835" w14:textId="77777777" w:rsidTr="00666213">
        <w:trPr>
          <w:trHeight w:val="369"/>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749E15FF"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Movimientos de partidas (o rubros) que no afectan al Efectivo</w:t>
            </w:r>
          </w:p>
        </w:tc>
        <w:tc>
          <w:tcPr>
            <w:tcW w:w="1236" w:type="dxa"/>
            <w:tcBorders>
              <w:top w:val="nil"/>
              <w:left w:val="nil"/>
              <w:bottom w:val="single" w:sz="4" w:space="0" w:color="auto"/>
              <w:right w:val="single" w:sz="4" w:space="0" w:color="auto"/>
            </w:tcBorders>
            <w:shd w:val="clear" w:color="auto" w:fill="auto"/>
            <w:vAlign w:val="center"/>
            <w:hideMark/>
          </w:tcPr>
          <w:p w14:paraId="6FBED36A"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06C18C69"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44605A7F"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5528CEB5"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Depreciación</w:t>
            </w:r>
          </w:p>
        </w:tc>
        <w:tc>
          <w:tcPr>
            <w:tcW w:w="1236" w:type="dxa"/>
            <w:tcBorders>
              <w:top w:val="nil"/>
              <w:left w:val="nil"/>
              <w:bottom w:val="single" w:sz="4" w:space="0" w:color="auto"/>
              <w:right w:val="single" w:sz="4" w:space="0" w:color="auto"/>
            </w:tcBorders>
            <w:shd w:val="clear" w:color="auto" w:fill="auto"/>
            <w:vAlign w:val="center"/>
            <w:hideMark/>
          </w:tcPr>
          <w:p w14:paraId="198ECD59"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739,700,161</w:t>
            </w:r>
          </w:p>
        </w:tc>
        <w:tc>
          <w:tcPr>
            <w:tcW w:w="1275" w:type="dxa"/>
            <w:tcBorders>
              <w:top w:val="nil"/>
              <w:left w:val="nil"/>
              <w:bottom w:val="single" w:sz="4" w:space="0" w:color="auto"/>
              <w:right w:val="single" w:sz="4" w:space="0" w:color="auto"/>
            </w:tcBorders>
            <w:shd w:val="clear" w:color="auto" w:fill="auto"/>
            <w:vAlign w:val="center"/>
            <w:hideMark/>
          </w:tcPr>
          <w:p w14:paraId="16688FC6"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912,214,647</w:t>
            </w:r>
          </w:p>
        </w:tc>
      </w:tr>
      <w:tr w:rsidR="00F54B79" w:rsidRPr="00F54B79" w14:paraId="40FA4975"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3F7CA37C"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Amortización</w:t>
            </w:r>
          </w:p>
        </w:tc>
        <w:tc>
          <w:tcPr>
            <w:tcW w:w="1236" w:type="dxa"/>
            <w:tcBorders>
              <w:top w:val="nil"/>
              <w:left w:val="nil"/>
              <w:bottom w:val="single" w:sz="4" w:space="0" w:color="auto"/>
              <w:right w:val="single" w:sz="4" w:space="0" w:color="auto"/>
            </w:tcBorders>
            <w:shd w:val="clear" w:color="auto" w:fill="auto"/>
            <w:vAlign w:val="center"/>
            <w:hideMark/>
          </w:tcPr>
          <w:p w14:paraId="2B98B4B9"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1C59ED88"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397F49FF"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5CE0D92E"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Incrementos en las provisiones</w:t>
            </w:r>
          </w:p>
        </w:tc>
        <w:tc>
          <w:tcPr>
            <w:tcW w:w="1236" w:type="dxa"/>
            <w:tcBorders>
              <w:top w:val="nil"/>
              <w:left w:val="nil"/>
              <w:bottom w:val="single" w:sz="4" w:space="0" w:color="auto"/>
              <w:right w:val="single" w:sz="4" w:space="0" w:color="auto"/>
            </w:tcBorders>
            <w:shd w:val="clear" w:color="auto" w:fill="auto"/>
            <w:vAlign w:val="center"/>
            <w:hideMark/>
          </w:tcPr>
          <w:p w14:paraId="38F8A515"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35E1FBA2"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3934A529"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634694CD"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Pasivos (Adeudos por pagar)</w:t>
            </w:r>
          </w:p>
        </w:tc>
        <w:tc>
          <w:tcPr>
            <w:tcW w:w="1236" w:type="dxa"/>
            <w:tcBorders>
              <w:top w:val="nil"/>
              <w:left w:val="nil"/>
              <w:bottom w:val="single" w:sz="4" w:space="0" w:color="auto"/>
              <w:right w:val="single" w:sz="4" w:space="0" w:color="auto"/>
            </w:tcBorders>
            <w:shd w:val="clear" w:color="auto" w:fill="auto"/>
            <w:vAlign w:val="center"/>
            <w:hideMark/>
          </w:tcPr>
          <w:p w14:paraId="25C75C28"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1,419,774,973</w:t>
            </w:r>
          </w:p>
        </w:tc>
        <w:tc>
          <w:tcPr>
            <w:tcW w:w="1275" w:type="dxa"/>
            <w:tcBorders>
              <w:top w:val="nil"/>
              <w:left w:val="nil"/>
              <w:bottom w:val="single" w:sz="4" w:space="0" w:color="auto"/>
              <w:right w:val="single" w:sz="4" w:space="0" w:color="auto"/>
            </w:tcBorders>
            <w:shd w:val="clear" w:color="auto" w:fill="auto"/>
            <w:vAlign w:val="center"/>
            <w:hideMark/>
          </w:tcPr>
          <w:p w14:paraId="6C2742A5"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3,772,530,112</w:t>
            </w:r>
          </w:p>
        </w:tc>
      </w:tr>
      <w:tr w:rsidR="00F54B79" w:rsidRPr="00F54B79" w14:paraId="6D9A524E"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33B0DB0E"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Incremento en Inversiones Producido por Revaluaciones</w:t>
            </w:r>
          </w:p>
        </w:tc>
        <w:tc>
          <w:tcPr>
            <w:tcW w:w="1236" w:type="dxa"/>
            <w:tcBorders>
              <w:top w:val="nil"/>
              <w:left w:val="nil"/>
              <w:bottom w:val="single" w:sz="4" w:space="0" w:color="auto"/>
              <w:right w:val="single" w:sz="4" w:space="0" w:color="auto"/>
            </w:tcBorders>
            <w:shd w:val="clear" w:color="auto" w:fill="auto"/>
            <w:vAlign w:val="center"/>
            <w:hideMark/>
          </w:tcPr>
          <w:p w14:paraId="22D074AA"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321869A9"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2CCED6F1"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54547957"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Ganancia/pérdida en venta de Bienes muebles, inmuebles e intangibles</w:t>
            </w:r>
          </w:p>
        </w:tc>
        <w:tc>
          <w:tcPr>
            <w:tcW w:w="1236" w:type="dxa"/>
            <w:tcBorders>
              <w:top w:val="nil"/>
              <w:left w:val="nil"/>
              <w:bottom w:val="single" w:sz="4" w:space="0" w:color="auto"/>
              <w:right w:val="single" w:sz="4" w:space="0" w:color="auto"/>
            </w:tcBorders>
            <w:shd w:val="clear" w:color="auto" w:fill="auto"/>
            <w:vAlign w:val="center"/>
            <w:hideMark/>
          </w:tcPr>
          <w:p w14:paraId="47BFD3F3"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2532E6D9"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7FC8C21B"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1618B9AA"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Incremento en Cuentas por Cobrar </w:t>
            </w:r>
          </w:p>
        </w:tc>
        <w:tc>
          <w:tcPr>
            <w:tcW w:w="1236" w:type="dxa"/>
            <w:tcBorders>
              <w:top w:val="nil"/>
              <w:left w:val="nil"/>
              <w:bottom w:val="single" w:sz="4" w:space="0" w:color="auto"/>
              <w:right w:val="single" w:sz="4" w:space="0" w:color="auto"/>
            </w:tcBorders>
            <w:shd w:val="clear" w:color="auto" w:fill="auto"/>
            <w:vAlign w:val="center"/>
            <w:hideMark/>
          </w:tcPr>
          <w:p w14:paraId="4D9767A1"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332,786</w:t>
            </w:r>
          </w:p>
        </w:tc>
        <w:tc>
          <w:tcPr>
            <w:tcW w:w="1275" w:type="dxa"/>
            <w:tcBorders>
              <w:top w:val="nil"/>
              <w:left w:val="nil"/>
              <w:bottom w:val="single" w:sz="4" w:space="0" w:color="auto"/>
              <w:right w:val="single" w:sz="4" w:space="0" w:color="auto"/>
            </w:tcBorders>
            <w:shd w:val="clear" w:color="auto" w:fill="auto"/>
            <w:vAlign w:val="center"/>
            <w:hideMark/>
          </w:tcPr>
          <w:p w14:paraId="446F6028"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49,916,398</w:t>
            </w:r>
          </w:p>
        </w:tc>
      </w:tr>
      <w:tr w:rsidR="00F54B79" w:rsidRPr="00F54B79" w14:paraId="366E6B3A"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53CB955F"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Donativos</w:t>
            </w:r>
          </w:p>
        </w:tc>
        <w:tc>
          <w:tcPr>
            <w:tcW w:w="1236" w:type="dxa"/>
            <w:tcBorders>
              <w:top w:val="nil"/>
              <w:left w:val="nil"/>
              <w:bottom w:val="single" w:sz="4" w:space="0" w:color="auto"/>
              <w:right w:val="single" w:sz="4" w:space="0" w:color="auto"/>
            </w:tcBorders>
            <w:shd w:val="clear" w:color="auto" w:fill="auto"/>
            <w:vAlign w:val="center"/>
            <w:hideMark/>
          </w:tcPr>
          <w:p w14:paraId="442E3840"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3C30C7D1"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 </w:t>
            </w:r>
          </w:p>
        </w:tc>
      </w:tr>
      <w:tr w:rsidR="00F54B79" w:rsidRPr="00F54B79" w14:paraId="200A91E4" w14:textId="77777777" w:rsidTr="00666213">
        <w:trPr>
          <w:trHeight w:val="284"/>
        </w:trPr>
        <w:tc>
          <w:tcPr>
            <w:tcW w:w="4293" w:type="dxa"/>
            <w:tcBorders>
              <w:top w:val="nil"/>
              <w:left w:val="single" w:sz="4" w:space="0" w:color="auto"/>
              <w:bottom w:val="single" w:sz="4" w:space="0" w:color="auto"/>
              <w:right w:val="single" w:sz="4" w:space="0" w:color="auto"/>
            </w:tcBorders>
            <w:shd w:val="clear" w:color="auto" w:fill="auto"/>
            <w:vAlign w:val="center"/>
            <w:hideMark/>
          </w:tcPr>
          <w:p w14:paraId="451462CB" w14:textId="77777777" w:rsidR="00F54B79" w:rsidRPr="00F54B79" w:rsidRDefault="00F54B79" w:rsidP="00F54B79">
            <w:pPr>
              <w:spacing w:after="0" w:line="240" w:lineRule="auto"/>
              <w:jc w:val="both"/>
              <w:rPr>
                <w:rFonts w:eastAsia="Times New Roman" w:cs="Calibri"/>
                <w:color w:val="000000"/>
                <w:sz w:val="14"/>
                <w:szCs w:val="14"/>
                <w:lang w:eastAsia="es-MX"/>
              </w:rPr>
            </w:pPr>
            <w:r w:rsidRPr="00F54B79">
              <w:rPr>
                <w:rFonts w:eastAsia="Times New Roman" w:cs="Calibri"/>
                <w:color w:val="000000"/>
                <w:sz w:val="14"/>
                <w:szCs w:val="14"/>
                <w:lang w:eastAsia="es-MX"/>
              </w:rPr>
              <w:t xml:space="preserve">     Perdidas Extraordinarias</w:t>
            </w:r>
          </w:p>
        </w:tc>
        <w:tc>
          <w:tcPr>
            <w:tcW w:w="1236" w:type="dxa"/>
            <w:tcBorders>
              <w:top w:val="nil"/>
              <w:left w:val="nil"/>
              <w:bottom w:val="single" w:sz="4" w:space="0" w:color="auto"/>
              <w:right w:val="single" w:sz="4" w:space="0" w:color="auto"/>
            </w:tcBorders>
            <w:shd w:val="clear" w:color="auto" w:fill="auto"/>
            <w:vAlign w:val="center"/>
            <w:hideMark/>
          </w:tcPr>
          <w:p w14:paraId="3A1ECD9A"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1,115,099,006</w:t>
            </w:r>
          </w:p>
        </w:tc>
        <w:tc>
          <w:tcPr>
            <w:tcW w:w="1275" w:type="dxa"/>
            <w:tcBorders>
              <w:top w:val="nil"/>
              <w:left w:val="nil"/>
              <w:bottom w:val="single" w:sz="4" w:space="0" w:color="auto"/>
              <w:right w:val="single" w:sz="4" w:space="0" w:color="auto"/>
            </w:tcBorders>
            <w:shd w:val="clear" w:color="auto" w:fill="auto"/>
            <w:vAlign w:val="center"/>
            <w:hideMark/>
          </w:tcPr>
          <w:p w14:paraId="4AC26E34" w14:textId="77777777" w:rsidR="00F54B79" w:rsidRPr="00F54B79" w:rsidRDefault="00F54B79" w:rsidP="00F54B79">
            <w:pPr>
              <w:spacing w:after="0" w:line="240" w:lineRule="auto"/>
              <w:jc w:val="right"/>
              <w:rPr>
                <w:rFonts w:eastAsia="Times New Roman" w:cs="Calibri"/>
                <w:color w:val="000000"/>
                <w:sz w:val="14"/>
                <w:szCs w:val="14"/>
                <w:lang w:eastAsia="es-MX"/>
              </w:rPr>
            </w:pPr>
            <w:r w:rsidRPr="00F54B79">
              <w:rPr>
                <w:rFonts w:eastAsia="Times New Roman" w:cs="Calibri"/>
                <w:color w:val="000000"/>
                <w:sz w:val="14"/>
                <w:szCs w:val="14"/>
                <w:lang w:eastAsia="es-MX"/>
              </w:rPr>
              <w:t>1,215,937,121</w:t>
            </w:r>
          </w:p>
        </w:tc>
      </w:tr>
      <w:tr w:rsidR="00F54B79" w:rsidRPr="00F54B79" w14:paraId="3BFA98D3" w14:textId="77777777" w:rsidTr="00666213">
        <w:trPr>
          <w:trHeight w:val="469"/>
        </w:trPr>
        <w:tc>
          <w:tcPr>
            <w:tcW w:w="4293" w:type="dxa"/>
            <w:tcBorders>
              <w:top w:val="nil"/>
              <w:left w:val="single" w:sz="4" w:space="0" w:color="auto"/>
              <w:bottom w:val="single" w:sz="4" w:space="0" w:color="auto"/>
              <w:right w:val="single" w:sz="4" w:space="0" w:color="auto"/>
            </w:tcBorders>
            <w:shd w:val="clear" w:color="000000" w:fill="DDC9A3"/>
            <w:vAlign w:val="center"/>
            <w:hideMark/>
          </w:tcPr>
          <w:p w14:paraId="508B98DD" w14:textId="77777777" w:rsidR="00F54B79" w:rsidRPr="00F54B79" w:rsidRDefault="00F54B79" w:rsidP="00F54B79">
            <w:pPr>
              <w:spacing w:after="0" w:line="240" w:lineRule="auto"/>
              <w:rPr>
                <w:rFonts w:eastAsia="Times New Roman" w:cs="Calibri"/>
                <w:b/>
                <w:bCs/>
                <w:color w:val="000000"/>
                <w:sz w:val="14"/>
                <w:szCs w:val="14"/>
                <w:lang w:eastAsia="es-MX"/>
              </w:rPr>
            </w:pPr>
            <w:r w:rsidRPr="00F54B79">
              <w:rPr>
                <w:rFonts w:eastAsia="Times New Roman" w:cs="Calibri"/>
                <w:b/>
                <w:bCs/>
                <w:color w:val="000000"/>
                <w:sz w:val="14"/>
                <w:szCs w:val="14"/>
                <w:lang w:eastAsia="es-MX"/>
              </w:rPr>
              <w:t>Flujos de Efectivo Netos de las Actividades de Operación.</w:t>
            </w:r>
          </w:p>
        </w:tc>
        <w:tc>
          <w:tcPr>
            <w:tcW w:w="1236" w:type="dxa"/>
            <w:tcBorders>
              <w:top w:val="nil"/>
              <w:left w:val="nil"/>
              <w:bottom w:val="single" w:sz="4" w:space="0" w:color="auto"/>
              <w:right w:val="single" w:sz="4" w:space="0" w:color="auto"/>
            </w:tcBorders>
            <w:shd w:val="clear" w:color="000000" w:fill="DDC9A3"/>
            <w:vAlign w:val="center"/>
            <w:hideMark/>
          </w:tcPr>
          <w:p w14:paraId="1674499A" w14:textId="77777777" w:rsidR="00F54B79" w:rsidRPr="00F54B79" w:rsidRDefault="00F54B79" w:rsidP="00F54B79">
            <w:pPr>
              <w:spacing w:after="0" w:line="240" w:lineRule="auto"/>
              <w:jc w:val="right"/>
              <w:rPr>
                <w:rFonts w:eastAsia="Times New Roman" w:cs="Calibri"/>
                <w:b/>
                <w:bCs/>
                <w:color w:val="000000"/>
                <w:sz w:val="14"/>
                <w:szCs w:val="14"/>
                <w:lang w:eastAsia="es-MX"/>
              </w:rPr>
            </w:pPr>
            <w:r w:rsidRPr="00F54B79">
              <w:rPr>
                <w:rFonts w:eastAsia="Times New Roman" w:cs="Calibri"/>
                <w:b/>
                <w:bCs/>
                <w:color w:val="000000"/>
                <w:sz w:val="14"/>
                <w:szCs w:val="14"/>
                <w:lang w:eastAsia="es-MX"/>
              </w:rPr>
              <w:t>10,957,793,752</w:t>
            </w:r>
          </w:p>
        </w:tc>
        <w:tc>
          <w:tcPr>
            <w:tcW w:w="1275" w:type="dxa"/>
            <w:tcBorders>
              <w:top w:val="nil"/>
              <w:left w:val="nil"/>
              <w:bottom w:val="single" w:sz="4" w:space="0" w:color="auto"/>
              <w:right w:val="single" w:sz="4" w:space="0" w:color="auto"/>
            </w:tcBorders>
            <w:shd w:val="clear" w:color="000000" w:fill="DDC9A3"/>
            <w:vAlign w:val="center"/>
            <w:hideMark/>
          </w:tcPr>
          <w:p w14:paraId="06386154" w14:textId="77777777" w:rsidR="00F54B79" w:rsidRPr="00F54B79" w:rsidRDefault="00F54B79" w:rsidP="00F54B79">
            <w:pPr>
              <w:spacing w:after="0" w:line="240" w:lineRule="auto"/>
              <w:jc w:val="right"/>
              <w:rPr>
                <w:rFonts w:eastAsia="Times New Roman" w:cs="Calibri"/>
                <w:b/>
                <w:bCs/>
                <w:color w:val="000000"/>
                <w:sz w:val="14"/>
                <w:szCs w:val="14"/>
                <w:lang w:eastAsia="es-MX"/>
              </w:rPr>
            </w:pPr>
            <w:r w:rsidRPr="00F54B79">
              <w:rPr>
                <w:rFonts w:eastAsia="Times New Roman" w:cs="Calibri"/>
                <w:b/>
                <w:bCs/>
                <w:color w:val="000000"/>
                <w:sz w:val="14"/>
                <w:szCs w:val="14"/>
                <w:lang w:eastAsia="es-MX"/>
              </w:rPr>
              <w:t>7,521,524,119</w:t>
            </w:r>
          </w:p>
        </w:tc>
      </w:tr>
    </w:tbl>
    <w:p w14:paraId="4C435EFE" w14:textId="0DA79C14" w:rsidR="006311DA" w:rsidRDefault="006311DA" w:rsidP="006311DA">
      <w:pPr>
        <w:spacing w:after="0" w:line="240" w:lineRule="auto"/>
        <w:jc w:val="both"/>
        <w:rPr>
          <w:rFonts w:asciiTheme="minorHAnsi" w:hAnsiTheme="minorHAnsi" w:cstheme="minorHAnsi"/>
          <w:b/>
          <w:sz w:val="14"/>
          <w:szCs w:val="18"/>
          <w:lang w:val="es-ES" w:eastAsia="es-ES"/>
        </w:rPr>
      </w:pPr>
      <w:r w:rsidRPr="001E604D">
        <w:rPr>
          <w:rFonts w:asciiTheme="minorHAnsi" w:hAnsiTheme="minorHAnsi" w:cstheme="minorHAnsi"/>
          <w:sz w:val="14"/>
          <w:szCs w:val="20"/>
          <w:lang w:val="es-ES" w:eastAsia="es-ES"/>
        </w:rPr>
        <w:t xml:space="preserve">          </w:t>
      </w:r>
      <w:r w:rsidRPr="005F45A3">
        <w:rPr>
          <w:rFonts w:asciiTheme="minorHAnsi" w:hAnsiTheme="minorHAnsi" w:cstheme="minorHAnsi"/>
          <w:sz w:val="18"/>
          <w:szCs w:val="20"/>
          <w:lang w:val="es-ES" w:eastAsia="es-ES"/>
        </w:rPr>
        <w:t xml:space="preserve">    </w:t>
      </w:r>
    </w:p>
    <w:p w14:paraId="4FA0217F" w14:textId="77777777" w:rsidR="006311DA" w:rsidRPr="001E604D" w:rsidRDefault="006311DA" w:rsidP="006311DA">
      <w:pPr>
        <w:spacing w:after="0" w:line="240" w:lineRule="auto"/>
        <w:jc w:val="both"/>
        <w:rPr>
          <w:rFonts w:asciiTheme="minorHAnsi" w:hAnsiTheme="minorHAnsi" w:cstheme="minorHAnsi"/>
          <w:b/>
          <w:sz w:val="20"/>
          <w:szCs w:val="20"/>
          <w:lang w:eastAsia="es-ES"/>
        </w:rPr>
      </w:pPr>
      <w:r w:rsidRPr="001E604D">
        <w:rPr>
          <w:rFonts w:asciiTheme="minorHAnsi" w:hAnsiTheme="minorHAnsi" w:cstheme="minorHAnsi"/>
          <w:b/>
          <w:sz w:val="20"/>
          <w:szCs w:val="20"/>
          <w:lang w:val="es-ES" w:eastAsia="es-ES"/>
        </w:rPr>
        <w:t xml:space="preserve">Conciliación entre los Ingresos Presupuestarios </w:t>
      </w:r>
      <w:r w:rsidRPr="001E604D">
        <w:rPr>
          <w:rFonts w:asciiTheme="minorHAnsi" w:hAnsiTheme="minorHAnsi" w:cstheme="minorHAnsi"/>
          <w:b/>
          <w:sz w:val="20"/>
          <w:szCs w:val="20"/>
          <w:lang w:eastAsia="es-ES"/>
        </w:rPr>
        <w:t>y Contables, así como entre los Egresos Presupuestarios y los Gastos Contables</w:t>
      </w:r>
    </w:p>
    <w:p w14:paraId="4D31DC34"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6975" w:type="dxa"/>
        <w:tblCellMar>
          <w:left w:w="70" w:type="dxa"/>
          <w:right w:w="70" w:type="dxa"/>
        </w:tblCellMar>
        <w:tblLook w:val="04A0" w:firstRow="1" w:lastRow="0" w:firstColumn="1" w:lastColumn="0" w:noHBand="0" w:noVBand="1"/>
      </w:tblPr>
      <w:tblGrid>
        <w:gridCol w:w="4957"/>
        <w:gridCol w:w="2010"/>
        <w:gridCol w:w="8"/>
      </w:tblGrid>
      <w:tr w:rsidR="00270BAD" w:rsidRPr="00270BAD" w14:paraId="3B11976E" w14:textId="77777777" w:rsidTr="00666213">
        <w:trPr>
          <w:trHeight w:val="340"/>
        </w:trPr>
        <w:tc>
          <w:tcPr>
            <w:tcW w:w="6975" w:type="dxa"/>
            <w:gridSpan w:val="3"/>
            <w:tcBorders>
              <w:top w:val="single" w:sz="4" w:space="0" w:color="auto"/>
              <w:left w:val="single" w:sz="4" w:space="0" w:color="auto"/>
              <w:bottom w:val="single" w:sz="4" w:space="0" w:color="auto"/>
              <w:right w:val="single" w:sz="4" w:space="0" w:color="000000"/>
            </w:tcBorders>
            <w:shd w:val="clear" w:color="000000" w:fill="AB0033"/>
            <w:vAlign w:val="center"/>
            <w:hideMark/>
          </w:tcPr>
          <w:p w14:paraId="423309F3" w14:textId="77777777" w:rsidR="00270BAD" w:rsidRPr="00270BAD" w:rsidRDefault="00270BAD" w:rsidP="00270BAD">
            <w:pPr>
              <w:spacing w:after="0" w:line="240" w:lineRule="auto"/>
              <w:jc w:val="center"/>
              <w:rPr>
                <w:rFonts w:eastAsia="Times New Roman" w:cs="Calibri"/>
                <w:b/>
                <w:bCs/>
                <w:color w:val="FFFFFF"/>
                <w:sz w:val="16"/>
                <w:szCs w:val="16"/>
                <w:lang w:eastAsia="es-MX"/>
              </w:rPr>
            </w:pPr>
            <w:r w:rsidRPr="00270BAD">
              <w:rPr>
                <w:rFonts w:eastAsia="Times New Roman" w:cs="Calibri"/>
                <w:b/>
                <w:bCs/>
                <w:color w:val="FFFFFF"/>
                <w:sz w:val="16"/>
                <w:szCs w:val="16"/>
                <w:lang w:eastAsia="es-MX"/>
              </w:rPr>
              <w:t>Conciliación entre los Ingresos Presupuestarios y Contables</w:t>
            </w:r>
          </w:p>
        </w:tc>
      </w:tr>
      <w:tr w:rsidR="00270BAD" w:rsidRPr="00270BAD" w14:paraId="547728C2" w14:textId="77777777" w:rsidTr="00666213">
        <w:trPr>
          <w:trHeight w:val="340"/>
        </w:trPr>
        <w:tc>
          <w:tcPr>
            <w:tcW w:w="6975" w:type="dxa"/>
            <w:gridSpan w:val="3"/>
            <w:tcBorders>
              <w:top w:val="single" w:sz="4" w:space="0" w:color="auto"/>
              <w:left w:val="single" w:sz="4" w:space="0" w:color="auto"/>
              <w:bottom w:val="single" w:sz="4" w:space="0" w:color="auto"/>
              <w:right w:val="single" w:sz="4" w:space="0" w:color="000000"/>
            </w:tcBorders>
            <w:shd w:val="clear" w:color="000000" w:fill="AB0033"/>
            <w:vAlign w:val="center"/>
            <w:hideMark/>
          </w:tcPr>
          <w:p w14:paraId="2CEB2856" w14:textId="77777777" w:rsidR="00270BAD" w:rsidRPr="00270BAD" w:rsidRDefault="00270BAD" w:rsidP="00270BAD">
            <w:pPr>
              <w:spacing w:after="0" w:line="240" w:lineRule="auto"/>
              <w:jc w:val="center"/>
              <w:rPr>
                <w:rFonts w:eastAsia="Times New Roman" w:cs="Calibri"/>
                <w:b/>
                <w:bCs/>
                <w:color w:val="FFFFFF"/>
                <w:sz w:val="16"/>
                <w:szCs w:val="16"/>
                <w:lang w:eastAsia="es-MX"/>
              </w:rPr>
            </w:pPr>
            <w:r w:rsidRPr="00270BAD">
              <w:rPr>
                <w:rFonts w:eastAsia="Times New Roman" w:cs="Calibri"/>
                <w:b/>
                <w:bCs/>
                <w:color w:val="FFFFFF"/>
                <w:sz w:val="16"/>
                <w:szCs w:val="16"/>
                <w:lang w:eastAsia="es-MX"/>
              </w:rPr>
              <w:t>Del 1 de Enero al 30 de Septiembre de 2023.</w:t>
            </w:r>
          </w:p>
        </w:tc>
      </w:tr>
      <w:tr w:rsidR="00270BAD" w:rsidRPr="00270BAD" w14:paraId="381A9071" w14:textId="77777777" w:rsidTr="00666213">
        <w:trPr>
          <w:gridAfter w:val="1"/>
          <w:wAfter w:w="8" w:type="dxa"/>
          <w:trHeight w:val="367"/>
        </w:trPr>
        <w:tc>
          <w:tcPr>
            <w:tcW w:w="4957" w:type="dxa"/>
            <w:tcBorders>
              <w:top w:val="nil"/>
              <w:left w:val="single" w:sz="4" w:space="0" w:color="auto"/>
              <w:bottom w:val="single" w:sz="4" w:space="0" w:color="auto"/>
              <w:right w:val="single" w:sz="4" w:space="0" w:color="auto"/>
            </w:tcBorders>
            <w:shd w:val="clear" w:color="000000" w:fill="DDC9A3"/>
            <w:vAlign w:val="center"/>
            <w:hideMark/>
          </w:tcPr>
          <w:p w14:paraId="7A63792F" w14:textId="77777777" w:rsidR="00270BAD" w:rsidRPr="00270BAD" w:rsidRDefault="00270BAD" w:rsidP="00270BAD">
            <w:pPr>
              <w:spacing w:after="0" w:line="240" w:lineRule="auto"/>
              <w:jc w:val="center"/>
              <w:rPr>
                <w:rFonts w:eastAsia="Times New Roman" w:cs="Calibri"/>
                <w:b/>
                <w:bCs/>
                <w:color w:val="000000"/>
                <w:sz w:val="14"/>
                <w:szCs w:val="14"/>
                <w:lang w:eastAsia="es-MX"/>
              </w:rPr>
            </w:pPr>
            <w:r w:rsidRPr="00270BAD">
              <w:rPr>
                <w:rFonts w:eastAsia="Times New Roman" w:cs="Calibri"/>
                <w:b/>
                <w:bCs/>
                <w:color w:val="000000"/>
                <w:sz w:val="14"/>
                <w:szCs w:val="14"/>
                <w:lang w:eastAsia="es-MX"/>
              </w:rPr>
              <w:t>Concepto</w:t>
            </w:r>
          </w:p>
        </w:tc>
        <w:tc>
          <w:tcPr>
            <w:tcW w:w="2010" w:type="dxa"/>
            <w:tcBorders>
              <w:top w:val="nil"/>
              <w:left w:val="nil"/>
              <w:bottom w:val="single" w:sz="4" w:space="0" w:color="auto"/>
              <w:right w:val="single" w:sz="4" w:space="0" w:color="auto"/>
            </w:tcBorders>
            <w:shd w:val="clear" w:color="000000" w:fill="DDC9A3"/>
            <w:vAlign w:val="center"/>
            <w:hideMark/>
          </w:tcPr>
          <w:p w14:paraId="552CF0B1" w14:textId="77777777" w:rsidR="00270BAD" w:rsidRPr="00270BAD" w:rsidRDefault="00270BAD" w:rsidP="00270BAD">
            <w:pPr>
              <w:spacing w:after="0" w:line="240" w:lineRule="auto"/>
              <w:jc w:val="center"/>
              <w:rPr>
                <w:rFonts w:eastAsia="Times New Roman" w:cs="Calibri"/>
                <w:b/>
                <w:bCs/>
                <w:color w:val="000000"/>
                <w:sz w:val="14"/>
                <w:szCs w:val="14"/>
                <w:lang w:eastAsia="es-MX"/>
              </w:rPr>
            </w:pPr>
            <w:r w:rsidRPr="00270BAD">
              <w:rPr>
                <w:rFonts w:eastAsia="Times New Roman" w:cs="Calibri"/>
                <w:b/>
                <w:bCs/>
                <w:color w:val="000000"/>
                <w:sz w:val="14"/>
                <w:szCs w:val="14"/>
                <w:lang w:eastAsia="es-MX"/>
              </w:rPr>
              <w:t>2023</w:t>
            </w:r>
          </w:p>
        </w:tc>
      </w:tr>
      <w:tr w:rsidR="00270BAD" w:rsidRPr="00270BAD" w14:paraId="3A2B6D31" w14:textId="77777777" w:rsidTr="00666213">
        <w:trPr>
          <w:gridAfter w:val="1"/>
          <w:wAfter w:w="8" w:type="dxa"/>
          <w:trHeight w:val="340"/>
        </w:trPr>
        <w:tc>
          <w:tcPr>
            <w:tcW w:w="4957" w:type="dxa"/>
            <w:tcBorders>
              <w:top w:val="nil"/>
              <w:left w:val="single" w:sz="4" w:space="0" w:color="auto"/>
              <w:bottom w:val="single" w:sz="4" w:space="0" w:color="auto"/>
              <w:right w:val="single" w:sz="4" w:space="0" w:color="auto"/>
            </w:tcBorders>
            <w:shd w:val="clear" w:color="000000" w:fill="D9D9D9"/>
            <w:vAlign w:val="center"/>
            <w:hideMark/>
          </w:tcPr>
          <w:p w14:paraId="6E24063B" w14:textId="77777777" w:rsidR="00270BAD" w:rsidRPr="00270BAD" w:rsidRDefault="00270BAD" w:rsidP="00270BAD">
            <w:pPr>
              <w:spacing w:after="0" w:line="240" w:lineRule="auto"/>
              <w:rPr>
                <w:rFonts w:eastAsia="Times New Roman" w:cs="Calibri"/>
                <w:b/>
                <w:bCs/>
                <w:color w:val="000000"/>
                <w:sz w:val="16"/>
                <w:szCs w:val="16"/>
                <w:lang w:eastAsia="es-MX"/>
              </w:rPr>
            </w:pPr>
            <w:r w:rsidRPr="00270BAD">
              <w:rPr>
                <w:rFonts w:eastAsia="Times New Roman" w:cs="Calibri"/>
                <w:b/>
                <w:bCs/>
                <w:color w:val="000000"/>
                <w:sz w:val="16"/>
                <w:szCs w:val="16"/>
                <w:lang w:eastAsia="es-MX"/>
              </w:rPr>
              <w:t>1.</w:t>
            </w:r>
            <w:r w:rsidRPr="00270BAD">
              <w:rPr>
                <w:rFonts w:eastAsia="Times New Roman" w:cs="Calibri"/>
                <w:b/>
                <w:bCs/>
                <w:color w:val="000000"/>
                <w:sz w:val="14"/>
                <w:szCs w:val="14"/>
                <w:lang w:eastAsia="es-MX"/>
              </w:rPr>
              <w:t xml:space="preserve">      </w:t>
            </w:r>
            <w:r w:rsidRPr="00270BAD">
              <w:rPr>
                <w:rFonts w:eastAsia="Times New Roman" w:cs="Calibri"/>
                <w:b/>
                <w:bCs/>
                <w:color w:val="000000"/>
                <w:sz w:val="16"/>
                <w:szCs w:val="16"/>
                <w:lang w:eastAsia="es-MX"/>
              </w:rPr>
              <w:t>Ingresos Presupuestarios</w:t>
            </w:r>
          </w:p>
        </w:tc>
        <w:tc>
          <w:tcPr>
            <w:tcW w:w="2010" w:type="dxa"/>
            <w:tcBorders>
              <w:top w:val="nil"/>
              <w:left w:val="nil"/>
              <w:bottom w:val="single" w:sz="4" w:space="0" w:color="auto"/>
              <w:right w:val="single" w:sz="4" w:space="0" w:color="auto"/>
            </w:tcBorders>
            <w:shd w:val="clear" w:color="000000" w:fill="D9D9D9"/>
            <w:vAlign w:val="center"/>
            <w:hideMark/>
          </w:tcPr>
          <w:p w14:paraId="770FF4B3" w14:textId="77777777" w:rsidR="00270BAD" w:rsidRPr="00270BAD" w:rsidRDefault="00270BAD" w:rsidP="00270BAD">
            <w:pPr>
              <w:spacing w:after="0" w:line="240" w:lineRule="auto"/>
              <w:jc w:val="right"/>
              <w:rPr>
                <w:rFonts w:eastAsia="Times New Roman" w:cs="Calibri"/>
                <w:b/>
                <w:bCs/>
                <w:color w:val="000000"/>
                <w:sz w:val="16"/>
                <w:szCs w:val="16"/>
                <w:lang w:eastAsia="es-MX"/>
              </w:rPr>
            </w:pPr>
            <w:r w:rsidRPr="00270BAD">
              <w:rPr>
                <w:rFonts w:eastAsia="Times New Roman" w:cs="Calibri"/>
                <w:b/>
                <w:bCs/>
                <w:color w:val="000000"/>
                <w:sz w:val="16"/>
                <w:szCs w:val="16"/>
                <w:lang w:eastAsia="es-MX"/>
              </w:rPr>
              <w:t>57,833,720,420</w:t>
            </w:r>
          </w:p>
        </w:tc>
      </w:tr>
      <w:tr w:rsidR="00270BAD" w:rsidRPr="00270BAD" w14:paraId="2C221679" w14:textId="77777777" w:rsidTr="00666213">
        <w:trPr>
          <w:gridAfter w:val="1"/>
          <w:wAfter w:w="8" w:type="dxa"/>
          <w:trHeight w:val="234"/>
        </w:trPr>
        <w:tc>
          <w:tcPr>
            <w:tcW w:w="4957" w:type="dxa"/>
            <w:tcBorders>
              <w:top w:val="nil"/>
              <w:left w:val="nil"/>
              <w:bottom w:val="single" w:sz="4" w:space="0" w:color="auto"/>
              <w:right w:val="nil"/>
            </w:tcBorders>
            <w:shd w:val="clear" w:color="auto" w:fill="auto"/>
            <w:vAlign w:val="center"/>
            <w:hideMark/>
          </w:tcPr>
          <w:p w14:paraId="2F08B583" w14:textId="77777777" w:rsidR="00270BAD" w:rsidRPr="00270BAD" w:rsidRDefault="00270BAD" w:rsidP="00270BAD">
            <w:pPr>
              <w:spacing w:after="0" w:line="240" w:lineRule="auto"/>
              <w:jc w:val="right"/>
              <w:rPr>
                <w:rFonts w:eastAsia="Times New Roman" w:cs="Calibri"/>
                <w:b/>
                <w:bCs/>
                <w:color w:val="000000"/>
                <w:sz w:val="16"/>
                <w:szCs w:val="16"/>
                <w:lang w:eastAsia="es-MX"/>
              </w:rPr>
            </w:pPr>
          </w:p>
        </w:tc>
        <w:tc>
          <w:tcPr>
            <w:tcW w:w="2010" w:type="dxa"/>
            <w:tcBorders>
              <w:top w:val="nil"/>
              <w:left w:val="nil"/>
              <w:bottom w:val="single" w:sz="4" w:space="0" w:color="auto"/>
              <w:right w:val="nil"/>
            </w:tcBorders>
            <w:shd w:val="clear" w:color="auto" w:fill="auto"/>
            <w:vAlign w:val="center"/>
            <w:hideMark/>
          </w:tcPr>
          <w:p w14:paraId="7C282BB7" w14:textId="77777777" w:rsidR="00270BAD" w:rsidRPr="00270BAD" w:rsidRDefault="00270BAD" w:rsidP="00270BAD">
            <w:pPr>
              <w:spacing w:after="0" w:line="240" w:lineRule="auto"/>
              <w:rPr>
                <w:rFonts w:ascii="Times New Roman" w:eastAsia="Times New Roman" w:hAnsi="Times New Roman"/>
                <w:sz w:val="20"/>
                <w:szCs w:val="20"/>
                <w:lang w:eastAsia="es-MX"/>
              </w:rPr>
            </w:pPr>
          </w:p>
        </w:tc>
      </w:tr>
      <w:tr w:rsidR="00270BAD" w:rsidRPr="00270BAD" w14:paraId="6A68B51B" w14:textId="77777777" w:rsidTr="00666213">
        <w:trPr>
          <w:gridAfter w:val="1"/>
          <w:wAfter w:w="8" w:type="dxa"/>
          <w:trHeight w:val="284"/>
        </w:trPr>
        <w:tc>
          <w:tcPr>
            <w:tcW w:w="49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C4F7B3" w14:textId="77777777" w:rsidR="00270BAD" w:rsidRPr="00270BAD" w:rsidRDefault="00270BAD" w:rsidP="00270BAD">
            <w:pPr>
              <w:spacing w:after="0" w:line="240" w:lineRule="auto"/>
              <w:rPr>
                <w:rFonts w:eastAsia="Times New Roman" w:cs="Calibri"/>
                <w:b/>
                <w:bCs/>
                <w:color w:val="000000"/>
                <w:sz w:val="16"/>
                <w:szCs w:val="16"/>
                <w:lang w:eastAsia="es-MX"/>
              </w:rPr>
            </w:pPr>
            <w:r w:rsidRPr="00270BAD">
              <w:rPr>
                <w:rFonts w:eastAsia="Times New Roman" w:cs="Calibri"/>
                <w:b/>
                <w:bCs/>
                <w:color w:val="000000"/>
                <w:sz w:val="16"/>
                <w:szCs w:val="16"/>
                <w:lang w:eastAsia="es-MX"/>
              </w:rPr>
              <w:t>2.      Más Ingresos Contables no Presupuestarios</w:t>
            </w:r>
          </w:p>
        </w:tc>
        <w:tc>
          <w:tcPr>
            <w:tcW w:w="2010" w:type="dxa"/>
            <w:tcBorders>
              <w:top w:val="single" w:sz="4" w:space="0" w:color="auto"/>
              <w:left w:val="nil"/>
              <w:bottom w:val="single" w:sz="4" w:space="0" w:color="auto"/>
              <w:right w:val="single" w:sz="4" w:space="0" w:color="auto"/>
            </w:tcBorders>
            <w:shd w:val="clear" w:color="000000" w:fill="D9D9D9"/>
            <w:vAlign w:val="center"/>
            <w:hideMark/>
          </w:tcPr>
          <w:p w14:paraId="495F5C67" w14:textId="77777777" w:rsidR="00270BAD" w:rsidRPr="00270BAD" w:rsidRDefault="00270BAD" w:rsidP="00270BAD">
            <w:pPr>
              <w:spacing w:after="0" w:line="240" w:lineRule="auto"/>
              <w:jc w:val="right"/>
              <w:rPr>
                <w:rFonts w:eastAsia="Times New Roman" w:cs="Calibri"/>
                <w:b/>
                <w:bCs/>
                <w:color w:val="000000"/>
                <w:sz w:val="16"/>
                <w:szCs w:val="16"/>
                <w:lang w:eastAsia="es-MX"/>
              </w:rPr>
            </w:pPr>
            <w:r w:rsidRPr="00270BAD">
              <w:rPr>
                <w:rFonts w:eastAsia="Times New Roman" w:cs="Calibri"/>
                <w:b/>
                <w:bCs/>
                <w:color w:val="000000"/>
                <w:sz w:val="16"/>
                <w:szCs w:val="16"/>
                <w:lang w:eastAsia="es-MX"/>
              </w:rPr>
              <w:t>3,658,751</w:t>
            </w:r>
          </w:p>
        </w:tc>
      </w:tr>
      <w:tr w:rsidR="00270BAD" w:rsidRPr="00270BAD" w14:paraId="2EA1B57C"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8B6E8"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Ingresos Financieros</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DC3E9"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 </w:t>
            </w:r>
          </w:p>
        </w:tc>
      </w:tr>
      <w:tr w:rsidR="00270BAD" w:rsidRPr="00270BAD" w14:paraId="7072DB61"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C28D9"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Incremento por variación de inventarios. </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7B54C"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 </w:t>
            </w:r>
          </w:p>
        </w:tc>
      </w:tr>
      <w:tr w:rsidR="00270BAD" w:rsidRPr="00270BAD" w14:paraId="74822CB1"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70FFA"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Disminución del exceso de estimaciones por pérdida o deterioro     u obsolescencia</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CA77E"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 </w:t>
            </w:r>
          </w:p>
        </w:tc>
      </w:tr>
      <w:tr w:rsidR="00270BAD" w:rsidRPr="00270BAD" w14:paraId="0F34955C"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9762C"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Disminución del exceso de provisiones</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757EB"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 </w:t>
            </w:r>
          </w:p>
        </w:tc>
      </w:tr>
      <w:tr w:rsidR="00270BAD" w:rsidRPr="00270BAD" w14:paraId="53553ACF"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ACBB"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Otros Ingresos y Beneficios Varios</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9789F"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1,597,444</w:t>
            </w:r>
          </w:p>
        </w:tc>
      </w:tr>
      <w:tr w:rsidR="00270BAD" w:rsidRPr="00270BAD" w14:paraId="5038CA69"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E093E"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Otros Ingresos Contables no Presupuestarios</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55489"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2,061,307</w:t>
            </w:r>
          </w:p>
        </w:tc>
      </w:tr>
      <w:tr w:rsidR="00270BAD" w:rsidRPr="00270BAD" w14:paraId="3D09DE0B" w14:textId="77777777" w:rsidTr="00666213">
        <w:trPr>
          <w:gridAfter w:val="1"/>
          <w:wAfter w:w="8" w:type="dxa"/>
          <w:trHeight w:val="340"/>
        </w:trPr>
        <w:tc>
          <w:tcPr>
            <w:tcW w:w="49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B9F24A" w14:textId="77777777" w:rsidR="00270BAD" w:rsidRPr="00270BAD" w:rsidRDefault="00270BAD" w:rsidP="00270BAD">
            <w:pPr>
              <w:spacing w:after="0" w:line="240" w:lineRule="auto"/>
              <w:rPr>
                <w:rFonts w:eastAsia="Times New Roman" w:cs="Calibri"/>
                <w:b/>
                <w:bCs/>
                <w:color w:val="000000"/>
                <w:sz w:val="16"/>
                <w:szCs w:val="16"/>
                <w:lang w:eastAsia="es-MX"/>
              </w:rPr>
            </w:pPr>
            <w:r w:rsidRPr="00270BAD">
              <w:rPr>
                <w:rFonts w:eastAsia="Times New Roman" w:cs="Calibri"/>
                <w:b/>
                <w:bCs/>
                <w:color w:val="000000"/>
                <w:sz w:val="16"/>
                <w:szCs w:val="16"/>
                <w:lang w:eastAsia="es-MX"/>
              </w:rPr>
              <w:t>3.</w:t>
            </w:r>
            <w:r w:rsidRPr="00270BAD">
              <w:rPr>
                <w:rFonts w:eastAsia="Times New Roman" w:cs="Calibri"/>
                <w:b/>
                <w:bCs/>
                <w:color w:val="000000"/>
                <w:sz w:val="14"/>
                <w:szCs w:val="14"/>
                <w:lang w:eastAsia="es-MX"/>
              </w:rPr>
              <w:t xml:space="preserve">      </w:t>
            </w:r>
            <w:r w:rsidRPr="00270BAD">
              <w:rPr>
                <w:rFonts w:eastAsia="Times New Roman" w:cs="Calibri"/>
                <w:b/>
                <w:bCs/>
                <w:color w:val="000000"/>
                <w:sz w:val="16"/>
                <w:szCs w:val="16"/>
                <w:lang w:eastAsia="es-MX"/>
              </w:rPr>
              <w:t>Menos Ingresos Presupuestarios no Contables</w:t>
            </w:r>
          </w:p>
        </w:tc>
        <w:tc>
          <w:tcPr>
            <w:tcW w:w="2010" w:type="dxa"/>
            <w:tcBorders>
              <w:top w:val="single" w:sz="4" w:space="0" w:color="auto"/>
              <w:left w:val="nil"/>
              <w:bottom w:val="single" w:sz="4" w:space="0" w:color="auto"/>
              <w:right w:val="single" w:sz="4" w:space="0" w:color="auto"/>
            </w:tcBorders>
            <w:shd w:val="clear" w:color="000000" w:fill="D9D9D9"/>
            <w:vAlign w:val="center"/>
            <w:hideMark/>
          </w:tcPr>
          <w:p w14:paraId="5190DA0C" w14:textId="77777777" w:rsidR="00270BAD" w:rsidRPr="00270BAD" w:rsidRDefault="00270BAD" w:rsidP="00270BAD">
            <w:pPr>
              <w:spacing w:after="0" w:line="240" w:lineRule="auto"/>
              <w:jc w:val="right"/>
              <w:rPr>
                <w:rFonts w:eastAsia="Times New Roman" w:cs="Calibri"/>
                <w:b/>
                <w:bCs/>
                <w:color w:val="000000"/>
                <w:sz w:val="16"/>
                <w:szCs w:val="16"/>
                <w:lang w:eastAsia="es-MX"/>
              </w:rPr>
            </w:pPr>
            <w:r w:rsidRPr="00270BAD">
              <w:rPr>
                <w:rFonts w:eastAsia="Times New Roman" w:cs="Calibri"/>
                <w:b/>
                <w:bCs/>
                <w:color w:val="000000"/>
                <w:sz w:val="16"/>
                <w:szCs w:val="16"/>
                <w:lang w:eastAsia="es-MX"/>
              </w:rPr>
              <w:t>3,325,965</w:t>
            </w:r>
          </w:p>
        </w:tc>
      </w:tr>
      <w:tr w:rsidR="00270BAD" w:rsidRPr="00270BAD" w14:paraId="4F8FBC69"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8241D"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Aprovechamientos Patrimoniales</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6DAE3763"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3,325,965</w:t>
            </w:r>
          </w:p>
        </w:tc>
      </w:tr>
      <w:tr w:rsidR="00270BAD" w:rsidRPr="00270BAD" w14:paraId="74D0F50D"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BF444"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Ingresos Derivados de Financiamientos </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0F16B2AB" w14:textId="77777777" w:rsidR="00270BAD" w:rsidRPr="00270BAD" w:rsidRDefault="00270BAD" w:rsidP="00270BAD">
            <w:pPr>
              <w:spacing w:after="0" w:line="240" w:lineRule="auto"/>
              <w:jc w:val="right"/>
              <w:rPr>
                <w:rFonts w:eastAsia="Times New Roman" w:cs="Calibri"/>
                <w:color w:val="000000"/>
                <w:sz w:val="16"/>
                <w:szCs w:val="16"/>
                <w:lang w:eastAsia="es-MX"/>
              </w:rPr>
            </w:pPr>
            <w:r w:rsidRPr="00270BAD">
              <w:rPr>
                <w:rFonts w:eastAsia="Times New Roman" w:cs="Calibri"/>
                <w:color w:val="000000"/>
                <w:sz w:val="16"/>
                <w:szCs w:val="16"/>
                <w:lang w:eastAsia="es-MX"/>
              </w:rPr>
              <w:t> </w:t>
            </w:r>
          </w:p>
        </w:tc>
      </w:tr>
      <w:tr w:rsidR="00270BAD" w:rsidRPr="00270BAD" w14:paraId="1D81007A" w14:textId="77777777" w:rsidTr="00666213">
        <w:trPr>
          <w:gridAfter w:val="1"/>
          <w:wAfter w:w="8" w:type="dxa"/>
          <w:trHeight w:val="29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F700" w14:textId="77777777" w:rsidR="00270BAD" w:rsidRPr="00270BAD" w:rsidRDefault="00270BAD" w:rsidP="00270BAD">
            <w:pPr>
              <w:spacing w:after="0" w:line="240" w:lineRule="auto"/>
              <w:rPr>
                <w:rFonts w:eastAsia="Times New Roman" w:cs="Calibri"/>
                <w:color w:val="000000"/>
                <w:sz w:val="14"/>
                <w:szCs w:val="14"/>
                <w:lang w:eastAsia="es-MX"/>
              </w:rPr>
            </w:pPr>
            <w:r w:rsidRPr="00270BAD">
              <w:rPr>
                <w:rFonts w:eastAsia="Times New Roman" w:cs="Calibri"/>
                <w:color w:val="000000"/>
                <w:sz w:val="14"/>
                <w:szCs w:val="14"/>
                <w:lang w:eastAsia="es-MX"/>
              </w:rPr>
              <w:t xml:space="preserve">                 Otros Ingresos Presupuestarios no Contables  </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6FF17777" w14:textId="77777777" w:rsidR="00270BAD" w:rsidRPr="00270BAD" w:rsidRDefault="00270BAD" w:rsidP="00270BAD">
            <w:pPr>
              <w:spacing w:after="0" w:line="240" w:lineRule="auto"/>
              <w:rPr>
                <w:rFonts w:eastAsia="Times New Roman" w:cs="Calibri"/>
                <w:color w:val="000000"/>
                <w:sz w:val="20"/>
                <w:szCs w:val="20"/>
                <w:lang w:eastAsia="es-MX"/>
              </w:rPr>
            </w:pPr>
            <w:r w:rsidRPr="00270BAD">
              <w:rPr>
                <w:rFonts w:eastAsia="Times New Roman" w:cs="Calibri"/>
                <w:color w:val="000000"/>
                <w:sz w:val="20"/>
                <w:szCs w:val="20"/>
                <w:lang w:eastAsia="es-MX"/>
              </w:rPr>
              <w:t> </w:t>
            </w:r>
          </w:p>
        </w:tc>
      </w:tr>
      <w:tr w:rsidR="00270BAD" w:rsidRPr="00270BAD" w14:paraId="1C145E83" w14:textId="77777777" w:rsidTr="00666213">
        <w:trPr>
          <w:gridAfter w:val="1"/>
          <w:wAfter w:w="8" w:type="dxa"/>
          <w:trHeight w:val="326"/>
        </w:trPr>
        <w:tc>
          <w:tcPr>
            <w:tcW w:w="4957" w:type="dxa"/>
            <w:tcBorders>
              <w:top w:val="nil"/>
              <w:left w:val="single" w:sz="4" w:space="0" w:color="auto"/>
              <w:bottom w:val="single" w:sz="4" w:space="0" w:color="auto"/>
              <w:right w:val="single" w:sz="4" w:space="0" w:color="auto"/>
            </w:tcBorders>
            <w:shd w:val="clear" w:color="000000" w:fill="DDC9A3"/>
            <w:vAlign w:val="center"/>
            <w:hideMark/>
          </w:tcPr>
          <w:p w14:paraId="78FBFFB0" w14:textId="77777777" w:rsidR="00270BAD" w:rsidRPr="00270BAD" w:rsidRDefault="00270BAD" w:rsidP="00270BAD">
            <w:pPr>
              <w:spacing w:after="0" w:line="240" w:lineRule="auto"/>
              <w:rPr>
                <w:rFonts w:eastAsia="Times New Roman" w:cs="Calibri"/>
                <w:b/>
                <w:bCs/>
                <w:color w:val="000000"/>
                <w:sz w:val="16"/>
                <w:szCs w:val="16"/>
                <w:lang w:eastAsia="es-MX"/>
              </w:rPr>
            </w:pPr>
            <w:r w:rsidRPr="00270BAD">
              <w:rPr>
                <w:rFonts w:eastAsia="Times New Roman" w:cs="Calibri"/>
                <w:b/>
                <w:bCs/>
                <w:color w:val="000000"/>
                <w:sz w:val="16"/>
                <w:szCs w:val="16"/>
                <w:lang w:eastAsia="es-MX"/>
              </w:rPr>
              <w:t>4.      Ingresos Contables</w:t>
            </w:r>
          </w:p>
        </w:tc>
        <w:tc>
          <w:tcPr>
            <w:tcW w:w="2010" w:type="dxa"/>
            <w:tcBorders>
              <w:top w:val="nil"/>
              <w:left w:val="nil"/>
              <w:bottom w:val="single" w:sz="4" w:space="0" w:color="auto"/>
              <w:right w:val="single" w:sz="4" w:space="0" w:color="auto"/>
            </w:tcBorders>
            <w:shd w:val="clear" w:color="000000" w:fill="DDC9A3"/>
            <w:vAlign w:val="center"/>
            <w:hideMark/>
          </w:tcPr>
          <w:p w14:paraId="768D0C0E" w14:textId="77777777" w:rsidR="00270BAD" w:rsidRPr="00270BAD" w:rsidRDefault="00270BAD" w:rsidP="00270BAD">
            <w:pPr>
              <w:spacing w:after="0" w:line="240" w:lineRule="auto"/>
              <w:jc w:val="right"/>
              <w:rPr>
                <w:rFonts w:eastAsia="Times New Roman" w:cs="Calibri"/>
                <w:b/>
                <w:bCs/>
                <w:color w:val="000000"/>
                <w:sz w:val="16"/>
                <w:szCs w:val="16"/>
                <w:lang w:eastAsia="es-MX"/>
              </w:rPr>
            </w:pPr>
            <w:r w:rsidRPr="00270BAD">
              <w:rPr>
                <w:rFonts w:eastAsia="Times New Roman" w:cs="Calibri"/>
                <w:b/>
                <w:bCs/>
                <w:color w:val="000000"/>
                <w:sz w:val="16"/>
                <w:szCs w:val="16"/>
                <w:lang w:eastAsia="es-MX"/>
              </w:rPr>
              <w:t xml:space="preserve">                  57,834,053,206 </w:t>
            </w:r>
          </w:p>
        </w:tc>
      </w:tr>
    </w:tbl>
    <w:p w14:paraId="62E0AC36" w14:textId="77777777" w:rsidR="006311DA" w:rsidRDefault="006311DA" w:rsidP="006311DA">
      <w:pPr>
        <w:spacing w:after="0" w:line="240" w:lineRule="auto"/>
        <w:jc w:val="both"/>
        <w:rPr>
          <w:rFonts w:asciiTheme="minorHAnsi" w:hAnsiTheme="minorHAnsi" w:cstheme="minorHAnsi"/>
          <w:b/>
          <w:sz w:val="18"/>
          <w:szCs w:val="18"/>
          <w:lang w:eastAsia="es-ES"/>
        </w:rPr>
      </w:pPr>
    </w:p>
    <w:p w14:paraId="17985A55" w14:textId="77777777" w:rsidR="004A7747" w:rsidRDefault="004A7747" w:rsidP="006311DA">
      <w:pPr>
        <w:pStyle w:val="NormalWeb"/>
        <w:spacing w:before="0" w:beforeAutospacing="0" w:after="0" w:afterAutospacing="0"/>
        <w:jc w:val="both"/>
        <w:rPr>
          <w:rFonts w:asciiTheme="minorHAnsi" w:hAnsiTheme="minorHAnsi" w:cstheme="minorHAnsi"/>
          <w:b/>
          <w:sz w:val="18"/>
          <w:szCs w:val="18"/>
          <w:lang w:eastAsia="es-ES"/>
        </w:rPr>
      </w:pPr>
    </w:p>
    <w:tbl>
      <w:tblPr>
        <w:tblW w:w="6830" w:type="dxa"/>
        <w:tblCellMar>
          <w:left w:w="70" w:type="dxa"/>
          <w:right w:w="70" w:type="dxa"/>
        </w:tblCellMar>
        <w:tblLook w:val="04A0" w:firstRow="1" w:lastRow="0" w:firstColumn="1" w:lastColumn="0" w:noHBand="0" w:noVBand="1"/>
      </w:tblPr>
      <w:tblGrid>
        <w:gridCol w:w="4815"/>
        <w:gridCol w:w="2015"/>
      </w:tblGrid>
      <w:tr w:rsidR="00F52BC6" w:rsidRPr="00F52BC6" w14:paraId="214A68D2" w14:textId="77777777" w:rsidTr="00666213">
        <w:trPr>
          <w:trHeight w:val="340"/>
        </w:trPr>
        <w:tc>
          <w:tcPr>
            <w:tcW w:w="6830" w:type="dxa"/>
            <w:gridSpan w:val="2"/>
            <w:tcBorders>
              <w:top w:val="single" w:sz="4" w:space="0" w:color="auto"/>
              <w:left w:val="single" w:sz="4" w:space="0" w:color="auto"/>
              <w:bottom w:val="single" w:sz="4" w:space="0" w:color="auto"/>
              <w:right w:val="single" w:sz="4" w:space="0" w:color="auto"/>
            </w:tcBorders>
            <w:shd w:val="clear" w:color="000000" w:fill="AB0033"/>
            <w:vAlign w:val="center"/>
            <w:hideMark/>
          </w:tcPr>
          <w:p w14:paraId="0CBF486E" w14:textId="77777777" w:rsidR="00F52BC6" w:rsidRPr="00F52BC6" w:rsidRDefault="00F52BC6" w:rsidP="00F52BC6">
            <w:pPr>
              <w:spacing w:after="0" w:line="240" w:lineRule="auto"/>
              <w:jc w:val="center"/>
              <w:rPr>
                <w:rFonts w:eastAsia="Times New Roman" w:cs="Calibri"/>
                <w:b/>
                <w:bCs/>
                <w:color w:val="FFFFFF"/>
                <w:sz w:val="16"/>
                <w:szCs w:val="16"/>
                <w:lang w:eastAsia="es-MX"/>
              </w:rPr>
            </w:pPr>
            <w:r w:rsidRPr="00F52BC6">
              <w:rPr>
                <w:rFonts w:eastAsia="Times New Roman" w:cs="Calibri"/>
                <w:b/>
                <w:bCs/>
                <w:color w:val="FFFFFF"/>
                <w:sz w:val="16"/>
                <w:szCs w:val="16"/>
                <w:lang w:eastAsia="es-MX"/>
              </w:rPr>
              <w:t>Conciliación Entre los Egresos Presupuestarios y los Gastos  Contables</w:t>
            </w:r>
          </w:p>
        </w:tc>
      </w:tr>
      <w:tr w:rsidR="00F52BC6" w:rsidRPr="00F52BC6" w14:paraId="3820DA72" w14:textId="77777777" w:rsidTr="00666213">
        <w:trPr>
          <w:trHeight w:val="285"/>
        </w:trPr>
        <w:tc>
          <w:tcPr>
            <w:tcW w:w="6830"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3EA4175B" w14:textId="77777777" w:rsidR="00F52BC6" w:rsidRPr="00F52BC6" w:rsidRDefault="00F52BC6" w:rsidP="00F52BC6">
            <w:pPr>
              <w:spacing w:after="0" w:line="240" w:lineRule="auto"/>
              <w:jc w:val="center"/>
              <w:rPr>
                <w:rFonts w:eastAsia="Times New Roman" w:cs="Calibri"/>
                <w:b/>
                <w:bCs/>
                <w:color w:val="FFFFFF"/>
                <w:sz w:val="16"/>
                <w:szCs w:val="16"/>
                <w:lang w:eastAsia="es-MX"/>
              </w:rPr>
            </w:pPr>
            <w:r w:rsidRPr="00F52BC6">
              <w:rPr>
                <w:rFonts w:eastAsia="Times New Roman" w:cs="Calibri"/>
                <w:b/>
                <w:bCs/>
                <w:color w:val="FFFFFF"/>
                <w:sz w:val="16"/>
                <w:szCs w:val="16"/>
                <w:lang w:eastAsia="es-MX"/>
              </w:rPr>
              <w:t>Del 1 de Enero al 30 de Septiembre de 2023.</w:t>
            </w:r>
          </w:p>
        </w:tc>
      </w:tr>
      <w:tr w:rsidR="00F52BC6" w:rsidRPr="00F52BC6" w14:paraId="4231C9FD" w14:textId="77777777" w:rsidTr="00666213">
        <w:trPr>
          <w:trHeight w:val="284"/>
        </w:trPr>
        <w:tc>
          <w:tcPr>
            <w:tcW w:w="4815" w:type="dxa"/>
            <w:tcBorders>
              <w:top w:val="nil"/>
              <w:left w:val="single" w:sz="4" w:space="0" w:color="auto"/>
              <w:bottom w:val="single" w:sz="4" w:space="0" w:color="auto"/>
              <w:right w:val="single" w:sz="4" w:space="0" w:color="auto"/>
            </w:tcBorders>
            <w:shd w:val="clear" w:color="000000" w:fill="DDC9A3"/>
            <w:vAlign w:val="center"/>
            <w:hideMark/>
          </w:tcPr>
          <w:p w14:paraId="5F691FD4" w14:textId="77777777" w:rsidR="00F52BC6" w:rsidRPr="00F52BC6" w:rsidRDefault="00F52BC6" w:rsidP="00F52BC6">
            <w:pPr>
              <w:spacing w:after="0" w:line="240" w:lineRule="auto"/>
              <w:jc w:val="center"/>
              <w:rPr>
                <w:rFonts w:eastAsia="Times New Roman" w:cs="Calibri"/>
                <w:b/>
                <w:bCs/>
                <w:color w:val="000000"/>
                <w:sz w:val="14"/>
                <w:szCs w:val="14"/>
                <w:lang w:eastAsia="es-MX"/>
              </w:rPr>
            </w:pPr>
            <w:r w:rsidRPr="00F52BC6">
              <w:rPr>
                <w:rFonts w:eastAsia="Times New Roman" w:cs="Calibri"/>
                <w:b/>
                <w:bCs/>
                <w:color w:val="000000"/>
                <w:sz w:val="14"/>
                <w:szCs w:val="14"/>
                <w:lang w:eastAsia="es-MX"/>
              </w:rPr>
              <w:t>Concepto</w:t>
            </w:r>
          </w:p>
        </w:tc>
        <w:tc>
          <w:tcPr>
            <w:tcW w:w="2013" w:type="dxa"/>
            <w:tcBorders>
              <w:top w:val="nil"/>
              <w:left w:val="nil"/>
              <w:bottom w:val="single" w:sz="4" w:space="0" w:color="auto"/>
              <w:right w:val="single" w:sz="4" w:space="0" w:color="auto"/>
            </w:tcBorders>
            <w:shd w:val="clear" w:color="000000" w:fill="DDC9A3"/>
            <w:vAlign w:val="center"/>
            <w:hideMark/>
          </w:tcPr>
          <w:p w14:paraId="5EF6EEBE" w14:textId="77777777" w:rsidR="00F52BC6" w:rsidRPr="00F52BC6" w:rsidRDefault="00F52BC6" w:rsidP="00F52BC6">
            <w:pPr>
              <w:spacing w:after="0" w:line="240" w:lineRule="auto"/>
              <w:jc w:val="center"/>
              <w:rPr>
                <w:rFonts w:eastAsia="Times New Roman" w:cs="Calibri"/>
                <w:b/>
                <w:bCs/>
                <w:color w:val="000000"/>
                <w:sz w:val="14"/>
                <w:szCs w:val="14"/>
                <w:lang w:eastAsia="es-MX"/>
              </w:rPr>
            </w:pPr>
            <w:r w:rsidRPr="00F52BC6">
              <w:rPr>
                <w:rFonts w:eastAsia="Times New Roman" w:cs="Calibri"/>
                <w:b/>
                <w:bCs/>
                <w:color w:val="000000"/>
                <w:sz w:val="14"/>
                <w:szCs w:val="14"/>
                <w:lang w:eastAsia="es-MX"/>
              </w:rPr>
              <w:t>2023</w:t>
            </w:r>
          </w:p>
        </w:tc>
      </w:tr>
      <w:tr w:rsidR="00F52BC6" w:rsidRPr="00F52BC6" w14:paraId="21B282F6" w14:textId="77777777" w:rsidTr="00666213">
        <w:trPr>
          <w:trHeight w:val="284"/>
        </w:trPr>
        <w:tc>
          <w:tcPr>
            <w:tcW w:w="4815" w:type="dxa"/>
            <w:tcBorders>
              <w:top w:val="nil"/>
              <w:left w:val="single" w:sz="4" w:space="0" w:color="auto"/>
              <w:bottom w:val="single" w:sz="4" w:space="0" w:color="auto"/>
              <w:right w:val="single" w:sz="4" w:space="0" w:color="auto"/>
            </w:tcBorders>
            <w:shd w:val="clear" w:color="000000" w:fill="D9D9D9"/>
            <w:vAlign w:val="center"/>
            <w:hideMark/>
          </w:tcPr>
          <w:p w14:paraId="0B1EB605" w14:textId="77777777" w:rsidR="00F52BC6" w:rsidRPr="00F52BC6" w:rsidRDefault="00F52BC6" w:rsidP="00F52BC6">
            <w:pPr>
              <w:spacing w:after="0" w:line="240" w:lineRule="auto"/>
              <w:rPr>
                <w:rFonts w:eastAsia="Times New Roman" w:cs="Calibri"/>
                <w:b/>
                <w:bCs/>
                <w:color w:val="000000"/>
                <w:sz w:val="16"/>
                <w:szCs w:val="16"/>
                <w:lang w:eastAsia="es-MX"/>
              </w:rPr>
            </w:pPr>
            <w:r w:rsidRPr="00F52BC6">
              <w:rPr>
                <w:rFonts w:eastAsia="Times New Roman" w:cs="Calibri"/>
                <w:b/>
                <w:bCs/>
                <w:color w:val="000000"/>
                <w:sz w:val="16"/>
                <w:szCs w:val="16"/>
                <w:lang w:eastAsia="es-MX"/>
              </w:rPr>
              <w:t>1.     Total de Egresos (presupuestarios)</w:t>
            </w:r>
          </w:p>
        </w:tc>
        <w:tc>
          <w:tcPr>
            <w:tcW w:w="2013" w:type="dxa"/>
            <w:tcBorders>
              <w:top w:val="nil"/>
              <w:left w:val="nil"/>
              <w:bottom w:val="single" w:sz="4" w:space="0" w:color="auto"/>
              <w:right w:val="single" w:sz="4" w:space="0" w:color="auto"/>
            </w:tcBorders>
            <w:shd w:val="clear" w:color="000000" w:fill="D9D9D9"/>
            <w:vAlign w:val="center"/>
            <w:hideMark/>
          </w:tcPr>
          <w:p w14:paraId="34399FC1" w14:textId="77777777" w:rsidR="00F52BC6" w:rsidRPr="00F52BC6" w:rsidRDefault="00F52BC6" w:rsidP="00F52BC6">
            <w:pPr>
              <w:spacing w:after="0" w:line="240" w:lineRule="auto"/>
              <w:jc w:val="right"/>
              <w:rPr>
                <w:rFonts w:eastAsia="Times New Roman" w:cs="Calibri"/>
                <w:b/>
                <w:bCs/>
                <w:color w:val="000000"/>
                <w:sz w:val="16"/>
                <w:szCs w:val="16"/>
                <w:lang w:eastAsia="es-MX"/>
              </w:rPr>
            </w:pPr>
            <w:r w:rsidRPr="00F52BC6">
              <w:rPr>
                <w:rFonts w:eastAsia="Times New Roman" w:cs="Calibri"/>
                <w:b/>
                <w:bCs/>
                <w:color w:val="000000"/>
                <w:sz w:val="16"/>
                <w:szCs w:val="16"/>
                <w:lang w:eastAsia="es-MX"/>
              </w:rPr>
              <w:t>51,134,600,673</w:t>
            </w:r>
          </w:p>
        </w:tc>
      </w:tr>
      <w:tr w:rsidR="00F52BC6" w:rsidRPr="00F52BC6" w14:paraId="42EB7825" w14:textId="77777777" w:rsidTr="00666213">
        <w:trPr>
          <w:trHeight w:val="17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856D4A8" w14:textId="77777777" w:rsidR="00F52BC6" w:rsidRPr="00F52BC6" w:rsidRDefault="00F52BC6" w:rsidP="00F52BC6">
            <w:pPr>
              <w:spacing w:after="0" w:line="240" w:lineRule="auto"/>
              <w:rPr>
                <w:rFonts w:eastAsia="Times New Roman" w:cs="Calibri"/>
                <w:color w:val="000000"/>
                <w:sz w:val="20"/>
                <w:szCs w:val="20"/>
                <w:lang w:eastAsia="es-MX"/>
              </w:rPr>
            </w:pPr>
            <w:r w:rsidRPr="00F52BC6">
              <w:rPr>
                <w:rFonts w:eastAsia="Times New Roman" w:cs="Calibri"/>
                <w:color w:val="000000"/>
                <w:sz w:val="20"/>
                <w:szCs w:val="20"/>
                <w:lang w:eastAsia="es-MX"/>
              </w:rPr>
              <w:t> </w:t>
            </w:r>
          </w:p>
        </w:tc>
        <w:tc>
          <w:tcPr>
            <w:tcW w:w="2013" w:type="dxa"/>
            <w:tcBorders>
              <w:top w:val="nil"/>
              <w:left w:val="nil"/>
              <w:bottom w:val="single" w:sz="4" w:space="0" w:color="auto"/>
              <w:right w:val="single" w:sz="4" w:space="0" w:color="auto"/>
            </w:tcBorders>
            <w:shd w:val="clear" w:color="auto" w:fill="auto"/>
            <w:vAlign w:val="center"/>
            <w:hideMark/>
          </w:tcPr>
          <w:p w14:paraId="16292134" w14:textId="77777777" w:rsidR="00F52BC6" w:rsidRPr="00F52BC6" w:rsidRDefault="00F52BC6" w:rsidP="00F52BC6">
            <w:pPr>
              <w:spacing w:after="0" w:line="240" w:lineRule="auto"/>
              <w:rPr>
                <w:rFonts w:eastAsia="Times New Roman" w:cs="Calibri"/>
                <w:color w:val="000000"/>
                <w:sz w:val="20"/>
                <w:szCs w:val="20"/>
                <w:lang w:eastAsia="es-MX"/>
              </w:rPr>
            </w:pPr>
            <w:r w:rsidRPr="00F52BC6">
              <w:rPr>
                <w:rFonts w:eastAsia="Times New Roman" w:cs="Calibri"/>
                <w:color w:val="000000"/>
                <w:sz w:val="20"/>
                <w:szCs w:val="20"/>
                <w:lang w:eastAsia="es-MX"/>
              </w:rPr>
              <w:t> </w:t>
            </w:r>
          </w:p>
        </w:tc>
      </w:tr>
      <w:tr w:rsidR="00F52BC6" w:rsidRPr="00F52BC6" w14:paraId="25D09BB8" w14:textId="77777777" w:rsidTr="00666213">
        <w:trPr>
          <w:trHeight w:val="284"/>
        </w:trPr>
        <w:tc>
          <w:tcPr>
            <w:tcW w:w="4815" w:type="dxa"/>
            <w:tcBorders>
              <w:top w:val="nil"/>
              <w:left w:val="single" w:sz="4" w:space="0" w:color="auto"/>
              <w:bottom w:val="single" w:sz="4" w:space="0" w:color="auto"/>
              <w:right w:val="single" w:sz="4" w:space="0" w:color="auto"/>
            </w:tcBorders>
            <w:shd w:val="clear" w:color="000000" w:fill="D9D9D9"/>
            <w:vAlign w:val="center"/>
            <w:hideMark/>
          </w:tcPr>
          <w:p w14:paraId="5E6CFC61" w14:textId="77777777" w:rsidR="00F52BC6" w:rsidRPr="00F52BC6" w:rsidRDefault="00F52BC6" w:rsidP="00F52BC6">
            <w:pPr>
              <w:spacing w:after="0" w:line="240" w:lineRule="auto"/>
              <w:rPr>
                <w:rFonts w:eastAsia="Times New Roman" w:cs="Calibri"/>
                <w:b/>
                <w:bCs/>
                <w:color w:val="000000"/>
                <w:sz w:val="16"/>
                <w:szCs w:val="16"/>
                <w:lang w:eastAsia="es-MX"/>
              </w:rPr>
            </w:pPr>
            <w:r w:rsidRPr="00F52BC6">
              <w:rPr>
                <w:rFonts w:eastAsia="Times New Roman" w:cs="Calibri"/>
                <w:b/>
                <w:bCs/>
                <w:color w:val="000000"/>
                <w:sz w:val="16"/>
                <w:szCs w:val="16"/>
                <w:lang w:eastAsia="es-MX"/>
              </w:rPr>
              <w:t>2.     Menos Egresos Presupuestarios no Contables</w:t>
            </w:r>
          </w:p>
        </w:tc>
        <w:tc>
          <w:tcPr>
            <w:tcW w:w="2013" w:type="dxa"/>
            <w:tcBorders>
              <w:top w:val="nil"/>
              <w:left w:val="nil"/>
              <w:bottom w:val="single" w:sz="4" w:space="0" w:color="auto"/>
              <w:right w:val="single" w:sz="4" w:space="0" w:color="auto"/>
            </w:tcBorders>
            <w:shd w:val="clear" w:color="000000" w:fill="D9D9D9"/>
            <w:vAlign w:val="center"/>
            <w:hideMark/>
          </w:tcPr>
          <w:p w14:paraId="161B0662" w14:textId="77777777" w:rsidR="00F52BC6" w:rsidRPr="00F52BC6" w:rsidRDefault="00F52BC6" w:rsidP="00F52BC6">
            <w:pPr>
              <w:spacing w:after="0" w:line="240" w:lineRule="auto"/>
              <w:jc w:val="right"/>
              <w:rPr>
                <w:rFonts w:eastAsia="Times New Roman" w:cs="Calibri"/>
                <w:b/>
                <w:bCs/>
                <w:color w:val="000000"/>
                <w:sz w:val="16"/>
                <w:szCs w:val="16"/>
                <w:lang w:eastAsia="es-MX"/>
              </w:rPr>
            </w:pPr>
            <w:r w:rsidRPr="00F52BC6">
              <w:rPr>
                <w:rFonts w:eastAsia="Times New Roman" w:cs="Calibri"/>
                <w:b/>
                <w:bCs/>
                <w:color w:val="000000"/>
                <w:sz w:val="16"/>
                <w:szCs w:val="16"/>
                <w:lang w:eastAsia="es-MX"/>
              </w:rPr>
              <w:t>1,723,800,026</w:t>
            </w:r>
          </w:p>
        </w:tc>
      </w:tr>
      <w:tr w:rsidR="00F52BC6" w:rsidRPr="00F52BC6" w14:paraId="5C682DC8" w14:textId="77777777" w:rsidTr="00666213">
        <w:trPr>
          <w:trHeight w:val="28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EF2AB93"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Materias Primas y Materiales de Producción y Comercialización</w:t>
            </w:r>
          </w:p>
        </w:tc>
        <w:tc>
          <w:tcPr>
            <w:tcW w:w="2013" w:type="dxa"/>
            <w:tcBorders>
              <w:top w:val="nil"/>
              <w:left w:val="nil"/>
              <w:bottom w:val="single" w:sz="4" w:space="0" w:color="auto"/>
              <w:right w:val="single" w:sz="4" w:space="0" w:color="auto"/>
            </w:tcBorders>
            <w:shd w:val="clear" w:color="auto" w:fill="auto"/>
            <w:vAlign w:val="center"/>
            <w:hideMark/>
          </w:tcPr>
          <w:p w14:paraId="4EACF60D"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67F80921" w14:textId="77777777" w:rsidTr="00666213">
        <w:trPr>
          <w:trHeight w:val="284"/>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23B1426D"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Materiales y Suministros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E113C"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5DE076F3"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32B21"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Mobiliario y Equipo de Administración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594C"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14,500,997</w:t>
            </w:r>
          </w:p>
        </w:tc>
      </w:tr>
      <w:tr w:rsidR="00F52BC6" w:rsidRPr="00F52BC6" w14:paraId="7C5BF56D"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026EA"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Mobiliario y Equipo Educacional y recreativo</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1A24B"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630,931</w:t>
            </w:r>
          </w:p>
        </w:tc>
      </w:tr>
      <w:tr w:rsidR="00F52BC6" w:rsidRPr="00F52BC6" w14:paraId="14BE4CDE"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6329"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Equipo e Instrumental Médico y de Laboratorio</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012CF"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426,300</w:t>
            </w:r>
          </w:p>
        </w:tc>
      </w:tr>
      <w:tr w:rsidR="00F52BC6" w:rsidRPr="00F52BC6" w14:paraId="331D4C8E"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7A6EE"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Vehículos y Equipos de Transporte</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BE0D6"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120,979,303</w:t>
            </w:r>
          </w:p>
        </w:tc>
      </w:tr>
      <w:tr w:rsidR="00F52BC6" w:rsidRPr="00F52BC6" w14:paraId="2B7B3026"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EC320"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Equipo de Defensa y Seguridad</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04670"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14,355,805</w:t>
            </w:r>
          </w:p>
        </w:tc>
      </w:tr>
      <w:tr w:rsidR="00F52BC6" w:rsidRPr="00F52BC6" w14:paraId="25D5A5B2"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2E637"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Maquinaria, otros Equipos y Herramientas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69F9A"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9,698,871</w:t>
            </w:r>
          </w:p>
        </w:tc>
      </w:tr>
      <w:tr w:rsidR="00F52BC6" w:rsidRPr="00F52BC6" w14:paraId="3F035984" w14:textId="77777777" w:rsidTr="00666213">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73D6"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Activos Biológicos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87DF"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59C2852A"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DFF2E"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Bienes Inmuebles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38CEF"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445668DD"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7C05"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Activos Intangibles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1848A"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625,935</w:t>
            </w:r>
          </w:p>
        </w:tc>
      </w:tr>
      <w:tr w:rsidR="00F52BC6" w:rsidRPr="00F52BC6" w14:paraId="4DEF4BC2"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1D21B"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Obra Pública en Bienes de Dominio Público</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63E42"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50,051,876</w:t>
            </w:r>
          </w:p>
        </w:tc>
      </w:tr>
      <w:tr w:rsidR="00F52BC6" w:rsidRPr="00F52BC6" w14:paraId="57B10C40"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A2CE3"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Obra Pública en Bienes Propios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8F163"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60,242,225</w:t>
            </w:r>
          </w:p>
        </w:tc>
      </w:tr>
      <w:tr w:rsidR="00F52BC6" w:rsidRPr="00F52BC6" w14:paraId="7435D086"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FD050"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Acciones y Participaciones de Capital</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76E78"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62F0FA4C"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DAA34"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Compra de Títulos y Valores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75ABF"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1DCDCF54"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F1631"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Concesión de Préstamos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334D0"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01B33C21"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79318"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Inversiones en Fideicomisos, Mandatos y Otros Análogos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2E7CC"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244,170,855</w:t>
            </w:r>
          </w:p>
        </w:tc>
      </w:tr>
      <w:tr w:rsidR="00F52BC6" w:rsidRPr="00F52BC6" w14:paraId="6DE5C2F0" w14:textId="77777777" w:rsidTr="00666213">
        <w:trPr>
          <w:trHeight w:val="347"/>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66840"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Provisiones para Contingencias y Otras Erogaciones Especiales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A2F4E"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0</w:t>
            </w:r>
          </w:p>
        </w:tc>
      </w:tr>
      <w:tr w:rsidR="00F52BC6" w:rsidRPr="00F52BC6" w14:paraId="7312A56F"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457EB"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Amortización de la Deuda Pública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870B"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946,217,165</w:t>
            </w:r>
          </w:p>
        </w:tc>
      </w:tr>
      <w:tr w:rsidR="00F52BC6" w:rsidRPr="00F52BC6" w14:paraId="1B3939A3"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17781"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Adeudos de Ejercicios Fiscales anteriores (ADEFAS)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26429"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261,899,763</w:t>
            </w:r>
          </w:p>
        </w:tc>
      </w:tr>
      <w:tr w:rsidR="00F52BC6" w:rsidRPr="00F52BC6" w14:paraId="5705C57E"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4D34A"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Otros Egresos Presupuestarios no Contables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ABD1D" w14:textId="77777777" w:rsidR="00F52BC6" w:rsidRPr="00F52BC6" w:rsidRDefault="00F52BC6" w:rsidP="00F52BC6">
            <w:pPr>
              <w:spacing w:after="0" w:line="240" w:lineRule="auto"/>
              <w:jc w:val="right"/>
              <w:rPr>
                <w:rFonts w:eastAsia="Times New Roman" w:cs="Calibri"/>
                <w:color w:val="000000"/>
                <w:sz w:val="16"/>
                <w:szCs w:val="16"/>
                <w:lang w:eastAsia="es-MX"/>
              </w:rPr>
            </w:pPr>
            <w:r w:rsidRPr="00F52BC6">
              <w:rPr>
                <w:rFonts w:eastAsia="Times New Roman" w:cs="Calibri"/>
                <w:color w:val="000000"/>
                <w:sz w:val="16"/>
                <w:szCs w:val="16"/>
                <w:lang w:eastAsia="es-MX"/>
              </w:rPr>
              <w:t> </w:t>
            </w:r>
          </w:p>
        </w:tc>
      </w:tr>
      <w:tr w:rsidR="00F52BC6" w:rsidRPr="00F52BC6" w14:paraId="29C20945" w14:textId="77777777" w:rsidTr="00666213">
        <w:trPr>
          <w:trHeight w:val="393"/>
        </w:trPr>
        <w:tc>
          <w:tcPr>
            <w:tcW w:w="48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766950" w14:textId="77777777" w:rsidR="00F52BC6" w:rsidRPr="00F52BC6" w:rsidRDefault="00F52BC6" w:rsidP="00F52BC6">
            <w:pPr>
              <w:spacing w:after="0" w:line="240" w:lineRule="auto"/>
              <w:rPr>
                <w:rFonts w:eastAsia="Times New Roman" w:cs="Calibri"/>
                <w:b/>
                <w:bCs/>
                <w:color w:val="000000"/>
                <w:sz w:val="16"/>
                <w:szCs w:val="16"/>
                <w:lang w:eastAsia="es-MX"/>
              </w:rPr>
            </w:pPr>
            <w:r w:rsidRPr="00F52BC6">
              <w:rPr>
                <w:rFonts w:eastAsia="Times New Roman" w:cs="Calibri"/>
                <w:b/>
                <w:bCs/>
                <w:color w:val="000000"/>
                <w:sz w:val="16"/>
                <w:szCs w:val="16"/>
                <w:lang w:eastAsia="es-MX"/>
              </w:rPr>
              <w:t>3.     Más Gastos Contables no Presupuestarios</w:t>
            </w:r>
          </w:p>
        </w:tc>
        <w:tc>
          <w:tcPr>
            <w:tcW w:w="2013" w:type="dxa"/>
            <w:tcBorders>
              <w:top w:val="single" w:sz="4" w:space="0" w:color="auto"/>
              <w:left w:val="nil"/>
              <w:bottom w:val="single" w:sz="4" w:space="0" w:color="auto"/>
              <w:right w:val="single" w:sz="4" w:space="0" w:color="auto"/>
            </w:tcBorders>
            <w:shd w:val="clear" w:color="000000" w:fill="D9D9D9"/>
            <w:vAlign w:val="center"/>
            <w:hideMark/>
          </w:tcPr>
          <w:p w14:paraId="40B2E32D" w14:textId="77777777" w:rsidR="00F52BC6" w:rsidRPr="00F52BC6" w:rsidRDefault="00F52BC6" w:rsidP="00F52BC6">
            <w:pPr>
              <w:spacing w:after="0" w:line="240" w:lineRule="auto"/>
              <w:jc w:val="right"/>
              <w:rPr>
                <w:rFonts w:eastAsia="Times New Roman" w:cs="Calibri"/>
                <w:b/>
                <w:bCs/>
                <w:color w:val="000000"/>
                <w:sz w:val="16"/>
                <w:szCs w:val="16"/>
                <w:lang w:eastAsia="es-MX"/>
              </w:rPr>
            </w:pPr>
            <w:r w:rsidRPr="00F52BC6">
              <w:rPr>
                <w:rFonts w:eastAsia="Times New Roman" w:cs="Calibri"/>
                <w:b/>
                <w:bCs/>
                <w:color w:val="000000"/>
                <w:sz w:val="16"/>
                <w:szCs w:val="16"/>
                <w:lang w:eastAsia="es-MX"/>
              </w:rPr>
              <w:t>739,700,161</w:t>
            </w:r>
          </w:p>
        </w:tc>
      </w:tr>
      <w:tr w:rsidR="00F52BC6" w:rsidRPr="00F52BC6" w14:paraId="02D84786" w14:textId="77777777" w:rsidTr="00666213">
        <w:trPr>
          <w:trHeight w:val="347"/>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A6054"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Estimaciones, depreciaciones, deterioro, Obsolescencia y Amortizaciones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217E3C33"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739,700,161</w:t>
            </w:r>
          </w:p>
        </w:tc>
      </w:tr>
      <w:tr w:rsidR="00F52BC6" w:rsidRPr="00F52BC6" w14:paraId="14A64EBD"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C8EBC"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Provisiones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343C9ED6"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69A453CE"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757B7"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Disminución de Inventarios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3F5CE404"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2BAE89EE"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FE452"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Otros Gastos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2856F981"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0F4B485E"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E2E8C"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Otros Gastos Contables no Presupuestales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097CAED1"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6D850FB0"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3F9B7"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Inversión Pública No Capitalizable</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3D2FCAD5"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67F86006"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7C9A0"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Materiales y Suministros (consumos)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39BECE2D"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1655AC38" w14:textId="77777777" w:rsidTr="00666213">
        <w:trPr>
          <w:trHeight w:val="292"/>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8B18D" w14:textId="77777777" w:rsidR="00F52BC6" w:rsidRPr="00F52BC6" w:rsidRDefault="00F52BC6" w:rsidP="00F52BC6">
            <w:pPr>
              <w:spacing w:after="0" w:line="240" w:lineRule="auto"/>
              <w:rPr>
                <w:rFonts w:eastAsia="Times New Roman" w:cs="Calibri"/>
                <w:color w:val="000000"/>
                <w:sz w:val="14"/>
                <w:szCs w:val="14"/>
                <w:lang w:eastAsia="es-MX"/>
              </w:rPr>
            </w:pPr>
            <w:r w:rsidRPr="00F52BC6">
              <w:rPr>
                <w:rFonts w:eastAsia="Times New Roman" w:cs="Calibri"/>
                <w:color w:val="000000"/>
                <w:sz w:val="14"/>
                <w:szCs w:val="14"/>
                <w:lang w:eastAsia="es-MX"/>
              </w:rPr>
              <w:t xml:space="preserve">       Otros Gastos Contables No Presupuestarios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1D10533A" w14:textId="77777777" w:rsidR="00F52BC6" w:rsidRPr="00F52BC6" w:rsidRDefault="00F52BC6" w:rsidP="00F52BC6">
            <w:pPr>
              <w:spacing w:after="0" w:line="240" w:lineRule="auto"/>
              <w:jc w:val="right"/>
              <w:rPr>
                <w:rFonts w:eastAsia="Times New Roman" w:cs="Calibri"/>
                <w:color w:val="000000"/>
                <w:sz w:val="14"/>
                <w:szCs w:val="14"/>
                <w:lang w:eastAsia="es-MX"/>
              </w:rPr>
            </w:pPr>
            <w:r w:rsidRPr="00F52BC6">
              <w:rPr>
                <w:rFonts w:eastAsia="Times New Roman" w:cs="Calibri"/>
                <w:color w:val="000000"/>
                <w:sz w:val="14"/>
                <w:szCs w:val="14"/>
                <w:lang w:eastAsia="es-MX"/>
              </w:rPr>
              <w:t>0</w:t>
            </w:r>
          </w:p>
        </w:tc>
      </w:tr>
      <w:tr w:rsidR="00F52BC6" w:rsidRPr="00F52BC6" w14:paraId="4D3AEDD1" w14:textId="77777777" w:rsidTr="00666213">
        <w:trPr>
          <w:trHeight w:val="322"/>
        </w:trPr>
        <w:tc>
          <w:tcPr>
            <w:tcW w:w="4815" w:type="dxa"/>
            <w:tcBorders>
              <w:top w:val="nil"/>
              <w:left w:val="single" w:sz="4" w:space="0" w:color="auto"/>
              <w:bottom w:val="single" w:sz="4" w:space="0" w:color="auto"/>
              <w:right w:val="single" w:sz="4" w:space="0" w:color="auto"/>
            </w:tcBorders>
            <w:shd w:val="clear" w:color="000000" w:fill="DDC9A3"/>
            <w:vAlign w:val="center"/>
            <w:hideMark/>
          </w:tcPr>
          <w:p w14:paraId="6FBC9324" w14:textId="77777777" w:rsidR="00F52BC6" w:rsidRPr="00F52BC6" w:rsidRDefault="00F52BC6" w:rsidP="00F52BC6">
            <w:pPr>
              <w:spacing w:after="0" w:line="240" w:lineRule="auto"/>
              <w:rPr>
                <w:rFonts w:eastAsia="Times New Roman" w:cs="Calibri"/>
                <w:b/>
                <w:bCs/>
                <w:color w:val="000000"/>
                <w:sz w:val="16"/>
                <w:szCs w:val="16"/>
                <w:lang w:eastAsia="es-MX"/>
              </w:rPr>
            </w:pPr>
            <w:r w:rsidRPr="00F52BC6">
              <w:rPr>
                <w:rFonts w:eastAsia="Times New Roman" w:cs="Calibri"/>
                <w:b/>
                <w:bCs/>
                <w:color w:val="000000"/>
                <w:sz w:val="16"/>
                <w:szCs w:val="16"/>
                <w:lang w:eastAsia="es-MX"/>
              </w:rPr>
              <w:t xml:space="preserve">4.      Total de Gastos Contables </w:t>
            </w:r>
          </w:p>
        </w:tc>
        <w:tc>
          <w:tcPr>
            <w:tcW w:w="2013" w:type="dxa"/>
            <w:tcBorders>
              <w:top w:val="nil"/>
              <w:left w:val="nil"/>
              <w:bottom w:val="single" w:sz="4" w:space="0" w:color="auto"/>
              <w:right w:val="single" w:sz="4" w:space="0" w:color="auto"/>
            </w:tcBorders>
            <w:shd w:val="clear" w:color="000000" w:fill="DDC9A3"/>
            <w:vAlign w:val="center"/>
            <w:hideMark/>
          </w:tcPr>
          <w:p w14:paraId="3065D220" w14:textId="77777777" w:rsidR="00F52BC6" w:rsidRPr="00F52BC6" w:rsidRDefault="00F52BC6" w:rsidP="00F52BC6">
            <w:pPr>
              <w:spacing w:after="0" w:line="240" w:lineRule="auto"/>
              <w:jc w:val="right"/>
              <w:rPr>
                <w:rFonts w:eastAsia="Times New Roman" w:cs="Calibri"/>
                <w:b/>
                <w:bCs/>
                <w:color w:val="000000"/>
                <w:sz w:val="16"/>
                <w:szCs w:val="16"/>
                <w:lang w:eastAsia="es-MX"/>
              </w:rPr>
            </w:pPr>
            <w:r w:rsidRPr="00F52BC6">
              <w:rPr>
                <w:rFonts w:eastAsia="Times New Roman" w:cs="Calibri"/>
                <w:b/>
                <w:bCs/>
                <w:color w:val="000000"/>
                <w:sz w:val="16"/>
                <w:szCs w:val="16"/>
                <w:lang w:eastAsia="es-MX"/>
              </w:rPr>
              <w:t>50,150,500,808</w:t>
            </w:r>
          </w:p>
        </w:tc>
      </w:tr>
    </w:tbl>
    <w:p w14:paraId="0B4A1BCE" w14:textId="77777777" w:rsidR="00270BAD" w:rsidRDefault="00270BAD" w:rsidP="006311DA">
      <w:pPr>
        <w:pStyle w:val="NormalWeb"/>
        <w:spacing w:before="0" w:beforeAutospacing="0" w:after="0" w:afterAutospacing="0"/>
        <w:jc w:val="both"/>
        <w:rPr>
          <w:rFonts w:asciiTheme="minorHAnsi" w:hAnsiTheme="minorHAnsi" w:cstheme="minorHAnsi"/>
          <w:b/>
          <w:sz w:val="18"/>
          <w:szCs w:val="18"/>
          <w:lang w:eastAsia="es-ES"/>
        </w:rPr>
      </w:pPr>
    </w:p>
    <w:p w14:paraId="4125044B" w14:textId="77777777" w:rsidR="00F52BC6" w:rsidRDefault="00F52BC6" w:rsidP="006311DA">
      <w:pPr>
        <w:pStyle w:val="NormalWeb"/>
        <w:spacing w:before="0" w:beforeAutospacing="0" w:after="0" w:afterAutospacing="0"/>
        <w:jc w:val="both"/>
        <w:rPr>
          <w:rFonts w:asciiTheme="minorHAnsi" w:hAnsiTheme="minorHAnsi" w:cstheme="minorHAnsi"/>
          <w:b/>
          <w:sz w:val="18"/>
          <w:szCs w:val="18"/>
          <w:lang w:eastAsia="es-ES"/>
        </w:rPr>
      </w:pPr>
    </w:p>
    <w:p w14:paraId="6A990D29" w14:textId="7D3140BC" w:rsidR="006311DA" w:rsidRPr="005F45A3" w:rsidRDefault="006311DA" w:rsidP="006311DA">
      <w:pPr>
        <w:spacing w:after="0" w:line="240" w:lineRule="auto"/>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r>
        <w:rPr>
          <w:rFonts w:asciiTheme="minorHAnsi" w:hAnsiTheme="minorHAnsi" w:cstheme="minorHAnsi"/>
          <w:b/>
          <w:sz w:val="18"/>
          <w:szCs w:val="18"/>
          <w:lang w:eastAsia="es-ES"/>
        </w:rPr>
        <w:t xml:space="preserve">                     </w:t>
      </w:r>
    </w:p>
    <w:p w14:paraId="2CF907D4" w14:textId="50089275"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9A2CAC4" w14:textId="4437F4EA" w:rsidR="006B1ED5" w:rsidRDefault="006B1ED5">
      <w:pPr>
        <w:spacing w:after="0" w:line="240" w:lineRule="auto"/>
        <w:rPr>
          <w:rFonts w:asciiTheme="minorHAnsi" w:eastAsia="Times New Roman" w:hAnsiTheme="minorHAnsi" w:cstheme="minorHAnsi"/>
          <w:b/>
          <w:szCs w:val="14"/>
          <w:lang w:val="es-ES" w:eastAsia="es-ES"/>
        </w:rPr>
      </w:pPr>
      <w:r>
        <w:rPr>
          <w:rFonts w:asciiTheme="minorHAnsi" w:eastAsia="Times New Roman" w:hAnsiTheme="minorHAnsi" w:cstheme="minorHAnsi"/>
          <w:b/>
          <w:szCs w:val="14"/>
          <w:lang w:val="es-ES" w:eastAsia="es-ES"/>
        </w:rPr>
        <w:br w:type="page"/>
      </w:r>
    </w:p>
    <w:p w14:paraId="011FA3D5" w14:textId="6F1720A2" w:rsidR="00CA3335" w:rsidRDefault="00CA3335" w:rsidP="00CA3335">
      <w:pPr>
        <w:spacing w:before="240" w:after="0" w:line="240" w:lineRule="auto"/>
        <w:jc w:val="center"/>
        <w:rPr>
          <w:rFonts w:asciiTheme="minorHAnsi" w:eastAsia="Times New Roman" w:hAnsiTheme="minorHAnsi" w:cstheme="minorHAnsi"/>
          <w:b/>
          <w:szCs w:val="14"/>
          <w:lang w:val="es-ES" w:eastAsia="es-ES"/>
        </w:rPr>
      </w:pPr>
      <w:r w:rsidRPr="005F45A3">
        <w:rPr>
          <w:rFonts w:asciiTheme="minorHAnsi" w:eastAsia="Times New Roman" w:hAnsiTheme="minorHAnsi" w:cstheme="minorHAnsi"/>
          <w:b/>
          <w:szCs w:val="14"/>
          <w:lang w:val="es-ES" w:eastAsia="es-ES"/>
        </w:rPr>
        <w:t>ESTADOS FINANCIEROS</w:t>
      </w:r>
    </w:p>
    <w:p w14:paraId="35DCC153" w14:textId="646F1CED" w:rsidR="00CA3335" w:rsidRPr="00CA3335"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Al 3</w:t>
      </w:r>
      <w:r w:rsidR="000A50C3">
        <w:rPr>
          <w:rFonts w:asciiTheme="minorHAnsi" w:hAnsiTheme="minorHAnsi" w:cstheme="minorHAnsi"/>
          <w:b/>
          <w:sz w:val="22"/>
          <w:szCs w:val="18"/>
        </w:rPr>
        <w:t xml:space="preserve">0 de </w:t>
      </w:r>
      <w:r w:rsidR="001B5378">
        <w:rPr>
          <w:rFonts w:asciiTheme="minorHAnsi" w:hAnsiTheme="minorHAnsi" w:cstheme="minorHAnsi"/>
          <w:b/>
          <w:sz w:val="22"/>
          <w:szCs w:val="18"/>
        </w:rPr>
        <w:t>septiembre</w:t>
      </w:r>
      <w:r w:rsidR="000A50C3">
        <w:rPr>
          <w:rFonts w:asciiTheme="minorHAnsi" w:hAnsiTheme="minorHAnsi" w:cstheme="minorHAnsi"/>
          <w:b/>
          <w:sz w:val="22"/>
          <w:szCs w:val="18"/>
        </w:rPr>
        <w:t xml:space="preserve"> </w:t>
      </w:r>
      <w:r>
        <w:rPr>
          <w:rFonts w:asciiTheme="minorHAnsi" w:hAnsiTheme="minorHAnsi" w:cstheme="minorHAnsi"/>
          <w:b/>
          <w:sz w:val="22"/>
          <w:szCs w:val="18"/>
        </w:rPr>
        <w:t>de 2023</w:t>
      </w:r>
    </w:p>
    <w:p w14:paraId="70F167AA" w14:textId="77777777" w:rsidR="00CA3335" w:rsidRPr="005F45A3" w:rsidRDefault="00CA3335" w:rsidP="00CA3335">
      <w:pPr>
        <w:pStyle w:val="Prrafodelista"/>
        <w:numPr>
          <w:ilvl w:val="0"/>
          <w:numId w:val="19"/>
        </w:numPr>
        <w:ind w:left="284" w:hanging="284"/>
        <w:jc w:val="center"/>
        <w:rPr>
          <w:rFonts w:asciiTheme="minorHAnsi" w:eastAsia="Times New Roman" w:hAnsiTheme="minorHAnsi" w:cstheme="minorHAnsi"/>
          <w:b/>
          <w:szCs w:val="18"/>
          <w:lang w:eastAsia="es-ES"/>
        </w:rPr>
      </w:pPr>
      <w:r w:rsidRPr="005F45A3">
        <w:rPr>
          <w:rFonts w:asciiTheme="minorHAnsi" w:eastAsia="Times New Roman" w:hAnsiTheme="minorHAnsi" w:cstheme="minorHAnsi"/>
          <w:b/>
          <w:szCs w:val="18"/>
          <w:lang w:eastAsia="es-ES"/>
        </w:rPr>
        <w:t>Notas de Memoria (Cuentas de Orden)</w:t>
      </w:r>
    </w:p>
    <w:p w14:paraId="7822DA3E"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r w:rsidRPr="005F45A3">
        <w:rPr>
          <w:rFonts w:asciiTheme="minorHAnsi" w:hAnsiTheme="minorHAnsi" w:cstheme="minorHAnsi"/>
        </w:rPr>
        <w:t xml:space="preserve">Las Cuentas de Orden se utilizan </w:t>
      </w:r>
      <w:r w:rsidRPr="005F45A3">
        <w:rPr>
          <w:rFonts w:asciiTheme="minorHAnsi" w:hAnsiTheme="minorHAnsi" w:cstheme="minorHAnsi"/>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C1B7588"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p>
    <w:p w14:paraId="7478C9BB" w14:textId="77777777" w:rsidR="00CA3335" w:rsidRPr="005F45A3" w:rsidRDefault="00CA3335" w:rsidP="00CA3335">
      <w:pPr>
        <w:spacing w:after="0"/>
        <w:rPr>
          <w:rFonts w:asciiTheme="minorHAnsi" w:hAnsiTheme="minorHAnsi" w:cstheme="minorHAnsi"/>
          <w:sz w:val="18"/>
          <w:szCs w:val="18"/>
        </w:rPr>
      </w:pPr>
      <w:r w:rsidRPr="005F45A3">
        <w:rPr>
          <w:rFonts w:asciiTheme="minorHAnsi" w:hAnsiTheme="minorHAnsi" w:cstheme="minorHAnsi"/>
          <w:sz w:val="18"/>
          <w:szCs w:val="18"/>
        </w:rPr>
        <w:t>Las cuentas que se manejan para efectos de este documento son las siguientes:</w:t>
      </w:r>
    </w:p>
    <w:p w14:paraId="58D53CE5" w14:textId="77777777" w:rsidR="00A06C18" w:rsidRDefault="00A06C18" w:rsidP="00CA3335">
      <w:pPr>
        <w:spacing w:after="0"/>
        <w:rPr>
          <w:rFonts w:asciiTheme="minorHAnsi" w:hAnsiTheme="minorHAnsi" w:cstheme="minorHAnsi"/>
          <w:b/>
          <w:sz w:val="20"/>
          <w:szCs w:val="18"/>
        </w:rPr>
      </w:pPr>
    </w:p>
    <w:p w14:paraId="2321319B" w14:textId="15B5A271" w:rsidR="00CA3335" w:rsidRDefault="00CA3335" w:rsidP="00CA3335">
      <w:pPr>
        <w:spacing w:after="0"/>
        <w:rPr>
          <w:rFonts w:asciiTheme="minorHAnsi" w:hAnsiTheme="minorHAnsi" w:cstheme="minorHAnsi"/>
          <w:b/>
          <w:sz w:val="20"/>
          <w:szCs w:val="18"/>
        </w:rPr>
      </w:pPr>
      <w:r w:rsidRPr="005F45A3">
        <w:rPr>
          <w:rFonts w:asciiTheme="minorHAnsi" w:hAnsiTheme="minorHAnsi" w:cstheme="minorHAnsi"/>
          <w:b/>
          <w:sz w:val="20"/>
          <w:szCs w:val="18"/>
        </w:rPr>
        <w:t>Cuentas de Orden Contables y Presupuestarias</w:t>
      </w:r>
    </w:p>
    <w:p w14:paraId="74258391" w14:textId="77777777" w:rsidR="001B5378" w:rsidRPr="005F45A3" w:rsidRDefault="001B5378" w:rsidP="00CA3335">
      <w:pPr>
        <w:spacing w:after="0"/>
        <w:rPr>
          <w:rFonts w:asciiTheme="minorHAnsi" w:hAnsiTheme="minorHAnsi" w:cstheme="minorHAnsi"/>
          <w:b/>
          <w:sz w:val="20"/>
          <w:szCs w:val="18"/>
        </w:rPr>
      </w:pPr>
    </w:p>
    <w:tbl>
      <w:tblPr>
        <w:tblW w:w="6849" w:type="dxa"/>
        <w:tblCellMar>
          <w:left w:w="70" w:type="dxa"/>
          <w:right w:w="70" w:type="dxa"/>
        </w:tblCellMar>
        <w:tblLook w:val="04A0" w:firstRow="1" w:lastRow="0" w:firstColumn="1" w:lastColumn="0" w:noHBand="0" w:noVBand="1"/>
      </w:tblPr>
      <w:tblGrid>
        <w:gridCol w:w="5333"/>
        <w:gridCol w:w="1516"/>
      </w:tblGrid>
      <w:tr w:rsidR="00BE2B03" w:rsidRPr="00BE2B03" w14:paraId="0D63E0A7" w14:textId="77777777" w:rsidTr="00BE2B03">
        <w:trPr>
          <w:trHeight w:val="307"/>
        </w:trPr>
        <w:tc>
          <w:tcPr>
            <w:tcW w:w="533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6F862C5"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Cuentas de Orden Contable</w:t>
            </w:r>
          </w:p>
        </w:tc>
        <w:tc>
          <w:tcPr>
            <w:tcW w:w="1516" w:type="dxa"/>
            <w:tcBorders>
              <w:top w:val="single" w:sz="4" w:space="0" w:color="auto"/>
              <w:left w:val="nil"/>
              <w:bottom w:val="single" w:sz="4" w:space="0" w:color="auto"/>
              <w:right w:val="single" w:sz="4" w:space="0" w:color="auto"/>
            </w:tcBorders>
            <w:shd w:val="clear" w:color="000000" w:fill="AB0033"/>
            <w:vAlign w:val="center"/>
            <w:hideMark/>
          </w:tcPr>
          <w:p w14:paraId="11F20985"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Importes</w:t>
            </w:r>
          </w:p>
        </w:tc>
      </w:tr>
      <w:tr w:rsidR="00BE2B03" w:rsidRPr="00BE2B03" w14:paraId="708FB639" w14:textId="77777777" w:rsidTr="00BE2B03">
        <w:trPr>
          <w:trHeight w:val="297"/>
        </w:trPr>
        <w:tc>
          <w:tcPr>
            <w:tcW w:w="6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AE1606" w14:textId="77777777" w:rsidR="00BE2B03" w:rsidRPr="00BE2B03" w:rsidRDefault="00BE2B03" w:rsidP="00BE2B03">
            <w:pPr>
              <w:spacing w:after="0" w:line="240" w:lineRule="auto"/>
              <w:rPr>
                <w:rFonts w:eastAsia="Times New Roman" w:cs="Calibri"/>
                <w:b/>
                <w:bCs/>
                <w:color w:val="000000"/>
                <w:sz w:val="16"/>
                <w:szCs w:val="16"/>
                <w:lang w:eastAsia="es-MX"/>
              </w:rPr>
            </w:pPr>
            <w:r w:rsidRPr="00BE2B03">
              <w:rPr>
                <w:rFonts w:eastAsia="Times New Roman" w:cs="Calibri"/>
                <w:b/>
                <w:bCs/>
                <w:color w:val="000000"/>
                <w:sz w:val="16"/>
                <w:szCs w:val="16"/>
                <w:lang w:eastAsia="es-MX"/>
              </w:rPr>
              <w:t>Avales y Garantías</w:t>
            </w:r>
          </w:p>
        </w:tc>
      </w:tr>
      <w:tr w:rsidR="00BE2B03" w:rsidRPr="00BE2B03" w14:paraId="5894045A"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544EA4F0"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Avales Autorizados</w:t>
            </w:r>
          </w:p>
        </w:tc>
        <w:tc>
          <w:tcPr>
            <w:tcW w:w="1516" w:type="dxa"/>
            <w:tcBorders>
              <w:top w:val="nil"/>
              <w:left w:val="nil"/>
              <w:bottom w:val="single" w:sz="4" w:space="0" w:color="auto"/>
              <w:right w:val="single" w:sz="4" w:space="0" w:color="auto"/>
            </w:tcBorders>
            <w:shd w:val="clear" w:color="auto" w:fill="auto"/>
            <w:noWrap/>
            <w:vAlign w:val="bottom"/>
            <w:hideMark/>
          </w:tcPr>
          <w:p w14:paraId="681A6B52"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180,420,427</w:t>
            </w:r>
          </w:p>
        </w:tc>
      </w:tr>
      <w:tr w:rsidR="00BE2B03" w:rsidRPr="00BE2B03" w14:paraId="35AD4569"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4177C930"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Avales Firmados</w:t>
            </w:r>
          </w:p>
        </w:tc>
        <w:tc>
          <w:tcPr>
            <w:tcW w:w="1516" w:type="dxa"/>
            <w:tcBorders>
              <w:top w:val="nil"/>
              <w:left w:val="nil"/>
              <w:bottom w:val="single" w:sz="4" w:space="0" w:color="auto"/>
              <w:right w:val="single" w:sz="4" w:space="0" w:color="auto"/>
            </w:tcBorders>
            <w:shd w:val="clear" w:color="auto" w:fill="auto"/>
            <w:noWrap/>
            <w:vAlign w:val="bottom"/>
            <w:hideMark/>
          </w:tcPr>
          <w:p w14:paraId="2B6DFDC5"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-180,420,427</w:t>
            </w:r>
          </w:p>
        </w:tc>
      </w:tr>
      <w:tr w:rsidR="00BE2B03" w:rsidRPr="00BE2B03" w14:paraId="3BEEA2E7" w14:textId="77777777" w:rsidTr="00BE2B03">
        <w:trPr>
          <w:trHeight w:val="369"/>
        </w:trPr>
        <w:tc>
          <w:tcPr>
            <w:tcW w:w="6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C94A0" w14:textId="77777777" w:rsidR="00BE2B03" w:rsidRPr="00BE2B03" w:rsidRDefault="00BE2B03" w:rsidP="00BE2B03">
            <w:pPr>
              <w:spacing w:after="0" w:line="240" w:lineRule="auto"/>
              <w:rPr>
                <w:rFonts w:eastAsia="Times New Roman" w:cs="Calibri"/>
                <w:b/>
                <w:bCs/>
                <w:color w:val="000000"/>
                <w:sz w:val="16"/>
                <w:szCs w:val="16"/>
                <w:lang w:eastAsia="es-MX"/>
              </w:rPr>
            </w:pPr>
            <w:r w:rsidRPr="00BE2B03">
              <w:rPr>
                <w:rFonts w:eastAsia="Times New Roman" w:cs="Calibri"/>
                <w:b/>
                <w:bCs/>
                <w:color w:val="000000"/>
                <w:sz w:val="16"/>
                <w:szCs w:val="16"/>
                <w:lang w:eastAsia="es-MX"/>
              </w:rPr>
              <w:t>Inversión Med. Proyectos para Prest. De Servicios</w:t>
            </w:r>
          </w:p>
        </w:tc>
      </w:tr>
      <w:tr w:rsidR="00BE2B03" w:rsidRPr="00BE2B03" w14:paraId="1EA9E908"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4CEC5D85"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APP Tres10, S.A. de C.V. ( Inversión)</w:t>
            </w:r>
          </w:p>
        </w:tc>
        <w:tc>
          <w:tcPr>
            <w:tcW w:w="1516" w:type="dxa"/>
            <w:tcBorders>
              <w:top w:val="nil"/>
              <w:left w:val="nil"/>
              <w:bottom w:val="single" w:sz="4" w:space="0" w:color="auto"/>
              <w:right w:val="single" w:sz="4" w:space="0" w:color="auto"/>
            </w:tcBorders>
            <w:shd w:val="clear" w:color="auto" w:fill="auto"/>
            <w:vAlign w:val="center"/>
            <w:hideMark/>
          </w:tcPr>
          <w:p w14:paraId="22CC9CD9"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1,838,180,336</w:t>
            </w:r>
          </w:p>
        </w:tc>
      </w:tr>
      <w:tr w:rsidR="00BE2B03" w:rsidRPr="00BE2B03" w14:paraId="5AC125EB"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775D9438"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APP Tres10, S.A. de C.V. ( Inversión)</w:t>
            </w:r>
          </w:p>
        </w:tc>
        <w:tc>
          <w:tcPr>
            <w:tcW w:w="1516" w:type="dxa"/>
            <w:tcBorders>
              <w:top w:val="nil"/>
              <w:left w:val="nil"/>
              <w:bottom w:val="single" w:sz="4" w:space="0" w:color="auto"/>
              <w:right w:val="single" w:sz="4" w:space="0" w:color="auto"/>
            </w:tcBorders>
            <w:shd w:val="clear" w:color="auto" w:fill="auto"/>
            <w:vAlign w:val="center"/>
            <w:hideMark/>
          </w:tcPr>
          <w:p w14:paraId="5C0C3103"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-1,838,180,336</w:t>
            </w:r>
          </w:p>
        </w:tc>
      </w:tr>
      <w:tr w:rsidR="00BE2B03" w:rsidRPr="00BE2B03" w14:paraId="0F10CDB2"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3ED87C71"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APP Tres10, S.A. de C.V. ( Servicios)</w:t>
            </w:r>
          </w:p>
        </w:tc>
        <w:tc>
          <w:tcPr>
            <w:tcW w:w="1516" w:type="dxa"/>
            <w:tcBorders>
              <w:top w:val="nil"/>
              <w:left w:val="nil"/>
              <w:bottom w:val="single" w:sz="4" w:space="0" w:color="auto"/>
              <w:right w:val="single" w:sz="4" w:space="0" w:color="auto"/>
            </w:tcBorders>
            <w:shd w:val="clear" w:color="auto" w:fill="auto"/>
            <w:vAlign w:val="center"/>
            <w:hideMark/>
          </w:tcPr>
          <w:p w14:paraId="122ACD40"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759,315,432</w:t>
            </w:r>
          </w:p>
        </w:tc>
      </w:tr>
      <w:tr w:rsidR="00BE2B03" w:rsidRPr="00BE2B03" w14:paraId="7B5E0933"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12AFD70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APP Tres10, S.A. de C.V. ( Servicios)</w:t>
            </w:r>
          </w:p>
        </w:tc>
        <w:tc>
          <w:tcPr>
            <w:tcW w:w="1516" w:type="dxa"/>
            <w:tcBorders>
              <w:top w:val="nil"/>
              <w:left w:val="nil"/>
              <w:bottom w:val="single" w:sz="4" w:space="0" w:color="auto"/>
              <w:right w:val="single" w:sz="4" w:space="0" w:color="auto"/>
            </w:tcBorders>
            <w:shd w:val="clear" w:color="auto" w:fill="auto"/>
            <w:vAlign w:val="center"/>
            <w:hideMark/>
          </w:tcPr>
          <w:p w14:paraId="7ED98F5E"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-759,315,432</w:t>
            </w:r>
          </w:p>
        </w:tc>
      </w:tr>
      <w:tr w:rsidR="00BE2B03" w:rsidRPr="00BE2B03" w14:paraId="0B3063B8"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6193D3B3"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de APP Autopista Mante-Tula S.A. de C.V.</w:t>
            </w:r>
          </w:p>
        </w:tc>
        <w:tc>
          <w:tcPr>
            <w:tcW w:w="1516" w:type="dxa"/>
            <w:tcBorders>
              <w:top w:val="nil"/>
              <w:left w:val="nil"/>
              <w:bottom w:val="single" w:sz="4" w:space="0" w:color="auto"/>
              <w:right w:val="single" w:sz="4" w:space="0" w:color="auto"/>
            </w:tcBorders>
            <w:shd w:val="clear" w:color="auto" w:fill="auto"/>
            <w:vAlign w:val="center"/>
            <w:hideMark/>
          </w:tcPr>
          <w:p w14:paraId="7F2D62B3"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6,300,000,000</w:t>
            </w:r>
          </w:p>
        </w:tc>
      </w:tr>
      <w:tr w:rsidR="00BE2B03" w:rsidRPr="00BE2B03" w14:paraId="0C3AAC01" w14:textId="77777777" w:rsidTr="00BE2B03">
        <w:trPr>
          <w:trHeight w:val="27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5A6E3287"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de APP Autopista Mante-Tula S.A. de C.V.</w:t>
            </w:r>
          </w:p>
        </w:tc>
        <w:tc>
          <w:tcPr>
            <w:tcW w:w="1516" w:type="dxa"/>
            <w:tcBorders>
              <w:top w:val="nil"/>
              <w:left w:val="nil"/>
              <w:bottom w:val="single" w:sz="4" w:space="0" w:color="auto"/>
              <w:right w:val="single" w:sz="4" w:space="0" w:color="auto"/>
            </w:tcBorders>
            <w:shd w:val="clear" w:color="auto" w:fill="auto"/>
            <w:vAlign w:val="center"/>
            <w:hideMark/>
          </w:tcPr>
          <w:p w14:paraId="50955715"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-6,300,000,000</w:t>
            </w:r>
          </w:p>
        </w:tc>
      </w:tr>
      <w:tr w:rsidR="00BE2B03" w:rsidRPr="00BE2B03" w14:paraId="50A94F64"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41E56101"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c>
          <w:tcPr>
            <w:tcW w:w="1516" w:type="dxa"/>
            <w:tcBorders>
              <w:top w:val="nil"/>
              <w:left w:val="nil"/>
              <w:bottom w:val="single" w:sz="4" w:space="0" w:color="auto"/>
              <w:right w:val="single" w:sz="4" w:space="0" w:color="auto"/>
            </w:tcBorders>
            <w:shd w:val="clear" w:color="auto" w:fill="auto"/>
            <w:vAlign w:val="center"/>
            <w:hideMark/>
          </w:tcPr>
          <w:p w14:paraId="17C73783"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5C163E34" w14:textId="77777777" w:rsidTr="00BE2B03">
        <w:trPr>
          <w:trHeight w:val="297"/>
        </w:trPr>
        <w:tc>
          <w:tcPr>
            <w:tcW w:w="6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578F04" w14:textId="77777777" w:rsidR="00BE2B03" w:rsidRPr="00BE2B03" w:rsidRDefault="00BE2B03" w:rsidP="00BE2B03">
            <w:pPr>
              <w:spacing w:after="0" w:line="240" w:lineRule="auto"/>
              <w:rPr>
                <w:rFonts w:eastAsia="Times New Roman" w:cs="Calibri"/>
                <w:b/>
                <w:bCs/>
                <w:color w:val="000000"/>
                <w:sz w:val="16"/>
                <w:szCs w:val="16"/>
                <w:lang w:eastAsia="es-MX"/>
              </w:rPr>
            </w:pPr>
            <w:r w:rsidRPr="00BE2B03">
              <w:rPr>
                <w:rFonts w:eastAsia="Times New Roman" w:cs="Calibri"/>
                <w:b/>
                <w:bCs/>
                <w:color w:val="000000"/>
                <w:sz w:val="16"/>
                <w:szCs w:val="16"/>
                <w:lang w:eastAsia="es-MX"/>
              </w:rPr>
              <w:t>Bienes en Concesión o en Comodato</w:t>
            </w:r>
          </w:p>
        </w:tc>
      </w:tr>
      <w:tr w:rsidR="00BE2B03" w:rsidRPr="00BE2B03" w14:paraId="11DD3697"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5C5D421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Bienes bajo Contrato en Comodato</w:t>
            </w:r>
          </w:p>
        </w:tc>
        <w:tc>
          <w:tcPr>
            <w:tcW w:w="1516" w:type="dxa"/>
            <w:tcBorders>
              <w:top w:val="nil"/>
              <w:left w:val="nil"/>
              <w:bottom w:val="single" w:sz="4" w:space="0" w:color="auto"/>
              <w:right w:val="single" w:sz="4" w:space="0" w:color="auto"/>
            </w:tcBorders>
            <w:shd w:val="clear" w:color="auto" w:fill="auto"/>
            <w:vAlign w:val="center"/>
            <w:hideMark/>
          </w:tcPr>
          <w:p w14:paraId="00BDF143"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20,885,622</w:t>
            </w:r>
          </w:p>
        </w:tc>
      </w:tr>
      <w:tr w:rsidR="00BE2B03" w:rsidRPr="00BE2B03" w14:paraId="0F729F33"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6E83E884"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Contrato de Comodato por Bienes</w:t>
            </w:r>
          </w:p>
        </w:tc>
        <w:tc>
          <w:tcPr>
            <w:tcW w:w="1516" w:type="dxa"/>
            <w:tcBorders>
              <w:top w:val="nil"/>
              <w:left w:val="nil"/>
              <w:bottom w:val="single" w:sz="4" w:space="0" w:color="auto"/>
              <w:right w:val="single" w:sz="4" w:space="0" w:color="auto"/>
            </w:tcBorders>
            <w:shd w:val="clear" w:color="auto" w:fill="auto"/>
            <w:vAlign w:val="center"/>
            <w:hideMark/>
          </w:tcPr>
          <w:p w14:paraId="557BF4FE"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-20,885,622</w:t>
            </w:r>
          </w:p>
        </w:tc>
      </w:tr>
      <w:tr w:rsidR="00BE2B03" w:rsidRPr="00BE2B03" w14:paraId="590AD9B7" w14:textId="77777777" w:rsidTr="00BE2B03">
        <w:trPr>
          <w:trHeight w:val="297"/>
        </w:trPr>
        <w:tc>
          <w:tcPr>
            <w:tcW w:w="6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5222B9" w14:textId="77777777" w:rsidR="00BE2B03" w:rsidRPr="00BE2B03" w:rsidRDefault="00BE2B03" w:rsidP="00BE2B03">
            <w:pPr>
              <w:spacing w:after="0" w:line="240" w:lineRule="auto"/>
              <w:rPr>
                <w:rFonts w:eastAsia="Times New Roman" w:cs="Calibri"/>
                <w:b/>
                <w:bCs/>
                <w:color w:val="000000"/>
                <w:sz w:val="16"/>
                <w:szCs w:val="16"/>
                <w:lang w:eastAsia="es-MX"/>
              </w:rPr>
            </w:pPr>
            <w:r w:rsidRPr="00BE2B03">
              <w:rPr>
                <w:rFonts w:eastAsia="Times New Roman" w:cs="Calibri"/>
                <w:b/>
                <w:bCs/>
                <w:color w:val="000000"/>
                <w:sz w:val="16"/>
                <w:szCs w:val="16"/>
                <w:lang w:eastAsia="es-MX"/>
              </w:rPr>
              <w:t>Bienes arqueológicos, artísticos e históricos en custodia</w:t>
            </w:r>
          </w:p>
        </w:tc>
      </w:tr>
      <w:tr w:rsidR="00BE2B03" w:rsidRPr="00BE2B03" w14:paraId="3A906885"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104F1867"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Bienes Artísticos en Custodia</w:t>
            </w:r>
          </w:p>
        </w:tc>
        <w:tc>
          <w:tcPr>
            <w:tcW w:w="1516" w:type="dxa"/>
            <w:tcBorders>
              <w:top w:val="nil"/>
              <w:left w:val="nil"/>
              <w:bottom w:val="single" w:sz="4" w:space="0" w:color="auto"/>
              <w:right w:val="single" w:sz="4" w:space="0" w:color="auto"/>
            </w:tcBorders>
            <w:shd w:val="clear" w:color="auto" w:fill="auto"/>
            <w:vAlign w:val="center"/>
            <w:hideMark/>
          </w:tcPr>
          <w:p w14:paraId="4567CF81"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402,500</w:t>
            </w:r>
          </w:p>
        </w:tc>
      </w:tr>
      <w:tr w:rsidR="00BE2B03" w:rsidRPr="00BE2B03" w14:paraId="6AD04691"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51069C4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Custodia de Bienes Artísticos</w:t>
            </w:r>
          </w:p>
        </w:tc>
        <w:tc>
          <w:tcPr>
            <w:tcW w:w="1516" w:type="dxa"/>
            <w:tcBorders>
              <w:top w:val="nil"/>
              <w:left w:val="nil"/>
              <w:bottom w:val="single" w:sz="4" w:space="0" w:color="auto"/>
              <w:right w:val="single" w:sz="4" w:space="0" w:color="auto"/>
            </w:tcBorders>
            <w:shd w:val="clear" w:color="auto" w:fill="auto"/>
            <w:vAlign w:val="center"/>
            <w:hideMark/>
          </w:tcPr>
          <w:p w14:paraId="05A6CB42"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-402,500</w:t>
            </w:r>
          </w:p>
        </w:tc>
      </w:tr>
      <w:tr w:rsidR="00BE2B03" w:rsidRPr="00BE2B03" w14:paraId="75786147" w14:textId="77777777" w:rsidTr="00BE2B03">
        <w:trPr>
          <w:trHeight w:val="297"/>
        </w:trPr>
        <w:tc>
          <w:tcPr>
            <w:tcW w:w="6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00D3B" w14:textId="77777777" w:rsidR="00BE2B03" w:rsidRPr="00BE2B03" w:rsidRDefault="00BE2B03" w:rsidP="00BE2B03">
            <w:pPr>
              <w:spacing w:after="0" w:line="240" w:lineRule="auto"/>
              <w:rPr>
                <w:rFonts w:eastAsia="Times New Roman" w:cs="Calibri"/>
                <w:b/>
                <w:bCs/>
                <w:color w:val="000000"/>
                <w:sz w:val="16"/>
                <w:szCs w:val="16"/>
                <w:lang w:eastAsia="es-MX"/>
              </w:rPr>
            </w:pPr>
            <w:r w:rsidRPr="00BE2B03">
              <w:rPr>
                <w:rFonts w:eastAsia="Times New Roman" w:cs="Calibri"/>
                <w:b/>
                <w:bCs/>
                <w:color w:val="000000"/>
                <w:sz w:val="16"/>
                <w:szCs w:val="16"/>
                <w:lang w:eastAsia="es-MX"/>
              </w:rPr>
              <w:t>Bienes arqueológicos, artísticos e históricos en custodia</w:t>
            </w:r>
          </w:p>
        </w:tc>
      </w:tr>
      <w:tr w:rsidR="00BE2B03" w:rsidRPr="00BE2B03" w14:paraId="08802661"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2638E09F"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Bienes Históricos en Custodia</w:t>
            </w:r>
          </w:p>
        </w:tc>
        <w:tc>
          <w:tcPr>
            <w:tcW w:w="1516" w:type="dxa"/>
            <w:tcBorders>
              <w:top w:val="nil"/>
              <w:left w:val="nil"/>
              <w:bottom w:val="single" w:sz="4" w:space="0" w:color="auto"/>
              <w:right w:val="single" w:sz="4" w:space="0" w:color="auto"/>
            </w:tcBorders>
            <w:shd w:val="clear" w:color="auto" w:fill="auto"/>
            <w:vAlign w:val="center"/>
            <w:hideMark/>
          </w:tcPr>
          <w:p w14:paraId="6F0E091A"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5,097,000</w:t>
            </w:r>
          </w:p>
        </w:tc>
      </w:tr>
      <w:tr w:rsidR="00BE2B03" w:rsidRPr="00BE2B03" w14:paraId="3160B911" w14:textId="77777777" w:rsidTr="00BE2B03">
        <w:trPr>
          <w:trHeight w:val="297"/>
        </w:trPr>
        <w:tc>
          <w:tcPr>
            <w:tcW w:w="5333" w:type="dxa"/>
            <w:tcBorders>
              <w:top w:val="nil"/>
              <w:left w:val="single" w:sz="4" w:space="0" w:color="auto"/>
              <w:bottom w:val="single" w:sz="4" w:space="0" w:color="auto"/>
              <w:right w:val="single" w:sz="4" w:space="0" w:color="auto"/>
            </w:tcBorders>
            <w:shd w:val="clear" w:color="auto" w:fill="auto"/>
            <w:vAlign w:val="center"/>
            <w:hideMark/>
          </w:tcPr>
          <w:p w14:paraId="374D1B80"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      Custodia de Bienes Históricos</w:t>
            </w:r>
          </w:p>
        </w:tc>
        <w:tc>
          <w:tcPr>
            <w:tcW w:w="1516" w:type="dxa"/>
            <w:tcBorders>
              <w:top w:val="nil"/>
              <w:left w:val="nil"/>
              <w:bottom w:val="single" w:sz="4" w:space="0" w:color="auto"/>
              <w:right w:val="single" w:sz="4" w:space="0" w:color="auto"/>
            </w:tcBorders>
            <w:shd w:val="clear" w:color="auto" w:fill="auto"/>
            <w:vAlign w:val="center"/>
            <w:hideMark/>
          </w:tcPr>
          <w:p w14:paraId="2424C32F"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-5,097,000</w:t>
            </w:r>
          </w:p>
        </w:tc>
      </w:tr>
    </w:tbl>
    <w:p w14:paraId="1120E0D5" w14:textId="77777777" w:rsidR="00BE2B03" w:rsidRDefault="00BE2B03" w:rsidP="00CA3335">
      <w:pPr>
        <w:spacing w:after="0"/>
        <w:rPr>
          <w:rFonts w:asciiTheme="minorHAnsi" w:hAnsiTheme="minorHAnsi" w:cstheme="minorHAnsi"/>
          <w:b/>
          <w:sz w:val="12"/>
          <w:szCs w:val="18"/>
        </w:rPr>
      </w:pPr>
    </w:p>
    <w:p w14:paraId="3CA60868" w14:textId="77777777" w:rsidR="00CA3335" w:rsidRPr="00BE2B03" w:rsidRDefault="00CA3335" w:rsidP="00CA3335">
      <w:pPr>
        <w:spacing w:after="0"/>
        <w:rPr>
          <w:rFonts w:asciiTheme="minorHAnsi" w:hAnsiTheme="minorHAnsi" w:cstheme="minorHAnsi"/>
          <w:b/>
          <w:sz w:val="16"/>
          <w:szCs w:val="18"/>
        </w:rPr>
      </w:pPr>
      <w:r w:rsidRPr="001141E3">
        <w:rPr>
          <w:rFonts w:asciiTheme="minorHAnsi" w:hAnsiTheme="minorHAnsi" w:cstheme="minorHAnsi"/>
          <w:b/>
          <w:sz w:val="12"/>
          <w:szCs w:val="18"/>
        </w:rPr>
        <w:t xml:space="preserve"> </w:t>
      </w:r>
      <w:r w:rsidRPr="00BE2B03">
        <w:rPr>
          <w:rFonts w:asciiTheme="minorHAnsi" w:hAnsiTheme="minorHAnsi" w:cstheme="minorHAnsi"/>
          <w:b/>
          <w:sz w:val="16"/>
          <w:szCs w:val="18"/>
        </w:rPr>
        <w:t xml:space="preserve">*Desglose de pasivos contingentes (Avales y Garantías)       </w:t>
      </w:r>
    </w:p>
    <w:p w14:paraId="489D43B0" w14:textId="5E354C8F" w:rsidR="00CA3335" w:rsidRDefault="00CA3335" w:rsidP="00CA3335">
      <w:pPr>
        <w:rPr>
          <w:rFonts w:asciiTheme="minorHAnsi" w:hAnsiTheme="minorHAnsi" w:cstheme="minorHAnsi"/>
          <w:sz w:val="16"/>
          <w:szCs w:val="18"/>
        </w:rPr>
      </w:pPr>
    </w:p>
    <w:p w14:paraId="3DC6DF98" w14:textId="117C954D" w:rsidR="001B5378" w:rsidRDefault="001B5378" w:rsidP="00CA3335">
      <w:pPr>
        <w:rPr>
          <w:rFonts w:asciiTheme="minorHAnsi" w:hAnsiTheme="minorHAnsi" w:cstheme="minorHAnsi"/>
          <w:sz w:val="16"/>
          <w:szCs w:val="18"/>
        </w:rPr>
      </w:pPr>
    </w:p>
    <w:p w14:paraId="73785E98" w14:textId="6BD1F330" w:rsidR="001B5378" w:rsidRDefault="001B5378" w:rsidP="00CA3335">
      <w:pPr>
        <w:rPr>
          <w:rFonts w:asciiTheme="minorHAnsi" w:hAnsiTheme="minorHAnsi" w:cstheme="minorHAnsi"/>
          <w:sz w:val="16"/>
          <w:szCs w:val="18"/>
        </w:rPr>
      </w:pPr>
    </w:p>
    <w:p w14:paraId="706B6FF2" w14:textId="64B28C53" w:rsidR="001B5378" w:rsidRDefault="001B5378" w:rsidP="00CA3335">
      <w:pPr>
        <w:rPr>
          <w:rFonts w:asciiTheme="minorHAnsi" w:hAnsiTheme="minorHAnsi" w:cstheme="minorHAnsi"/>
          <w:sz w:val="16"/>
          <w:szCs w:val="18"/>
        </w:rPr>
      </w:pPr>
    </w:p>
    <w:p w14:paraId="30BE3E45" w14:textId="77777777" w:rsidR="001B5378" w:rsidRDefault="001B5378" w:rsidP="00CA3335">
      <w:pPr>
        <w:rPr>
          <w:rFonts w:asciiTheme="minorHAnsi" w:hAnsiTheme="minorHAnsi" w:cstheme="minorHAnsi"/>
          <w:sz w:val="16"/>
          <w:szCs w:val="18"/>
        </w:rPr>
      </w:pPr>
    </w:p>
    <w:tbl>
      <w:tblPr>
        <w:tblW w:w="8216" w:type="dxa"/>
        <w:tblCellMar>
          <w:left w:w="70" w:type="dxa"/>
          <w:right w:w="70" w:type="dxa"/>
        </w:tblCellMar>
        <w:tblLook w:val="04A0" w:firstRow="1" w:lastRow="0" w:firstColumn="1" w:lastColumn="0" w:noHBand="0" w:noVBand="1"/>
      </w:tblPr>
      <w:tblGrid>
        <w:gridCol w:w="2972"/>
        <w:gridCol w:w="1417"/>
        <w:gridCol w:w="1134"/>
        <w:gridCol w:w="1276"/>
        <w:gridCol w:w="1417"/>
      </w:tblGrid>
      <w:tr w:rsidR="00BE2B03" w:rsidRPr="00BE2B03" w14:paraId="00005E1D" w14:textId="77777777" w:rsidTr="001B5378">
        <w:trPr>
          <w:trHeight w:val="707"/>
        </w:trPr>
        <w:tc>
          <w:tcPr>
            <w:tcW w:w="297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64DD691"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Deudor</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432D439B"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Acreedor</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3A875D5D"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Registro SHCP</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76157A45"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Saldo del Crédito</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31009FD4" w14:textId="77777777" w:rsidR="00BE2B03" w:rsidRPr="00BE2B03" w:rsidRDefault="00BE2B03" w:rsidP="00BE2B03">
            <w:pPr>
              <w:spacing w:after="0" w:line="240" w:lineRule="auto"/>
              <w:jc w:val="center"/>
              <w:rPr>
                <w:rFonts w:eastAsia="Times New Roman" w:cs="Calibri"/>
                <w:b/>
                <w:bCs/>
                <w:color w:val="FFFFFF"/>
                <w:sz w:val="16"/>
                <w:szCs w:val="16"/>
                <w:lang w:eastAsia="es-MX"/>
              </w:rPr>
            </w:pPr>
            <w:r w:rsidRPr="00BE2B03">
              <w:rPr>
                <w:rFonts w:eastAsia="Times New Roman" w:cs="Calibri"/>
                <w:b/>
                <w:bCs/>
                <w:color w:val="FFFFFF"/>
                <w:sz w:val="16"/>
                <w:szCs w:val="16"/>
                <w:lang w:eastAsia="es-MX"/>
              </w:rPr>
              <w:t xml:space="preserve">Importe </w:t>
            </w:r>
          </w:p>
        </w:tc>
      </w:tr>
      <w:tr w:rsidR="00BE2B03" w:rsidRPr="00BE2B03" w14:paraId="2AF1A438" w14:textId="77777777" w:rsidTr="001B5378">
        <w:trPr>
          <w:trHeight w:val="330"/>
        </w:trPr>
        <w:tc>
          <w:tcPr>
            <w:tcW w:w="2972" w:type="dxa"/>
            <w:tcBorders>
              <w:top w:val="nil"/>
              <w:left w:val="single" w:sz="8" w:space="0" w:color="auto"/>
              <w:bottom w:val="nil"/>
              <w:right w:val="nil"/>
            </w:tcBorders>
            <w:shd w:val="clear" w:color="auto" w:fill="D9D9D9" w:themeFill="background1" w:themeFillShade="D9"/>
            <w:noWrap/>
            <w:vAlign w:val="center"/>
            <w:hideMark/>
          </w:tcPr>
          <w:p w14:paraId="292726B3" w14:textId="77777777" w:rsidR="00BE2B03" w:rsidRPr="00BE2B03" w:rsidRDefault="00BE2B03" w:rsidP="00BE2B03">
            <w:pPr>
              <w:spacing w:after="0" w:line="240" w:lineRule="auto"/>
              <w:rPr>
                <w:rFonts w:eastAsia="Times New Roman" w:cs="Calibri"/>
                <w:b/>
                <w:bCs/>
                <w:color w:val="000000"/>
                <w:sz w:val="14"/>
                <w:szCs w:val="14"/>
                <w:lang w:eastAsia="es-MX"/>
              </w:rPr>
            </w:pPr>
            <w:r w:rsidRPr="00BE2B03">
              <w:rPr>
                <w:rFonts w:eastAsia="Times New Roman" w:cs="Calibri"/>
                <w:b/>
                <w:bCs/>
                <w:color w:val="000000"/>
                <w:sz w:val="14"/>
                <w:szCs w:val="14"/>
                <w:lang w:eastAsia="es-MX"/>
              </w:rPr>
              <w:t>A Municipios</w:t>
            </w:r>
          </w:p>
        </w:tc>
        <w:tc>
          <w:tcPr>
            <w:tcW w:w="1417" w:type="dxa"/>
            <w:tcBorders>
              <w:top w:val="nil"/>
              <w:left w:val="nil"/>
              <w:bottom w:val="nil"/>
              <w:right w:val="nil"/>
            </w:tcBorders>
            <w:shd w:val="clear" w:color="auto" w:fill="D9D9D9" w:themeFill="background1" w:themeFillShade="D9"/>
            <w:noWrap/>
            <w:vAlign w:val="center"/>
            <w:hideMark/>
          </w:tcPr>
          <w:p w14:paraId="5E04624A" w14:textId="77777777" w:rsidR="00BE2B03" w:rsidRPr="00BE2B03" w:rsidRDefault="00BE2B03" w:rsidP="00BE2B03">
            <w:pPr>
              <w:spacing w:after="0" w:line="240" w:lineRule="auto"/>
              <w:rPr>
                <w:rFonts w:eastAsia="Times New Roman" w:cs="Calibri"/>
                <w:b/>
                <w:bCs/>
                <w:color w:val="000000"/>
                <w:sz w:val="14"/>
                <w:szCs w:val="14"/>
                <w:lang w:eastAsia="es-MX"/>
              </w:rPr>
            </w:pPr>
          </w:p>
        </w:tc>
        <w:tc>
          <w:tcPr>
            <w:tcW w:w="1134" w:type="dxa"/>
            <w:tcBorders>
              <w:top w:val="nil"/>
              <w:left w:val="nil"/>
              <w:bottom w:val="nil"/>
              <w:right w:val="nil"/>
            </w:tcBorders>
            <w:shd w:val="clear" w:color="auto" w:fill="D9D9D9" w:themeFill="background1" w:themeFillShade="D9"/>
            <w:noWrap/>
            <w:vAlign w:val="center"/>
            <w:hideMark/>
          </w:tcPr>
          <w:p w14:paraId="693BA086" w14:textId="77777777" w:rsidR="00BE2B03" w:rsidRPr="00BE2B03" w:rsidRDefault="00BE2B03" w:rsidP="00BE2B03">
            <w:pPr>
              <w:spacing w:after="0" w:line="240" w:lineRule="auto"/>
              <w:rPr>
                <w:rFonts w:ascii="Times New Roman" w:eastAsia="Times New Roman" w:hAnsi="Times New Roman"/>
                <w:sz w:val="20"/>
                <w:szCs w:val="20"/>
                <w:lang w:eastAsia="es-MX"/>
              </w:rPr>
            </w:pPr>
          </w:p>
        </w:tc>
        <w:tc>
          <w:tcPr>
            <w:tcW w:w="1276" w:type="dxa"/>
            <w:tcBorders>
              <w:top w:val="nil"/>
              <w:left w:val="nil"/>
              <w:bottom w:val="nil"/>
              <w:right w:val="nil"/>
            </w:tcBorders>
            <w:shd w:val="clear" w:color="auto" w:fill="D9D9D9" w:themeFill="background1" w:themeFillShade="D9"/>
            <w:noWrap/>
            <w:vAlign w:val="center"/>
            <w:hideMark/>
          </w:tcPr>
          <w:p w14:paraId="2F8A273F" w14:textId="77777777" w:rsidR="00BE2B03" w:rsidRPr="00BE2B03" w:rsidRDefault="00BE2B03" w:rsidP="00BE2B03">
            <w:pPr>
              <w:spacing w:after="0" w:line="240" w:lineRule="auto"/>
              <w:jc w:val="center"/>
              <w:rPr>
                <w:rFonts w:ascii="Times New Roman" w:eastAsia="Times New Roman" w:hAnsi="Times New Roman"/>
                <w:sz w:val="20"/>
                <w:szCs w:val="20"/>
                <w:lang w:eastAsia="es-MX"/>
              </w:rPr>
            </w:pPr>
          </w:p>
        </w:tc>
        <w:tc>
          <w:tcPr>
            <w:tcW w:w="1417" w:type="dxa"/>
            <w:tcBorders>
              <w:top w:val="nil"/>
              <w:left w:val="nil"/>
              <w:bottom w:val="nil"/>
              <w:right w:val="single" w:sz="8" w:space="0" w:color="auto"/>
            </w:tcBorders>
            <w:shd w:val="clear" w:color="auto" w:fill="D9D9D9" w:themeFill="background1" w:themeFillShade="D9"/>
            <w:noWrap/>
            <w:vAlign w:val="center"/>
            <w:hideMark/>
          </w:tcPr>
          <w:p w14:paraId="62106B4F" w14:textId="77777777" w:rsidR="00BE2B03" w:rsidRPr="00BE2B03" w:rsidRDefault="00BE2B03" w:rsidP="00BE2B03">
            <w:pPr>
              <w:spacing w:after="0" w:line="240" w:lineRule="auto"/>
              <w:jc w:val="right"/>
              <w:rPr>
                <w:rFonts w:eastAsia="Times New Roman" w:cs="Calibri"/>
                <w:b/>
                <w:bCs/>
                <w:color w:val="000000"/>
                <w:sz w:val="14"/>
                <w:szCs w:val="14"/>
                <w:lang w:eastAsia="es-MX"/>
              </w:rPr>
            </w:pPr>
            <w:r w:rsidRPr="00BE2B03">
              <w:rPr>
                <w:rFonts w:eastAsia="Times New Roman" w:cs="Calibri"/>
                <w:b/>
                <w:bCs/>
                <w:color w:val="000000"/>
                <w:sz w:val="14"/>
                <w:szCs w:val="14"/>
                <w:lang w:eastAsia="es-MX"/>
              </w:rPr>
              <w:t>78,329,685</w:t>
            </w:r>
          </w:p>
        </w:tc>
      </w:tr>
      <w:tr w:rsidR="00BE2B03" w:rsidRPr="00BE2B03" w14:paraId="5F1B575A"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1335CF1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Nuevo Laredo (CETES)</w:t>
            </w:r>
          </w:p>
        </w:tc>
        <w:tc>
          <w:tcPr>
            <w:tcW w:w="1417" w:type="dxa"/>
            <w:tcBorders>
              <w:top w:val="nil"/>
              <w:left w:val="nil"/>
              <w:bottom w:val="nil"/>
              <w:right w:val="nil"/>
            </w:tcBorders>
            <w:shd w:val="clear" w:color="auto" w:fill="auto"/>
            <w:noWrap/>
            <w:vAlign w:val="bottom"/>
            <w:hideMark/>
          </w:tcPr>
          <w:p w14:paraId="12574C0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Banobras</w:t>
            </w:r>
          </w:p>
        </w:tc>
        <w:tc>
          <w:tcPr>
            <w:tcW w:w="1134" w:type="dxa"/>
            <w:tcBorders>
              <w:top w:val="nil"/>
              <w:left w:val="nil"/>
              <w:bottom w:val="nil"/>
              <w:right w:val="nil"/>
            </w:tcBorders>
            <w:shd w:val="clear" w:color="auto" w:fill="auto"/>
            <w:noWrap/>
            <w:vAlign w:val="bottom"/>
            <w:hideMark/>
          </w:tcPr>
          <w:p w14:paraId="3A0D5142"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25/200</w:t>
            </w:r>
          </w:p>
        </w:tc>
        <w:tc>
          <w:tcPr>
            <w:tcW w:w="1276" w:type="dxa"/>
            <w:tcBorders>
              <w:top w:val="nil"/>
              <w:left w:val="nil"/>
              <w:bottom w:val="nil"/>
              <w:right w:val="nil"/>
            </w:tcBorders>
            <w:shd w:val="clear" w:color="000000" w:fill="FFFFFF"/>
            <w:noWrap/>
            <w:vAlign w:val="bottom"/>
            <w:hideMark/>
          </w:tcPr>
          <w:p w14:paraId="2BF33635"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4,045,055</w:t>
            </w:r>
          </w:p>
        </w:tc>
        <w:tc>
          <w:tcPr>
            <w:tcW w:w="1417" w:type="dxa"/>
            <w:tcBorders>
              <w:top w:val="nil"/>
              <w:left w:val="nil"/>
              <w:bottom w:val="nil"/>
              <w:right w:val="single" w:sz="8" w:space="0" w:color="auto"/>
            </w:tcBorders>
            <w:shd w:val="clear" w:color="auto" w:fill="auto"/>
            <w:noWrap/>
            <w:vAlign w:val="bottom"/>
            <w:hideMark/>
          </w:tcPr>
          <w:p w14:paraId="2C7351F1"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66EA7B22"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36F2F881"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Nuevo Laredo (UDIS)</w:t>
            </w:r>
          </w:p>
        </w:tc>
        <w:tc>
          <w:tcPr>
            <w:tcW w:w="1417" w:type="dxa"/>
            <w:tcBorders>
              <w:top w:val="nil"/>
              <w:left w:val="nil"/>
              <w:bottom w:val="nil"/>
              <w:right w:val="nil"/>
            </w:tcBorders>
            <w:shd w:val="clear" w:color="auto" w:fill="auto"/>
            <w:noWrap/>
            <w:vAlign w:val="bottom"/>
            <w:hideMark/>
          </w:tcPr>
          <w:p w14:paraId="22343A6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Banobras</w:t>
            </w:r>
          </w:p>
        </w:tc>
        <w:tc>
          <w:tcPr>
            <w:tcW w:w="1134" w:type="dxa"/>
            <w:tcBorders>
              <w:top w:val="nil"/>
              <w:left w:val="nil"/>
              <w:bottom w:val="nil"/>
              <w:right w:val="nil"/>
            </w:tcBorders>
            <w:shd w:val="clear" w:color="auto" w:fill="auto"/>
            <w:noWrap/>
            <w:vAlign w:val="bottom"/>
            <w:hideMark/>
          </w:tcPr>
          <w:p w14:paraId="48B1CE46"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25/200</w:t>
            </w:r>
          </w:p>
        </w:tc>
        <w:tc>
          <w:tcPr>
            <w:tcW w:w="1276" w:type="dxa"/>
            <w:tcBorders>
              <w:top w:val="nil"/>
              <w:left w:val="nil"/>
              <w:bottom w:val="nil"/>
              <w:right w:val="nil"/>
            </w:tcBorders>
            <w:shd w:val="clear" w:color="000000" w:fill="FFFFFF"/>
            <w:noWrap/>
            <w:vAlign w:val="bottom"/>
            <w:hideMark/>
          </w:tcPr>
          <w:p w14:paraId="68431E22"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10,447,562</w:t>
            </w:r>
          </w:p>
        </w:tc>
        <w:tc>
          <w:tcPr>
            <w:tcW w:w="1417" w:type="dxa"/>
            <w:tcBorders>
              <w:top w:val="nil"/>
              <w:left w:val="nil"/>
              <w:bottom w:val="nil"/>
              <w:right w:val="single" w:sz="8" w:space="0" w:color="auto"/>
            </w:tcBorders>
            <w:shd w:val="clear" w:color="auto" w:fill="auto"/>
            <w:noWrap/>
            <w:vAlign w:val="bottom"/>
            <w:hideMark/>
          </w:tcPr>
          <w:p w14:paraId="71E7DBDC"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55926490"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4C82BD10"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xml:space="preserve">Nuevo Laredo </w:t>
            </w:r>
          </w:p>
        </w:tc>
        <w:tc>
          <w:tcPr>
            <w:tcW w:w="1417" w:type="dxa"/>
            <w:tcBorders>
              <w:top w:val="nil"/>
              <w:left w:val="nil"/>
              <w:bottom w:val="nil"/>
              <w:right w:val="nil"/>
            </w:tcBorders>
            <w:shd w:val="clear" w:color="auto" w:fill="auto"/>
            <w:noWrap/>
            <w:vAlign w:val="bottom"/>
            <w:hideMark/>
          </w:tcPr>
          <w:p w14:paraId="4E9BF65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Cofidan</w:t>
            </w:r>
          </w:p>
        </w:tc>
        <w:tc>
          <w:tcPr>
            <w:tcW w:w="1134" w:type="dxa"/>
            <w:tcBorders>
              <w:top w:val="nil"/>
              <w:left w:val="nil"/>
              <w:bottom w:val="nil"/>
              <w:right w:val="nil"/>
            </w:tcBorders>
            <w:shd w:val="clear" w:color="auto" w:fill="auto"/>
            <w:noWrap/>
            <w:vAlign w:val="bottom"/>
            <w:hideMark/>
          </w:tcPr>
          <w:p w14:paraId="504728AC"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032/2008</w:t>
            </w:r>
          </w:p>
        </w:tc>
        <w:tc>
          <w:tcPr>
            <w:tcW w:w="1276" w:type="dxa"/>
            <w:tcBorders>
              <w:top w:val="nil"/>
              <w:left w:val="nil"/>
              <w:bottom w:val="nil"/>
              <w:right w:val="nil"/>
            </w:tcBorders>
            <w:shd w:val="clear" w:color="000000" w:fill="FFFFFF"/>
            <w:noWrap/>
            <w:vAlign w:val="bottom"/>
            <w:hideMark/>
          </w:tcPr>
          <w:p w14:paraId="54F034FC"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63,837,068</w:t>
            </w:r>
          </w:p>
        </w:tc>
        <w:tc>
          <w:tcPr>
            <w:tcW w:w="1417" w:type="dxa"/>
            <w:tcBorders>
              <w:top w:val="nil"/>
              <w:left w:val="nil"/>
              <w:bottom w:val="nil"/>
              <w:right w:val="single" w:sz="8" w:space="0" w:color="auto"/>
            </w:tcBorders>
            <w:shd w:val="clear" w:color="auto" w:fill="auto"/>
            <w:noWrap/>
            <w:vAlign w:val="bottom"/>
            <w:hideMark/>
          </w:tcPr>
          <w:p w14:paraId="1E2D93F8"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108F4680"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6C28CF7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c>
          <w:tcPr>
            <w:tcW w:w="1417" w:type="dxa"/>
            <w:tcBorders>
              <w:top w:val="nil"/>
              <w:left w:val="nil"/>
              <w:bottom w:val="nil"/>
              <w:right w:val="nil"/>
            </w:tcBorders>
            <w:shd w:val="clear" w:color="auto" w:fill="auto"/>
            <w:noWrap/>
            <w:vAlign w:val="bottom"/>
            <w:hideMark/>
          </w:tcPr>
          <w:p w14:paraId="74ACCCD1" w14:textId="77777777" w:rsidR="00BE2B03" w:rsidRPr="00BE2B03" w:rsidRDefault="00BE2B03" w:rsidP="00BE2B03">
            <w:pPr>
              <w:spacing w:after="0" w:line="240" w:lineRule="auto"/>
              <w:rPr>
                <w:rFonts w:eastAsia="Times New Roman" w:cs="Calibri"/>
                <w:color w:val="000000"/>
                <w:sz w:val="14"/>
                <w:szCs w:val="14"/>
                <w:lang w:eastAsia="es-MX"/>
              </w:rPr>
            </w:pPr>
          </w:p>
        </w:tc>
        <w:tc>
          <w:tcPr>
            <w:tcW w:w="1134" w:type="dxa"/>
            <w:tcBorders>
              <w:top w:val="nil"/>
              <w:left w:val="nil"/>
              <w:bottom w:val="nil"/>
              <w:right w:val="nil"/>
            </w:tcBorders>
            <w:shd w:val="clear" w:color="auto" w:fill="auto"/>
            <w:noWrap/>
            <w:vAlign w:val="bottom"/>
            <w:hideMark/>
          </w:tcPr>
          <w:p w14:paraId="243A6909" w14:textId="77777777" w:rsidR="00BE2B03" w:rsidRPr="00BE2B03" w:rsidRDefault="00BE2B03" w:rsidP="00BE2B03">
            <w:pPr>
              <w:spacing w:after="0" w:line="240" w:lineRule="auto"/>
              <w:rPr>
                <w:rFonts w:ascii="Times New Roman" w:eastAsia="Times New Roman" w:hAnsi="Times New Roman"/>
                <w:sz w:val="20"/>
                <w:szCs w:val="20"/>
                <w:lang w:eastAsia="es-MX"/>
              </w:rPr>
            </w:pPr>
          </w:p>
        </w:tc>
        <w:tc>
          <w:tcPr>
            <w:tcW w:w="1276" w:type="dxa"/>
            <w:tcBorders>
              <w:top w:val="nil"/>
              <w:left w:val="nil"/>
              <w:bottom w:val="nil"/>
              <w:right w:val="nil"/>
            </w:tcBorders>
            <w:shd w:val="clear" w:color="000000" w:fill="FFFFFF"/>
            <w:noWrap/>
            <w:vAlign w:val="bottom"/>
            <w:hideMark/>
          </w:tcPr>
          <w:p w14:paraId="6FDC4287"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0</w:t>
            </w:r>
          </w:p>
        </w:tc>
        <w:tc>
          <w:tcPr>
            <w:tcW w:w="1417" w:type="dxa"/>
            <w:tcBorders>
              <w:top w:val="nil"/>
              <w:left w:val="nil"/>
              <w:bottom w:val="nil"/>
              <w:right w:val="single" w:sz="8" w:space="0" w:color="auto"/>
            </w:tcBorders>
            <w:shd w:val="clear" w:color="auto" w:fill="auto"/>
            <w:noWrap/>
            <w:vAlign w:val="bottom"/>
            <w:hideMark/>
          </w:tcPr>
          <w:p w14:paraId="6FF12116"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35FEDF08" w14:textId="77777777" w:rsidTr="001B5378">
        <w:trPr>
          <w:trHeight w:val="330"/>
        </w:trPr>
        <w:tc>
          <w:tcPr>
            <w:tcW w:w="4388" w:type="dxa"/>
            <w:gridSpan w:val="2"/>
            <w:tcBorders>
              <w:top w:val="nil"/>
              <w:left w:val="single" w:sz="8" w:space="0" w:color="auto"/>
              <w:bottom w:val="nil"/>
              <w:right w:val="nil"/>
            </w:tcBorders>
            <w:shd w:val="clear" w:color="auto" w:fill="D9D9D9" w:themeFill="background1" w:themeFillShade="D9"/>
            <w:noWrap/>
            <w:vAlign w:val="center"/>
            <w:hideMark/>
          </w:tcPr>
          <w:p w14:paraId="63905991" w14:textId="77777777" w:rsidR="00BE2B03" w:rsidRPr="00BE2B03" w:rsidRDefault="00BE2B03" w:rsidP="00BE2B03">
            <w:pPr>
              <w:spacing w:after="0" w:line="240" w:lineRule="auto"/>
              <w:rPr>
                <w:rFonts w:eastAsia="Times New Roman" w:cs="Calibri"/>
                <w:b/>
                <w:bCs/>
                <w:color w:val="000000"/>
                <w:sz w:val="14"/>
                <w:szCs w:val="14"/>
                <w:lang w:eastAsia="es-MX"/>
              </w:rPr>
            </w:pPr>
            <w:r w:rsidRPr="00BE2B03">
              <w:rPr>
                <w:rFonts w:eastAsia="Times New Roman" w:cs="Calibri"/>
                <w:b/>
                <w:bCs/>
                <w:color w:val="000000"/>
                <w:sz w:val="14"/>
                <w:szCs w:val="14"/>
                <w:lang w:eastAsia="es-MX"/>
              </w:rPr>
              <w:t>A Organismos Operadores del Agua</w:t>
            </w:r>
          </w:p>
        </w:tc>
        <w:tc>
          <w:tcPr>
            <w:tcW w:w="1134" w:type="dxa"/>
            <w:tcBorders>
              <w:top w:val="nil"/>
              <w:left w:val="nil"/>
              <w:bottom w:val="nil"/>
              <w:right w:val="nil"/>
            </w:tcBorders>
            <w:shd w:val="clear" w:color="auto" w:fill="D9D9D9" w:themeFill="background1" w:themeFillShade="D9"/>
            <w:noWrap/>
            <w:vAlign w:val="center"/>
            <w:hideMark/>
          </w:tcPr>
          <w:p w14:paraId="33C8EAF1" w14:textId="77777777" w:rsidR="00BE2B03" w:rsidRPr="00BE2B03" w:rsidRDefault="00BE2B03" w:rsidP="00BE2B03">
            <w:pPr>
              <w:spacing w:after="0" w:line="240" w:lineRule="auto"/>
              <w:rPr>
                <w:rFonts w:eastAsia="Times New Roman" w:cs="Calibri"/>
                <w:b/>
                <w:bCs/>
                <w:color w:val="000000"/>
                <w:sz w:val="14"/>
                <w:szCs w:val="14"/>
                <w:lang w:eastAsia="es-MX"/>
              </w:rPr>
            </w:pPr>
          </w:p>
        </w:tc>
        <w:tc>
          <w:tcPr>
            <w:tcW w:w="1276" w:type="dxa"/>
            <w:tcBorders>
              <w:top w:val="nil"/>
              <w:left w:val="nil"/>
              <w:bottom w:val="nil"/>
              <w:right w:val="nil"/>
            </w:tcBorders>
            <w:shd w:val="clear" w:color="auto" w:fill="D9D9D9" w:themeFill="background1" w:themeFillShade="D9"/>
            <w:noWrap/>
            <w:vAlign w:val="center"/>
            <w:hideMark/>
          </w:tcPr>
          <w:p w14:paraId="3DE9DC2B" w14:textId="77777777" w:rsidR="00BE2B03" w:rsidRPr="00BE2B03" w:rsidRDefault="00BE2B03" w:rsidP="00BE2B03">
            <w:pPr>
              <w:spacing w:after="0" w:line="240" w:lineRule="auto"/>
              <w:rPr>
                <w:rFonts w:eastAsia="Times New Roman" w:cs="Calibri"/>
                <w:b/>
                <w:bCs/>
                <w:color w:val="000000"/>
                <w:sz w:val="14"/>
                <w:szCs w:val="14"/>
                <w:lang w:eastAsia="es-MX"/>
              </w:rPr>
            </w:pPr>
            <w:r w:rsidRPr="00BE2B03">
              <w:rPr>
                <w:rFonts w:eastAsia="Times New Roman" w:cs="Calibri"/>
                <w:b/>
                <w:bCs/>
                <w:color w:val="000000"/>
                <w:sz w:val="14"/>
                <w:szCs w:val="14"/>
                <w:lang w:eastAsia="es-MX"/>
              </w:rPr>
              <w:t> </w:t>
            </w:r>
          </w:p>
        </w:tc>
        <w:tc>
          <w:tcPr>
            <w:tcW w:w="1417" w:type="dxa"/>
            <w:tcBorders>
              <w:top w:val="nil"/>
              <w:left w:val="nil"/>
              <w:bottom w:val="nil"/>
              <w:right w:val="single" w:sz="8" w:space="0" w:color="auto"/>
            </w:tcBorders>
            <w:shd w:val="clear" w:color="auto" w:fill="D9D9D9" w:themeFill="background1" w:themeFillShade="D9"/>
            <w:noWrap/>
            <w:vAlign w:val="center"/>
            <w:hideMark/>
          </w:tcPr>
          <w:p w14:paraId="4FB03570" w14:textId="77777777" w:rsidR="00BE2B03" w:rsidRPr="00BE2B03" w:rsidRDefault="00BE2B03" w:rsidP="00BE2B03">
            <w:pPr>
              <w:spacing w:after="0" w:line="240" w:lineRule="auto"/>
              <w:jc w:val="right"/>
              <w:rPr>
                <w:rFonts w:eastAsia="Times New Roman" w:cs="Calibri"/>
                <w:b/>
                <w:bCs/>
                <w:color w:val="000000"/>
                <w:sz w:val="14"/>
                <w:szCs w:val="14"/>
                <w:lang w:eastAsia="es-MX"/>
              </w:rPr>
            </w:pPr>
            <w:r w:rsidRPr="00BE2B03">
              <w:rPr>
                <w:rFonts w:eastAsia="Times New Roman" w:cs="Calibri"/>
                <w:b/>
                <w:bCs/>
                <w:color w:val="000000"/>
                <w:sz w:val="14"/>
                <w:szCs w:val="14"/>
                <w:lang w:eastAsia="es-MX"/>
              </w:rPr>
              <w:t>23,935,080</w:t>
            </w:r>
          </w:p>
        </w:tc>
      </w:tr>
      <w:tr w:rsidR="00BE2B03" w:rsidRPr="00BE2B03" w14:paraId="7ADAE729"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0DBF0B7A"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Comapa Nvo Laredo</w:t>
            </w:r>
          </w:p>
        </w:tc>
        <w:tc>
          <w:tcPr>
            <w:tcW w:w="1417" w:type="dxa"/>
            <w:tcBorders>
              <w:top w:val="nil"/>
              <w:left w:val="nil"/>
              <w:bottom w:val="nil"/>
              <w:right w:val="nil"/>
            </w:tcBorders>
            <w:shd w:val="clear" w:color="auto" w:fill="auto"/>
            <w:noWrap/>
            <w:vAlign w:val="bottom"/>
            <w:hideMark/>
          </w:tcPr>
          <w:p w14:paraId="75280B6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Cofidan</w:t>
            </w:r>
          </w:p>
        </w:tc>
        <w:tc>
          <w:tcPr>
            <w:tcW w:w="1134" w:type="dxa"/>
            <w:tcBorders>
              <w:top w:val="nil"/>
              <w:left w:val="nil"/>
              <w:bottom w:val="nil"/>
              <w:right w:val="nil"/>
            </w:tcBorders>
            <w:shd w:val="clear" w:color="auto" w:fill="auto"/>
            <w:noWrap/>
            <w:vAlign w:val="bottom"/>
            <w:hideMark/>
          </w:tcPr>
          <w:p w14:paraId="1C4B5913"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308/2006</w:t>
            </w:r>
          </w:p>
        </w:tc>
        <w:tc>
          <w:tcPr>
            <w:tcW w:w="1276" w:type="dxa"/>
            <w:tcBorders>
              <w:top w:val="nil"/>
              <w:left w:val="nil"/>
              <w:bottom w:val="nil"/>
              <w:right w:val="nil"/>
            </w:tcBorders>
            <w:shd w:val="clear" w:color="000000" w:fill="FFFFFF"/>
            <w:noWrap/>
            <w:vAlign w:val="bottom"/>
            <w:hideMark/>
          </w:tcPr>
          <w:p w14:paraId="11A4E6C7"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10,789,080</w:t>
            </w:r>
          </w:p>
        </w:tc>
        <w:tc>
          <w:tcPr>
            <w:tcW w:w="1417" w:type="dxa"/>
            <w:tcBorders>
              <w:top w:val="nil"/>
              <w:left w:val="nil"/>
              <w:bottom w:val="nil"/>
              <w:right w:val="single" w:sz="8" w:space="0" w:color="auto"/>
            </w:tcBorders>
            <w:shd w:val="clear" w:color="auto" w:fill="auto"/>
            <w:noWrap/>
            <w:vAlign w:val="bottom"/>
            <w:hideMark/>
          </w:tcPr>
          <w:p w14:paraId="7E360E98"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67C71625"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3AE2F92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Comapa Río Bravo</w:t>
            </w:r>
          </w:p>
        </w:tc>
        <w:tc>
          <w:tcPr>
            <w:tcW w:w="1417" w:type="dxa"/>
            <w:tcBorders>
              <w:top w:val="nil"/>
              <w:left w:val="nil"/>
              <w:bottom w:val="nil"/>
              <w:right w:val="nil"/>
            </w:tcBorders>
            <w:shd w:val="clear" w:color="auto" w:fill="auto"/>
            <w:noWrap/>
            <w:vAlign w:val="bottom"/>
            <w:hideMark/>
          </w:tcPr>
          <w:p w14:paraId="307DC867"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Cofidan</w:t>
            </w:r>
          </w:p>
        </w:tc>
        <w:tc>
          <w:tcPr>
            <w:tcW w:w="1134" w:type="dxa"/>
            <w:tcBorders>
              <w:top w:val="nil"/>
              <w:left w:val="nil"/>
              <w:bottom w:val="nil"/>
              <w:right w:val="nil"/>
            </w:tcBorders>
            <w:shd w:val="clear" w:color="auto" w:fill="auto"/>
            <w:noWrap/>
            <w:vAlign w:val="bottom"/>
            <w:hideMark/>
          </w:tcPr>
          <w:p w14:paraId="647DF2D4"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193/2008</w:t>
            </w:r>
          </w:p>
        </w:tc>
        <w:tc>
          <w:tcPr>
            <w:tcW w:w="1276" w:type="dxa"/>
            <w:tcBorders>
              <w:top w:val="nil"/>
              <w:left w:val="nil"/>
              <w:bottom w:val="nil"/>
              <w:right w:val="nil"/>
            </w:tcBorders>
            <w:shd w:val="clear" w:color="000000" w:fill="FFFFFF"/>
            <w:noWrap/>
            <w:vAlign w:val="bottom"/>
            <w:hideMark/>
          </w:tcPr>
          <w:p w14:paraId="4ED99FEF"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13,146,000</w:t>
            </w:r>
          </w:p>
        </w:tc>
        <w:tc>
          <w:tcPr>
            <w:tcW w:w="1417" w:type="dxa"/>
            <w:tcBorders>
              <w:top w:val="nil"/>
              <w:left w:val="nil"/>
              <w:bottom w:val="nil"/>
              <w:right w:val="single" w:sz="8" w:space="0" w:color="auto"/>
            </w:tcBorders>
            <w:shd w:val="clear" w:color="auto" w:fill="auto"/>
            <w:noWrap/>
            <w:vAlign w:val="bottom"/>
            <w:hideMark/>
          </w:tcPr>
          <w:p w14:paraId="0DD96367"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793A17E2"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5BA97E54"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Comapa Zona Conurbada</w:t>
            </w:r>
          </w:p>
        </w:tc>
        <w:tc>
          <w:tcPr>
            <w:tcW w:w="1417" w:type="dxa"/>
            <w:tcBorders>
              <w:top w:val="nil"/>
              <w:left w:val="nil"/>
              <w:bottom w:val="nil"/>
              <w:right w:val="nil"/>
            </w:tcBorders>
            <w:shd w:val="clear" w:color="auto" w:fill="auto"/>
            <w:noWrap/>
            <w:vAlign w:val="bottom"/>
            <w:hideMark/>
          </w:tcPr>
          <w:p w14:paraId="10604425"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Interacciones</w:t>
            </w:r>
          </w:p>
        </w:tc>
        <w:tc>
          <w:tcPr>
            <w:tcW w:w="1134" w:type="dxa"/>
            <w:tcBorders>
              <w:top w:val="nil"/>
              <w:left w:val="nil"/>
              <w:bottom w:val="nil"/>
              <w:right w:val="nil"/>
            </w:tcBorders>
            <w:shd w:val="clear" w:color="auto" w:fill="auto"/>
            <w:noWrap/>
            <w:vAlign w:val="bottom"/>
            <w:hideMark/>
          </w:tcPr>
          <w:p w14:paraId="5822FAEF"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053/2010</w:t>
            </w:r>
          </w:p>
        </w:tc>
        <w:tc>
          <w:tcPr>
            <w:tcW w:w="1276" w:type="dxa"/>
            <w:tcBorders>
              <w:top w:val="nil"/>
              <w:left w:val="nil"/>
              <w:bottom w:val="nil"/>
              <w:right w:val="nil"/>
            </w:tcBorders>
            <w:shd w:val="clear" w:color="000000" w:fill="FFFFFF"/>
            <w:noWrap/>
            <w:vAlign w:val="bottom"/>
            <w:hideMark/>
          </w:tcPr>
          <w:p w14:paraId="51018534"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0</w:t>
            </w:r>
          </w:p>
        </w:tc>
        <w:tc>
          <w:tcPr>
            <w:tcW w:w="1417" w:type="dxa"/>
            <w:tcBorders>
              <w:top w:val="nil"/>
              <w:left w:val="nil"/>
              <w:bottom w:val="nil"/>
              <w:right w:val="single" w:sz="8" w:space="0" w:color="auto"/>
            </w:tcBorders>
            <w:shd w:val="clear" w:color="auto" w:fill="auto"/>
            <w:noWrap/>
            <w:vAlign w:val="bottom"/>
            <w:hideMark/>
          </w:tcPr>
          <w:p w14:paraId="426008B0"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74E39F07" w14:textId="77777777" w:rsidTr="001B5378">
        <w:trPr>
          <w:trHeight w:val="330"/>
        </w:trPr>
        <w:tc>
          <w:tcPr>
            <w:tcW w:w="2972" w:type="dxa"/>
            <w:tcBorders>
              <w:top w:val="nil"/>
              <w:left w:val="single" w:sz="8" w:space="0" w:color="auto"/>
              <w:bottom w:val="nil"/>
              <w:right w:val="nil"/>
            </w:tcBorders>
            <w:shd w:val="clear" w:color="auto" w:fill="auto"/>
            <w:noWrap/>
            <w:vAlign w:val="bottom"/>
            <w:hideMark/>
          </w:tcPr>
          <w:p w14:paraId="44B33209"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c>
          <w:tcPr>
            <w:tcW w:w="1417" w:type="dxa"/>
            <w:tcBorders>
              <w:top w:val="nil"/>
              <w:left w:val="nil"/>
              <w:bottom w:val="nil"/>
              <w:right w:val="nil"/>
            </w:tcBorders>
            <w:shd w:val="clear" w:color="auto" w:fill="auto"/>
            <w:noWrap/>
            <w:vAlign w:val="bottom"/>
            <w:hideMark/>
          </w:tcPr>
          <w:p w14:paraId="299363B4" w14:textId="77777777" w:rsidR="00BE2B03" w:rsidRPr="00BE2B03" w:rsidRDefault="00BE2B03" w:rsidP="00BE2B03">
            <w:pPr>
              <w:spacing w:after="0" w:line="240" w:lineRule="auto"/>
              <w:rPr>
                <w:rFonts w:eastAsia="Times New Roman" w:cs="Calibri"/>
                <w:color w:val="000000"/>
                <w:sz w:val="14"/>
                <w:szCs w:val="14"/>
                <w:lang w:eastAsia="es-MX"/>
              </w:rPr>
            </w:pPr>
          </w:p>
        </w:tc>
        <w:tc>
          <w:tcPr>
            <w:tcW w:w="1134" w:type="dxa"/>
            <w:tcBorders>
              <w:top w:val="nil"/>
              <w:left w:val="nil"/>
              <w:bottom w:val="nil"/>
              <w:right w:val="nil"/>
            </w:tcBorders>
            <w:shd w:val="clear" w:color="auto" w:fill="auto"/>
            <w:noWrap/>
            <w:vAlign w:val="bottom"/>
            <w:hideMark/>
          </w:tcPr>
          <w:p w14:paraId="1664C177" w14:textId="77777777" w:rsidR="00BE2B03" w:rsidRPr="00BE2B03" w:rsidRDefault="00BE2B03" w:rsidP="00BE2B03">
            <w:pPr>
              <w:spacing w:after="0" w:line="240" w:lineRule="auto"/>
              <w:rPr>
                <w:rFonts w:ascii="Times New Roman" w:eastAsia="Times New Roman" w:hAnsi="Times New Roman"/>
                <w:sz w:val="20"/>
                <w:szCs w:val="20"/>
                <w:lang w:eastAsia="es-MX"/>
              </w:rPr>
            </w:pPr>
          </w:p>
        </w:tc>
        <w:tc>
          <w:tcPr>
            <w:tcW w:w="1276" w:type="dxa"/>
            <w:tcBorders>
              <w:top w:val="nil"/>
              <w:left w:val="nil"/>
              <w:bottom w:val="nil"/>
              <w:right w:val="nil"/>
            </w:tcBorders>
            <w:shd w:val="clear" w:color="000000" w:fill="FFFFFF"/>
            <w:noWrap/>
            <w:vAlign w:val="bottom"/>
            <w:hideMark/>
          </w:tcPr>
          <w:p w14:paraId="325EBA3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c>
          <w:tcPr>
            <w:tcW w:w="1417" w:type="dxa"/>
            <w:tcBorders>
              <w:top w:val="nil"/>
              <w:left w:val="nil"/>
              <w:bottom w:val="nil"/>
              <w:right w:val="single" w:sz="8" w:space="0" w:color="auto"/>
            </w:tcBorders>
            <w:shd w:val="clear" w:color="auto" w:fill="auto"/>
            <w:noWrap/>
            <w:vAlign w:val="bottom"/>
            <w:hideMark/>
          </w:tcPr>
          <w:p w14:paraId="771B7EFD"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69109C7F" w14:textId="77777777" w:rsidTr="001B5378">
        <w:trPr>
          <w:trHeight w:val="330"/>
        </w:trPr>
        <w:tc>
          <w:tcPr>
            <w:tcW w:w="4388" w:type="dxa"/>
            <w:gridSpan w:val="2"/>
            <w:tcBorders>
              <w:top w:val="nil"/>
              <w:left w:val="single" w:sz="8" w:space="0" w:color="auto"/>
              <w:bottom w:val="nil"/>
              <w:right w:val="nil"/>
            </w:tcBorders>
            <w:shd w:val="clear" w:color="auto" w:fill="D9D9D9" w:themeFill="background1" w:themeFillShade="D9"/>
            <w:noWrap/>
            <w:vAlign w:val="center"/>
            <w:hideMark/>
          </w:tcPr>
          <w:p w14:paraId="5B58B7C4" w14:textId="77777777" w:rsidR="00BE2B03" w:rsidRPr="00BE2B03" w:rsidRDefault="00BE2B03" w:rsidP="00BE2B03">
            <w:pPr>
              <w:spacing w:after="0" w:line="240" w:lineRule="auto"/>
              <w:rPr>
                <w:rFonts w:eastAsia="Times New Roman" w:cs="Calibri"/>
                <w:b/>
                <w:bCs/>
                <w:color w:val="000000"/>
                <w:sz w:val="14"/>
                <w:szCs w:val="14"/>
                <w:lang w:eastAsia="es-MX"/>
              </w:rPr>
            </w:pPr>
            <w:r w:rsidRPr="00BE2B03">
              <w:rPr>
                <w:rFonts w:eastAsia="Times New Roman" w:cs="Calibri"/>
                <w:b/>
                <w:bCs/>
                <w:color w:val="000000"/>
                <w:sz w:val="14"/>
                <w:szCs w:val="14"/>
                <w:lang w:eastAsia="es-MX"/>
              </w:rPr>
              <w:t xml:space="preserve">A Organismos Descentralizados (ITAVU) </w:t>
            </w:r>
          </w:p>
        </w:tc>
        <w:tc>
          <w:tcPr>
            <w:tcW w:w="1134" w:type="dxa"/>
            <w:tcBorders>
              <w:top w:val="nil"/>
              <w:left w:val="nil"/>
              <w:bottom w:val="nil"/>
              <w:right w:val="nil"/>
            </w:tcBorders>
            <w:shd w:val="clear" w:color="auto" w:fill="D9D9D9" w:themeFill="background1" w:themeFillShade="D9"/>
            <w:noWrap/>
            <w:vAlign w:val="center"/>
            <w:hideMark/>
          </w:tcPr>
          <w:p w14:paraId="758ECD84" w14:textId="77777777" w:rsidR="00BE2B03" w:rsidRPr="00BE2B03" w:rsidRDefault="00BE2B03" w:rsidP="00BE2B03">
            <w:pPr>
              <w:spacing w:after="0" w:line="240" w:lineRule="auto"/>
              <w:rPr>
                <w:rFonts w:eastAsia="Times New Roman" w:cs="Calibri"/>
                <w:b/>
                <w:bCs/>
                <w:color w:val="000000"/>
                <w:sz w:val="14"/>
                <w:szCs w:val="14"/>
                <w:lang w:eastAsia="es-MX"/>
              </w:rPr>
            </w:pPr>
          </w:p>
        </w:tc>
        <w:tc>
          <w:tcPr>
            <w:tcW w:w="1276" w:type="dxa"/>
            <w:tcBorders>
              <w:top w:val="nil"/>
              <w:left w:val="nil"/>
              <w:bottom w:val="nil"/>
              <w:right w:val="nil"/>
            </w:tcBorders>
            <w:shd w:val="clear" w:color="auto" w:fill="D9D9D9" w:themeFill="background1" w:themeFillShade="D9"/>
            <w:noWrap/>
            <w:vAlign w:val="center"/>
            <w:hideMark/>
          </w:tcPr>
          <w:p w14:paraId="026F2FB4"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c>
          <w:tcPr>
            <w:tcW w:w="1417" w:type="dxa"/>
            <w:tcBorders>
              <w:top w:val="nil"/>
              <w:left w:val="nil"/>
              <w:bottom w:val="nil"/>
              <w:right w:val="single" w:sz="8" w:space="0" w:color="auto"/>
            </w:tcBorders>
            <w:shd w:val="clear" w:color="auto" w:fill="D9D9D9" w:themeFill="background1" w:themeFillShade="D9"/>
            <w:noWrap/>
            <w:vAlign w:val="center"/>
            <w:hideMark/>
          </w:tcPr>
          <w:p w14:paraId="7E85AB7B" w14:textId="77777777" w:rsidR="00BE2B03" w:rsidRPr="00BE2B03" w:rsidRDefault="00BE2B03" w:rsidP="00BE2B03">
            <w:pPr>
              <w:spacing w:after="0" w:line="240" w:lineRule="auto"/>
              <w:jc w:val="right"/>
              <w:rPr>
                <w:rFonts w:eastAsia="Times New Roman" w:cs="Calibri"/>
                <w:b/>
                <w:bCs/>
                <w:color w:val="000000"/>
                <w:sz w:val="14"/>
                <w:szCs w:val="14"/>
                <w:lang w:eastAsia="es-MX"/>
              </w:rPr>
            </w:pPr>
            <w:r w:rsidRPr="00BE2B03">
              <w:rPr>
                <w:rFonts w:eastAsia="Times New Roman" w:cs="Calibri"/>
                <w:b/>
                <w:bCs/>
                <w:color w:val="000000"/>
                <w:sz w:val="14"/>
                <w:szCs w:val="14"/>
                <w:lang w:eastAsia="es-MX"/>
              </w:rPr>
              <w:t>78,155,662</w:t>
            </w:r>
          </w:p>
        </w:tc>
      </w:tr>
      <w:tr w:rsidR="00BE2B03" w:rsidRPr="00BE2B03" w14:paraId="587F30B7" w14:textId="77777777" w:rsidTr="001B5378">
        <w:trPr>
          <w:trHeight w:val="330"/>
        </w:trPr>
        <w:tc>
          <w:tcPr>
            <w:tcW w:w="2972" w:type="dxa"/>
            <w:tcBorders>
              <w:top w:val="nil"/>
              <w:left w:val="single" w:sz="8" w:space="0" w:color="auto"/>
              <w:bottom w:val="nil"/>
              <w:right w:val="nil"/>
            </w:tcBorders>
            <w:shd w:val="clear" w:color="auto" w:fill="auto"/>
            <w:vAlign w:val="center"/>
            <w:hideMark/>
          </w:tcPr>
          <w:p w14:paraId="3D50ACFF"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Instituto Tamaulipeco de Vivienda y Urbanismo</w:t>
            </w:r>
          </w:p>
        </w:tc>
        <w:tc>
          <w:tcPr>
            <w:tcW w:w="1417" w:type="dxa"/>
            <w:tcBorders>
              <w:top w:val="nil"/>
              <w:left w:val="nil"/>
              <w:bottom w:val="nil"/>
              <w:right w:val="nil"/>
            </w:tcBorders>
            <w:shd w:val="clear" w:color="auto" w:fill="auto"/>
            <w:noWrap/>
            <w:vAlign w:val="center"/>
            <w:hideMark/>
          </w:tcPr>
          <w:p w14:paraId="5B098BF3"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BBV  Bancomer</w:t>
            </w:r>
          </w:p>
        </w:tc>
        <w:tc>
          <w:tcPr>
            <w:tcW w:w="1134" w:type="dxa"/>
            <w:tcBorders>
              <w:top w:val="nil"/>
              <w:left w:val="nil"/>
              <w:bottom w:val="nil"/>
              <w:right w:val="nil"/>
            </w:tcBorders>
            <w:shd w:val="clear" w:color="auto" w:fill="auto"/>
            <w:noWrap/>
            <w:vAlign w:val="center"/>
            <w:hideMark/>
          </w:tcPr>
          <w:p w14:paraId="184AD6E6"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324/2007</w:t>
            </w:r>
          </w:p>
        </w:tc>
        <w:tc>
          <w:tcPr>
            <w:tcW w:w="1276" w:type="dxa"/>
            <w:tcBorders>
              <w:top w:val="nil"/>
              <w:left w:val="nil"/>
              <w:bottom w:val="nil"/>
              <w:right w:val="nil"/>
            </w:tcBorders>
            <w:shd w:val="clear" w:color="000000" w:fill="FFFFFF"/>
            <w:noWrap/>
            <w:vAlign w:val="center"/>
            <w:hideMark/>
          </w:tcPr>
          <w:p w14:paraId="0A23056F"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4,073,959</w:t>
            </w:r>
          </w:p>
        </w:tc>
        <w:tc>
          <w:tcPr>
            <w:tcW w:w="1417" w:type="dxa"/>
            <w:tcBorders>
              <w:top w:val="nil"/>
              <w:left w:val="nil"/>
              <w:bottom w:val="nil"/>
              <w:right w:val="single" w:sz="8" w:space="0" w:color="auto"/>
            </w:tcBorders>
            <w:shd w:val="clear" w:color="auto" w:fill="auto"/>
            <w:noWrap/>
            <w:vAlign w:val="center"/>
            <w:hideMark/>
          </w:tcPr>
          <w:p w14:paraId="7C94188F"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4FEE47D5" w14:textId="77777777" w:rsidTr="001B5378">
        <w:trPr>
          <w:trHeight w:val="330"/>
        </w:trPr>
        <w:tc>
          <w:tcPr>
            <w:tcW w:w="2972" w:type="dxa"/>
            <w:tcBorders>
              <w:top w:val="nil"/>
              <w:left w:val="single" w:sz="8" w:space="0" w:color="auto"/>
              <w:bottom w:val="nil"/>
              <w:right w:val="nil"/>
            </w:tcBorders>
            <w:shd w:val="clear" w:color="auto" w:fill="auto"/>
            <w:vAlign w:val="center"/>
            <w:hideMark/>
          </w:tcPr>
          <w:p w14:paraId="227CC59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Instituto Tamaulipeco de Vivienda y Urbanismo</w:t>
            </w:r>
          </w:p>
        </w:tc>
        <w:tc>
          <w:tcPr>
            <w:tcW w:w="1417" w:type="dxa"/>
            <w:tcBorders>
              <w:top w:val="nil"/>
              <w:left w:val="nil"/>
              <w:bottom w:val="nil"/>
              <w:right w:val="nil"/>
            </w:tcBorders>
            <w:shd w:val="clear" w:color="auto" w:fill="auto"/>
            <w:noWrap/>
            <w:vAlign w:val="center"/>
            <w:hideMark/>
          </w:tcPr>
          <w:p w14:paraId="27B59F15"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BBV  Bancomer</w:t>
            </w:r>
          </w:p>
        </w:tc>
        <w:tc>
          <w:tcPr>
            <w:tcW w:w="1134" w:type="dxa"/>
            <w:tcBorders>
              <w:top w:val="nil"/>
              <w:left w:val="nil"/>
              <w:bottom w:val="nil"/>
              <w:right w:val="nil"/>
            </w:tcBorders>
            <w:shd w:val="clear" w:color="auto" w:fill="auto"/>
            <w:noWrap/>
            <w:vAlign w:val="center"/>
            <w:hideMark/>
          </w:tcPr>
          <w:p w14:paraId="7DA49EF3" w14:textId="77777777" w:rsidR="00BE2B03" w:rsidRPr="00BE2B03" w:rsidRDefault="00BE2B03" w:rsidP="00BE2B03">
            <w:pPr>
              <w:spacing w:after="0" w:line="240" w:lineRule="auto"/>
              <w:jc w:val="center"/>
              <w:rPr>
                <w:rFonts w:eastAsia="Times New Roman" w:cs="Calibri"/>
                <w:color w:val="000000"/>
                <w:sz w:val="14"/>
                <w:szCs w:val="14"/>
                <w:lang w:eastAsia="es-MX"/>
              </w:rPr>
            </w:pPr>
            <w:r w:rsidRPr="00BE2B03">
              <w:rPr>
                <w:rFonts w:eastAsia="Times New Roman" w:cs="Calibri"/>
                <w:color w:val="000000"/>
                <w:sz w:val="14"/>
                <w:szCs w:val="14"/>
                <w:lang w:eastAsia="es-MX"/>
              </w:rPr>
              <w:t>P-28-0814125</w:t>
            </w:r>
          </w:p>
        </w:tc>
        <w:tc>
          <w:tcPr>
            <w:tcW w:w="1276" w:type="dxa"/>
            <w:tcBorders>
              <w:top w:val="nil"/>
              <w:left w:val="nil"/>
              <w:bottom w:val="nil"/>
              <w:right w:val="nil"/>
            </w:tcBorders>
            <w:shd w:val="clear" w:color="000000" w:fill="FFFFFF"/>
            <w:noWrap/>
            <w:vAlign w:val="center"/>
            <w:hideMark/>
          </w:tcPr>
          <w:p w14:paraId="2F72C491" w14:textId="77777777" w:rsidR="00BE2B03" w:rsidRPr="00BE2B03" w:rsidRDefault="00BE2B03" w:rsidP="00BE2B03">
            <w:pPr>
              <w:spacing w:after="0" w:line="240" w:lineRule="auto"/>
              <w:jc w:val="right"/>
              <w:rPr>
                <w:rFonts w:eastAsia="Times New Roman" w:cs="Calibri"/>
                <w:color w:val="000000"/>
                <w:sz w:val="14"/>
                <w:szCs w:val="14"/>
                <w:lang w:eastAsia="es-MX"/>
              </w:rPr>
            </w:pPr>
            <w:r w:rsidRPr="00BE2B03">
              <w:rPr>
                <w:rFonts w:eastAsia="Times New Roman" w:cs="Calibri"/>
                <w:color w:val="000000"/>
                <w:sz w:val="14"/>
                <w:szCs w:val="14"/>
                <w:lang w:eastAsia="es-MX"/>
              </w:rPr>
              <w:t>74,081,703</w:t>
            </w:r>
          </w:p>
        </w:tc>
        <w:tc>
          <w:tcPr>
            <w:tcW w:w="1417" w:type="dxa"/>
            <w:tcBorders>
              <w:top w:val="nil"/>
              <w:left w:val="nil"/>
              <w:bottom w:val="nil"/>
              <w:right w:val="single" w:sz="8" w:space="0" w:color="auto"/>
            </w:tcBorders>
            <w:shd w:val="clear" w:color="auto" w:fill="auto"/>
            <w:noWrap/>
            <w:vAlign w:val="center"/>
            <w:hideMark/>
          </w:tcPr>
          <w:p w14:paraId="60EBC4EB" w14:textId="77777777" w:rsidR="00BE2B03" w:rsidRPr="00BE2B03" w:rsidRDefault="00BE2B03" w:rsidP="00BE2B03">
            <w:pPr>
              <w:spacing w:after="0" w:line="240" w:lineRule="auto"/>
              <w:rPr>
                <w:rFonts w:eastAsia="Times New Roman" w:cs="Calibri"/>
                <w:color w:val="000000"/>
                <w:sz w:val="14"/>
                <w:szCs w:val="14"/>
                <w:lang w:eastAsia="es-MX"/>
              </w:rPr>
            </w:pPr>
            <w:r w:rsidRPr="00BE2B03">
              <w:rPr>
                <w:rFonts w:eastAsia="Times New Roman" w:cs="Calibri"/>
                <w:color w:val="000000"/>
                <w:sz w:val="14"/>
                <w:szCs w:val="14"/>
                <w:lang w:eastAsia="es-MX"/>
              </w:rPr>
              <w:t> </w:t>
            </w:r>
          </w:p>
        </w:tc>
      </w:tr>
      <w:tr w:rsidR="00BE2B03" w:rsidRPr="00BE2B03" w14:paraId="12D7BCC2" w14:textId="77777777" w:rsidTr="001B5378">
        <w:trPr>
          <w:trHeight w:val="273"/>
        </w:trPr>
        <w:tc>
          <w:tcPr>
            <w:tcW w:w="6798" w:type="dxa"/>
            <w:gridSpan w:val="4"/>
            <w:tcBorders>
              <w:top w:val="single" w:sz="4" w:space="0" w:color="auto"/>
              <w:left w:val="single" w:sz="4" w:space="0" w:color="auto"/>
              <w:bottom w:val="single" w:sz="4" w:space="0" w:color="auto"/>
              <w:right w:val="single" w:sz="4" w:space="0" w:color="000000"/>
            </w:tcBorders>
            <w:shd w:val="clear" w:color="000000" w:fill="DDC9A3"/>
            <w:vAlign w:val="center"/>
            <w:hideMark/>
          </w:tcPr>
          <w:p w14:paraId="034695C4" w14:textId="77777777" w:rsidR="00BE2B03" w:rsidRPr="00BE2B03" w:rsidRDefault="00BE2B03" w:rsidP="00BE2B03">
            <w:pPr>
              <w:spacing w:after="0" w:line="240" w:lineRule="auto"/>
              <w:jc w:val="center"/>
              <w:rPr>
                <w:rFonts w:eastAsia="Times New Roman" w:cs="Calibri"/>
                <w:b/>
                <w:bCs/>
                <w:color w:val="000000"/>
                <w:sz w:val="14"/>
                <w:szCs w:val="14"/>
                <w:lang w:eastAsia="es-MX"/>
              </w:rPr>
            </w:pPr>
            <w:r w:rsidRPr="00BE2B03">
              <w:rPr>
                <w:rFonts w:eastAsia="Times New Roman" w:cs="Calibri"/>
                <w:b/>
                <w:bCs/>
                <w:color w:val="000000"/>
                <w:sz w:val="14"/>
                <w:szCs w:val="14"/>
                <w:lang w:eastAsia="es-MX"/>
              </w:rPr>
              <w:t>Total</w:t>
            </w:r>
          </w:p>
        </w:tc>
        <w:tc>
          <w:tcPr>
            <w:tcW w:w="1417" w:type="dxa"/>
            <w:tcBorders>
              <w:top w:val="single" w:sz="4" w:space="0" w:color="auto"/>
              <w:left w:val="nil"/>
              <w:bottom w:val="single" w:sz="4" w:space="0" w:color="auto"/>
              <w:right w:val="single" w:sz="4" w:space="0" w:color="auto"/>
            </w:tcBorders>
            <w:shd w:val="clear" w:color="000000" w:fill="DDC9A3"/>
            <w:vAlign w:val="center"/>
            <w:hideMark/>
          </w:tcPr>
          <w:p w14:paraId="45EC3C72" w14:textId="77777777" w:rsidR="00BE2B03" w:rsidRPr="00BE2B03" w:rsidRDefault="00BE2B03" w:rsidP="00BE2B03">
            <w:pPr>
              <w:spacing w:after="0" w:line="240" w:lineRule="auto"/>
              <w:jc w:val="right"/>
              <w:rPr>
                <w:rFonts w:eastAsia="Times New Roman" w:cs="Calibri"/>
                <w:b/>
                <w:bCs/>
                <w:color w:val="000000"/>
                <w:sz w:val="14"/>
                <w:szCs w:val="14"/>
                <w:lang w:eastAsia="es-MX"/>
              </w:rPr>
            </w:pPr>
            <w:r w:rsidRPr="00BE2B03">
              <w:rPr>
                <w:rFonts w:eastAsia="Times New Roman" w:cs="Calibri"/>
                <w:b/>
                <w:bCs/>
                <w:color w:val="000000"/>
                <w:sz w:val="14"/>
                <w:szCs w:val="14"/>
                <w:lang w:eastAsia="es-MX"/>
              </w:rPr>
              <w:t>180,420,427</w:t>
            </w:r>
          </w:p>
        </w:tc>
      </w:tr>
    </w:tbl>
    <w:p w14:paraId="7CC992E9" w14:textId="77777777" w:rsidR="00FA7945" w:rsidRDefault="00FA7945" w:rsidP="00CA3335">
      <w:pPr>
        <w:rPr>
          <w:rFonts w:asciiTheme="minorHAnsi" w:hAnsiTheme="minorHAnsi" w:cstheme="minorHAnsi"/>
          <w:b/>
          <w:sz w:val="16"/>
          <w:szCs w:val="18"/>
        </w:rPr>
      </w:pPr>
    </w:p>
    <w:tbl>
      <w:tblPr>
        <w:tblW w:w="6289" w:type="dxa"/>
        <w:tblCellMar>
          <w:left w:w="70" w:type="dxa"/>
          <w:right w:w="70" w:type="dxa"/>
        </w:tblCellMar>
        <w:tblLook w:val="04A0" w:firstRow="1" w:lastRow="0" w:firstColumn="1" w:lastColumn="0" w:noHBand="0" w:noVBand="1"/>
      </w:tblPr>
      <w:tblGrid>
        <w:gridCol w:w="4897"/>
        <w:gridCol w:w="1392"/>
      </w:tblGrid>
      <w:tr w:rsidR="00FA7945" w:rsidRPr="00FA7945" w14:paraId="7DB11C59" w14:textId="77777777" w:rsidTr="001B5378">
        <w:trPr>
          <w:trHeight w:val="454"/>
        </w:trPr>
        <w:tc>
          <w:tcPr>
            <w:tcW w:w="489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5135E8B" w14:textId="77777777" w:rsidR="00FA7945" w:rsidRPr="00FA7945" w:rsidRDefault="00FA7945" w:rsidP="00FA7945">
            <w:pPr>
              <w:spacing w:after="0" w:line="240" w:lineRule="auto"/>
              <w:jc w:val="center"/>
              <w:rPr>
                <w:rFonts w:eastAsia="Times New Roman" w:cs="Calibri"/>
                <w:b/>
                <w:bCs/>
                <w:color w:val="FFFFFF"/>
                <w:sz w:val="16"/>
                <w:szCs w:val="16"/>
                <w:lang w:eastAsia="es-MX"/>
              </w:rPr>
            </w:pPr>
            <w:r w:rsidRPr="00FA7945">
              <w:rPr>
                <w:rFonts w:eastAsia="Times New Roman" w:cs="Calibri"/>
                <w:b/>
                <w:bCs/>
                <w:color w:val="FFFFFF"/>
                <w:sz w:val="16"/>
                <w:szCs w:val="16"/>
                <w:lang w:eastAsia="es-MX"/>
              </w:rPr>
              <w:t>Cuentas de Orden Presupuestales</w:t>
            </w:r>
          </w:p>
        </w:tc>
        <w:tc>
          <w:tcPr>
            <w:tcW w:w="1392" w:type="dxa"/>
            <w:tcBorders>
              <w:top w:val="single" w:sz="4" w:space="0" w:color="auto"/>
              <w:left w:val="nil"/>
              <w:bottom w:val="single" w:sz="4" w:space="0" w:color="auto"/>
              <w:right w:val="single" w:sz="4" w:space="0" w:color="auto"/>
            </w:tcBorders>
            <w:shd w:val="clear" w:color="000000" w:fill="AB0033"/>
            <w:vAlign w:val="center"/>
            <w:hideMark/>
          </w:tcPr>
          <w:p w14:paraId="731EBFCD" w14:textId="77777777" w:rsidR="00FA7945" w:rsidRPr="00FA7945" w:rsidRDefault="00FA7945" w:rsidP="00FA7945">
            <w:pPr>
              <w:spacing w:after="0" w:line="240" w:lineRule="auto"/>
              <w:jc w:val="center"/>
              <w:rPr>
                <w:rFonts w:eastAsia="Times New Roman" w:cs="Calibri"/>
                <w:b/>
                <w:bCs/>
                <w:color w:val="FFFFFF"/>
                <w:sz w:val="16"/>
                <w:szCs w:val="16"/>
                <w:lang w:eastAsia="es-MX"/>
              </w:rPr>
            </w:pPr>
            <w:r w:rsidRPr="00FA7945">
              <w:rPr>
                <w:rFonts w:eastAsia="Times New Roman" w:cs="Calibri"/>
                <w:b/>
                <w:bCs/>
                <w:color w:val="FFFFFF"/>
                <w:sz w:val="16"/>
                <w:szCs w:val="16"/>
                <w:lang w:eastAsia="es-MX"/>
              </w:rPr>
              <w:t>Importes</w:t>
            </w:r>
          </w:p>
        </w:tc>
      </w:tr>
      <w:tr w:rsidR="00FA7945" w:rsidRPr="00FA7945" w14:paraId="318A9FAD"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0E996C5C" w14:textId="77777777" w:rsidR="00FA7945" w:rsidRPr="00FA7945" w:rsidRDefault="00FA7945" w:rsidP="00FA7945">
            <w:pPr>
              <w:spacing w:after="0" w:line="240" w:lineRule="auto"/>
              <w:jc w:val="center"/>
              <w:rPr>
                <w:rFonts w:eastAsia="Times New Roman" w:cs="Calibri"/>
                <w:b/>
                <w:bCs/>
                <w:color w:val="000000"/>
                <w:sz w:val="18"/>
                <w:szCs w:val="18"/>
                <w:lang w:eastAsia="es-MX"/>
              </w:rPr>
            </w:pPr>
            <w:r w:rsidRPr="00FA7945">
              <w:rPr>
                <w:rFonts w:eastAsia="Times New Roman" w:cs="Calibri"/>
                <w:b/>
                <w:bCs/>
                <w:color w:val="000000"/>
                <w:sz w:val="18"/>
                <w:szCs w:val="18"/>
                <w:lang w:eastAsia="es-MX"/>
              </w:rPr>
              <w:t>Cuentas de Ingresos</w:t>
            </w:r>
          </w:p>
        </w:tc>
        <w:tc>
          <w:tcPr>
            <w:tcW w:w="1392" w:type="dxa"/>
            <w:tcBorders>
              <w:top w:val="nil"/>
              <w:left w:val="nil"/>
              <w:bottom w:val="single" w:sz="4" w:space="0" w:color="auto"/>
              <w:right w:val="single" w:sz="4" w:space="0" w:color="auto"/>
            </w:tcBorders>
            <w:shd w:val="clear" w:color="auto" w:fill="auto"/>
            <w:vAlign w:val="center"/>
            <w:hideMark/>
          </w:tcPr>
          <w:p w14:paraId="2EDEB9CC" w14:textId="77777777" w:rsidR="00FA7945" w:rsidRPr="00FA7945" w:rsidRDefault="00FA7945" w:rsidP="00FA7945">
            <w:pPr>
              <w:spacing w:after="0" w:line="240" w:lineRule="auto"/>
              <w:jc w:val="center"/>
              <w:rPr>
                <w:rFonts w:eastAsia="Times New Roman" w:cs="Calibri"/>
                <w:b/>
                <w:bCs/>
                <w:color w:val="000000"/>
                <w:sz w:val="18"/>
                <w:szCs w:val="18"/>
                <w:lang w:eastAsia="es-MX"/>
              </w:rPr>
            </w:pPr>
            <w:r w:rsidRPr="00FA7945">
              <w:rPr>
                <w:rFonts w:eastAsia="Times New Roman" w:cs="Calibri"/>
                <w:b/>
                <w:bCs/>
                <w:color w:val="000000"/>
                <w:sz w:val="18"/>
                <w:szCs w:val="18"/>
                <w:lang w:eastAsia="es-MX"/>
              </w:rPr>
              <w:t> </w:t>
            </w:r>
          </w:p>
        </w:tc>
      </w:tr>
      <w:tr w:rsidR="00FA7945" w:rsidRPr="00FA7945" w14:paraId="6FD7E4E6"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2E1C7E26"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Ley de Ingresos Estimada</w:t>
            </w:r>
          </w:p>
        </w:tc>
        <w:tc>
          <w:tcPr>
            <w:tcW w:w="1392" w:type="dxa"/>
            <w:tcBorders>
              <w:top w:val="nil"/>
              <w:left w:val="nil"/>
              <w:bottom w:val="single" w:sz="4" w:space="0" w:color="auto"/>
              <w:right w:val="single" w:sz="4" w:space="0" w:color="auto"/>
            </w:tcBorders>
            <w:shd w:val="clear" w:color="auto" w:fill="auto"/>
            <w:vAlign w:val="center"/>
            <w:hideMark/>
          </w:tcPr>
          <w:p w14:paraId="16204A87"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71,673,189,153</w:t>
            </w:r>
          </w:p>
        </w:tc>
      </w:tr>
      <w:tr w:rsidR="00FA7945" w:rsidRPr="00FA7945" w14:paraId="3B062D18"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48752CD0"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Ley de Ingresos por Ejecutar</w:t>
            </w:r>
          </w:p>
        </w:tc>
        <w:tc>
          <w:tcPr>
            <w:tcW w:w="1392" w:type="dxa"/>
            <w:tcBorders>
              <w:top w:val="nil"/>
              <w:left w:val="nil"/>
              <w:bottom w:val="single" w:sz="4" w:space="0" w:color="auto"/>
              <w:right w:val="single" w:sz="4" w:space="0" w:color="auto"/>
            </w:tcBorders>
            <w:shd w:val="clear" w:color="auto" w:fill="auto"/>
            <w:vAlign w:val="center"/>
            <w:hideMark/>
          </w:tcPr>
          <w:p w14:paraId="5244F8B6"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-17,837,961,553</w:t>
            </w:r>
          </w:p>
        </w:tc>
      </w:tr>
      <w:tr w:rsidR="00FA7945" w:rsidRPr="00FA7945" w14:paraId="15B94DFD"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76FCB66D"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Modificaciones a la Ley de Ingresos Estimada</w:t>
            </w:r>
          </w:p>
        </w:tc>
        <w:tc>
          <w:tcPr>
            <w:tcW w:w="1392" w:type="dxa"/>
            <w:tcBorders>
              <w:top w:val="nil"/>
              <w:left w:val="nil"/>
              <w:bottom w:val="single" w:sz="4" w:space="0" w:color="auto"/>
              <w:right w:val="single" w:sz="4" w:space="0" w:color="auto"/>
            </w:tcBorders>
            <w:shd w:val="clear" w:color="auto" w:fill="auto"/>
            <w:vAlign w:val="center"/>
            <w:hideMark/>
          </w:tcPr>
          <w:p w14:paraId="57EF6317"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3,998,492,820</w:t>
            </w:r>
          </w:p>
        </w:tc>
      </w:tr>
      <w:tr w:rsidR="00FA7945" w:rsidRPr="00FA7945" w14:paraId="146DB8C7"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00F19438"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Ley de Ingresos Devengada</w:t>
            </w:r>
          </w:p>
        </w:tc>
        <w:tc>
          <w:tcPr>
            <w:tcW w:w="1392" w:type="dxa"/>
            <w:tcBorders>
              <w:top w:val="nil"/>
              <w:left w:val="nil"/>
              <w:bottom w:val="single" w:sz="4" w:space="0" w:color="auto"/>
              <w:right w:val="single" w:sz="4" w:space="0" w:color="auto"/>
            </w:tcBorders>
            <w:shd w:val="clear" w:color="auto" w:fill="auto"/>
            <w:vAlign w:val="center"/>
            <w:hideMark/>
          </w:tcPr>
          <w:p w14:paraId="4ECFC963"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0</w:t>
            </w:r>
          </w:p>
        </w:tc>
      </w:tr>
      <w:tr w:rsidR="00FA7945" w:rsidRPr="00FA7945" w14:paraId="363E97A5"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5056791E"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Ley de Ingresos Recaudada</w:t>
            </w:r>
          </w:p>
        </w:tc>
        <w:tc>
          <w:tcPr>
            <w:tcW w:w="1392" w:type="dxa"/>
            <w:tcBorders>
              <w:top w:val="nil"/>
              <w:left w:val="nil"/>
              <w:bottom w:val="single" w:sz="4" w:space="0" w:color="auto"/>
              <w:right w:val="single" w:sz="4" w:space="0" w:color="auto"/>
            </w:tcBorders>
            <w:shd w:val="clear" w:color="auto" w:fill="auto"/>
            <w:vAlign w:val="center"/>
            <w:hideMark/>
          </w:tcPr>
          <w:p w14:paraId="20715109"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-57,833,720,420</w:t>
            </w:r>
          </w:p>
        </w:tc>
      </w:tr>
      <w:tr w:rsidR="00FA7945" w:rsidRPr="00FA7945" w14:paraId="24E0D53D"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1A4C5276" w14:textId="77777777" w:rsidR="00FA7945" w:rsidRPr="00FA7945" w:rsidRDefault="00FA7945" w:rsidP="00FA7945">
            <w:pPr>
              <w:spacing w:after="0" w:line="240" w:lineRule="auto"/>
              <w:jc w:val="center"/>
              <w:rPr>
                <w:rFonts w:eastAsia="Times New Roman" w:cs="Calibri"/>
                <w:b/>
                <w:bCs/>
                <w:color w:val="000000"/>
                <w:sz w:val="18"/>
                <w:szCs w:val="18"/>
                <w:lang w:eastAsia="es-MX"/>
              </w:rPr>
            </w:pPr>
            <w:r w:rsidRPr="00FA7945">
              <w:rPr>
                <w:rFonts w:eastAsia="Times New Roman" w:cs="Calibri"/>
                <w:b/>
                <w:bCs/>
                <w:color w:val="000000"/>
                <w:sz w:val="18"/>
                <w:szCs w:val="18"/>
                <w:lang w:eastAsia="es-MX"/>
              </w:rPr>
              <w:t>Cuentas de Egresos</w:t>
            </w:r>
          </w:p>
        </w:tc>
        <w:tc>
          <w:tcPr>
            <w:tcW w:w="1392" w:type="dxa"/>
            <w:tcBorders>
              <w:top w:val="nil"/>
              <w:left w:val="nil"/>
              <w:bottom w:val="single" w:sz="4" w:space="0" w:color="auto"/>
              <w:right w:val="single" w:sz="4" w:space="0" w:color="auto"/>
            </w:tcBorders>
            <w:shd w:val="clear" w:color="auto" w:fill="auto"/>
            <w:vAlign w:val="center"/>
            <w:hideMark/>
          </w:tcPr>
          <w:p w14:paraId="7D043136" w14:textId="77777777" w:rsidR="00FA7945" w:rsidRPr="00FA7945" w:rsidRDefault="00FA7945" w:rsidP="00FA7945">
            <w:pPr>
              <w:spacing w:after="0" w:line="240" w:lineRule="auto"/>
              <w:jc w:val="center"/>
              <w:rPr>
                <w:rFonts w:eastAsia="Times New Roman" w:cs="Calibri"/>
                <w:b/>
                <w:bCs/>
                <w:color w:val="000000"/>
                <w:sz w:val="18"/>
                <w:szCs w:val="18"/>
                <w:lang w:eastAsia="es-MX"/>
              </w:rPr>
            </w:pPr>
            <w:r w:rsidRPr="00FA7945">
              <w:rPr>
                <w:rFonts w:eastAsia="Times New Roman" w:cs="Calibri"/>
                <w:b/>
                <w:bCs/>
                <w:color w:val="000000"/>
                <w:sz w:val="18"/>
                <w:szCs w:val="18"/>
                <w:lang w:eastAsia="es-MX"/>
              </w:rPr>
              <w:t> </w:t>
            </w:r>
          </w:p>
        </w:tc>
      </w:tr>
      <w:tr w:rsidR="00FA7945" w:rsidRPr="00FA7945" w14:paraId="72B1036A"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06138EF"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Aprobado</w:t>
            </w:r>
          </w:p>
        </w:tc>
        <w:tc>
          <w:tcPr>
            <w:tcW w:w="1392" w:type="dxa"/>
            <w:tcBorders>
              <w:top w:val="nil"/>
              <w:left w:val="nil"/>
              <w:bottom w:val="single" w:sz="4" w:space="0" w:color="auto"/>
              <w:right w:val="single" w:sz="4" w:space="0" w:color="auto"/>
            </w:tcBorders>
            <w:shd w:val="clear" w:color="auto" w:fill="auto"/>
            <w:vAlign w:val="center"/>
            <w:hideMark/>
          </w:tcPr>
          <w:p w14:paraId="0CD2165F"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-71,673,189,153</w:t>
            </w:r>
          </w:p>
        </w:tc>
      </w:tr>
      <w:tr w:rsidR="00FA7945" w:rsidRPr="00FA7945" w14:paraId="00582389"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0BDCEF99"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por Ejercer</w:t>
            </w:r>
          </w:p>
        </w:tc>
        <w:tc>
          <w:tcPr>
            <w:tcW w:w="1392" w:type="dxa"/>
            <w:tcBorders>
              <w:top w:val="nil"/>
              <w:left w:val="nil"/>
              <w:bottom w:val="single" w:sz="4" w:space="0" w:color="auto"/>
              <w:right w:val="single" w:sz="4" w:space="0" w:color="auto"/>
            </w:tcBorders>
            <w:shd w:val="clear" w:color="auto" w:fill="auto"/>
            <w:vAlign w:val="center"/>
            <w:hideMark/>
          </w:tcPr>
          <w:p w14:paraId="35E07E40"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23,828,464,515</w:t>
            </w:r>
          </w:p>
        </w:tc>
      </w:tr>
      <w:tr w:rsidR="00FA7945" w:rsidRPr="00FA7945" w14:paraId="62179083"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505800C8"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Modificaciones al Presupuesto de Egresos por Ejercer</w:t>
            </w:r>
          </w:p>
        </w:tc>
        <w:tc>
          <w:tcPr>
            <w:tcW w:w="1392" w:type="dxa"/>
            <w:tcBorders>
              <w:top w:val="nil"/>
              <w:left w:val="nil"/>
              <w:bottom w:val="single" w:sz="4" w:space="0" w:color="auto"/>
              <w:right w:val="single" w:sz="4" w:space="0" w:color="auto"/>
            </w:tcBorders>
            <w:shd w:val="clear" w:color="auto" w:fill="auto"/>
            <w:vAlign w:val="center"/>
            <w:hideMark/>
          </w:tcPr>
          <w:p w14:paraId="5B22D378"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-5,413,142,016</w:t>
            </w:r>
          </w:p>
        </w:tc>
      </w:tr>
      <w:tr w:rsidR="00FA7945" w:rsidRPr="00FA7945" w14:paraId="513A581C"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3D0FDD56"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Comprometido</w:t>
            </w:r>
          </w:p>
        </w:tc>
        <w:tc>
          <w:tcPr>
            <w:tcW w:w="1392" w:type="dxa"/>
            <w:tcBorders>
              <w:top w:val="nil"/>
              <w:left w:val="nil"/>
              <w:bottom w:val="single" w:sz="4" w:space="0" w:color="auto"/>
              <w:right w:val="single" w:sz="4" w:space="0" w:color="auto"/>
            </w:tcBorders>
            <w:shd w:val="clear" w:color="auto" w:fill="auto"/>
            <w:vAlign w:val="center"/>
            <w:hideMark/>
          </w:tcPr>
          <w:p w14:paraId="24AB0DBA"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2,123,265,981</w:t>
            </w:r>
          </w:p>
        </w:tc>
      </w:tr>
      <w:tr w:rsidR="00FA7945" w:rsidRPr="00FA7945" w14:paraId="489C887B"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46530536"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Devengado</w:t>
            </w:r>
          </w:p>
        </w:tc>
        <w:tc>
          <w:tcPr>
            <w:tcW w:w="1392" w:type="dxa"/>
            <w:tcBorders>
              <w:top w:val="nil"/>
              <w:left w:val="nil"/>
              <w:bottom w:val="single" w:sz="4" w:space="0" w:color="auto"/>
              <w:right w:val="single" w:sz="4" w:space="0" w:color="auto"/>
            </w:tcBorders>
            <w:shd w:val="clear" w:color="auto" w:fill="auto"/>
            <w:vAlign w:val="center"/>
            <w:hideMark/>
          </w:tcPr>
          <w:p w14:paraId="79FBB6B0"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0</w:t>
            </w:r>
          </w:p>
        </w:tc>
      </w:tr>
      <w:tr w:rsidR="00FA7945" w:rsidRPr="00FA7945" w14:paraId="60DD782D"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382CAAFB"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Ejercido</w:t>
            </w:r>
          </w:p>
        </w:tc>
        <w:tc>
          <w:tcPr>
            <w:tcW w:w="1392" w:type="dxa"/>
            <w:tcBorders>
              <w:top w:val="nil"/>
              <w:left w:val="nil"/>
              <w:bottom w:val="single" w:sz="4" w:space="0" w:color="auto"/>
              <w:right w:val="single" w:sz="4" w:space="0" w:color="auto"/>
            </w:tcBorders>
            <w:shd w:val="clear" w:color="auto" w:fill="auto"/>
            <w:vAlign w:val="center"/>
            <w:hideMark/>
          </w:tcPr>
          <w:p w14:paraId="24A81FEC"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1,039,038,406</w:t>
            </w:r>
          </w:p>
        </w:tc>
      </w:tr>
      <w:tr w:rsidR="00FA7945" w:rsidRPr="00FA7945" w14:paraId="43E271FC" w14:textId="77777777" w:rsidTr="00FA7945">
        <w:trPr>
          <w:trHeight w:val="293"/>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2B582F37" w14:textId="77777777" w:rsidR="00FA7945" w:rsidRPr="00FA7945" w:rsidRDefault="00FA7945" w:rsidP="00FA7945">
            <w:pPr>
              <w:spacing w:after="0" w:line="240" w:lineRule="auto"/>
              <w:rPr>
                <w:rFonts w:eastAsia="Times New Roman" w:cs="Calibri"/>
                <w:color w:val="000000"/>
                <w:sz w:val="14"/>
                <w:szCs w:val="14"/>
                <w:lang w:eastAsia="es-MX"/>
              </w:rPr>
            </w:pPr>
            <w:r w:rsidRPr="00FA7945">
              <w:rPr>
                <w:rFonts w:eastAsia="Times New Roman" w:cs="Calibri"/>
                <w:color w:val="000000"/>
                <w:sz w:val="14"/>
                <w:szCs w:val="14"/>
                <w:lang w:eastAsia="es-MX"/>
              </w:rPr>
              <w:t>Presupuesto de Egresos Pagado</w:t>
            </w:r>
          </w:p>
        </w:tc>
        <w:tc>
          <w:tcPr>
            <w:tcW w:w="1392" w:type="dxa"/>
            <w:tcBorders>
              <w:top w:val="nil"/>
              <w:left w:val="nil"/>
              <w:bottom w:val="single" w:sz="4" w:space="0" w:color="auto"/>
              <w:right w:val="single" w:sz="4" w:space="0" w:color="auto"/>
            </w:tcBorders>
            <w:shd w:val="clear" w:color="auto" w:fill="auto"/>
            <w:vAlign w:val="center"/>
            <w:hideMark/>
          </w:tcPr>
          <w:p w14:paraId="711814CA" w14:textId="77777777" w:rsidR="00FA7945" w:rsidRPr="00FA7945" w:rsidRDefault="00FA7945" w:rsidP="00FA7945">
            <w:pPr>
              <w:spacing w:after="0" w:line="240" w:lineRule="auto"/>
              <w:jc w:val="right"/>
              <w:rPr>
                <w:rFonts w:eastAsia="Times New Roman" w:cs="Calibri"/>
                <w:color w:val="000000"/>
                <w:sz w:val="14"/>
                <w:szCs w:val="14"/>
                <w:lang w:eastAsia="es-MX"/>
              </w:rPr>
            </w:pPr>
            <w:r w:rsidRPr="00FA7945">
              <w:rPr>
                <w:rFonts w:eastAsia="Times New Roman" w:cs="Calibri"/>
                <w:color w:val="000000"/>
                <w:sz w:val="14"/>
                <w:szCs w:val="14"/>
                <w:lang w:eastAsia="es-MX"/>
              </w:rPr>
              <w:t>50,095,562,267</w:t>
            </w:r>
          </w:p>
        </w:tc>
      </w:tr>
    </w:tbl>
    <w:p w14:paraId="5C16004F" w14:textId="77777777" w:rsidR="00FA7945" w:rsidRDefault="00FA7945" w:rsidP="00CA3335">
      <w:pPr>
        <w:rPr>
          <w:rFonts w:asciiTheme="minorHAnsi" w:hAnsiTheme="minorHAnsi" w:cstheme="minorHAnsi"/>
          <w:b/>
          <w:sz w:val="16"/>
          <w:szCs w:val="18"/>
        </w:rPr>
      </w:pPr>
    </w:p>
    <w:p w14:paraId="36F27450" w14:textId="77777777" w:rsidR="00CA3335" w:rsidRDefault="00CA3335" w:rsidP="00CA3335">
      <w:pPr>
        <w:rPr>
          <w:rFonts w:asciiTheme="minorHAnsi" w:hAnsiTheme="minorHAnsi" w:cstheme="minorHAnsi"/>
          <w:b/>
          <w:sz w:val="16"/>
          <w:szCs w:val="18"/>
        </w:rPr>
      </w:pPr>
    </w:p>
    <w:p w14:paraId="5183353C" w14:textId="77777777" w:rsidR="00CA3335" w:rsidRPr="005F45A3" w:rsidRDefault="00CA3335" w:rsidP="00CA3335">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Los importes de las Cuentas de Orden Presupuestarias son tomadas de los informes presupuestales, debido a que en el Sistema de Plataforma Única aún no se logra igualar </w:t>
      </w:r>
      <w:r>
        <w:rPr>
          <w:rFonts w:asciiTheme="minorHAnsi" w:hAnsiTheme="minorHAnsi" w:cstheme="minorHAnsi"/>
          <w:sz w:val="18"/>
          <w:szCs w:val="18"/>
        </w:rPr>
        <w:t xml:space="preserve">todo </w:t>
      </w:r>
      <w:r w:rsidRPr="005F45A3">
        <w:rPr>
          <w:rFonts w:asciiTheme="minorHAnsi" w:hAnsiTheme="minorHAnsi" w:cstheme="minorHAnsi"/>
          <w:sz w:val="18"/>
          <w:szCs w:val="18"/>
        </w:rPr>
        <w:t>el proceso</w:t>
      </w:r>
      <w:r>
        <w:rPr>
          <w:rFonts w:asciiTheme="minorHAnsi" w:hAnsiTheme="minorHAnsi" w:cstheme="minorHAnsi"/>
          <w:sz w:val="18"/>
          <w:szCs w:val="18"/>
        </w:rPr>
        <w:t xml:space="preserve"> de cierre presupuestal con el cierre de cuentas de orden presupuestales</w:t>
      </w:r>
      <w:r w:rsidRPr="005F45A3">
        <w:rPr>
          <w:rFonts w:asciiTheme="minorHAnsi" w:hAnsiTheme="minorHAnsi" w:cstheme="minorHAnsi"/>
          <w:sz w:val="18"/>
          <w:szCs w:val="18"/>
        </w:rPr>
        <w:t>.</w:t>
      </w:r>
    </w:p>
    <w:p w14:paraId="319E180A" w14:textId="77777777" w:rsidR="00CA3335" w:rsidRPr="005F45A3" w:rsidRDefault="00CA3335" w:rsidP="00CA3335">
      <w:pPr>
        <w:spacing w:after="0"/>
        <w:jc w:val="both"/>
        <w:rPr>
          <w:rFonts w:asciiTheme="minorHAnsi" w:hAnsiTheme="minorHAnsi" w:cstheme="minorHAnsi"/>
          <w:sz w:val="18"/>
          <w:szCs w:val="18"/>
        </w:rPr>
      </w:pPr>
    </w:p>
    <w:p w14:paraId="190CF7ED"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1. Valores en custodia: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218FECBB"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29798D2A"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2. Por tipo de emisión de Instrumento: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372945D2"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456860A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3. Los contratos firmados de construcciones por tipo de contrato:</w:t>
      </w:r>
    </w:p>
    <w:p w14:paraId="5050DEED" w14:textId="4A0846FD" w:rsidR="00A06C18" w:rsidRPr="00291DC2" w:rsidRDefault="00CA3335" w:rsidP="00A06C18">
      <w:pPr>
        <w:spacing w:after="0" w:line="240" w:lineRule="auto"/>
        <w:ind w:left="142"/>
        <w:rPr>
          <w:rStyle w:val="Hipervnculo"/>
          <w:rFonts w:ascii="Arial" w:hAnsi="Arial" w:cs="Arial"/>
          <w:color w:val="AB0033"/>
          <w:sz w:val="18"/>
          <w:szCs w:val="18"/>
          <w:shd w:val="clear" w:color="auto" w:fill="FFFFFF"/>
        </w:rPr>
      </w:pPr>
      <w:r>
        <w:rPr>
          <w:rFonts w:asciiTheme="minorHAnsi" w:eastAsia="Times New Roman" w:hAnsiTheme="minorHAnsi" w:cstheme="minorHAnsi"/>
          <w:sz w:val="18"/>
          <w:szCs w:val="18"/>
          <w:lang w:eastAsia="es-ES"/>
        </w:rPr>
        <w:t>La I</w:t>
      </w:r>
      <w:r w:rsidRPr="005F45A3">
        <w:rPr>
          <w:rFonts w:asciiTheme="minorHAnsi" w:eastAsia="Times New Roman" w:hAnsiTheme="minorHAnsi" w:cstheme="minorHAnsi"/>
          <w:sz w:val="18"/>
          <w:szCs w:val="18"/>
          <w:lang w:eastAsia="es-ES"/>
        </w:rPr>
        <w:t>nformación la proporciona</w:t>
      </w:r>
      <w:r w:rsidR="00733D07">
        <w:rPr>
          <w:rFonts w:asciiTheme="minorHAnsi" w:eastAsia="Times New Roman" w:hAnsiTheme="minorHAnsi" w:cstheme="minorHAnsi"/>
          <w:sz w:val="18"/>
          <w:szCs w:val="18"/>
          <w:lang w:eastAsia="es-ES"/>
        </w:rPr>
        <w:t xml:space="preserve"> la Secretaría de OBRAS PÚBLICAS</w:t>
      </w:r>
      <w:r w:rsidRPr="005F45A3">
        <w:rPr>
          <w:rFonts w:asciiTheme="minorHAnsi" w:eastAsia="Times New Roman" w:hAnsiTheme="minorHAnsi" w:cstheme="minorHAnsi"/>
          <w:sz w:val="18"/>
          <w:szCs w:val="18"/>
          <w:lang w:eastAsia="es-ES"/>
        </w:rPr>
        <w:t xml:space="preserve"> ya que es la dependencia que resguarda la documentación en</w:t>
      </w:r>
      <w:r>
        <w:rPr>
          <w:rFonts w:asciiTheme="minorHAnsi" w:eastAsia="Times New Roman" w:hAnsiTheme="minorHAnsi" w:cstheme="minorHAnsi"/>
          <w:sz w:val="18"/>
          <w:szCs w:val="18"/>
          <w:lang w:eastAsia="es-ES"/>
        </w:rPr>
        <w:t xml:space="preserve">             los expe</w:t>
      </w:r>
      <w:r w:rsidRPr="005F45A3">
        <w:rPr>
          <w:rFonts w:asciiTheme="minorHAnsi" w:eastAsia="Times New Roman" w:hAnsiTheme="minorHAnsi" w:cstheme="minorHAnsi"/>
          <w:sz w:val="18"/>
          <w:szCs w:val="18"/>
          <w:lang w:eastAsia="es-ES"/>
        </w:rPr>
        <w:t>dientes de obra correspondientes</w:t>
      </w:r>
      <w:r w:rsidR="00733D07">
        <w:rPr>
          <w:rFonts w:asciiTheme="minorHAnsi" w:eastAsia="Times New Roman" w:hAnsiTheme="minorHAnsi" w:cstheme="minorHAnsi"/>
          <w:sz w:val="18"/>
          <w:szCs w:val="18"/>
          <w:lang w:eastAsia="es-ES"/>
        </w:rPr>
        <w:t xml:space="preserve"> y dicha información esta </w:t>
      </w:r>
      <w:r>
        <w:rPr>
          <w:rFonts w:asciiTheme="minorHAnsi" w:eastAsia="Times New Roman" w:hAnsiTheme="minorHAnsi" w:cstheme="minorHAnsi"/>
          <w:sz w:val="18"/>
          <w:szCs w:val="18"/>
          <w:lang w:eastAsia="es-ES"/>
        </w:rPr>
        <w:t xml:space="preserve">publicada en </w:t>
      </w:r>
      <w:r w:rsidR="00733D07">
        <w:rPr>
          <w:rFonts w:asciiTheme="minorHAnsi" w:eastAsia="Times New Roman" w:hAnsiTheme="minorHAnsi" w:cstheme="minorHAnsi"/>
          <w:sz w:val="18"/>
          <w:szCs w:val="18"/>
          <w:lang w:eastAsia="es-ES"/>
        </w:rPr>
        <w:t xml:space="preserve">su </w:t>
      </w:r>
      <w:r>
        <w:rPr>
          <w:rFonts w:asciiTheme="minorHAnsi" w:eastAsia="Times New Roman" w:hAnsiTheme="minorHAnsi" w:cstheme="minorHAnsi"/>
          <w:sz w:val="18"/>
          <w:szCs w:val="18"/>
          <w:lang w:eastAsia="es-ES"/>
        </w:rPr>
        <w:t>página</w:t>
      </w:r>
      <w:r w:rsidR="00733D07">
        <w:rPr>
          <w:rFonts w:asciiTheme="minorHAnsi" w:eastAsia="Times New Roman" w:hAnsiTheme="minorHAnsi" w:cstheme="minorHAnsi"/>
          <w:sz w:val="18"/>
          <w:szCs w:val="18"/>
          <w:lang w:eastAsia="es-ES"/>
        </w:rPr>
        <w:t xml:space="preserve"> oficial.</w:t>
      </w:r>
      <w:r w:rsidRPr="00291DC2">
        <w:rPr>
          <w:rFonts w:asciiTheme="minorHAnsi" w:eastAsia="Times New Roman" w:hAnsiTheme="minorHAnsi" w:cstheme="minorHAnsi"/>
          <w:color w:val="AB0033"/>
          <w:sz w:val="18"/>
          <w:szCs w:val="18"/>
          <w:lang w:eastAsia="es-ES"/>
        </w:rPr>
        <w:t xml:space="preserve"> </w:t>
      </w:r>
    </w:p>
    <w:p w14:paraId="12059C8E" w14:textId="681FE85D" w:rsidR="00CA3335" w:rsidRPr="00291DC2" w:rsidRDefault="00CA3335" w:rsidP="00CA3335">
      <w:pPr>
        <w:spacing w:after="0" w:line="240" w:lineRule="auto"/>
        <w:ind w:left="142"/>
        <w:rPr>
          <w:rStyle w:val="Hipervnculo"/>
          <w:rFonts w:ascii="Arial" w:hAnsi="Arial" w:cs="Arial"/>
          <w:color w:val="AB0033"/>
          <w:sz w:val="18"/>
          <w:szCs w:val="18"/>
          <w:shd w:val="clear" w:color="auto" w:fill="FFFFFF"/>
        </w:rPr>
      </w:pPr>
    </w:p>
    <w:p w14:paraId="7C53C076" w14:textId="77777777" w:rsidR="00CA3335" w:rsidRPr="005F45A3" w:rsidRDefault="00CA3335" w:rsidP="00CA3335">
      <w:pPr>
        <w:tabs>
          <w:tab w:val="left" w:pos="720"/>
        </w:tabs>
        <w:spacing w:after="0" w:line="240" w:lineRule="exact"/>
        <w:jc w:val="both"/>
        <w:rPr>
          <w:rFonts w:asciiTheme="minorHAnsi" w:eastAsia="Times New Roman" w:hAnsiTheme="minorHAnsi" w:cstheme="minorHAnsi"/>
          <w:sz w:val="16"/>
          <w:szCs w:val="18"/>
          <w:lang w:eastAsia="es-ES"/>
        </w:rPr>
      </w:pPr>
    </w:p>
    <w:p w14:paraId="340B56A5"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5629846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11C97B73"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7991B34E"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6598B0F1"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2DC90643" w14:textId="66BD0BFF" w:rsidR="00CA3335" w:rsidRDefault="00CA3335" w:rsidP="00CA3335">
      <w:pPr>
        <w:spacing w:after="0" w:line="240" w:lineRule="auto"/>
        <w:rPr>
          <w:rFonts w:asciiTheme="minorHAnsi" w:eastAsia="Times New Roman" w:hAnsiTheme="minorHAnsi" w:cstheme="minorHAnsi"/>
          <w:sz w:val="14"/>
          <w:szCs w:val="14"/>
          <w:lang w:val="es-ES" w:eastAsia="es-ES"/>
        </w:rPr>
      </w:pPr>
    </w:p>
    <w:p w14:paraId="7D821B03" w14:textId="03533914" w:rsidR="001B5378" w:rsidRDefault="001B5378" w:rsidP="00CA3335">
      <w:pPr>
        <w:spacing w:after="0" w:line="240" w:lineRule="auto"/>
        <w:rPr>
          <w:rFonts w:asciiTheme="minorHAnsi" w:eastAsia="Times New Roman" w:hAnsiTheme="minorHAnsi" w:cstheme="minorHAnsi"/>
          <w:sz w:val="14"/>
          <w:szCs w:val="14"/>
          <w:lang w:val="es-ES" w:eastAsia="es-ES"/>
        </w:rPr>
      </w:pPr>
    </w:p>
    <w:p w14:paraId="2AC178D4" w14:textId="5B451836" w:rsidR="001B5378" w:rsidRDefault="001B5378" w:rsidP="00CA3335">
      <w:pPr>
        <w:spacing w:after="0" w:line="240" w:lineRule="auto"/>
        <w:rPr>
          <w:rFonts w:asciiTheme="minorHAnsi" w:eastAsia="Times New Roman" w:hAnsiTheme="minorHAnsi" w:cstheme="minorHAnsi"/>
          <w:sz w:val="14"/>
          <w:szCs w:val="14"/>
          <w:lang w:val="es-ES" w:eastAsia="es-ES"/>
        </w:rPr>
      </w:pPr>
    </w:p>
    <w:p w14:paraId="04BEAD22" w14:textId="220498D7" w:rsidR="001B5378" w:rsidRDefault="001B5378" w:rsidP="00CA3335">
      <w:pPr>
        <w:spacing w:after="0" w:line="240" w:lineRule="auto"/>
        <w:rPr>
          <w:rFonts w:asciiTheme="minorHAnsi" w:eastAsia="Times New Roman" w:hAnsiTheme="minorHAnsi" w:cstheme="minorHAnsi"/>
          <w:sz w:val="14"/>
          <w:szCs w:val="14"/>
          <w:lang w:val="es-ES" w:eastAsia="es-ES"/>
        </w:rPr>
      </w:pPr>
    </w:p>
    <w:p w14:paraId="25683F62" w14:textId="2B544CD3" w:rsidR="001B5378" w:rsidRDefault="001B5378" w:rsidP="00CA3335">
      <w:pPr>
        <w:spacing w:after="0" w:line="240" w:lineRule="auto"/>
        <w:rPr>
          <w:rFonts w:asciiTheme="minorHAnsi" w:eastAsia="Times New Roman" w:hAnsiTheme="minorHAnsi" w:cstheme="minorHAnsi"/>
          <w:sz w:val="14"/>
          <w:szCs w:val="14"/>
          <w:lang w:val="es-ES" w:eastAsia="es-ES"/>
        </w:rPr>
      </w:pPr>
    </w:p>
    <w:p w14:paraId="5C13F34C" w14:textId="046990BE" w:rsidR="001B5378" w:rsidRDefault="001B5378" w:rsidP="00CA3335">
      <w:pPr>
        <w:spacing w:after="0" w:line="240" w:lineRule="auto"/>
        <w:rPr>
          <w:rFonts w:asciiTheme="minorHAnsi" w:eastAsia="Times New Roman" w:hAnsiTheme="minorHAnsi" w:cstheme="minorHAnsi"/>
          <w:sz w:val="14"/>
          <w:szCs w:val="14"/>
          <w:lang w:val="es-ES" w:eastAsia="es-ES"/>
        </w:rPr>
      </w:pPr>
    </w:p>
    <w:p w14:paraId="60E26C3D" w14:textId="7079712B" w:rsidR="001B5378" w:rsidRDefault="001B5378" w:rsidP="00CA3335">
      <w:pPr>
        <w:spacing w:after="0" w:line="240" w:lineRule="auto"/>
        <w:rPr>
          <w:rFonts w:asciiTheme="minorHAnsi" w:eastAsia="Times New Roman" w:hAnsiTheme="minorHAnsi" w:cstheme="minorHAnsi"/>
          <w:sz w:val="14"/>
          <w:szCs w:val="14"/>
          <w:lang w:val="es-ES" w:eastAsia="es-ES"/>
        </w:rPr>
      </w:pPr>
    </w:p>
    <w:p w14:paraId="7DF7705C" w14:textId="189E6F70" w:rsidR="001B5378" w:rsidRDefault="001B5378" w:rsidP="00CA3335">
      <w:pPr>
        <w:spacing w:after="0" w:line="240" w:lineRule="auto"/>
        <w:rPr>
          <w:rFonts w:asciiTheme="minorHAnsi" w:eastAsia="Times New Roman" w:hAnsiTheme="minorHAnsi" w:cstheme="minorHAnsi"/>
          <w:sz w:val="14"/>
          <w:szCs w:val="14"/>
          <w:lang w:val="es-ES" w:eastAsia="es-ES"/>
        </w:rPr>
      </w:pPr>
    </w:p>
    <w:p w14:paraId="1125D277" w14:textId="7307CA3D" w:rsidR="001B5378" w:rsidRDefault="001B5378" w:rsidP="00CA3335">
      <w:pPr>
        <w:spacing w:after="0" w:line="240" w:lineRule="auto"/>
        <w:rPr>
          <w:rFonts w:asciiTheme="minorHAnsi" w:eastAsia="Times New Roman" w:hAnsiTheme="minorHAnsi" w:cstheme="minorHAnsi"/>
          <w:sz w:val="14"/>
          <w:szCs w:val="14"/>
          <w:lang w:val="es-ES" w:eastAsia="es-ES"/>
        </w:rPr>
      </w:pPr>
    </w:p>
    <w:p w14:paraId="0CE66A0B" w14:textId="7E7EE06A" w:rsidR="001B5378" w:rsidRDefault="001B5378" w:rsidP="00CA3335">
      <w:pPr>
        <w:spacing w:after="0" w:line="240" w:lineRule="auto"/>
        <w:rPr>
          <w:rFonts w:asciiTheme="minorHAnsi" w:eastAsia="Times New Roman" w:hAnsiTheme="minorHAnsi" w:cstheme="minorHAnsi"/>
          <w:sz w:val="14"/>
          <w:szCs w:val="14"/>
          <w:lang w:val="es-ES" w:eastAsia="es-ES"/>
        </w:rPr>
      </w:pPr>
    </w:p>
    <w:p w14:paraId="64743A17" w14:textId="77777777" w:rsidR="001B5378" w:rsidRDefault="001B5378" w:rsidP="00CA3335">
      <w:pPr>
        <w:spacing w:after="0" w:line="240" w:lineRule="auto"/>
        <w:rPr>
          <w:rFonts w:asciiTheme="minorHAnsi" w:eastAsia="Times New Roman" w:hAnsiTheme="minorHAnsi" w:cstheme="minorHAnsi"/>
          <w:sz w:val="14"/>
          <w:szCs w:val="14"/>
          <w:lang w:val="es-ES" w:eastAsia="es-ES"/>
        </w:rPr>
      </w:pPr>
    </w:p>
    <w:p w14:paraId="07630B1B" w14:textId="7EECFF6D" w:rsidR="001B5378" w:rsidRDefault="001B5378" w:rsidP="00CA3335">
      <w:pPr>
        <w:spacing w:after="0" w:line="240" w:lineRule="auto"/>
        <w:rPr>
          <w:rFonts w:asciiTheme="minorHAnsi" w:eastAsia="Times New Roman" w:hAnsiTheme="minorHAnsi" w:cstheme="minorHAnsi"/>
          <w:sz w:val="14"/>
          <w:szCs w:val="14"/>
          <w:lang w:val="es-ES" w:eastAsia="es-ES"/>
        </w:rPr>
      </w:pPr>
    </w:p>
    <w:p w14:paraId="0AFCE421" w14:textId="7EAC44B8" w:rsidR="001B5378" w:rsidRDefault="001B5378" w:rsidP="00CA3335">
      <w:pPr>
        <w:spacing w:after="0" w:line="240" w:lineRule="auto"/>
        <w:rPr>
          <w:rFonts w:asciiTheme="minorHAnsi" w:eastAsia="Times New Roman" w:hAnsiTheme="minorHAnsi" w:cstheme="minorHAnsi"/>
          <w:sz w:val="14"/>
          <w:szCs w:val="14"/>
          <w:lang w:val="es-ES" w:eastAsia="es-ES"/>
        </w:rPr>
      </w:pPr>
    </w:p>
    <w:p w14:paraId="01080EF9" w14:textId="74FC42F6" w:rsidR="001B5378" w:rsidRDefault="001B5378" w:rsidP="00CA3335">
      <w:pPr>
        <w:spacing w:after="0" w:line="240" w:lineRule="auto"/>
        <w:rPr>
          <w:rFonts w:asciiTheme="minorHAnsi" w:eastAsia="Times New Roman" w:hAnsiTheme="minorHAnsi" w:cstheme="minorHAnsi"/>
          <w:sz w:val="14"/>
          <w:szCs w:val="14"/>
          <w:lang w:val="es-ES" w:eastAsia="es-ES"/>
        </w:rPr>
      </w:pPr>
    </w:p>
    <w:p w14:paraId="1DE0E734" w14:textId="13A61439" w:rsidR="001B5378" w:rsidRDefault="001B5378" w:rsidP="00CA3335">
      <w:pPr>
        <w:spacing w:after="0" w:line="240" w:lineRule="auto"/>
        <w:rPr>
          <w:rFonts w:asciiTheme="minorHAnsi" w:eastAsia="Times New Roman" w:hAnsiTheme="minorHAnsi" w:cstheme="minorHAnsi"/>
          <w:sz w:val="14"/>
          <w:szCs w:val="14"/>
          <w:lang w:val="es-ES" w:eastAsia="es-ES"/>
        </w:rPr>
      </w:pPr>
    </w:p>
    <w:p w14:paraId="59B52AF7" w14:textId="1F1F2EF3" w:rsidR="001B5378" w:rsidRDefault="001B5378" w:rsidP="00CA3335">
      <w:pPr>
        <w:spacing w:after="0" w:line="240" w:lineRule="auto"/>
        <w:rPr>
          <w:rFonts w:asciiTheme="minorHAnsi" w:eastAsia="Times New Roman" w:hAnsiTheme="minorHAnsi" w:cstheme="minorHAnsi"/>
          <w:sz w:val="14"/>
          <w:szCs w:val="14"/>
          <w:lang w:val="es-ES" w:eastAsia="es-ES"/>
        </w:rPr>
      </w:pPr>
    </w:p>
    <w:p w14:paraId="68BE10AA" w14:textId="389AC588" w:rsidR="001B5378" w:rsidRDefault="001B5378" w:rsidP="00CA3335">
      <w:pPr>
        <w:spacing w:after="0" w:line="240" w:lineRule="auto"/>
        <w:rPr>
          <w:rFonts w:asciiTheme="minorHAnsi" w:eastAsia="Times New Roman" w:hAnsiTheme="minorHAnsi" w:cstheme="minorHAnsi"/>
          <w:sz w:val="14"/>
          <w:szCs w:val="14"/>
          <w:lang w:val="es-ES" w:eastAsia="es-ES"/>
        </w:rPr>
      </w:pPr>
    </w:p>
    <w:p w14:paraId="2C04215C" w14:textId="3580A249" w:rsidR="001B5378" w:rsidRDefault="001B5378" w:rsidP="00CA3335">
      <w:pPr>
        <w:spacing w:after="0" w:line="240" w:lineRule="auto"/>
        <w:rPr>
          <w:rFonts w:asciiTheme="minorHAnsi" w:eastAsia="Times New Roman" w:hAnsiTheme="minorHAnsi" w:cstheme="minorHAnsi"/>
          <w:sz w:val="14"/>
          <w:szCs w:val="14"/>
          <w:lang w:val="es-ES" w:eastAsia="es-ES"/>
        </w:rPr>
      </w:pPr>
    </w:p>
    <w:p w14:paraId="22DE9886" w14:textId="2567706B" w:rsidR="001B5378" w:rsidRDefault="001B5378" w:rsidP="00CA3335">
      <w:pPr>
        <w:spacing w:after="0" w:line="240" w:lineRule="auto"/>
        <w:rPr>
          <w:rFonts w:asciiTheme="minorHAnsi" w:eastAsia="Times New Roman" w:hAnsiTheme="minorHAnsi" w:cstheme="minorHAnsi"/>
          <w:sz w:val="14"/>
          <w:szCs w:val="14"/>
          <w:lang w:val="es-ES" w:eastAsia="es-ES"/>
        </w:rPr>
      </w:pPr>
    </w:p>
    <w:p w14:paraId="732A2A61" w14:textId="6749978C" w:rsidR="001B5378" w:rsidRDefault="001B5378" w:rsidP="00CA3335">
      <w:pPr>
        <w:spacing w:after="0" w:line="240" w:lineRule="auto"/>
        <w:rPr>
          <w:rFonts w:asciiTheme="minorHAnsi" w:eastAsia="Times New Roman" w:hAnsiTheme="minorHAnsi" w:cstheme="minorHAnsi"/>
          <w:sz w:val="14"/>
          <w:szCs w:val="14"/>
          <w:lang w:val="es-ES" w:eastAsia="es-ES"/>
        </w:rPr>
      </w:pPr>
    </w:p>
    <w:p w14:paraId="6E7495A7" w14:textId="7477BD79" w:rsidR="001B5378" w:rsidRDefault="001B5378" w:rsidP="00CA3335">
      <w:pPr>
        <w:spacing w:after="0" w:line="240" w:lineRule="auto"/>
        <w:rPr>
          <w:rFonts w:asciiTheme="minorHAnsi" w:eastAsia="Times New Roman" w:hAnsiTheme="minorHAnsi" w:cstheme="minorHAnsi"/>
          <w:sz w:val="14"/>
          <w:szCs w:val="14"/>
          <w:lang w:val="es-ES" w:eastAsia="es-ES"/>
        </w:rPr>
      </w:pPr>
    </w:p>
    <w:sectPr w:rsidR="001B5378" w:rsidSect="007B2570">
      <w:headerReference w:type="even" r:id="rId24"/>
      <w:headerReference w:type="default" r:id="rId25"/>
      <w:footerReference w:type="even" r:id="rId26"/>
      <w:footerReference w:type="default" r:id="rId27"/>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EF799" w14:textId="77777777" w:rsidR="00A831E6" w:rsidRDefault="00A831E6" w:rsidP="00EA5418">
      <w:pPr>
        <w:spacing w:after="0" w:line="240" w:lineRule="auto"/>
      </w:pPr>
      <w:r>
        <w:separator/>
      </w:r>
    </w:p>
  </w:endnote>
  <w:endnote w:type="continuationSeparator" w:id="0">
    <w:p w14:paraId="0FD4FCD5" w14:textId="77777777" w:rsidR="00A831E6" w:rsidRDefault="00A831E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HelveticaNeueLT Std">
    <w:panose1 w:val="020B0804020202020204"/>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380E" w14:textId="24223FF4" w:rsidR="00A831E6" w:rsidRDefault="00A831E6" w:rsidP="0013011C">
    <w:pPr>
      <w:pStyle w:val="Piedepgina"/>
      <w:jc w:val="center"/>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90496" behindDoc="0" locked="0" layoutInCell="1" allowOverlap="1" wp14:anchorId="6A02A3F6" wp14:editId="083A3C50">
              <wp:simplePos x="0" y="0"/>
              <wp:positionH relativeFrom="column">
                <wp:posOffset>-142240</wp:posOffset>
              </wp:positionH>
              <wp:positionV relativeFrom="paragraph">
                <wp:posOffset>29210</wp:posOffset>
              </wp:positionV>
              <wp:extent cx="6192000"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7D77075" id="Conector recto 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2.3pt" to="476.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" strokecolor="#bc955c" strokeweight="2pt">
              <v:stroke joinstyle="miter"/>
            </v:line>
          </w:pict>
        </mc:Fallback>
      </mc:AlternateContent>
    </w:r>
  </w:p>
  <w:p w14:paraId="4990EAB6" w14:textId="0A54CEAE" w:rsidR="00A831E6" w:rsidRPr="00CB3BFA" w:rsidRDefault="00A831E6" w:rsidP="0013011C">
    <w:pPr>
      <w:pStyle w:val="Piedepgina"/>
      <w:jc w:val="center"/>
      <w:rPr>
        <w:rFonts w:ascii="Encode Sans Medium" w:hAnsi="Encode Sans Medium" w:cs="Arial"/>
      </w:rPr>
    </w:pPr>
    <w:r w:rsidRPr="00CB3BFA">
      <w:rPr>
        <w:rFonts w:ascii="Encode Sans Medium" w:hAnsi="Encode Sans Medium" w:cs="Arial"/>
      </w:rPr>
      <w:t>Contable</w:t>
    </w:r>
  </w:p>
  <w:p w14:paraId="72899C76" w14:textId="77777777" w:rsidR="00A831E6" w:rsidRPr="00C8516B" w:rsidRDefault="00A831E6" w:rsidP="0013011C">
    <w:pPr>
      <w:pStyle w:val="Piedepgina"/>
      <w:jc w:val="center"/>
      <w:rPr>
        <w:rFonts w:ascii="Encode Sans" w:hAnsi="Encode Sans" w:cs="Arial"/>
      </w:rPr>
    </w:pPr>
  </w:p>
  <w:p w14:paraId="453E6AC7" w14:textId="77777777" w:rsidR="00A831E6" w:rsidRDefault="00A831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78F" w14:textId="266F498A" w:rsidR="00A831E6" w:rsidRDefault="00A831E6">
    <w:pPr>
      <w:pStyle w:val="Piedepgina"/>
      <w:jc w:val="center"/>
      <w:rPr>
        <w:rFonts w:ascii="HelveticaNeueLT Std Lt" w:hAnsi="HelveticaNeueLT Std Lt"/>
        <w:b/>
      </w:rPr>
    </w:pPr>
    <w:r>
      <w:rPr>
        <w:rFonts w:ascii="HelveticaNeueLT Std Lt" w:hAnsi="HelveticaNeueLT Std Lt" w:cs="Arial"/>
        <w:b/>
        <w:noProof/>
        <w:lang w:eastAsia="es-MX"/>
      </w:rPr>
      <mc:AlternateContent>
        <mc:Choice Requires="wps">
          <w:drawing>
            <wp:anchor distT="0" distB="0" distL="114300" distR="114300" simplePos="0" relativeHeight="251684352" behindDoc="0" locked="0" layoutInCell="1" allowOverlap="1" wp14:anchorId="28801C9B" wp14:editId="23B2F4B1">
              <wp:simplePos x="0" y="0"/>
              <wp:positionH relativeFrom="column">
                <wp:posOffset>-88569</wp:posOffset>
              </wp:positionH>
              <wp:positionV relativeFrom="paragraph">
                <wp:posOffset>50800</wp:posOffset>
              </wp:positionV>
              <wp:extent cx="6264000" cy="0"/>
              <wp:effectExtent l="0" t="0" r="22860" b="19050"/>
              <wp:wrapNone/>
              <wp:docPr id="13" name="Conector recto 13"/>
              <wp:cNvGraphicFramePr/>
              <a:graphic xmlns:a="http://schemas.openxmlformats.org/drawingml/2006/main">
                <a:graphicData uri="http://schemas.microsoft.com/office/word/2010/wordprocessingShape">
                  <wps:wsp>
                    <wps:cNvCnPr/>
                    <wps:spPr>
                      <a:xfrm>
                        <a:off x="0" y="0"/>
                        <a:ext cx="6264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FAAE37E" id="Conector recto 1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48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" strokecolor="#bc955c" strokeweight="2pt">
              <v:stroke joinstyle="miter"/>
            </v:line>
          </w:pict>
        </mc:Fallback>
      </mc:AlternateContent>
    </w:r>
  </w:p>
  <w:p w14:paraId="57C19778" w14:textId="3402C201" w:rsidR="00A831E6" w:rsidRPr="003D2F77" w:rsidRDefault="00A831E6">
    <w:pPr>
      <w:pStyle w:val="Piedepgina"/>
      <w:jc w:val="center"/>
      <w:rPr>
        <w:rFonts w:asciiTheme="minorHAnsi" w:hAnsiTheme="minorHAnsi" w:cstheme="minorHAnsi"/>
      </w:rPr>
    </w:pPr>
    <w:r>
      <w:rPr>
        <w:rFonts w:asciiTheme="minorHAnsi" w:hAnsiTheme="minorHAnsi" w:cstheme="minorHAnsi"/>
      </w:rPr>
      <w:t>Contable</w:t>
    </w:r>
  </w:p>
  <w:p w14:paraId="38DCAD5D" w14:textId="77777777" w:rsidR="00A831E6" w:rsidRPr="000A5B2E" w:rsidRDefault="00A831E6"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CE5A9" w14:textId="77777777" w:rsidR="00A831E6" w:rsidRDefault="00A831E6" w:rsidP="00EA5418">
      <w:pPr>
        <w:spacing w:after="0" w:line="240" w:lineRule="auto"/>
      </w:pPr>
      <w:r>
        <w:separator/>
      </w:r>
    </w:p>
  </w:footnote>
  <w:footnote w:type="continuationSeparator" w:id="0">
    <w:p w14:paraId="57A1C6CC" w14:textId="77777777" w:rsidR="00A831E6" w:rsidRDefault="00A831E6" w:rsidP="00EA5418">
      <w:pPr>
        <w:spacing w:after="0" w:line="240" w:lineRule="auto"/>
      </w:pPr>
      <w:r>
        <w:continuationSeparator/>
      </w:r>
    </w:p>
  </w:footnote>
  <w:footnote w:id="1">
    <w:p w14:paraId="097D025E" w14:textId="77777777" w:rsidR="00A831E6" w:rsidRDefault="00A831E6"/>
    <w:p w14:paraId="54C102F0" w14:textId="77777777" w:rsidR="00A831E6" w:rsidRPr="00BB3EB9" w:rsidRDefault="00A831E6" w:rsidP="00E85D94">
      <w:pPr>
        <w:pStyle w:val="Default"/>
        <w:jc w:val="both"/>
        <w:rPr>
          <w:b/>
          <w:color w:val="auto"/>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C261" w14:textId="4EC2EB5D" w:rsidR="00A831E6" w:rsidRDefault="00A831E6"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5376" behindDoc="0" locked="0" layoutInCell="1" allowOverlap="1" wp14:anchorId="184C95E8" wp14:editId="023C486C">
          <wp:simplePos x="0" y="0"/>
          <wp:positionH relativeFrom="column">
            <wp:posOffset>-214630</wp:posOffset>
          </wp:positionH>
          <wp:positionV relativeFrom="paragraph">
            <wp:posOffset>19050</wp:posOffset>
          </wp:positionV>
          <wp:extent cx="1985010" cy="75628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85010" cy="756285"/>
                  </a:xfrm>
                  <a:prstGeom prst="rect">
                    <a:avLst/>
                  </a:prstGeom>
                </pic:spPr>
              </pic:pic>
            </a:graphicData>
          </a:graphic>
        </wp:anchor>
      </w:drawing>
    </w:r>
    <w:r>
      <w:rPr>
        <w:rFonts w:ascii="HelveticaNeueLT Std" w:hAnsi="HelveticaNeueLT Std" w:cs="Arial"/>
        <w:sz w:val="28"/>
      </w:rPr>
      <w:tab/>
    </w:r>
  </w:p>
  <w:p w14:paraId="4367F6F5" w14:textId="26CC2F38" w:rsidR="00A831E6" w:rsidRDefault="00A831E6" w:rsidP="007E3A4C">
    <w:pPr>
      <w:pStyle w:val="Encabezado"/>
      <w:tabs>
        <w:tab w:val="left" w:pos="6023"/>
        <w:tab w:val="right" w:pos="6996"/>
      </w:tabs>
      <w:jc w:val="right"/>
      <w:rPr>
        <w:rFonts w:ascii="DIN Pro Bold" w:hAnsi="DIN Pro Bold" w:cs="DIN Pro Bold"/>
        <w:b/>
        <w:sz w:val="24"/>
        <w:szCs w:val="24"/>
      </w:rPr>
    </w:pPr>
    <w:r>
      <w:rPr>
        <w:rFonts w:ascii="HelveticaNeueLT Std Lt" w:hAnsi="HelveticaNeueLT Std Lt" w:cs="DIN Pro Bold"/>
        <w:b/>
        <w:noProof/>
        <w:sz w:val="24"/>
        <w:szCs w:val="24"/>
        <w:lang w:eastAsia="es-MX"/>
      </w:rPr>
      <mc:AlternateContent>
        <mc:Choice Requires="wps">
          <w:drawing>
            <wp:anchor distT="0" distB="0" distL="114300" distR="114300" simplePos="0" relativeHeight="251688448" behindDoc="0" locked="0" layoutInCell="1" allowOverlap="1" wp14:anchorId="0C8F6BEF" wp14:editId="758D020A">
              <wp:simplePos x="0" y="0"/>
              <wp:positionH relativeFrom="column">
                <wp:posOffset>5509895</wp:posOffset>
              </wp:positionH>
              <wp:positionV relativeFrom="paragraph">
                <wp:posOffset>37465</wp:posOffset>
              </wp:positionV>
              <wp:extent cx="0" cy="432000"/>
              <wp:effectExtent l="0" t="0" r="19050" b="25400"/>
              <wp:wrapNone/>
              <wp:docPr id="16" name="Conector recto 16"/>
              <wp:cNvGraphicFramePr/>
              <a:graphic xmlns:a="http://schemas.openxmlformats.org/drawingml/2006/main">
                <a:graphicData uri="http://schemas.microsoft.com/office/word/2010/wordprocessingShape">
                  <wps:wsp>
                    <wps:cNvCnPr/>
                    <wps:spPr>
                      <a:xfrm>
                        <a:off x="0" y="0"/>
                        <a:ext cx="0" cy="43200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C40B1A" id="Conector recto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5pt" to="433.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" strokecolor="#bc955c" strokeweight="1.25pt">
              <v:stroke joinstyle="miter"/>
            </v:line>
          </w:pict>
        </mc:Fallback>
      </mc:AlternateContent>
    </w:r>
  </w:p>
  <w:p w14:paraId="1112CE78" w14:textId="7114BF4D" w:rsidR="00A831E6" w:rsidRPr="00CB3BFA" w:rsidRDefault="00A831E6" w:rsidP="00C8516B">
    <w:pPr>
      <w:pStyle w:val="Encabezado"/>
      <w:tabs>
        <w:tab w:val="left" w:pos="6023"/>
        <w:tab w:val="right" w:pos="6996"/>
      </w:tabs>
      <w:jc w:val="center"/>
      <w:rPr>
        <w:rFonts w:ascii="Encode Sans Medium" w:hAnsi="Encode Sans Medium" w:cs="DIN Pro Bold"/>
        <w:sz w:val="24"/>
        <w:szCs w:val="24"/>
      </w:rPr>
    </w:pPr>
    <w:r>
      <w:rPr>
        <w:rFonts w:ascii="Encode Sans" w:hAnsi="Encode Sans" w:cs="DIN Pro Bold"/>
        <w:sz w:val="24"/>
        <w:szCs w:val="24"/>
      </w:rPr>
      <w:t xml:space="preserve">                                                                                                          </w:t>
    </w:r>
    <w:r w:rsidRPr="00CB3BFA">
      <w:rPr>
        <w:rFonts w:ascii="Encode Sans Medium" w:hAnsi="Encode Sans Medium" w:cs="DIN Pro Bold"/>
        <w:sz w:val="24"/>
        <w:szCs w:val="24"/>
      </w:rPr>
      <w:t>TERCER TRIMESTRE    2022</w:t>
    </w:r>
  </w:p>
  <w:p w14:paraId="01253CE7" w14:textId="0ED84FBD" w:rsidR="00A831E6" w:rsidRDefault="00A831E6" w:rsidP="007E3A4C">
    <w:pPr>
      <w:pStyle w:val="Encabezado"/>
      <w:tabs>
        <w:tab w:val="left" w:pos="6023"/>
        <w:tab w:val="right" w:pos="6996"/>
      </w:tabs>
      <w:jc w:val="right"/>
      <w:rPr>
        <w:rFonts w:ascii="HelveticaNeueLT Std Lt" w:hAnsi="HelveticaNeueLT Std Lt" w:cs="DIN Pro Bold"/>
        <w:b/>
        <w:sz w:val="24"/>
        <w:szCs w:val="24"/>
      </w:rPr>
    </w:pPr>
    <w:r>
      <w:rPr>
        <w:rFonts w:ascii="HelveticaNeueLT Std Lt" w:hAnsi="HelveticaNeueLT Std Lt" w:cs="Arial"/>
        <w:b/>
        <w:noProof/>
        <w:lang w:eastAsia="es-MX"/>
      </w:rPr>
      <mc:AlternateContent>
        <mc:Choice Requires="wps">
          <w:drawing>
            <wp:anchor distT="0" distB="0" distL="114300" distR="114300" simplePos="0" relativeHeight="251687424" behindDoc="0" locked="0" layoutInCell="1" allowOverlap="1" wp14:anchorId="5C8F0EF5" wp14:editId="29CE19A0">
              <wp:simplePos x="0" y="0"/>
              <wp:positionH relativeFrom="column">
                <wp:posOffset>-157480</wp:posOffset>
              </wp:positionH>
              <wp:positionV relativeFrom="paragraph">
                <wp:posOffset>218440</wp:posOffset>
              </wp:positionV>
              <wp:extent cx="6192000" cy="0"/>
              <wp:effectExtent l="0" t="0" r="37465" b="19050"/>
              <wp:wrapNone/>
              <wp:docPr id="15" name="Conector recto 15"/>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D33A2D" id="Conector recto 1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7.2pt" to="47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Ey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" strokecolor="#bc955c" strokeweight="2pt">
              <v:stroke joinstyle="miter"/>
            </v:line>
          </w:pict>
        </mc:Fallback>
      </mc:AlternateContent>
    </w:r>
  </w:p>
  <w:p w14:paraId="0C9E1574" w14:textId="5632F84A" w:rsidR="00A831E6" w:rsidRPr="007E2776" w:rsidRDefault="00A831E6" w:rsidP="007E3A4C">
    <w:pPr>
      <w:pStyle w:val="Encabezado"/>
      <w:tabs>
        <w:tab w:val="left" w:pos="6023"/>
        <w:tab w:val="right" w:pos="6996"/>
      </w:tabs>
      <w:jc w:val="right"/>
      <w:rPr>
        <w:rFonts w:ascii="DIN Pro Bold" w:hAnsi="DIN Pro Bold" w:cs="DIN Pro Bold"/>
        <w:b/>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D9A5" w14:textId="24242028" w:rsidR="00A831E6" w:rsidRDefault="00A831E6" w:rsidP="00445E2F">
    <w:pPr>
      <w:pStyle w:val="Encabezado"/>
      <w:tabs>
        <w:tab w:val="left" w:pos="1670"/>
        <w:tab w:val="center" w:pos="4702"/>
      </w:tabs>
      <w:rPr>
        <w:rFonts w:ascii="Encode Sans Medium" w:hAnsi="Encode Sans Medium" w:cs="DIN Pro Bold"/>
        <w:sz w:val="24"/>
        <w:szCs w:val="24"/>
      </w:rPr>
    </w:pPr>
    <w:r>
      <w:rPr>
        <w:rFonts w:ascii="HelveticaNeueLT Std Lt" w:hAnsi="HelveticaNeueLT Std Lt" w:cs="Arial"/>
        <w:b/>
        <w:noProof/>
        <w:sz w:val="28"/>
        <w:lang w:eastAsia="es-MX"/>
      </w:rPr>
      <w:drawing>
        <wp:anchor distT="0" distB="0" distL="114300" distR="114300" simplePos="0" relativeHeight="251658240" behindDoc="0" locked="0" layoutInCell="1" allowOverlap="1" wp14:anchorId="3BB39AE7" wp14:editId="5748E00A">
          <wp:simplePos x="0" y="0"/>
          <wp:positionH relativeFrom="margin">
            <wp:posOffset>-339820</wp:posOffset>
          </wp:positionH>
          <wp:positionV relativeFrom="paragraph">
            <wp:posOffset>62027</wp:posOffset>
          </wp:positionV>
          <wp:extent cx="1880235" cy="638175"/>
          <wp:effectExtent l="0" t="0" r="571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rotWithShape="1">
                  <a:blip r:embed="rId1">
                    <a:extLst>
                      <a:ext uri="{28A0092B-C50C-407E-A947-70E740481C1C}">
                        <a14:useLocalDpi xmlns:a14="http://schemas.microsoft.com/office/drawing/2010/main" val="0"/>
                      </a:ext>
                    </a:extLst>
                  </a:blip>
                  <a:srcRect t="10266" b="7742"/>
                  <a:stretch/>
                </pic:blipFill>
                <pic:spPr bwMode="auto">
                  <a:xfrm>
                    <a:off x="0" y="0"/>
                    <a:ext cx="188023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ncode Sans" w:hAnsi="Encode Sans" w:cs="DIN Pro Bold"/>
        <w:sz w:val="24"/>
        <w:szCs w:val="24"/>
      </w:rPr>
      <w:t xml:space="preserve">   </w:t>
    </w:r>
    <w:r>
      <w:rPr>
        <w:rFonts w:ascii="Encode Sans" w:hAnsi="Encode Sans" w:cs="DIN Pro Bold"/>
        <w:sz w:val="24"/>
        <w:szCs w:val="24"/>
      </w:rPr>
      <w:tab/>
      <w:t xml:space="preserve">          </w:t>
    </w:r>
    <w:r w:rsidRPr="00CB3BFA">
      <w:rPr>
        <w:rFonts w:ascii="Encode Sans Medium" w:hAnsi="Encode Sans Medium" w:cs="DIN Pro Bold"/>
        <w:sz w:val="24"/>
        <w:szCs w:val="24"/>
      </w:rPr>
      <w:t>PODER EJECUTIVO</w:t>
    </w:r>
    <w:r>
      <w:rPr>
        <w:rFonts w:ascii="Encode Sans Medium" w:hAnsi="Encode Sans Medium" w:cs="DIN Pro Bold"/>
        <w:sz w:val="24"/>
        <w:szCs w:val="24"/>
      </w:rPr>
      <w:t xml:space="preserve">            </w:t>
    </w:r>
  </w:p>
  <w:p w14:paraId="5EDFADCC" w14:textId="7F3C9306" w:rsidR="00A831E6" w:rsidRDefault="00A831E6" w:rsidP="00445E2F">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 w:val="24"/>
        <w:szCs w:val="24"/>
      </w:rPr>
      <w:t xml:space="preserve">                                                                      </w:t>
    </w:r>
  </w:p>
  <w:p w14:paraId="3F16F899" w14:textId="51E1539A" w:rsidR="00A831E6" w:rsidRDefault="00A831E6" w:rsidP="008D2635">
    <w:pPr>
      <w:pStyle w:val="Encabezado"/>
      <w:tabs>
        <w:tab w:val="left" w:pos="1670"/>
        <w:tab w:val="center" w:pos="4702"/>
      </w:tabs>
      <w:rPr>
        <w:rFonts w:ascii="Encode Sans Medium" w:hAnsi="Encode Sans Medium" w:cs="DIN Pro Bold"/>
        <w:sz w:val="24"/>
        <w:szCs w:val="24"/>
      </w:rPr>
    </w:pPr>
    <w:r>
      <w:rPr>
        <w:rFonts w:ascii="Encode Sans" w:hAnsi="Encode Sans" w:cs="DIN Pro Bold"/>
        <w:noProof/>
        <w:sz w:val="24"/>
        <w:szCs w:val="24"/>
        <w:lang w:eastAsia="es-MX"/>
      </w:rPr>
      <mc:AlternateContent>
        <mc:Choice Requires="wps">
          <w:drawing>
            <wp:anchor distT="0" distB="0" distL="114300" distR="114300" simplePos="0" relativeHeight="251660288" behindDoc="0" locked="0" layoutInCell="1" allowOverlap="1" wp14:anchorId="272B2B6A" wp14:editId="561C2AA8">
              <wp:simplePos x="0" y="0"/>
              <wp:positionH relativeFrom="column">
                <wp:posOffset>5468620</wp:posOffset>
              </wp:positionH>
              <wp:positionV relativeFrom="paragraph">
                <wp:posOffset>8255</wp:posOffset>
              </wp:positionV>
              <wp:extent cx="12700" cy="298450"/>
              <wp:effectExtent l="0" t="0" r="25400" b="25400"/>
              <wp:wrapNone/>
              <wp:docPr id="5" name="Conector recto 5"/>
              <wp:cNvGraphicFramePr/>
              <a:graphic xmlns:a="http://schemas.openxmlformats.org/drawingml/2006/main">
                <a:graphicData uri="http://schemas.microsoft.com/office/word/2010/wordprocessingShape">
                  <wps:wsp>
                    <wps:cNvCnPr/>
                    <wps:spPr>
                      <a:xfrm>
                        <a:off x="0" y="0"/>
                        <a:ext cx="12700" cy="2984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7E9B2F9"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pt,.65pt" to="431.6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" strokecolor="#bc955c" strokeweight="1.25pt">
              <v:stroke joinstyle="miter"/>
            </v:line>
          </w:pict>
        </mc:Fallback>
      </mc:AlternateContent>
    </w:r>
    <w:r>
      <w:rPr>
        <w:rFonts w:ascii="Encode Sans Medium" w:hAnsi="Encode Sans Medium" w:cs="DIN Pro Bold"/>
        <w:sz w:val="24"/>
        <w:szCs w:val="24"/>
      </w:rPr>
      <w:t xml:space="preserve">                                                                 </w:t>
    </w:r>
    <w:r>
      <w:rPr>
        <w:rFonts w:ascii="Encode Sans Medium" w:hAnsi="Encode Sans Medium" w:cs="DIN Pro Bold"/>
        <w:sz w:val="20"/>
        <w:szCs w:val="20"/>
      </w:rPr>
      <w:t>TERCER TRIMESTRE</w:t>
    </w:r>
    <w:r w:rsidRPr="00C143B8">
      <w:rPr>
        <w:rFonts w:ascii="Encode Sans Medium" w:hAnsi="Encode Sans Medium" w:cs="DIN Pro Bold"/>
        <w:sz w:val="20"/>
        <w:szCs w:val="20"/>
      </w:rPr>
      <w:t xml:space="preserve"> </w:t>
    </w:r>
    <w:r>
      <w:rPr>
        <w:rFonts w:ascii="Encode Sans Medium" w:hAnsi="Encode Sans Medium" w:cs="DIN Pro Bold"/>
        <w:sz w:val="24"/>
        <w:szCs w:val="24"/>
      </w:rPr>
      <w:t xml:space="preserve">      </w:t>
    </w:r>
    <w:r w:rsidRPr="00C143B8">
      <w:rPr>
        <w:rFonts w:ascii="Encode Sans Medium" w:hAnsi="Encode Sans Medium" w:cs="DIN Pro Bold"/>
        <w:b/>
        <w:sz w:val="28"/>
        <w:szCs w:val="24"/>
      </w:rPr>
      <w:t>202</w:t>
    </w:r>
    <w:r>
      <w:rPr>
        <w:rFonts w:ascii="Encode Sans Medium" w:hAnsi="Encode Sans Medium" w:cs="DIN Pro Bold"/>
        <w:b/>
        <w:sz w:val="28"/>
        <w:szCs w:val="24"/>
      </w:rPr>
      <w:t>3</w:t>
    </w:r>
  </w:p>
  <w:p w14:paraId="019AEC38" w14:textId="6F4BEBB5" w:rsidR="00A831E6" w:rsidRPr="008D2635" w:rsidRDefault="00A831E6"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Cs w:val="24"/>
      </w:rPr>
      <w:t xml:space="preserve">     </w:t>
    </w:r>
  </w:p>
  <w:p w14:paraId="3FCBEBC0" w14:textId="548BDF1F" w:rsidR="00A831E6" w:rsidRDefault="00A831E6" w:rsidP="0090710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0" distB="0" distL="114300" distR="114300" simplePos="0" relativeHeight="251682304" behindDoc="0" locked="0" layoutInCell="1" allowOverlap="1" wp14:anchorId="74409F46" wp14:editId="391D661C">
              <wp:simplePos x="0" y="0"/>
              <wp:positionH relativeFrom="column">
                <wp:posOffset>-134289</wp:posOffset>
              </wp:positionH>
              <wp:positionV relativeFrom="paragraph">
                <wp:posOffset>66040</wp:posOffset>
              </wp:positionV>
              <wp:extent cx="6192000"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CB1BBE9" id="Conector recto 1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r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" strokecolor="#bc955c"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3370423"/>
    <w:multiLevelType w:val="hybridMultilevel"/>
    <w:tmpl w:val="88F0DD60"/>
    <w:lvl w:ilvl="0" w:tplc="2C9825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6" w15:restartNumberingAfterBreak="0">
    <w:nsid w:val="05566545"/>
    <w:multiLevelType w:val="hybridMultilevel"/>
    <w:tmpl w:val="836682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558B7"/>
    <w:multiLevelType w:val="hybridMultilevel"/>
    <w:tmpl w:val="9342B876"/>
    <w:lvl w:ilvl="0" w:tplc="3326B1EA">
      <w:start w:val="3"/>
      <w:numFmt w:val="decimal"/>
      <w:lvlText w:val="%1."/>
      <w:lvlJc w:val="left"/>
      <w:pPr>
        <w:ind w:left="360" w:hanging="360"/>
      </w:pPr>
      <w:rPr>
        <w:rFonts w:asciiTheme="minorHAnsi" w:hAnsiTheme="minorHAnsi" w:cstheme="minorHAnsi"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3B65B74"/>
    <w:multiLevelType w:val="hybridMultilevel"/>
    <w:tmpl w:val="0AD4B112"/>
    <w:lvl w:ilvl="0" w:tplc="6C02F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AC1D7D"/>
    <w:multiLevelType w:val="hybridMultilevel"/>
    <w:tmpl w:val="FC54B9C8"/>
    <w:lvl w:ilvl="0" w:tplc="9790EF9E">
      <w:start w:val="13"/>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1679C5"/>
    <w:multiLevelType w:val="hybridMultilevel"/>
    <w:tmpl w:val="3CB435DA"/>
    <w:lvl w:ilvl="0" w:tplc="610A1A5A">
      <w:start w:val="5"/>
      <w:numFmt w:val="decimal"/>
      <w:lvlText w:val="%1."/>
      <w:lvlJc w:val="left"/>
      <w:pPr>
        <w:ind w:left="36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39526A"/>
    <w:multiLevelType w:val="hybridMultilevel"/>
    <w:tmpl w:val="F85A30FC"/>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685E1E"/>
    <w:multiLevelType w:val="hybridMultilevel"/>
    <w:tmpl w:val="8BF02248"/>
    <w:lvl w:ilvl="0" w:tplc="B3CA026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892529"/>
    <w:multiLevelType w:val="hybridMultilevel"/>
    <w:tmpl w:val="D37860A6"/>
    <w:lvl w:ilvl="0" w:tplc="25245C0A">
      <w:start w:val="1"/>
      <w:numFmt w:val="lowerLetter"/>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FB6B1F"/>
    <w:multiLevelType w:val="hybridMultilevel"/>
    <w:tmpl w:val="BBC63B1E"/>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FD21B5"/>
    <w:multiLevelType w:val="hybridMultilevel"/>
    <w:tmpl w:val="B144F2DC"/>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520D33"/>
    <w:multiLevelType w:val="hybridMultilevel"/>
    <w:tmpl w:val="234C9864"/>
    <w:lvl w:ilvl="0" w:tplc="83968F9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462B2A"/>
    <w:multiLevelType w:val="hybridMultilevel"/>
    <w:tmpl w:val="7472CC60"/>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31E1DB2"/>
    <w:multiLevelType w:val="hybridMultilevel"/>
    <w:tmpl w:val="0E2E5DCA"/>
    <w:lvl w:ilvl="0" w:tplc="52B45276">
      <w:start w:val="10"/>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27" w15:restartNumberingAfterBreak="0">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4C5A662E"/>
    <w:multiLevelType w:val="hybridMultilevel"/>
    <w:tmpl w:val="96C0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8D5139"/>
    <w:multiLevelType w:val="hybridMultilevel"/>
    <w:tmpl w:val="887EC952"/>
    <w:lvl w:ilvl="0" w:tplc="E6A25D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D722FB"/>
    <w:multiLevelType w:val="hybridMultilevel"/>
    <w:tmpl w:val="DC8ED6A2"/>
    <w:lvl w:ilvl="0" w:tplc="504002B2">
      <w:start w:val="1"/>
      <w:numFmt w:val="upperRoman"/>
      <w:lvlText w:val="%1."/>
      <w:lvlJc w:val="left"/>
      <w:pPr>
        <w:ind w:left="1288"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1257D4"/>
    <w:multiLevelType w:val="hybridMultilevel"/>
    <w:tmpl w:val="8FDC86AE"/>
    <w:lvl w:ilvl="0" w:tplc="09020C26">
      <w:start w:val="10"/>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59B832FC"/>
    <w:multiLevelType w:val="hybridMultilevel"/>
    <w:tmpl w:val="854AC9F8"/>
    <w:lvl w:ilvl="0" w:tplc="E50CA726">
      <w:start w:val="1"/>
      <w:numFmt w:val="decimal"/>
      <w:lvlText w:val="%1."/>
      <w:lvlJc w:val="left"/>
      <w:pPr>
        <w:ind w:left="720" w:hanging="360"/>
      </w:pPr>
      <w:rPr>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B08BA"/>
    <w:multiLevelType w:val="hybridMultilevel"/>
    <w:tmpl w:val="F916442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CE0147"/>
    <w:multiLevelType w:val="hybridMultilevel"/>
    <w:tmpl w:val="4E7E9AD6"/>
    <w:lvl w:ilvl="0" w:tplc="AC90841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8E737F"/>
    <w:multiLevelType w:val="hybridMultilevel"/>
    <w:tmpl w:val="81668A22"/>
    <w:lvl w:ilvl="0" w:tplc="680E5D44">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1"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5951B9"/>
    <w:multiLevelType w:val="hybridMultilevel"/>
    <w:tmpl w:val="0B6EF782"/>
    <w:lvl w:ilvl="0" w:tplc="720EE2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A673A0"/>
    <w:multiLevelType w:val="hybridMultilevel"/>
    <w:tmpl w:val="DFAC88FE"/>
    <w:lvl w:ilvl="0" w:tplc="38BCD5E2">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4"/>
  </w:num>
  <w:num w:numId="2">
    <w:abstractNumId w:val="35"/>
  </w:num>
  <w:num w:numId="3">
    <w:abstractNumId w:val="41"/>
  </w:num>
  <w:num w:numId="4">
    <w:abstractNumId w:val="17"/>
  </w:num>
  <w:num w:numId="5">
    <w:abstractNumId w:val="27"/>
  </w:num>
  <w:num w:numId="6">
    <w:abstractNumId w:val="30"/>
  </w:num>
  <w:num w:numId="7">
    <w:abstractNumId w:val="0"/>
  </w:num>
  <w:num w:numId="8">
    <w:abstractNumId w:val="21"/>
  </w:num>
  <w:num w:numId="9">
    <w:abstractNumId w:val="13"/>
  </w:num>
  <w:num w:numId="10">
    <w:abstractNumId w:val="32"/>
  </w:num>
  <w:num w:numId="11">
    <w:abstractNumId w:val="38"/>
  </w:num>
  <w:num w:numId="12">
    <w:abstractNumId w:val="42"/>
  </w:num>
  <w:num w:numId="13">
    <w:abstractNumId w:val="24"/>
  </w:num>
  <w:num w:numId="14">
    <w:abstractNumId w:val="1"/>
  </w:num>
  <w:num w:numId="15">
    <w:abstractNumId w:val="37"/>
  </w:num>
  <w:num w:numId="16">
    <w:abstractNumId w:val="45"/>
  </w:num>
  <w:num w:numId="17">
    <w:abstractNumId w:val="39"/>
  </w:num>
  <w:num w:numId="18">
    <w:abstractNumId w:val="11"/>
  </w:num>
  <w:num w:numId="19">
    <w:abstractNumId w:val="8"/>
  </w:num>
  <w:num w:numId="20">
    <w:abstractNumId w:val="43"/>
  </w:num>
  <w:num w:numId="21">
    <w:abstractNumId w:val="29"/>
  </w:num>
  <w:num w:numId="22">
    <w:abstractNumId w:val="25"/>
  </w:num>
  <w:num w:numId="23">
    <w:abstractNumId w:val="14"/>
  </w:num>
  <w:num w:numId="24">
    <w:abstractNumId w:val="9"/>
  </w:num>
  <w:num w:numId="25">
    <w:abstractNumId w:val="7"/>
  </w:num>
  <w:num w:numId="26">
    <w:abstractNumId w:val="5"/>
  </w:num>
  <w:num w:numId="27">
    <w:abstractNumId w:val="36"/>
  </w:num>
  <w:num w:numId="28">
    <w:abstractNumId w:val="20"/>
  </w:num>
  <w:num w:numId="29">
    <w:abstractNumId w:val="3"/>
  </w:num>
  <w:num w:numId="30">
    <w:abstractNumId w:val="16"/>
  </w:num>
  <w:num w:numId="31">
    <w:abstractNumId w:val="10"/>
  </w:num>
  <w:num w:numId="32">
    <w:abstractNumId w:val="4"/>
  </w:num>
  <w:num w:numId="33">
    <w:abstractNumId w:val="2"/>
  </w:num>
  <w:num w:numId="34">
    <w:abstractNumId w:val="28"/>
  </w:num>
  <w:num w:numId="35">
    <w:abstractNumId w:val="31"/>
  </w:num>
  <w:num w:numId="36">
    <w:abstractNumId w:val="6"/>
  </w:num>
  <w:num w:numId="37">
    <w:abstractNumId w:val="12"/>
  </w:num>
  <w:num w:numId="38">
    <w:abstractNumId w:val="15"/>
  </w:num>
  <w:num w:numId="39">
    <w:abstractNumId w:val="22"/>
  </w:num>
  <w:num w:numId="40">
    <w:abstractNumId w:val="19"/>
  </w:num>
  <w:num w:numId="41">
    <w:abstractNumId w:val="23"/>
  </w:num>
  <w:num w:numId="42">
    <w:abstractNumId w:val="18"/>
  </w:num>
  <w:num w:numId="43">
    <w:abstractNumId w:val="40"/>
  </w:num>
  <w:num w:numId="44">
    <w:abstractNumId w:val="26"/>
  </w:num>
  <w:num w:numId="45">
    <w:abstractNumId w:val="33"/>
  </w:num>
  <w:num w:numId="4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19457">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001"/>
    <w:rsid w:val="00000A11"/>
    <w:rsid w:val="00001951"/>
    <w:rsid w:val="00002C30"/>
    <w:rsid w:val="0000377F"/>
    <w:rsid w:val="00004066"/>
    <w:rsid w:val="000044C0"/>
    <w:rsid w:val="00004603"/>
    <w:rsid w:val="00004727"/>
    <w:rsid w:val="00004812"/>
    <w:rsid w:val="00004A07"/>
    <w:rsid w:val="0000501B"/>
    <w:rsid w:val="000052AF"/>
    <w:rsid w:val="00005881"/>
    <w:rsid w:val="000064C0"/>
    <w:rsid w:val="00007A8B"/>
    <w:rsid w:val="00011A77"/>
    <w:rsid w:val="000128A6"/>
    <w:rsid w:val="000128DD"/>
    <w:rsid w:val="00013B93"/>
    <w:rsid w:val="00016C4F"/>
    <w:rsid w:val="00016D73"/>
    <w:rsid w:val="00017B64"/>
    <w:rsid w:val="00020C6F"/>
    <w:rsid w:val="000210AC"/>
    <w:rsid w:val="00021FC3"/>
    <w:rsid w:val="00022289"/>
    <w:rsid w:val="00022A83"/>
    <w:rsid w:val="00022DD2"/>
    <w:rsid w:val="00024B19"/>
    <w:rsid w:val="00025207"/>
    <w:rsid w:val="0002552E"/>
    <w:rsid w:val="000303AC"/>
    <w:rsid w:val="0003211B"/>
    <w:rsid w:val="00034448"/>
    <w:rsid w:val="00034C52"/>
    <w:rsid w:val="000350E3"/>
    <w:rsid w:val="000368A3"/>
    <w:rsid w:val="00037490"/>
    <w:rsid w:val="00040466"/>
    <w:rsid w:val="00040F0F"/>
    <w:rsid w:val="00041E4C"/>
    <w:rsid w:val="0004279F"/>
    <w:rsid w:val="00042BA7"/>
    <w:rsid w:val="00043DCF"/>
    <w:rsid w:val="000441C0"/>
    <w:rsid w:val="0004437B"/>
    <w:rsid w:val="0004471C"/>
    <w:rsid w:val="0004649B"/>
    <w:rsid w:val="000501AA"/>
    <w:rsid w:val="0005068B"/>
    <w:rsid w:val="0005084C"/>
    <w:rsid w:val="0005143A"/>
    <w:rsid w:val="0005189B"/>
    <w:rsid w:val="0005214F"/>
    <w:rsid w:val="0005368F"/>
    <w:rsid w:val="00056A12"/>
    <w:rsid w:val="00056BDD"/>
    <w:rsid w:val="00057597"/>
    <w:rsid w:val="000616DD"/>
    <w:rsid w:val="000620CC"/>
    <w:rsid w:val="00063840"/>
    <w:rsid w:val="00064173"/>
    <w:rsid w:val="00064B67"/>
    <w:rsid w:val="00064EDC"/>
    <w:rsid w:val="00065E94"/>
    <w:rsid w:val="0006786A"/>
    <w:rsid w:val="00070DBD"/>
    <w:rsid w:val="0007447E"/>
    <w:rsid w:val="0007549D"/>
    <w:rsid w:val="00076105"/>
    <w:rsid w:val="000803D2"/>
    <w:rsid w:val="0008169A"/>
    <w:rsid w:val="00082482"/>
    <w:rsid w:val="00082553"/>
    <w:rsid w:val="000825A2"/>
    <w:rsid w:val="00082889"/>
    <w:rsid w:val="00082F2C"/>
    <w:rsid w:val="0008481F"/>
    <w:rsid w:val="00084A14"/>
    <w:rsid w:val="00084CD5"/>
    <w:rsid w:val="00084E4C"/>
    <w:rsid w:val="00085E33"/>
    <w:rsid w:val="00086675"/>
    <w:rsid w:val="000908A0"/>
    <w:rsid w:val="00091CFC"/>
    <w:rsid w:val="000923A5"/>
    <w:rsid w:val="000928B8"/>
    <w:rsid w:val="0009322F"/>
    <w:rsid w:val="0009335F"/>
    <w:rsid w:val="00094E52"/>
    <w:rsid w:val="00095078"/>
    <w:rsid w:val="0009559B"/>
    <w:rsid w:val="00095ACA"/>
    <w:rsid w:val="00096139"/>
    <w:rsid w:val="000969C5"/>
    <w:rsid w:val="00097C11"/>
    <w:rsid w:val="00097C29"/>
    <w:rsid w:val="000A066E"/>
    <w:rsid w:val="000A0FF4"/>
    <w:rsid w:val="000A13A0"/>
    <w:rsid w:val="000A1B50"/>
    <w:rsid w:val="000A4638"/>
    <w:rsid w:val="000A4F7B"/>
    <w:rsid w:val="000A50C3"/>
    <w:rsid w:val="000A53D1"/>
    <w:rsid w:val="000A5B2E"/>
    <w:rsid w:val="000A6616"/>
    <w:rsid w:val="000A692A"/>
    <w:rsid w:val="000A695F"/>
    <w:rsid w:val="000A77E6"/>
    <w:rsid w:val="000A78B1"/>
    <w:rsid w:val="000A79CD"/>
    <w:rsid w:val="000A7FE3"/>
    <w:rsid w:val="000B02D6"/>
    <w:rsid w:val="000B0A18"/>
    <w:rsid w:val="000B2900"/>
    <w:rsid w:val="000B2F9A"/>
    <w:rsid w:val="000B3FF6"/>
    <w:rsid w:val="000B544D"/>
    <w:rsid w:val="000B5805"/>
    <w:rsid w:val="000B588E"/>
    <w:rsid w:val="000C09EB"/>
    <w:rsid w:val="000C20BD"/>
    <w:rsid w:val="000C212D"/>
    <w:rsid w:val="000C22BB"/>
    <w:rsid w:val="000C2C4B"/>
    <w:rsid w:val="000C4919"/>
    <w:rsid w:val="000C5510"/>
    <w:rsid w:val="000C7859"/>
    <w:rsid w:val="000D1459"/>
    <w:rsid w:val="000D15E5"/>
    <w:rsid w:val="000D3337"/>
    <w:rsid w:val="000D368C"/>
    <w:rsid w:val="000D3C35"/>
    <w:rsid w:val="000D4C86"/>
    <w:rsid w:val="000D5252"/>
    <w:rsid w:val="000D5EFE"/>
    <w:rsid w:val="000D6054"/>
    <w:rsid w:val="000D6A43"/>
    <w:rsid w:val="000D6AE5"/>
    <w:rsid w:val="000E064F"/>
    <w:rsid w:val="000E13F2"/>
    <w:rsid w:val="000E1666"/>
    <w:rsid w:val="000E20EB"/>
    <w:rsid w:val="000E2FE0"/>
    <w:rsid w:val="000E3AB8"/>
    <w:rsid w:val="000E3D7B"/>
    <w:rsid w:val="000E4BF4"/>
    <w:rsid w:val="000E60FC"/>
    <w:rsid w:val="000E639F"/>
    <w:rsid w:val="000E6439"/>
    <w:rsid w:val="000E7075"/>
    <w:rsid w:val="000E7CDD"/>
    <w:rsid w:val="000E7F99"/>
    <w:rsid w:val="000F01D6"/>
    <w:rsid w:val="000F2AF8"/>
    <w:rsid w:val="000F2B2D"/>
    <w:rsid w:val="000F3791"/>
    <w:rsid w:val="000F3AAD"/>
    <w:rsid w:val="000F4FA2"/>
    <w:rsid w:val="000F5346"/>
    <w:rsid w:val="000F5E8E"/>
    <w:rsid w:val="000F7F51"/>
    <w:rsid w:val="00100166"/>
    <w:rsid w:val="00101260"/>
    <w:rsid w:val="00101A53"/>
    <w:rsid w:val="00102CFA"/>
    <w:rsid w:val="0010398F"/>
    <w:rsid w:val="00105C75"/>
    <w:rsid w:val="00106F0B"/>
    <w:rsid w:val="00106F9F"/>
    <w:rsid w:val="00107AD4"/>
    <w:rsid w:val="001102B4"/>
    <w:rsid w:val="00111D22"/>
    <w:rsid w:val="001121E3"/>
    <w:rsid w:val="0011269B"/>
    <w:rsid w:val="0011306D"/>
    <w:rsid w:val="00113935"/>
    <w:rsid w:val="00113C34"/>
    <w:rsid w:val="001141E3"/>
    <w:rsid w:val="001142BB"/>
    <w:rsid w:val="001146C7"/>
    <w:rsid w:val="001152FF"/>
    <w:rsid w:val="001162CD"/>
    <w:rsid w:val="00116523"/>
    <w:rsid w:val="00116CD1"/>
    <w:rsid w:val="00121086"/>
    <w:rsid w:val="00121935"/>
    <w:rsid w:val="0012267C"/>
    <w:rsid w:val="00122A92"/>
    <w:rsid w:val="0013011C"/>
    <w:rsid w:val="001313DB"/>
    <w:rsid w:val="001315CE"/>
    <w:rsid w:val="0013238D"/>
    <w:rsid w:val="0013312A"/>
    <w:rsid w:val="00134EDE"/>
    <w:rsid w:val="00136F28"/>
    <w:rsid w:val="001372BD"/>
    <w:rsid w:val="00140B46"/>
    <w:rsid w:val="00141B65"/>
    <w:rsid w:val="00141E79"/>
    <w:rsid w:val="00146AC6"/>
    <w:rsid w:val="001474EA"/>
    <w:rsid w:val="00147D80"/>
    <w:rsid w:val="00150B53"/>
    <w:rsid w:val="00151879"/>
    <w:rsid w:val="00152B47"/>
    <w:rsid w:val="0015422D"/>
    <w:rsid w:val="0015571B"/>
    <w:rsid w:val="00156B52"/>
    <w:rsid w:val="00160502"/>
    <w:rsid w:val="0016099A"/>
    <w:rsid w:val="00161A41"/>
    <w:rsid w:val="00162F3A"/>
    <w:rsid w:val="00163C54"/>
    <w:rsid w:val="00163D1A"/>
    <w:rsid w:val="00163D6C"/>
    <w:rsid w:val="00164D76"/>
    <w:rsid w:val="001655D3"/>
    <w:rsid w:val="001656A9"/>
    <w:rsid w:val="00165814"/>
    <w:rsid w:val="00166B2D"/>
    <w:rsid w:val="00170F2A"/>
    <w:rsid w:val="0017153B"/>
    <w:rsid w:val="00172013"/>
    <w:rsid w:val="00174108"/>
    <w:rsid w:val="001741C8"/>
    <w:rsid w:val="00176872"/>
    <w:rsid w:val="001769F0"/>
    <w:rsid w:val="001773DE"/>
    <w:rsid w:val="00177655"/>
    <w:rsid w:val="00180714"/>
    <w:rsid w:val="0018092E"/>
    <w:rsid w:val="00180E5C"/>
    <w:rsid w:val="00181642"/>
    <w:rsid w:val="001819BD"/>
    <w:rsid w:val="001823C5"/>
    <w:rsid w:val="001833B9"/>
    <w:rsid w:val="00184072"/>
    <w:rsid w:val="0018416F"/>
    <w:rsid w:val="00184B32"/>
    <w:rsid w:val="00184D21"/>
    <w:rsid w:val="00185224"/>
    <w:rsid w:val="0018666F"/>
    <w:rsid w:val="00186C07"/>
    <w:rsid w:val="00186F82"/>
    <w:rsid w:val="0018761A"/>
    <w:rsid w:val="00192239"/>
    <w:rsid w:val="001926FF"/>
    <w:rsid w:val="00192852"/>
    <w:rsid w:val="00192923"/>
    <w:rsid w:val="00192CDA"/>
    <w:rsid w:val="0019305E"/>
    <w:rsid w:val="00193DBB"/>
    <w:rsid w:val="0019538E"/>
    <w:rsid w:val="00196063"/>
    <w:rsid w:val="001969EA"/>
    <w:rsid w:val="001A00F8"/>
    <w:rsid w:val="001A185F"/>
    <w:rsid w:val="001A28E7"/>
    <w:rsid w:val="001A2BE2"/>
    <w:rsid w:val="001A3414"/>
    <w:rsid w:val="001A5EB0"/>
    <w:rsid w:val="001A657E"/>
    <w:rsid w:val="001A7075"/>
    <w:rsid w:val="001A755C"/>
    <w:rsid w:val="001B03F0"/>
    <w:rsid w:val="001B1B72"/>
    <w:rsid w:val="001B1F23"/>
    <w:rsid w:val="001B368C"/>
    <w:rsid w:val="001B4BF5"/>
    <w:rsid w:val="001B5378"/>
    <w:rsid w:val="001B5AEB"/>
    <w:rsid w:val="001B65AF"/>
    <w:rsid w:val="001B69AF"/>
    <w:rsid w:val="001B734B"/>
    <w:rsid w:val="001B770B"/>
    <w:rsid w:val="001B7C10"/>
    <w:rsid w:val="001C0DB5"/>
    <w:rsid w:val="001C1A55"/>
    <w:rsid w:val="001C2F26"/>
    <w:rsid w:val="001C3F37"/>
    <w:rsid w:val="001C4513"/>
    <w:rsid w:val="001C46FC"/>
    <w:rsid w:val="001C5795"/>
    <w:rsid w:val="001C639B"/>
    <w:rsid w:val="001C6A89"/>
    <w:rsid w:val="001C6FD8"/>
    <w:rsid w:val="001C760F"/>
    <w:rsid w:val="001D0EC3"/>
    <w:rsid w:val="001D134B"/>
    <w:rsid w:val="001D1440"/>
    <w:rsid w:val="001D2C80"/>
    <w:rsid w:val="001D3B05"/>
    <w:rsid w:val="001D43BD"/>
    <w:rsid w:val="001D44B0"/>
    <w:rsid w:val="001D4D88"/>
    <w:rsid w:val="001D6AE0"/>
    <w:rsid w:val="001D6F98"/>
    <w:rsid w:val="001D7610"/>
    <w:rsid w:val="001D7822"/>
    <w:rsid w:val="001D7EE8"/>
    <w:rsid w:val="001E05D3"/>
    <w:rsid w:val="001E087A"/>
    <w:rsid w:val="001E1604"/>
    <w:rsid w:val="001E1630"/>
    <w:rsid w:val="001E2701"/>
    <w:rsid w:val="001E3171"/>
    <w:rsid w:val="001E33C6"/>
    <w:rsid w:val="001E4416"/>
    <w:rsid w:val="001E604D"/>
    <w:rsid w:val="001E734D"/>
    <w:rsid w:val="001E737D"/>
    <w:rsid w:val="001F00A8"/>
    <w:rsid w:val="001F180F"/>
    <w:rsid w:val="001F1976"/>
    <w:rsid w:val="001F3097"/>
    <w:rsid w:val="001F3D5A"/>
    <w:rsid w:val="001F45D1"/>
    <w:rsid w:val="001F6CC9"/>
    <w:rsid w:val="001F6E9B"/>
    <w:rsid w:val="001F7850"/>
    <w:rsid w:val="001F7A17"/>
    <w:rsid w:val="002017DA"/>
    <w:rsid w:val="00201AD3"/>
    <w:rsid w:val="002030A0"/>
    <w:rsid w:val="0020310F"/>
    <w:rsid w:val="00204583"/>
    <w:rsid w:val="0020537B"/>
    <w:rsid w:val="00206225"/>
    <w:rsid w:val="00206933"/>
    <w:rsid w:val="00206B76"/>
    <w:rsid w:val="0020783A"/>
    <w:rsid w:val="00207B14"/>
    <w:rsid w:val="00207C9C"/>
    <w:rsid w:val="00210D21"/>
    <w:rsid w:val="00212449"/>
    <w:rsid w:val="002136C1"/>
    <w:rsid w:val="0021440B"/>
    <w:rsid w:val="00214C84"/>
    <w:rsid w:val="002168CE"/>
    <w:rsid w:val="0021737E"/>
    <w:rsid w:val="00220061"/>
    <w:rsid w:val="00221B58"/>
    <w:rsid w:val="00221F80"/>
    <w:rsid w:val="00222093"/>
    <w:rsid w:val="0022296C"/>
    <w:rsid w:val="00222A74"/>
    <w:rsid w:val="00223068"/>
    <w:rsid w:val="00224195"/>
    <w:rsid w:val="00224847"/>
    <w:rsid w:val="00225D43"/>
    <w:rsid w:val="002261FB"/>
    <w:rsid w:val="00227900"/>
    <w:rsid w:val="00227D01"/>
    <w:rsid w:val="00230994"/>
    <w:rsid w:val="00230A1E"/>
    <w:rsid w:val="002315F2"/>
    <w:rsid w:val="00232086"/>
    <w:rsid w:val="00232887"/>
    <w:rsid w:val="002334D5"/>
    <w:rsid w:val="00233CD8"/>
    <w:rsid w:val="002348B9"/>
    <w:rsid w:val="00234BFD"/>
    <w:rsid w:val="00234D5D"/>
    <w:rsid w:val="00236391"/>
    <w:rsid w:val="0023660A"/>
    <w:rsid w:val="00237037"/>
    <w:rsid w:val="00240625"/>
    <w:rsid w:val="00240F40"/>
    <w:rsid w:val="0024137D"/>
    <w:rsid w:val="00241903"/>
    <w:rsid w:val="00241D8F"/>
    <w:rsid w:val="0024446D"/>
    <w:rsid w:val="00244705"/>
    <w:rsid w:val="00245207"/>
    <w:rsid w:val="00245CD9"/>
    <w:rsid w:val="00246E03"/>
    <w:rsid w:val="00247028"/>
    <w:rsid w:val="002472D3"/>
    <w:rsid w:val="00247904"/>
    <w:rsid w:val="0025065D"/>
    <w:rsid w:val="00250D2A"/>
    <w:rsid w:val="00251578"/>
    <w:rsid w:val="00251C25"/>
    <w:rsid w:val="00253343"/>
    <w:rsid w:val="00254159"/>
    <w:rsid w:val="00254643"/>
    <w:rsid w:val="00255004"/>
    <w:rsid w:val="002556D0"/>
    <w:rsid w:val="00255C09"/>
    <w:rsid w:val="00255C12"/>
    <w:rsid w:val="00256160"/>
    <w:rsid w:val="00256622"/>
    <w:rsid w:val="0025744A"/>
    <w:rsid w:val="0025799F"/>
    <w:rsid w:val="00257A02"/>
    <w:rsid w:val="00257AE2"/>
    <w:rsid w:val="00261DD5"/>
    <w:rsid w:val="00262B82"/>
    <w:rsid w:val="00264B84"/>
    <w:rsid w:val="00264F1F"/>
    <w:rsid w:val="00265C09"/>
    <w:rsid w:val="00265FD9"/>
    <w:rsid w:val="0026652C"/>
    <w:rsid w:val="00266D9C"/>
    <w:rsid w:val="00270BAD"/>
    <w:rsid w:val="002716FD"/>
    <w:rsid w:val="00272AEA"/>
    <w:rsid w:val="00272FF2"/>
    <w:rsid w:val="00274BBA"/>
    <w:rsid w:val="00275A38"/>
    <w:rsid w:val="00276A7C"/>
    <w:rsid w:val="00276C9A"/>
    <w:rsid w:val="00277074"/>
    <w:rsid w:val="00277641"/>
    <w:rsid w:val="002778AD"/>
    <w:rsid w:val="002808A4"/>
    <w:rsid w:val="00280945"/>
    <w:rsid w:val="0028222E"/>
    <w:rsid w:val="00283828"/>
    <w:rsid w:val="00283D9C"/>
    <w:rsid w:val="00285415"/>
    <w:rsid w:val="0028542E"/>
    <w:rsid w:val="0028672C"/>
    <w:rsid w:val="00287309"/>
    <w:rsid w:val="00290E6D"/>
    <w:rsid w:val="00291961"/>
    <w:rsid w:val="00291DC2"/>
    <w:rsid w:val="0029211B"/>
    <w:rsid w:val="002927F6"/>
    <w:rsid w:val="00293824"/>
    <w:rsid w:val="00294102"/>
    <w:rsid w:val="002949B5"/>
    <w:rsid w:val="0029599B"/>
    <w:rsid w:val="00295AC0"/>
    <w:rsid w:val="00296078"/>
    <w:rsid w:val="00296411"/>
    <w:rsid w:val="00296E71"/>
    <w:rsid w:val="002A019F"/>
    <w:rsid w:val="002A02A4"/>
    <w:rsid w:val="002A2275"/>
    <w:rsid w:val="002A424E"/>
    <w:rsid w:val="002A43C5"/>
    <w:rsid w:val="002A58A0"/>
    <w:rsid w:val="002A66B7"/>
    <w:rsid w:val="002A6D06"/>
    <w:rsid w:val="002A70B3"/>
    <w:rsid w:val="002A7599"/>
    <w:rsid w:val="002A7E29"/>
    <w:rsid w:val="002A7F66"/>
    <w:rsid w:val="002B0684"/>
    <w:rsid w:val="002B0865"/>
    <w:rsid w:val="002B1226"/>
    <w:rsid w:val="002B1A07"/>
    <w:rsid w:val="002B201B"/>
    <w:rsid w:val="002B2215"/>
    <w:rsid w:val="002C0121"/>
    <w:rsid w:val="002C32EA"/>
    <w:rsid w:val="002C3BA7"/>
    <w:rsid w:val="002C3F43"/>
    <w:rsid w:val="002C45F7"/>
    <w:rsid w:val="002C4FA0"/>
    <w:rsid w:val="002C5479"/>
    <w:rsid w:val="002C576A"/>
    <w:rsid w:val="002C6395"/>
    <w:rsid w:val="002C75B9"/>
    <w:rsid w:val="002D015C"/>
    <w:rsid w:val="002D0696"/>
    <w:rsid w:val="002D08E6"/>
    <w:rsid w:val="002D1422"/>
    <w:rsid w:val="002D1E75"/>
    <w:rsid w:val="002D202D"/>
    <w:rsid w:val="002D257C"/>
    <w:rsid w:val="002D63C0"/>
    <w:rsid w:val="002D77E0"/>
    <w:rsid w:val="002D7A6B"/>
    <w:rsid w:val="002E1300"/>
    <w:rsid w:val="002E22DA"/>
    <w:rsid w:val="002E3A08"/>
    <w:rsid w:val="002E3F8E"/>
    <w:rsid w:val="002E61A4"/>
    <w:rsid w:val="002E62CA"/>
    <w:rsid w:val="002E75EC"/>
    <w:rsid w:val="002F269F"/>
    <w:rsid w:val="002F3062"/>
    <w:rsid w:val="002F3D6E"/>
    <w:rsid w:val="002F4438"/>
    <w:rsid w:val="002F56DC"/>
    <w:rsid w:val="002F597F"/>
    <w:rsid w:val="002F5A14"/>
    <w:rsid w:val="002F5A52"/>
    <w:rsid w:val="002F66C6"/>
    <w:rsid w:val="002F6DBD"/>
    <w:rsid w:val="00301CC0"/>
    <w:rsid w:val="003023BF"/>
    <w:rsid w:val="00303D0D"/>
    <w:rsid w:val="003065E0"/>
    <w:rsid w:val="00306FD6"/>
    <w:rsid w:val="00307ACF"/>
    <w:rsid w:val="00307E4E"/>
    <w:rsid w:val="003107D9"/>
    <w:rsid w:val="00311181"/>
    <w:rsid w:val="003119AB"/>
    <w:rsid w:val="003126E7"/>
    <w:rsid w:val="003142D7"/>
    <w:rsid w:val="00314530"/>
    <w:rsid w:val="00317C2E"/>
    <w:rsid w:val="00317E99"/>
    <w:rsid w:val="0032021D"/>
    <w:rsid w:val="003203F0"/>
    <w:rsid w:val="00321309"/>
    <w:rsid w:val="00322F48"/>
    <w:rsid w:val="003230E9"/>
    <w:rsid w:val="003233F9"/>
    <w:rsid w:val="00323E09"/>
    <w:rsid w:val="00325C86"/>
    <w:rsid w:val="0032672A"/>
    <w:rsid w:val="0032703A"/>
    <w:rsid w:val="003279C6"/>
    <w:rsid w:val="00330416"/>
    <w:rsid w:val="0033058C"/>
    <w:rsid w:val="00330AF2"/>
    <w:rsid w:val="003312DE"/>
    <w:rsid w:val="00331509"/>
    <w:rsid w:val="00331E80"/>
    <w:rsid w:val="0033559C"/>
    <w:rsid w:val="00335E76"/>
    <w:rsid w:val="0033648E"/>
    <w:rsid w:val="0033782F"/>
    <w:rsid w:val="00341221"/>
    <w:rsid w:val="00341604"/>
    <w:rsid w:val="00342001"/>
    <w:rsid w:val="00342CA1"/>
    <w:rsid w:val="00343951"/>
    <w:rsid w:val="00343AF7"/>
    <w:rsid w:val="00343DFF"/>
    <w:rsid w:val="003475FD"/>
    <w:rsid w:val="00350F4E"/>
    <w:rsid w:val="00351467"/>
    <w:rsid w:val="00352A1E"/>
    <w:rsid w:val="00353B85"/>
    <w:rsid w:val="003556AB"/>
    <w:rsid w:val="0035649A"/>
    <w:rsid w:val="00356F46"/>
    <w:rsid w:val="00357175"/>
    <w:rsid w:val="00360158"/>
    <w:rsid w:val="00361C25"/>
    <w:rsid w:val="00363D97"/>
    <w:rsid w:val="00364B08"/>
    <w:rsid w:val="00364C20"/>
    <w:rsid w:val="00364D9E"/>
    <w:rsid w:val="00365FEA"/>
    <w:rsid w:val="00366396"/>
    <w:rsid w:val="003669E2"/>
    <w:rsid w:val="00367F16"/>
    <w:rsid w:val="003700E7"/>
    <w:rsid w:val="00371800"/>
    <w:rsid w:val="00372F40"/>
    <w:rsid w:val="003740A6"/>
    <w:rsid w:val="00374E55"/>
    <w:rsid w:val="00375BBC"/>
    <w:rsid w:val="003819AE"/>
    <w:rsid w:val="003820C8"/>
    <w:rsid w:val="00382981"/>
    <w:rsid w:val="00383453"/>
    <w:rsid w:val="00383528"/>
    <w:rsid w:val="00383DA9"/>
    <w:rsid w:val="0038420F"/>
    <w:rsid w:val="003850D0"/>
    <w:rsid w:val="00386280"/>
    <w:rsid w:val="00386BF6"/>
    <w:rsid w:val="00390AE2"/>
    <w:rsid w:val="00390EC8"/>
    <w:rsid w:val="00391E25"/>
    <w:rsid w:val="0039237E"/>
    <w:rsid w:val="003924FC"/>
    <w:rsid w:val="003926B9"/>
    <w:rsid w:val="0039289D"/>
    <w:rsid w:val="00393149"/>
    <w:rsid w:val="003937A5"/>
    <w:rsid w:val="003942F6"/>
    <w:rsid w:val="00394410"/>
    <w:rsid w:val="0039612B"/>
    <w:rsid w:val="00396A2F"/>
    <w:rsid w:val="003971F2"/>
    <w:rsid w:val="003976FF"/>
    <w:rsid w:val="003A0303"/>
    <w:rsid w:val="003A1713"/>
    <w:rsid w:val="003A2D78"/>
    <w:rsid w:val="003A3CBE"/>
    <w:rsid w:val="003A4A48"/>
    <w:rsid w:val="003A5C06"/>
    <w:rsid w:val="003A6170"/>
    <w:rsid w:val="003A756E"/>
    <w:rsid w:val="003B08F1"/>
    <w:rsid w:val="003B1BBB"/>
    <w:rsid w:val="003B2245"/>
    <w:rsid w:val="003B403C"/>
    <w:rsid w:val="003B57EB"/>
    <w:rsid w:val="003B6621"/>
    <w:rsid w:val="003B663B"/>
    <w:rsid w:val="003B74B5"/>
    <w:rsid w:val="003C02E7"/>
    <w:rsid w:val="003C1806"/>
    <w:rsid w:val="003C18C7"/>
    <w:rsid w:val="003C1BE5"/>
    <w:rsid w:val="003C1F50"/>
    <w:rsid w:val="003C2697"/>
    <w:rsid w:val="003C3AD6"/>
    <w:rsid w:val="003C73E8"/>
    <w:rsid w:val="003D042F"/>
    <w:rsid w:val="003D111F"/>
    <w:rsid w:val="003D2F77"/>
    <w:rsid w:val="003D2FBA"/>
    <w:rsid w:val="003D2FF8"/>
    <w:rsid w:val="003D32A8"/>
    <w:rsid w:val="003D4DFD"/>
    <w:rsid w:val="003D58F8"/>
    <w:rsid w:val="003D5A9C"/>
    <w:rsid w:val="003D5DBF"/>
    <w:rsid w:val="003D69C1"/>
    <w:rsid w:val="003D7ABC"/>
    <w:rsid w:val="003D7B22"/>
    <w:rsid w:val="003E0E06"/>
    <w:rsid w:val="003E1814"/>
    <w:rsid w:val="003E225A"/>
    <w:rsid w:val="003E3314"/>
    <w:rsid w:val="003E46AF"/>
    <w:rsid w:val="003E6B6E"/>
    <w:rsid w:val="003E6C19"/>
    <w:rsid w:val="003E7FD0"/>
    <w:rsid w:val="003F071E"/>
    <w:rsid w:val="003F0973"/>
    <w:rsid w:val="003F1AD8"/>
    <w:rsid w:val="003F2114"/>
    <w:rsid w:val="003F2281"/>
    <w:rsid w:val="003F26E2"/>
    <w:rsid w:val="003F2731"/>
    <w:rsid w:val="003F3036"/>
    <w:rsid w:val="003F39C5"/>
    <w:rsid w:val="003F4E94"/>
    <w:rsid w:val="003F6C4E"/>
    <w:rsid w:val="00400101"/>
    <w:rsid w:val="004024F7"/>
    <w:rsid w:val="00402CC7"/>
    <w:rsid w:val="00403A31"/>
    <w:rsid w:val="00404133"/>
    <w:rsid w:val="00404D97"/>
    <w:rsid w:val="00405167"/>
    <w:rsid w:val="004056BA"/>
    <w:rsid w:val="00406699"/>
    <w:rsid w:val="00406C3E"/>
    <w:rsid w:val="004077BF"/>
    <w:rsid w:val="00411B1E"/>
    <w:rsid w:val="00412D50"/>
    <w:rsid w:val="00413F43"/>
    <w:rsid w:val="00414433"/>
    <w:rsid w:val="004152B3"/>
    <w:rsid w:val="00415CCF"/>
    <w:rsid w:val="004178D4"/>
    <w:rsid w:val="00420E26"/>
    <w:rsid w:val="0042130D"/>
    <w:rsid w:val="0042163F"/>
    <w:rsid w:val="00421CDA"/>
    <w:rsid w:val="004224CD"/>
    <w:rsid w:val="00422B74"/>
    <w:rsid w:val="004234B4"/>
    <w:rsid w:val="00423EF6"/>
    <w:rsid w:val="00424A19"/>
    <w:rsid w:val="00424D99"/>
    <w:rsid w:val="00426A84"/>
    <w:rsid w:val="00427402"/>
    <w:rsid w:val="00427752"/>
    <w:rsid w:val="00427E2C"/>
    <w:rsid w:val="00431412"/>
    <w:rsid w:val="00433716"/>
    <w:rsid w:val="00433B41"/>
    <w:rsid w:val="00433D01"/>
    <w:rsid w:val="004343A1"/>
    <w:rsid w:val="004352F1"/>
    <w:rsid w:val="0043533A"/>
    <w:rsid w:val="00435AA3"/>
    <w:rsid w:val="00436847"/>
    <w:rsid w:val="00436D0D"/>
    <w:rsid w:val="004375ED"/>
    <w:rsid w:val="00437BAE"/>
    <w:rsid w:val="00437C61"/>
    <w:rsid w:val="00440723"/>
    <w:rsid w:val="00441652"/>
    <w:rsid w:val="0044253C"/>
    <w:rsid w:val="00442610"/>
    <w:rsid w:val="00442C78"/>
    <w:rsid w:val="004438B5"/>
    <w:rsid w:val="0044555F"/>
    <w:rsid w:val="00445BDE"/>
    <w:rsid w:val="00445E2F"/>
    <w:rsid w:val="0044634B"/>
    <w:rsid w:val="00447A2A"/>
    <w:rsid w:val="00451D35"/>
    <w:rsid w:val="004525C4"/>
    <w:rsid w:val="00452900"/>
    <w:rsid w:val="00452EEE"/>
    <w:rsid w:val="0045448A"/>
    <w:rsid w:val="00454A9E"/>
    <w:rsid w:val="004565A8"/>
    <w:rsid w:val="00457BB0"/>
    <w:rsid w:val="004602DF"/>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6DA1"/>
    <w:rsid w:val="00477790"/>
    <w:rsid w:val="00480F92"/>
    <w:rsid w:val="004817C0"/>
    <w:rsid w:val="00481BF1"/>
    <w:rsid w:val="00482214"/>
    <w:rsid w:val="00482D27"/>
    <w:rsid w:val="00482F8C"/>
    <w:rsid w:val="0048332E"/>
    <w:rsid w:val="00484C0D"/>
    <w:rsid w:val="00486A30"/>
    <w:rsid w:val="0049071E"/>
    <w:rsid w:val="00490ADF"/>
    <w:rsid w:val="004910DC"/>
    <w:rsid w:val="004916CF"/>
    <w:rsid w:val="00491D83"/>
    <w:rsid w:val="0049231F"/>
    <w:rsid w:val="00492551"/>
    <w:rsid w:val="00493508"/>
    <w:rsid w:val="004947EB"/>
    <w:rsid w:val="00495B29"/>
    <w:rsid w:val="00495FDA"/>
    <w:rsid w:val="0049640B"/>
    <w:rsid w:val="004974F2"/>
    <w:rsid w:val="0049767D"/>
    <w:rsid w:val="00497D8B"/>
    <w:rsid w:val="004A0B1F"/>
    <w:rsid w:val="004A15B9"/>
    <w:rsid w:val="004A1CCA"/>
    <w:rsid w:val="004A20B6"/>
    <w:rsid w:val="004A5AEA"/>
    <w:rsid w:val="004A5B9F"/>
    <w:rsid w:val="004A7221"/>
    <w:rsid w:val="004A7747"/>
    <w:rsid w:val="004B0FD4"/>
    <w:rsid w:val="004B121C"/>
    <w:rsid w:val="004B121F"/>
    <w:rsid w:val="004B1908"/>
    <w:rsid w:val="004B1ABA"/>
    <w:rsid w:val="004B3A22"/>
    <w:rsid w:val="004B45D3"/>
    <w:rsid w:val="004B4D76"/>
    <w:rsid w:val="004B678C"/>
    <w:rsid w:val="004B6918"/>
    <w:rsid w:val="004B7270"/>
    <w:rsid w:val="004B789F"/>
    <w:rsid w:val="004C0160"/>
    <w:rsid w:val="004C1AC1"/>
    <w:rsid w:val="004C31E8"/>
    <w:rsid w:val="004C5687"/>
    <w:rsid w:val="004C579E"/>
    <w:rsid w:val="004C5D7F"/>
    <w:rsid w:val="004C6880"/>
    <w:rsid w:val="004D077C"/>
    <w:rsid w:val="004D12A1"/>
    <w:rsid w:val="004D1C9A"/>
    <w:rsid w:val="004D2CB8"/>
    <w:rsid w:val="004D41B8"/>
    <w:rsid w:val="004D4A02"/>
    <w:rsid w:val="004D512D"/>
    <w:rsid w:val="004D5359"/>
    <w:rsid w:val="004D5594"/>
    <w:rsid w:val="004D690F"/>
    <w:rsid w:val="004D76F7"/>
    <w:rsid w:val="004D78C4"/>
    <w:rsid w:val="004E005A"/>
    <w:rsid w:val="004E0672"/>
    <w:rsid w:val="004E235B"/>
    <w:rsid w:val="004E2C34"/>
    <w:rsid w:val="004E32CD"/>
    <w:rsid w:val="004E6A33"/>
    <w:rsid w:val="004E76FA"/>
    <w:rsid w:val="004F2E52"/>
    <w:rsid w:val="004F5A6E"/>
    <w:rsid w:val="004F66B1"/>
    <w:rsid w:val="004F6770"/>
    <w:rsid w:val="004F6B1B"/>
    <w:rsid w:val="004F7586"/>
    <w:rsid w:val="005003ED"/>
    <w:rsid w:val="00500CEB"/>
    <w:rsid w:val="00502294"/>
    <w:rsid w:val="0050250A"/>
    <w:rsid w:val="00502A8F"/>
    <w:rsid w:val="00503505"/>
    <w:rsid w:val="0050364A"/>
    <w:rsid w:val="0050539A"/>
    <w:rsid w:val="0050567F"/>
    <w:rsid w:val="0050603D"/>
    <w:rsid w:val="005136E6"/>
    <w:rsid w:val="00513DC4"/>
    <w:rsid w:val="00514FE7"/>
    <w:rsid w:val="00516DA2"/>
    <w:rsid w:val="005205C0"/>
    <w:rsid w:val="00522632"/>
    <w:rsid w:val="005227B9"/>
    <w:rsid w:val="005227ED"/>
    <w:rsid w:val="005235B3"/>
    <w:rsid w:val="00523F26"/>
    <w:rsid w:val="005241E3"/>
    <w:rsid w:val="00524BD1"/>
    <w:rsid w:val="005264EA"/>
    <w:rsid w:val="00526677"/>
    <w:rsid w:val="00526924"/>
    <w:rsid w:val="00526AA8"/>
    <w:rsid w:val="00526CF9"/>
    <w:rsid w:val="00526EC3"/>
    <w:rsid w:val="0052769C"/>
    <w:rsid w:val="00530E48"/>
    <w:rsid w:val="00530FDA"/>
    <w:rsid w:val="0053125C"/>
    <w:rsid w:val="005314B3"/>
    <w:rsid w:val="00532260"/>
    <w:rsid w:val="00533098"/>
    <w:rsid w:val="00533617"/>
    <w:rsid w:val="005336FC"/>
    <w:rsid w:val="00535560"/>
    <w:rsid w:val="005363DD"/>
    <w:rsid w:val="00536DCC"/>
    <w:rsid w:val="0053722B"/>
    <w:rsid w:val="00540418"/>
    <w:rsid w:val="0054062C"/>
    <w:rsid w:val="0054197E"/>
    <w:rsid w:val="00541CA4"/>
    <w:rsid w:val="005425A9"/>
    <w:rsid w:val="0054433F"/>
    <w:rsid w:val="00544E42"/>
    <w:rsid w:val="00544EB0"/>
    <w:rsid w:val="0054696E"/>
    <w:rsid w:val="005472BC"/>
    <w:rsid w:val="005478C7"/>
    <w:rsid w:val="00547AA9"/>
    <w:rsid w:val="00551568"/>
    <w:rsid w:val="00551763"/>
    <w:rsid w:val="005517B6"/>
    <w:rsid w:val="005520BE"/>
    <w:rsid w:val="00554103"/>
    <w:rsid w:val="00554876"/>
    <w:rsid w:val="00554C1B"/>
    <w:rsid w:val="005551A8"/>
    <w:rsid w:val="0055553D"/>
    <w:rsid w:val="005558A8"/>
    <w:rsid w:val="005608CA"/>
    <w:rsid w:val="00561A55"/>
    <w:rsid w:val="00561AF8"/>
    <w:rsid w:val="00561BF4"/>
    <w:rsid w:val="00563BBA"/>
    <w:rsid w:val="0056467D"/>
    <w:rsid w:val="0056493E"/>
    <w:rsid w:val="005655B2"/>
    <w:rsid w:val="00565965"/>
    <w:rsid w:val="00565E65"/>
    <w:rsid w:val="00565F60"/>
    <w:rsid w:val="00566E03"/>
    <w:rsid w:val="00567EFC"/>
    <w:rsid w:val="005701F7"/>
    <w:rsid w:val="00570B72"/>
    <w:rsid w:val="00570CE4"/>
    <w:rsid w:val="00570D09"/>
    <w:rsid w:val="00571035"/>
    <w:rsid w:val="00571955"/>
    <w:rsid w:val="005728E2"/>
    <w:rsid w:val="0057338F"/>
    <w:rsid w:val="005746A5"/>
    <w:rsid w:val="00574BCB"/>
    <w:rsid w:val="00574F40"/>
    <w:rsid w:val="005750E3"/>
    <w:rsid w:val="0057619B"/>
    <w:rsid w:val="00576CE3"/>
    <w:rsid w:val="005774F0"/>
    <w:rsid w:val="005809F8"/>
    <w:rsid w:val="00581340"/>
    <w:rsid w:val="00581FEB"/>
    <w:rsid w:val="00582F5D"/>
    <w:rsid w:val="00585E37"/>
    <w:rsid w:val="00585F02"/>
    <w:rsid w:val="00586A6A"/>
    <w:rsid w:val="00587759"/>
    <w:rsid w:val="00587F1E"/>
    <w:rsid w:val="005906CF"/>
    <w:rsid w:val="00590721"/>
    <w:rsid w:val="0059111C"/>
    <w:rsid w:val="005916F8"/>
    <w:rsid w:val="005918D7"/>
    <w:rsid w:val="00592BC0"/>
    <w:rsid w:val="005947D3"/>
    <w:rsid w:val="00594B0C"/>
    <w:rsid w:val="00594F5E"/>
    <w:rsid w:val="00596F28"/>
    <w:rsid w:val="005976AA"/>
    <w:rsid w:val="00597EEB"/>
    <w:rsid w:val="005A137F"/>
    <w:rsid w:val="005A274E"/>
    <w:rsid w:val="005A43B6"/>
    <w:rsid w:val="005A4DA4"/>
    <w:rsid w:val="005A6676"/>
    <w:rsid w:val="005A6B7C"/>
    <w:rsid w:val="005A6E93"/>
    <w:rsid w:val="005A6F61"/>
    <w:rsid w:val="005B05B8"/>
    <w:rsid w:val="005B05D6"/>
    <w:rsid w:val="005B07BA"/>
    <w:rsid w:val="005B0914"/>
    <w:rsid w:val="005B24BE"/>
    <w:rsid w:val="005B404D"/>
    <w:rsid w:val="005B434B"/>
    <w:rsid w:val="005B4FE6"/>
    <w:rsid w:val="005B507B"/>
    <w:rsid w:val="005B584E"/>
    <w:rsid w:val="005B601A"/>
    <w:rsid w:val="005B7BDC"/>
    <w:rsid w:val="005C0B5F"/>
    <w:rsid w:val="005C3812"/>
    <w:rsid w:val="005C3939"/>
    <w:rsid w:val="005C3F40"/>
    <w:rsid w:val="005C56C7"/>
    <w:rsid w:val="005C6845"/>
    <w:rsid w:val="005C6B51"/>
    <w:rsid w:val="005D108D"/>
    <w:rsid w:val="005D18E9"/>
    <w:rsid w:val="005D334F"/>
    <w:rsid w:val="005D33DD"/>
    <w:rsid w:val="005D3D87"/>
    <w:rsid w:val="005D40DC"/>
    <w:rsid w:val="005D4A7C"/>
    <w:rsid w:val="005D4A9A"/>
    <w:rsid w:val="005D7E4E"/>
    <w:rsid w:val="005E017C"/>
    <w:rsid w:val="005E0D6D"/>
    <w:rsid w:val="005E1643"/>
    <w:rsid w:val="005E26E4"/>
    <w:rsid w:val="005E298B"/>
    <w:rsid w:val="005E5558"/>
    <w:rsid w:val="005E5FEB"/>
    <w:rsid w:val="005E6A14"/>
    <w:rsid w:val="005E73FF"/>
    <w:rsid w:val="005E794B"/>
    <w:rsid w:val="005E7C05"/>
    <w:rsid w:val="005F19C8"/>
    <w:rsid w:val="005F1A09"/>
    <w:rsid w:val="005F21AD"/>
    <w:rsid w:val="005F233B"/>
    <w:rsid w:val="005F407F"/>
    <w:rsid w:val="005F43B9"/>
    <w:rsid w:val="005F45A3"/>
    <w:rsid w:val="005F50DF"/>
    <w:rsid w:val="005F56E4"/>
    <w:rsid w:val="005F5A90"/>
    <w:rsid w:val="005F61A0"/>
    <w:rsid w:val="005F6951"/>
    <w:rsid w:val="005F6ABC"/>
    <w:rsid w:val="005F6FDD"/>
    <w:rsid w:val="005F7110"/>
    <w:rsid w:val="005F788C"/>
    <w:rsid w:val="005F7BE2"/>
    <w:rsid w:val="0060090F"/>
    <w:rsid w:val="00601AB9"/>
    <w:rsid w:val="00601D41"/>
    <w:rsid w:val="0060439C"/>
    <w:rsid w:val="006047DD"/>
    <w:rsid w:val="006066E5"/>
    <w:rsid w:val="00607439"/>
    <w:rsid w:val="00607A2F"/>
    <w:rsid w:val="00607A5A"/>
    <w:rsid w:val="006110C2"/>
    <w:rsid w:val="006111B0"/>
    <w:rsid w:val="00611BBC"/>
    <w:rsid w:val="006120D1"/>
    <w:rsid w:val="00612C0A"/>
    <w:rsid w:val="0061352F"/>
    <w:rsid w:val="0061637D"/>
    <w:rsid w:val="0061708E"/>
    <w:rsid w:val="00617270"/>
    <w:rsid w:val="00617275"/>
    <w:rsid w:val="00617E42"/>
    <w:rsid w:val="00622CDF"/>
    <w:rsid w:val="00622CED"/>
    <w:rsid w:val="00624C7D"/>
    <w:rsid w:val="006258BC"/>
    <w:rsid w:val="006261BD"/>
    <w:rsid w:val="00630DFF"/>
    <w:rsid w:val="006311DA"/>
    <w:rsid w:val="00631346"/>
    <w:rsid w:val="00631D97"/>
    <w:rsid w:val="0063330F"/>
    <w:rsid w:val="006338E4"/>
    <w:rsid w:val="0063411B"/>
    <w:rsid w:val="00634205"/>
    <w:rsid w:val="00634298"/>
    <w:rsid w:val="00636A28"/>
    <w:rsid w:val="00641B8C"/>
    <w:rsid w:val="00642BCC"/>
    <w:rsid w:val="00642CB2"/>
    <w:rsid w:val="00642D75"/>
    <w:rsid w:val="00642EF9"/>
    <w:rsid w:val="0064312B"/>
    <w:rsid w:val="00643961"/>
    <w:rsid w:val="00644149"/>
    <w:rsid w:val="00646E48"/>
    <w:rsid w:val="00646E8F"/>
    <w:rsid w:val="00646EC6"/>
    <w:rsid w:val="0064735A"/>
    <w:rsid w:val="00647883"/>
    <w:rsid w:val="0065078A"/>
    <w:rsid w:val="00651512"/>
    <w:rsid w:val="00653D0B"/>
    <w:rsid w:val="00654823"/>
    <w:rsid w:val="0065628C"/>
    <w:rsid w:val="00656A55"/>
    <w:rsid w:val="00657EFB"/>
    <w:rsid w:val="00661547"/>
    <w:rsid w:val="0066165A"/>
    <w:rsid w:val="00663272"/>
    <w:rsid w:val="00666213"/>
    <w:rsid w:val="006674B5"/>
    <w:rsid w:val="006675BF"/>
    <w:rsid w:val="00667757"/>
    <w:rsid w:val="006702D4"/>
    <w:rsid w:val="0067173C"/>
    <w:rsid w:val="00671D7E"/>
    <w:rsid w:val="00672156"/>
    <w:rsid w:val="006724EB"/>
    <w:rsid w:val="0067445A"/>
    <w:rsid w:val="0067518C"/>
    <w:rsid w:val="006758F5"/>
    <w:rsid w:val="0067711B"/>
    <w:rsid w:val="00677336"/>
    <w:rsid w:val="00677DDA"/>
    <w:rsid w:val="006802CA"/>
    <w:rsid w:val="006829BC"/>
    <w:rsid w:val="00682F61"/>
    <w:rsid w:val="00683B29"/>
    <w:rsid w:val="00683D0A"/>
    <w:rsid w:val="00683F21"/>
    <w:rsid w:val="00684777"/>
    <w:rsid w:val="00686668"/>
    <w:rsid w:val="00686B86"/>
    <w:rsid w:val="00690283"/>
    <w:rsid w:val="006910E1"/>
    <w:rsid w:val="0069236C"/>
    <w:rsid w:val="0069250B"/>
    <w:rsid w:val="00692B98"/>
    <w:rsid w:val="006952E9"/>
    <w:rsid w:val="0069681A"/>
    <w:rsid w:val="006976BB"/>
    <w:rsid w:val="006A080A"/>
    <w:rsid w:val="006A19D6"/>
    <w:rsid w:val="006A30B4"/>
    <w:rsid w:val="006A4676"/>
    <w:rsid w:val="006A7927"/>
    <w:rsid w:val="006A7B11"/>
    <w:rsid w:val="006B0618"/>
    <w:rsid w:val="006B15C0"/>
    <w:rsid w:val="006B1ED5"/>
    <w:rsid w:val="006B2399"/>
    <w:rsid w:val="006B2CDE"/>
    <w:rsid w:val="006B33B2"/>
    <w:rsid w:val="006B3D50"/>
    <w:rsid w:val="006B3D80"/>
    <w:rsid w:val="006B3FE7"/>
    <w:rsid w:val="006B55C2"/>
    <w:rsid w:val="006B60D8"/>
    <w:rsid w:val="006B663B"/>
    <w:rsid w:val="006C01DB"/>
    <w:rsid w:val="006C1916"/>
    <w:rsid w:val="006C3B11"/>
    <w:rsid w:val="006C52FF"/>
    <w:rsid w:val="006C577A"/>
    <w:rsid w:val="006C5AC2"/>
    <w:rsid w:val="006C79AD"/>
    <w:rsid w:val="006D023C"/>
    <w:rsid w:val="006D08A0"/>
    <w:rsid w:val="006D1FC3"/>
    <w:rsid w:val="006D2FB6"/>
    <w:rsid w:val="006D3ECE"/>
    <w:rsid w:val="006D40BE"/>
    <w:rsid w:val="006D4C20"/>
    <w:rsid w:val="006D4D27"/>
    <w:rsid w:val="006D5337"/>
    <w:rsid w:val="006D5D62"/>
    <w:rsid w:val="006D62A5"/>
    <w:rsid w:val="006D6927"/>
    <w:rsid w:val="006D7E5D"/>
    <w:rsid w:val="006E1949"/>
    <w:rsid w:val="006E1FB4"/>
    <w:rsid w:val="006E3BA4"/>
    <w:rsid w:val="006E3E86"/>
    <w:rsid w:val="006E437A"/>
    <w:rsid w:val="006E54BF"/>
    <w:rsid w:val="006E75F7"/>
    <w:rsid w:val="006E77DD"/>
    <w:rsid w:val="006E7E43"/>
    <w:rsid w:val="006F0CF3"/>
    <w:rsid w:val="006F1E6B"/>
    <w:rsid w:val="006F278F"/>
    <w:rsid w:val="006F2C8B"/>
    <w:rsid w:val="006F3DAF"/>
    <w:rsid w:val="006F5229"/>
    <w:rsid w:val="006F5C30"/>
    <w:rsid w:val="006F5EC0"/>
    <w:rsid w:val="006F6081"/>
    <w:rsid w:val="006F7341"/>
    <w:rsid w:val="006F7FB0"/>
    <w:rsid w:val="00700E87"/>
    <w:rsid w:val="00701784"/>
    <w:rsid w:val="00702823"/>
    <w:rsid w:val="0070292B"/>
    <w:rsid w:val="00702FD6"/>
    <w:rsid w:val="00703372"/>
    <w:rsid w:val="007041A0"/>
    <w:rsid w:val="0070443B"/>
    <w:rsid w:val="007050B6"/>
    <w:rsid w:val="00705987"/>
    <w:rsid w:val="007062CE"/>
    <w:rsid w:val="0070709C"/>
    <w:rsid w:val="007117B4"/>
    <w:rsid w:val="00712AD2"/>
    <w:rsid w:val="007133C0"/>
    <w:rsid w:val="00713775"/>
    <w:rsid w:val="00713A2F"/>
    <w:rsid w:val="0071402E"/>
    <w:rsid w:val="0071564A"/>
    <w:rsid w:val="007161E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33D07"/>
    <w:rsid w:val="007350FC"/>
    <w:rsid w:val="0074009F"/>
    <w:rsid w:val="00741903"/>
    <w:rsid w:val="007429AD"/>
    <w:rsid w:val="00742AD7"/>
    <w:rsid w:val="00742D41"/>
    <w:rsid w:val="007440C9"/>
    <w:rsid w:val="00745B7B"/>
    <w:rsid w:val="00745E50"/>
    <w:rsid w:val="00745ED1"/>
    <w:rsid w:val="007466B5"/>
    <w:rsid w:val="007473C9"/>
    <w:rsid w:val="007506CA"/>
    <w:rsid w:val="00750AE5"/>
    <w:rsid w:val="00751D58"/>
    <w:rsid w:val="00752542"/>
    <w:rsid w:val="007532ED"/>
    <w:rsid w:val="007549B3"/>
    <w:rsid w:val="00755763"/>
    <w:rsid w:val="007563EB"/>
    <w:rsid w:val="007568B3"/>
    <w:rsid w:val="00757061"/>
    <w:rsid w:val="007572BB"/>
    <w:rsid w:val="00760A56"/>
    <w:rsid w:val="00760F8E"/>
    <w:rsid w:val="00761609"/>
    <w:rsid w:val="007628AC"/>
    <w:rsid w:val="00763F8F"/>
    <w:rsid w:val="00764EBC"/>
    <w:rsid w:val="007658CB"/>
    <w:rsid w:val="00765CF3"/>
    <w:rsid w:val="00765F92"/>
    <w:rsid w:val="00767E94"/>
    <w:rsid w:val="00770422"/>
    <w:rsid w:val="00771BCC"/>
    <w:rsid w:val="007720B4"/>
    <w:rsid w:val="00772182"/>
    <w:rsid w:val="00772890"/>
    <w:rsid w:val="007732BE"/>
    <w:rsid w:val="0077348F"/>
    <w:rsid w:val="0077375F"/>
    <w:rsid w:val="00773C4D"/>
    <w:rsid w:val="00775086"/>
    <w:rsid w:val="00775DE0"/>
    <w:rsid w:val="00777FC9"/>
    <w:rsid w:val="00780893"/>
    <w:rsid w:val="00780F86"/>
    <w:rsid w:val="007818C6"/>
    <w:rsid w:val="00783651"/>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82C"/>
    <w:rsid w:val="0079583B"/>
    <w:rsid w:val="00795B7D"/>
    <w:rsid w:val="00796AE4"/>
    <w:rsid w:val="00797474"/>
    <w:rsid w:val="007A2524"/>
    <w:rsid w:val="007A2A2D"/>
    <w:rsid w:val="007A345A"/>
    <w:rsid w:val="007A4102"/>
    <w:rsid w:val="007A4321"/>
    <w:rsid w:val="007A51EA"/>
    <w:rsid w:val="007A5B39"/>
    <w:rsid w:val="007A6147"/>
    <w:rsid w:val="007A6501"/>
    <w:rsid w:val="007A693C"/>
    <w:rsid w:val="007A736C"/>
    <w:rsid w:val="007A7653"/>
    <w:rsid w:val="007B00F0"/>
    <w:rsid w:val="007B055C"/>
    <w:rsid w:val="007B1A52"/>
    <w:rsid w:val="007B24E5"/>
    <w:rsid w:val="007B2570"/>
    <w:rsid w:val="007C1582"/>
    <w:rsid w:val="007C20BD"/>
    <w:rsid w:val="007C211B"/>
    <w:rsid w:val="007C41C1"/>
    <w:rsid w:val="007C4D2C"/>
    <w:rsid w:val="007C5D79"/>
    <w:rsid w:val="007C6B02"/>
    <w:rsid w:val="007C7CF5"/>
    <w:rsid w:val="007C7D26"/>
    <w:rsid w:val="007C7E8E"/>
    <w:rsid w:val="007D095E"/>
    <w:rsid w:val="007D099F"/>
    <w:rsid w:val="007D12AE"/>
    <w:rsid w:val="007D1EE8"/>
    <w:rsid w:val="007D2008"/>
    <w:rsid w:val="007D219E"/>
    <w:rsid w:val="007D2648"/>
    <w:rsid w:val="007D5522"/>
    <w:rsid w:val="007D5B71"/>
    <w:rsid w:val="007D5EE2"/>
    <w:rsid w:val="007D6B48"/>
    <w:rsid w:val="007D6E9A"/>
    <w:rsid w:val="007D7D3C"/>
    <w:rsid w:val="007D7E36"/>
    <w:rsid w:val="007E1B15"/>
    <w:rsid w:val="007E1E4D"/>
    <w:rsid w:val="007E2776"/>
    <w:rsid w:val="007E3A4C"/>
    <w:rsid w:val="007E4A53"/>
    <w:rsid w:val="007E4F6D"/>
    <w:rsid w:val="007E5D6E"/>
    <w:rsid w:val="007E6EE0"/>
    <w:rsid w:val="007E7240"/>
    <w:rsid w:val="007F04E0"/>
    <w:rsid w:val="007F08FA"/>
    <w:rsid w:val="007F0DA3"/>
    <w:rsid w:val="007F1884"/>
    <w:rsid w:val="007F2A2A"/>
    <w:rsid w:val="007F2F8D"/>
    <w:rsid w:val="007F2FB6"/>
    <w:rsid w:val="007F3464"/>
    <w:rsid w:val="007F4668"/>
    <w:rsid w:val="007F590E"/>
    <w:rsid w:val="007F6332"/>
    <w:rsid w:val="007F6651"/>
    <w:rsid w:val="007F76E3"/>
    <w:rsid w:val="008013A1"/>
    <w:rsid w:val="00801D27"/>
    <w:rsid w:val="008025FF"/>
    <w:rsid w:val="008027E0"/>
    <w:rsid w:val="008034E5"/>
    <w:rsid w:val="008043A6"/>
    <w:rsid w:val="00804C43"/>
    <w:rsid w:val="008052A1"/>
    <w:rsid w:val="008053E5"/>
    <w:rsid w:val="008065AA"/>
    <w:rsid w:val="00806F32"/>
    <w:rsid w:val="00807D0E"/>
    <w:rsid w:val="00807FE8"/>
    <w:rsid w:val="0081087C"/>
    <w:rsid w:val="00810897"/>
    <w:rsid w:val="00810A7E"/>
    <w:rsid w:val="00811559"/>
    <w:rsid w:val="00811DAC"/>
    <w:rsid w:val="00813145"/>
    <w:rsid w:val="00813500"/>
    <w:rsid w:val="008135C2"/>
    <w:rsid w:val="00814F30"/>
    <w:rsid w:val="008165B0"/>
    <w:rsid w:val="0081677E"/>
    <w:rsid w:val="00816B35"/>
    <w:rsid w:val="00816B9F"/>
    <w:rsid w:val="00820190"/>
    <w:rsid w:val="0082143F"/>
    <w:rsid w:val="008223EB"/>
    <w:rsid w:val="00822F3B"/>
    <w:rsid w:val="008230F5"/>
    <w:rsid w:val="00823B51"/>
    <w:rsid w:val="00824880"/>
    <w:rsid w:val="00825670"/>
    <w:rsid w:val="008307ED"/>
    <w:rsid w:val="008309D6"/>
    <w:rsid w:val="00830FC3"/>
    <w:rsid w:val="0083243E"/>
    <w:rsid w:val="00832F3C"/>
    <w:rsid w:val="008346B7"/>
    <w:rsid w:val="00834A68"/>
    <w:rsid w:val="008366D9"/>
    <w:rsid w:val="0083688E"/>
    <w:rsid w:val="00837566"/>
    <w:rsid w:val="00840571"/>
    <w:rsid w:val="00841211"/>
    <w:rsid w:val="008422D8"/>
    <w:rsid w:val="00842847"/>
    <w:rsid w:val="00843996"/>
    <w:rsid w:val="00843B81"/>
    <w:rsid w:val="00844BAD"/>
    <w:rsid w:val="008458B9"/>
    <w:rsid w:val="00846C3B"/>
    <w:rsid w:val="00847907"/>
    <w:rsid w:val="00847B0D"/>
    <w:rsid w:val="00847DAC"/>
    <w:rsid w:val="00850438"/>
    <w:rsid w:val="00850715"/>
    <w:rsid w:val="008514D3"/>
    <w:rsid w:val="008516B4"/>
    <w:rsid w:val="008517E0"/>
    <w:rsid w:val="00852B94"/>
    <w:rsid w:val="00852DFB"/>
    <w:rsid w:val="0085414C"/>
    <w:rsid w:val="00855181"/>
    <w:rsid w:val="00855796"/>
    <w:rsid w:val="00855C55"/>
    <w:rsid w:val="0085677D"/>
    <w:rsid w:val="00856E32"/>
    <w:rsid w:val="008570AA"/>
    <w:rsid w:val="008574DF"/>
    <w:rsid w:val="00857BC8"/>
    <w:rsid w:val="00857C3C"/>
    <w:rsid w:val="00860E24"/>
    <w:rsid w:val="0086177A"/>
    <w:rsid w:val="00862235"/>
    <w:rsid w:val="00862675"/>
    <w:rsid w:val="00862A0D"/>
    <w:rsid w:val="00862CFA"/>
    <w:rsid w:val="0086349C"/>
    <w:rsid w:val="00863EF7"/>
    <w:rsid w:val="00865C3F"/>
    <w:rsid w:val="00866442"/>
    <w:rsid w:val="00866AFB"/>
    <w:rsid w:val="00867519"/>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61F9"/>
    <w:rsid w:val="00887436"/>
    <w:rsid w:val="00887C00"/>
    <w:rsid w:val="00890055"/>
    <w:rsid w:val="008901FE"/>
    <w:rsid w:val="0089028A"/>
    <w:rsid w:val="00891351"/>
    <w:rsid w:val="008913B6"/>
    <w:rsid w:val="00891564"/>
    <w:rsid w:val="008936BF"/>
    <w:rsid w:val="00895DB7"/>
    <w:rsid w:val="00895F02"/>
    <w:rsid w:val="0089688E"/>
    <w:rsid w:val="00897462"/>
    <w:rsid w:val="008A07C3"/>
    <w:rsid w:val="008A120B"/>
    <w:rsid w:val="008A1FFC"/>
    <w:rsid w:val="008A40E8"/>
    <w:rsid w:val="008A5AD9"/>
    <w:rsid w:val="008A6E4D"/>
    <w:rsid w:val="008A6FD8"/>
    <w:rsid w:val="008A7CC9"/>
    <w:rsid w:val="008A7EC0"/>
    <w:rsid w:val="008B0017"/>
    <w:rsid w:val="008B0188"/>
    <w:rsid w:val="008B2940"/>
    <w:rsid w:val="008B2B61"/>
    <w:rsid w:val="008B3251"/>
    <w:rsid w:val="008B32B3"/>
    <w:rsid w:val="008B398A"/>
    <w:rsid w:val="008B41CF"/>
    <w:rsid w:val="008B6955"/>
    <w:rsid w:val="008B7CF5"/>
    <w:rsid w:val="008C1959"/>
    <w:rsid w:val="008C216A"/>
    <w:rsid w:val="008C2399"/>
    <w:rsid w:val="008C27BD"/>
    <w:rsid w:val="008C28AD"/>
    <w:rsid w:val="008C37BD"/>
    <w:rsid w:val="008C5A0A"/>
    <w:rsid w:val="008C65AA"/>
    <w:rsid w:val="008C6C87"/>
    <w:rsid w:val="008D0186"/>
    <w:rsid w:val="008D0C7E"/>
    <w:rsid w:val="008D16BD"/>
    <w:rsid w:val="008D1AA3"/>
    <w:rsid w:val="008D2635"/>
    <w:rsid w:val="008D28EC"/>
    <w:rsid w:val="008D3A0F"/>
    <w:rsid w:val="008D4940"/>
    <w:rsid w:val="008D52A3"/>
    <w:rsid w:val="008D616F"/>
    <w:rsid w:val="008E0446"/>
    <w:rsid w:val="008E23EB"/>
    <w:rsid w:val="008E2802"/>
    <w:rsid w:val="008E2E08"/>
    <w:rsid w:val="008E3652"/>
    <w:rsid w:val="008E3DEE"/>
    <w:rsid w:val="008E40C2"/>
    <w:rsid w:val="008E4774"/>
    <w:rsid w:val="008E70C3"/>
    <w:rsid w:val="008F0530"/>
    <w:rsid w:val="008F31D6"/>
    <w:rsid w:val="008F3658"/>
    <w:rsid w:val="008F37A0"/>
    <w:rsid w:val="008F3D20"/>
    <w:rsid w:val="008F466D"/>
    <w:rsid w:val="008F49A2"/>
    <w:rsid w:val="008F4AD9"/>
    <w:rsid w:val="008F4E3A"/>
    <w:rsid w:val="008F4E3B"/>
    <w:rsid w:val="008F56B7"/>
    <w:rsid w:val="008F5EBF"/>
    <w:rsid w:val="008F6D58"/>
    <w:rsid w:val="0090064D"/>
    <w:rsid w:val="00901096"/>
    <w:rsid w:val="00901A86"/>
    <w:rsid w:val="00901C3F"/>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93B"/>
    <w:rsid w:val="00924CC9"/>
    <w:rsid w:val="00925C1D"/>
    <w:rsid w:val="00927157"/>
    <w:rsid w:val="009274EB"/>
    <w:rsid w:val="0093032F"/>
    <w:rsid w:val="0093043A"/>
    <w:rsid w:val="0093065C"/>
    <w:rsid w:val="00930D11"/>
    <w:rsid w:val="00931343"/>
    <w:rsid w:val="009314BF"/>
    <w:rsid w:val="00931F41"/>
    <w:rsid w:val="00931F91"/>
    <w:rsid w:val="009325D7"/>
    <w:rsid w:val="00933DD3"/>
    <w:rsid w:val="0093427E"/>
    <w:rsid w:val="0093443F"/>
    <w:rsid w:val="00934A35"/>
    <w:rsid w:val="00935012"/>
    <w:rsid w:val="0093530B"/>
    <w:rsid w:val="00935390"/>
    <w:rsid w:val="00935B86"/>
    <w:rsid w:val="00936030"/>
    <w:rsid w:val="009360A7"/>
    <w:rsid w:val="0093692A"/>
    <w:rsid w:val="0093727E"/>
    <w:rsid w:val="0094019C"/>
    <w:rsid w:val="00940C82"/>
    <w:rsid w:val="009410A1"/>
    <w:rsid w:val="0094172C"/>
    <w:rsid w:val="00942D6E"/>
    <w:rsid w:val="0094361F"/>
    <w:rsid w:val="0094427D"/>
    <w:rsid w:val="009448D4"/>
    <w:rsid w:val="009452B1"/>
    <w:rsid w:val="0094547F"/>
    <w:rsid w:val="0094677A"/>
    <w:rsid w:val="00950B1C"/>
    <w:rsid w:val="00952D5F"/>
    <w:rsid w:val="00953731"/>
    <w:rsid w:val="00954262"/>
    <w:rsid w:val="00954EF5"/>
    <w:rsid w:val="00955C1A"/>
    <w:rsid w:val="009566E6"/>
    <w:rsid w:val="0095719F"/>
    <w:rsid w:val="00957395"/>
    <w:rsid w:val="009604A7"/>
    <w:rsid w:val="00961E3E"/>
    <w:rsid w:val="0096238A"/>
    <w:rsid w:val="00962403"/>
    <w:rsid w:val="00964D65"/>
    <w:rsid w:val="00965429"/>
    <w:rsid w:val="00965A03"/>
    <w:rsid w:val="009670FB"/>
    <w:rsid w:val="00967E2F"/>
    <w:rsid w:val="009715BC"/>
    <w:rsid w:val="00973991"/>
    <w:rsid w:val="00974908"/>
    <w:rsid w:val="00974AD0"/>
    <w:rsid w:val="00975776"/>
    <w:rsid w:val="00976607"/>
    <w:rsid w:val="00977D81"/>
    <w:rsid w:val="009804A4"/>
    <w:rsid w:val="00980760"/>
    <w:rsid w:val="00980E00"/>
    <w:rsid w:val="00980E36"/>
    <w:rsid w:val="00981BE0"/>
    <w:rsid w:val="00981FBD"/>
    <w:rsid w:val="009825AE"/>
    <w:rsid w:val="00982959"/>
    <w:rsid w:val="00982ABC"/>
    <w:rsid w:val="009841F8"/>
    <w:rsid w:val="00985693"/>
    <w:rsid w:val="00985A20"/>
    <w:rsid w:val="00985D2F"/>
    <w:rsid w:val="00986526"/>
    <w:rsid w:val="0098750F"/>
    <w:rsid w:val="0098767B"/>
    <w:rsid w:val="00990AC7"/>
    <w:rsid w:val="00993F42"/>
    <w:rsid w:val="00993F63"/>
    <w:rsid w:val="0099457C"/>
    <w:rsid w:val="00994738"/>
    <w:rsid w:val="009949C3"/>
    <w:rsid w:val="0099643A"/>
    <w:rsid w:val="009A0E20"/>
    <w:rsid w:val="009A0E94"/>
    <w:rsid w:val="009A23D3"/>
    <w:rsid w:val="009A3001"/>
    <w:rsid w:val="009A3BC2"/>
    <w:rsid w:val="009A49DD"/>
    <w:rsid w:val="009A4AE3"/>
    <w:rsid w:val="009A5A96"/>
    <w:rsid w:val="009A5A97"/>
    <w:rsid w:val="009A5DC7"/>
    <w:rsid w:val="009B0257"/>
    <w:rsid w:val="009B054F"/>
    <w:rsid w:val="009B06C1"/>
    <w:rsid w:val="009B0B62"/>
    <w:rsid w:val="009B271C"/>
    <w:rsid w:val="009B291C"/>
    <w:rsid w:val="009B3320"/>
    <w:rsid w:val="009B4B8A"/>
    <w:rsid w:val="009B54B0"/>
    <w:rsid w:val="009B6837"/>
    <w:rsid w:val="009B7262"/>
    <w:rsid w:val="009C068D"/>
    <w:rsid w:val="009C10F1"/>
    <w:rsid w:val="009C45A4"/>
    <w:rsid w:val="009C5536"/>
    <w:rsid w:val="009C5644"/>
    <w:rsid w:val="009C5CC4"/>
    <w:rsid w:val="009C5F2A"/>
    <w:rsid w:val="009C6584"/>
    <w:rsid w:val="009C68DC"/>
    <w:rsid w:val="009C7E47"/>
    <w:rsid w:val="009D01FB"/>
    <w:rsid w:val="009D06A8"/>
    <w:rsid w:val="009D2F2B"/>
    <w:rsid w:val="009D4787"/>
    <w:rsid w:val="009D687F"/>
    <w:rsid w:val="009E07CB"/>
    <w:rsid w:val="009E2673"/>
    <w:rsid w:val="009E2DBA"/>
    <w:rsid w:val="009E30A2"/>
    <w:rsid w:val="009E339A"/>
    <w:rsid w:val="009E5D84"/>
    <w:rsid w:val="009E61A6"/>
    <w:rsid w:val="009E6F8E"/>
    <w:rsid w:val="009E72E1"/>
    <w:rsid w:val="009E78C2"/>
    <w:rsid w:val="009F1F6C"/>
    <w:rsid w:val="009F1F7B"/>
    <w:rsid w:val="009F2632"/>
    <w:rsid w:val="009F2BCD"/>
    <w:rsid w:val="009F52CE"/>
    <w:rsid w:val="009F645E"/>
    <w:rsid w:val="009F655C"/>
    <w:rsid w:val="009F76F6"/>
    <w:rsid w:val="009F7973"/>
    <w:rsid w:val="009F7F3B"/>
    <w:rsid w:val="00A00E5E"/>
    <w:rsid w:val="00A0135D"/>
    <w:rsid w:val="00A019F9"/>
    <w:rsid w:val="00A01AB9"/>
    <w:rsid w:val="00A01B29"/>
    <w:rsid w:val="00A0231E"/>
    <w:rsid w:val="00A0246F"/>
    <w:rsid w:val="00A030AB"/>
    <w:rsid w:val="00A05FDB"/>
    <w:rsid w:val="00A0694D"/>
    <w:rsid w:val="00A06C18"/>
    <w:rsid w:val="00A06C6E"/>
    <w:rsid w:val="00A06D3D"/>
    <w:rsid w:val="00A0739A"/>
    <w:rsid w:val="00A0794E"/>
    <w:rsid w:val="00A1018A"/>
    <w:rsid w:val="00A108B2"/>
    <w:rsid w:val="00A14229"/>
    <w:rsid w:val="00A153F4"/>
    <w:rsid w:val="00A16AD3"/>
    <w:rsid w:val="00A21552"/>
    <w:rsid w:val="00A21572"/>
    <w:rsid w:val="00A22450"/>
    <w:rsid w:val="00A24CED"/>
    <w:rsid w:val="00A26067"/>
    <w:rsid w:val="00A27A92"/>
    <w:rsid w:val="00A30242"/>
    <w:rsid w:val="00A31D90"/>
    <w:rsid w:val="00A3438F"/>
    <w:rsid w:val="00A348D1"/>
    <w:rsid w:val="00A35095"/>
    <w:rsid w:val="00A354D8"/>
    <w:rsid w:val="00A36AC6"/>
    <w:rsid w:val="00A41ADC"/>
    <w:rsid w:val="00A438A4"/>
    <w:rsid w:val="00A44FBF"/>
    <w:rsid w:val="00A456B4"/>
    <w:rsid w:val="00A45B78"/>
    <w:rsid w:val="00A50924"/>
    <w:rsid w:val="00A50BDC"/>
    <w:rsid w:val="00A51514"/>
    <w:rsid w:val="00A52C1A"/>
    <w:rsid w:val="00A5485C"/>
    <w:rsid w:val="00A5538C"/>
    <w:rsid w:val="00A55F0D"/>
    <w:rsid w:val="00A57461"/>
    <w:rsid w:val="00A60A76"/>
    <w:rsid w:val="00A6163E"/>
    <w:rsid w:val="00A6176A"/>
    <w:rsid w:val="00A61EE3"/>
    <w:rsid w:val="00A63340"/>
    <w:rsid w:val="00A637AA"/>
    <w:rsid w:val="00A65B07"/>
    <w:rsid w:val="00A65F24"/>
    <w:rsid w:val="00A6679A"/>
    <w:rsid w:val="00A667B9"/>
    <w:rsid w:val="00A66F4B"/>
    <w:rsid w:val="00A67343"/>
    <w:rsid w:val="00A6754A"/>
    <w:rsid w:val="00A67A9C"/>
    <w:rsid w:val="00A70C47"/>
    <w:rsid w:val="00A71371"/>
    <w:rsid w:val="00A715D0"/>
    <w:rsid w:val="00A71628"/>
    <w:rsid w:val="00A73911"/>
    <w:rsid w:val="00A74F12"/>
    <w:rsid w:val="00A75029"/>
    <w:rsid w:val="00A75C19"/>
    <w:rsid w:val="00A75D48"/>
    <w:rsid w:val="00A76D13"/>
    <w:rsid w:val="00A76D5B"/>
    <w:rsid w:val="00A77374"/>
    <w:rsid w:val="00A7781A"/>
    <w:rsid w:val="00A80A7F"/>
    <w:rsid w:val="00A80AAF"/>
    <w:rsid w:val="00A811BB"/>
    <w:rsid w:val="00A819B8"/>
    <w:rsid w:val="00A81AD3"/>
    <w:rsid w:val="00A82A69"/>
    <w:rsid w:val="00A82E19"/>
    <w:rsid w:val="00A831E6"/>
    <w:rsid w:val="00A84A76"/>
    <w:rsid w:val="00A86532"/>
    <w:rsid w:val="00A8687F"/>
    <w:rsid w:val="00A869D5"/>
    <w:rsid w:val="00A86F42"/>
    <w:rsid w:val="00A86F8B"/>
    <w:rsid w:val="00A91AFF"/>
    <w:rsid w:val="00A91EC6"/>
    <w:rsid w:val="00A93826"/>
    <w:rsid w:val="00A93BAC"/>
    <w:rsid w:val="00A94199"/>
    <w:rsid w:val="00A9440C"/>
    <w:rsid w:val="00A9460E"/>
    <w:rsid w:val="00A94882"/>
    <w:rsid w:val="00A95273"/>
    <w:rsid w:val="00A95971"/>
    <w:rsid w:val="00A9621E"/>
    <w:rsid w:val="00A969F9"/>
    <w:rsid w:val="00A97450"/>
    <w:rsid w:val="00AA1965"/>
    <w:rsid w:val="00AA1CD9"/>
    <w:rsid w:val="00AA21BC"/>
    <w:rsid w:val="00AA2839"/>
    <w:rsid w:val="00AA297A"/>
    <w:rsid w:val="00AA2A8D"/>
    <w:rsid w:val="00AA3616"/>
    <w:rsid w:val="00AA4113"/>
    <w:rsid w:val="00AA5F9B"/>
    <w:rsid w:val="00AA6972"/>
    <w:rsid w:val="00AA7087"/>
    <w:rsid w:val="00AA7ADD"/>
    <w:rsid w:val="00AB23AE"/>
    <w:rsid w:val="00AB2B27"/>
    <w:rsid w:val="00AB2EFC"/>
    <w:rsid w:val="00AB364F"/>
    <w:rsid w:val="00AB37F4"/>
    <w:rsid w:val="00AB4DA0"/>
    <w:rsid w:val="00AB5D67"/>
    <w:rsid w:val="00AB5FAC"/>
    <w:rsid w:val="00AC0359"/>
    <w:rsid w:val="00AC0592"/>
    <w:rsid w:val="00AC078C"/>
    <w:rsid w:val="00AC08BE"/>
    <w:rsid w:val="00AC0EB7"/>
    <w:rsid w:val="00AC1034"/>
    <w:rsid w:val="00AC1286"/>
    <w:rsid w:val="00AC1410"/>
    <w:rsid w:val="00AC2046"/>
    <w:rsid w:val="00AC2680"/>
    <w:rsid w:val="00AC3479"/>
    <w:rsid w:val="00AC6876"/>
    <w:rsid w:val="00AC6F2F"/>
    <w:rsid w:val="00AC7C7A"/>
    <w:rsid w:val="00AC7D32"/>
    <w:rsid w:val="00AD0728"/>
    <w:rsid w:val="00AD0940"/>
    <w:rsid w:val="00AD1EAE"/>
    <w:rsid w:val="00AD28AB"/>
    <w:rsid w:val="00AD3BBE"/>
    <w:rsid w:val="00AD3F1F"/>
    <w:rsid w:val="00AD4632"/>
    <w:rsid w:val="00AD49FC"/>
    <w:rsid w:val="00AD5287"/>
    <w:rsid w:val="00AD56A8"/>
    <w:rsid w:val="00AD60AE"/>
    <w:rsid w:val="00AD6B30"/>
    <w:rsid w:val="00AD6CDC"/>
    <w:rsid w:val="00AD75EA"/>
    <w:rsid w:val="00AD7853"/>
    <w:rsid w:val="00AE04BD"/>
    <w:rsid w:val="00AE1492"/>
    <w:rsid w:val="00AE2171"/>
    <w:rsid w:val="00AE2249"/>
    <w:rsid w:val="00AE49DA"/>
    <w:rsid w:val="00AE564D"/>
    <w:rsid w:val="00AE5A61"/>
    <w:rsid w:val="00AE6036"/>
    <w:rsid w:val="00AE608D"/>
    <w:rsid w:val="00AE6095"/>
    <w:rsid w:val="00AE659F"/>
    <w:rsid w:val="00AE69FC"/>
    <w:rsid w:val="00AE79C0"/>
    <w:rsid w:val="00AE7EDD"/>
    <w:rsid w:val="00AF13BC"/>
    <w:rsid w:val="00AF2A79"/>
    <w:rsid w:val="00AF2F48"/>
    <w:rsid w:val="00AF3888"/>
    <w:rsid w:val="00AF4193"/>
    <w:rsid w:val="00AF4298"/>
    <w:rsid w:val="00AF42AF"/>
    <w:rsid w:val="00AF4722"/>
    <w:rsid w:val="00AF554C"/>
    <w:rsid w:val="00AF5730"/>
    <w:rsid w:val="00AF5E98"/>
    <w:rsid w:val="00AF638B"/>
    <w:rsid w:val="00AF73DF"/>
    <w:rsid w:val="00AF7996"/>
    <w:rsid w:val="00B00193"/>
    <w:rsid w:val="00B00AFD"/>
    <w:rsid w:val="00B00CFD"/>
    <w:rsid w:val="00B01A96"/>
    <w:rsid w:val="00B020BF"/>
    <w:rsid w:val="00B03034"/>
    <w:rsid w:val="00B038D8"/>
    <w:rsid w:val="00B03ED4"/>
    <w:rsid w:val="00B04353"/>
    <w:rsid w:val="00B04C2E"/>
    <w:rsid w:val="00B054F6"/>
    <w:rsid w:val="00B0725A"/>
    <w:rsid w:val="00B07C73"/>
    <w:rsid w:val="00B1018B"/>
    <w:rsid w:val="00B10695"/>
    <w:rsid w:val="00B10C8F"/>
    <w:rsid w:val="00B12547"/>
    <w:rsid w:val="00B126E5"/>
    <w:rsid w:val="00B12B3C"/>
    <w:rsid w:val="00B141DE"/>
    <w:rsid w:val="00B152C1"/>
    <w:rsid w:val="00B15836"/>
    <w:rsid w:val="00B15B16"/>
    <w:rsid w:val="00B16016"/>
    <w:rsid w:val="00B16A00"/>
    <w:rsid w:val="00B173FF"/>
    <w:rsid w:val="00B20B68"/>
    <w:rsid w:val="00B20BDD"/>
    <w:rsid w:val="00B20E12"/>
    <w:rsid w:val="00B212E7"/>
    <w:rsid w:val="00B21707"/>
    <w:rsid w:val="00B2184D"/>
    <w:rsid w:val="00B2185F"/>
    <w:rsid w:val="00B21E2E"/>
    <w:rsid w:val="00B21F34"/>
    <w:rsid w:val="00B2282F"/>
    <w:rsid w:val="00B2304C"/>
    <w:rsid w:val="00B23A4D"/>
    <w:rsid w:val="00B23B36"/>
    <w:rsid w:val="00B23BA0"/>
    <w:rsid w:val="00B2440F"/>
    <w:rsid w:val="00B24AEF"/>
    <w:rsid w:val="00B25F05"/>
    <w:rsid w:val="00B261AA"/>
    <w:rsid w:val="00B26248"/>
    <w:rsid w:val="00B269F9"/>
    <w:rsid w:val="00B316CC"/>
    <w:rsid w:val="00B333C7"/>
    <w:rsid w:val="00B34B21"/>
    <w:rsid w:val="00B34E0A"/>
    <w:rsid w:val="00B35F7F"/>
    <w:rsid w:val="00B368BA"/>
    <w:rsid w:val="00B37511"/>
    <w:rsid w:val="00B37954"/>
    <w:rsid w:val="00B37C6C"/>
    <w:rsid w:val="00B40859"/>
    <w:rsid w:val="00B40FA9"/>
    <w:rsid w:val="00B42D12"/>
    <w:rsid w:val="00B42EF1"/>
    <w:rsid w:val="00B43367"/>
    <w:rsid w:val="00B43541"/>
    <w:rsid w:val="00B43687"/>
    <w:rsid w:val="00B44681"/>
    <w:rsid w:val="00B4473A"/>
    <w:rsid w:val="00B45524"/>
    <w:rsid w:val="00B46E26"/>
    <w:rsid w:val="00B46E68"/>
    <w:rsid w:val="00B46FFA"/>
    <w:rsid w:val="00B4706F"/>
    <w:rsid w:val="00B47BFA"/>
    <w:rsid w:val="00B511FE"/>
    <w:rsid w:val="00B52B54"/>
    <w:rsid w:val="00B5317A"/>
    <w:rsid w:val="00B53887"/>
    <w:rsid w:val="00B53C91"/>
    <w:rsid w:val="00B542BD"/>
    <w:rsid w:val="00B5460F"/>
    <w:rsid w:val="00B54A4F"/>
    <w:rsid w:val="00B5591A"/>
    <w:rsid w:val="00B564C5"/>
    <w:rsid w:val="00B6177C"/>
    <w:rsid w:val="00B61848"/>
    <w:rsid w:val="00B63E7D"/>
    <w:rsid w:val="00B64720"/>
    <w:rsid w:val="00B64970"/>
    <w:rsid w:val="00B6745C"/>
    <w:rsid w:val="00B67E6E"/>
    <w:rsid w:val="00B7020D"/>
    <w:rsid w:val="00B70909"/>
    <w:rsid w:val="00B71586"/>
    <w:rsid w:val="00B71A3E"/>
    <w:rsid w:val="00B71FC5"/>
    <w:rsid w:val="00B73275"/>
    <w:rsid w:val="00B73312"/>
    <w:rsid w:val="00B73CA3"/>
    <w:rsid w:val="00B73DF3"/>
    <w:rsid w:val="00B74FBE"/>
    <w:rsid w:val="00B7555A"/>
    <w:rsid w:val="00B7607C"/>
    <w:rsid w:val="00B771B3"/>
    <w:rsid w:val="00B80336"/>
    <w:rsid w:val="00B80E55"/>
    <w:rsid w:val="00B83880"/>
    <w:rsid w:val="00B838B2"/>
    <w:rsid w:val="00B848B7"/>
    <w:rsid w:val="00B849EE"/>
    <w:rsid w:val="00B86851"/>
    <w:rsid w:val="00B86F87"/>
    <w:rsid w:val="00B878DA"/>
    <w:rsid w:val="00B913A2"/>
    <w:rsid w:val="00B93238"/>
    <w:rsid w:val="00B93A01"/>
    <w:rsid w:val="00B94637"/>
    <w:rsid w:val="00B9489D"/>
    <w:rsid w:val="00B948C3"/>
    <w:rsid w:val="00B9564B"/>
    <w:rsid w:val="00B96218"/>
    <w:rsid w:val="00B96C4F"/>
    <w:rsid w:val="00B96CCC"/>
    <w:rsid w:val="00BA27E3"/>
    <w:rsid w:val="00BA2940"/>
    <w:rsid w:val="00BA398E"/>
    <w:rsid w:val="00BA4800"/>
    <w:rsid w:val="00BA4D17"/>
    <w:rsid w:val="00BA4E23"/>
    <w:rsid w:val="00BA51BD"/>
    <w:rsid w:val="00BB06F0"/>
    <w:rsid w:val="00BB08C8"/>
    <w:rsid w:val="00BB19FC"/>
    <w:rsid w:val="00BB2143"/>
    <w:rsid w:val="00BB2359"/>
    <w:rsid w:val="00BB2ECD"/>
    <w:rsid w:val="00BB3988"/>
    <w:rsid w:val="00BB3F62"/>
    <w:rsid w:val="00BB3FC4"/>
    <w:rsid w:val="00BB3FDD"/>
    <w:rsid w:val="00BB4124"/>
    <w:rsid w:val="00BB49A1"/>
    <w:rsid w:val="00BB4C9D"/>
    <w:rsid w:val="00BB51AD"/>
    <w:rsid w:val="00BB544D"/>
    <w:rsid w:val="00BB72DD"/>
    <w:rsid w:val="00BB794D"/>
    <w:rsid w:val="00BC2E65"/>
    <w:rsid w:val="00BC3F27"/>
    <w:rsid w:val="00BC5761"/>
    <w:rsid w:val="00BC6618"/>
    <w:rsid w:val="00BC69E6"/>
    <w:rsid w:val="00BC7783"/>
    <w:rsid w:val="00BC7E07"/>
    <w:rsid w:val="00BD0024"/>
    <w:rsid w:val="00BD0A2E"/>
    <w:rsid w:val="00BD0E8E"/>
    <w:rsid w:val="00BD137E"/>
    <w:rsid w:val="00BD16CD"/>
    <w:rsid w:val="00BD1898"/>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2B03"/>
    <w:rsid w:val="00BE4949"/>
    <w:rsid w:val="00BE6581"/>
    <w:rsid w:val="00BE6B88"/>
    <w:rsid w:val="00BE7225"/>
    <w:rsid w:val="00BE785C"/>
    <w:rsid w:val="00BF0B31"/>
    <w:rsid w:val="00BF0ED8"/>
    <w:rsid w:val="00BF16E8"/>
    <w:rsid w:val="00BF1D63"/>
    <w:rsid w:val="00BF2283"/>
    <w:rsid w:val="00BF4C47"/>
    <w:rsid w:val="00BF53EE"/>
    <w:rsid w:val="00BF5CA7"/>
    <w:rsid w:val="00BF6419"/>
    <w:rsid w:val="00BF6973"/>
    <w:rsid w:val="00BF6BAC"/>
    <w:rsid w:val="00BF778F"/>
    <w:rsid w:val="00C016E6"/>
    <w:rsid w:val="00C03395"/>
    <w:rsid w:val="00C04308"/>
    <w:rsid w:val="00C049F3"/>
    <w:rsid w:val="00C05381"/>
    <w:rsid w:val="00C060B9"/>
    <w:rsid w:val="00C06642"/>
    <w:rsid w:val="00C07D59"/>
    <w:rsid w:val="00C11164"/>
    <w:rsid w:val="00C11E97"/>
    <w:rsid w:val="00C1436C"/>
    <w:rsid w:val="00C143B8"/>
    <w:rsid w:val="00C16B3F"/>
    <w:rsid w:val="00C16C2B"/>
    <w:rsid w:val="00C1753D"/>
    <w:rsid w:val="00C1785B"/>
    <w:rsid w:val="00C17C61"/>
    <w:rsid w:val="00C20630"/>
    <w:rsid w:val="00C212A1"/>
    <w:rsid w:val="00C21C5A"/>
    <w:rsid w:val="00C23F15"/>
    <w:rsid w:val="00C241B5"/>
    <w:rsid w:val="00C2426C"/>
    <w:rsid w:val="00C24FF3"/>
    <w:rsid w:val="00C25059"/>
    <w:rsid w:val="00C250D2"/>
    <w:rsid w:val="00C254F8"/>
    <w:rsid w:val="00C2567A"/>
    <w:rsid w:val="00C318E4"/>
    <w:rsid w:val="00C32377"/>
    <w:rsid w:val="00C326B0"/>
    <w:rsid w:val="00C340DF"/>
    <w:rsid w:val="00C34A0D"/>
    <w:rsid w:val="00C356C4"/>
    <w:rsid w:val="00C407ED"/>
    <w:rsid w:val="00C40F2B"/>
    <w:rsid w:val="00C41F55"/>
    <w:rsid w:val="00C42536"/>
    <w:rsid w:val="00C42F33"/>
    <w:rsid w:val="00C4510D"/>
    <w:rsid w:val="00C45188"/>
    <w:rsid w:val="00C477B9"/>
    <w:rsid w:val="00C51F6E"/>
    <w:rsid w:val="00C520A2"/>
    <w:rsid w:val="00C523F4"/>
    <w:rsid w:val="00C526FE"/>
    <w:rsid w:val="00C52722"/>
    <w:rsid w:val="00C5273E"/>
    <w:rsid w:val="00C5348C"/>
    <w:rsid w:val="00C544EF"/>
    <w:rsid w:val="00C5450F"/>
    <w:rsid w:val="00C54A8D"/>
    <w:rsid w:val="00C55913"/>
    <w:rsid w:val="00C55E5C"/>
    <w:rsid w:val="00C56022"/>
    <w:rsid w:val="00C56138"/>
    <w:rsid w:val="00C57258"/>
    <w:rsid w:val="00C57840"/>
    <w:rsid w:val="00C57995"/>
    <w:rsid w:val="00C57D3B"/>
    <w:rsid w:val="00C60B77"/>
    <w:rsid w:val="00C61F67"/>
    <w:rsid w:val="00C628F6"/>
    <w:rsid w:val="00C63EF6"/>
    <w:rsid w:val="00C658D1"/>
    <w:rsid w:val="00C70AEF"/>
    <w:rsid w:val="00C70C6D"/>
    <w:rsid w:val="00C70CA9"/>
    <w:rsid w:val="00C7263C"/>
    <w:rsid w:val="00C73179"/>
    <w:rsid w:val="00C73D0F"/>
    <w:rsid w:val="00C74803"/>
    <w:rsid w:val="00C77181"/>
    <w:rsid w:val="00C7736C"/>
    <w:rsid w:val="00C80663"/>
    <w:rsid w:val="00C8093F"/>
    <w:rsid w:val="00C80BCD"/>
    <w:rsid w:val="00C8121E"/>
    <w:rsid w:val="00C81415"/>
    <w:rsid w:val="00C81BF0"/>
    <w:rsid w:val="00C820CB"/>
    <w:rsid w:val="00C82F04"/>
    <w:rsid w:val="00C8321C"/>
    <w:rsid w:val="00C832B5"/>
    <w:rsid w:val="00C83552"/>
    <w:rsid w:val="00C83618"/>
    <w:rsid w:val="00C849E9"/>
    <w:rsid w:val="00C8516B"/>
    <w:rsid w:val="00C8684C"/>
    <w:rsid w:val="00C870B8"/>
    <w:rsid w:val="00C874B0"/>
    <w:rsid w:val="00C87528"/>
    <w:rsid w:val="00C9092F"/>
    <w:rsid w:val="00C914D2"/>
    <w:rsid w:val="00C925BF"/>
    <w:rsid w:val="00C93593"/>
    <w:rsid w:val="00C93E71"/>
    <w:rsid w:val="00C941D7"/>
    <w:rsid w:val="00C94957"/>
    <w:rsid w:val="00C94BFF"/>
    <w:rsid w:val="00C95058"/>
    <w:rsid w:val="00C95C93"/>
    <w:rsid w:val="00C95D2C"/>
    <w:rsid w:val="00C96306"/>
    <w:rsid w:val="00C97044"/>
    <w:rsid w:val="00C97B78"/>
    <w:rsid w:val="00CA0E00"/>
    <w:rsid w:val="00CA137F"/>
    <w:rsid w:val="00CA18AD"/>
    <w:rsid w:val="00CA25EA"/>
    <w:rsid w:val="00CA2DF7"/>
    <w:rsid w:val="00CA3007"/>
    <w:rsid w:val="00CA3335"/>
    <w:rsid w:val="00CA37F3"/>
    <w:rsid w:val="00CA5CF4"/>
    <w:rsid w:val="00CA6A89"/>
    <w:rsid w:val="00CA6C9C"/>
    <w:rsid w:val="00CB08F2"/>
    <w:rsid w:val="00CB1393"/>
    <w:rsid w:val="00CB1474"/>
    <w:rsid w:val="00CB3BFA"/>
    <w:rsid w:val="00CB4F9A"/>
    <w:rsid w:val="00CB5076"/>
    <w:rsid w:val="00CB5904"/>
    <w:rsid w:val="00CB6213"/>
    <w:rsid w:val="00CB66AF"/>
    <w:rsid w:val="00CB7DAA"/>
    <w:rsid w:val="00CB7DD5"/>
    <w:rsid w:val="00CC14FB"/>
    <w:rsid w:val="00CC2371"/>
    <w:rsid w:val="00CC33C1"/>
    <w:rsid w:val="00CC5E7A"/>
    <w:rsid w:val="00CC65D7"/>
    <w:rsid w:val="00CC790B"/>
    <w:rsid w:val="00CD0037"/>
    <w:rsid w:val="00CD1EA9"/>
    <w:rsid w:val="00CD2E5C"/>
    <w:rsid w:val="00CD4994"/>
    <w:rsid w:val="00CD6D12"/>
    <w:rsid w:val="00CD6E28"/>
    <w:rsid w:val="00CE067E"/>
    <w:rsid w:val="00CE25AB"/>
    <w:rsid w:val="00CE2893"/>
    <w:rsid w:val="00CE2BD2"/>
    <w:rsid w:val="00CE3896"/>
    <w:rsid w:val="00CE51A6"/>
    <w:rsid w:val="00CE5727"/>
    <w:rsid w:val="00CE6443"/>
    <w:rsid w:val="00CE66E4"/>
    <w:rsid w:val="00CE74C6"/>
    <w:rsid w:val="00CF05A4"/>
    <w:rsid w:val="00CF2135"/>
    <w:rsid w:val="00CF3B67"/>
    <w:rsid w:val="00CF3DBE"/>
    <w:rsid w:val="00CF4AF2"/>
    <w:rsid w:val="00CF4E75"/>
    <w:rsid w:val="00CF4FB4"/>
    <w:rsid w:val="00CF5194"/>
    <w:rsid w:val="00CF733D"/>
    <w:rsid w:val="00CF7CBF"/>
    <w:rsid w:val="00D00568"/>
    <w:rsid w:val="00D01B53"/>
    <w:rsid w:val="00D0206A"/>
    <w:rsid w:val="00D03B74"/>
    <w:rsid w:val="00D03BEA"/>
    <w:rsid w:val="00D03EAA"/>
    <w:rsid w:val="00D04918"/>
    <w:rsid w:val="00D04F8A"/>
    <w:rsid w:val="00D055EC"/>
    <w:rsid w:val="00D05E1D"/>
    <w:rsid w:val="00D06D2B"/>
    <w:rsid w:val="00D06E30"/>
    <w:rsid w:val="00D07703"/>
    <w:rsid w:val="00D078EC"/>
    <w:rsid w:val="00D1015C"/>
    <w:rsid w:val="00D10273"/>
    <w:rsid w:val="00D11110"/>
    <w:rsid w:val="00D1125C"/>
    <w:rsid w:val="00D124A4"/>
    <w:rsid w:val="00D14875"/>
    <w:rsid w:val="00D15B4C"/>
    <w:rsid w:val="00D15B97"/>
    <w:rsid w:val="00D15E87"/>
    <w:rsid w:val="00D16B23"/>
    <w:rsid w:val="00D171B1"/>
    <w:rsid w:val="00D17EA2"/>
    <w:rsid w:val="00D204E5"/>
    <w:rsid w:val="00D2133B"/>
    <w:rsid w:val="00D21629"/>
    <w:rsid w:val="00D2187B"/>
    <w:rsid w:val="00D2311C"/>
    <w:rsid w:val="00D23EE9"/>
    <w:rsid w:val="00D242D7"/>
    <w:rsid w:val="00D24652"/>
    <w:rsid w:val="00D26158"/>
    <w:rsid w:val="00D26F86"/>
    <w:rsid w:val="00D272E9"/>
    <w:rsid w:val="00D30398"/>
    <w:rsid w:val="00D30FA3"/>
    <w:rsid w:val="00D33A18"/>
    <w:rsid w:val="00D34646"/>
    <w:rsid w:val="00D35E2B"/>
    <w:rsid w:val="00D3634F"/>
    <w:rsid w:val="00D36867"/>
    <w:rsid w:val="00D371F4"/>
    <w:rsid w:val="00D40A9B"/>
    <w:rsid w:val="00D417B2"/>
    <w:rsid w:val="00D41EE9"/>
    <w:rsid w:val="00D42ACD"/>
    <w:rsid w:val="00D446B0"/>
    <w:rsid w:val="00D44A89"/>
    <w:rsid w:val="00D459CC"/>
    <w:rsid w:val="00D45EF7"/>
    <w:rsid w:val="00D4683F"/>
    <w:rsid w:val="00D471FF"/>
    <w:rsid w:val="00D505AB"/>
    <w:rsid w:val="00D50632"/>
    <w:rsid w:val="00D50710"/>
    <w:rsid w:val="00D51F6E"/>
    <w:rsid w:val="00D524E8"/>
    <w:rsid w:val="00D536BD"/>
    <w:rsid w:val="00D54BF8"/>
    <w:rsid w:val="00D550D0"/>
    <w:rsid w:val="00D55DD8"/>
    <w:rsid w:val="00D565ED"/>
    <w:rsid w:val="00D5786E"/>
    <w:rsid w:val="00D57E69"/>
    <w:rsid w:val="00D57F35"/>
    <w:rsid w:val="00D57F3A"/>
    <w:rsid w:val="00D60B32"/>
    <w:rsid w:val="00D617AF"/>
    <w:rsid w:val="00D6207F"/>
    <w:rsid w:val="00D6213E"/>
    <w:rsid w:val="00D621F4"/>
    <w:rsid w:val="00D62AE9"/>
    <w:rsid w:val="00D65A60"/>
    <w:rsid w:val="00D65B86"/>
    <w:rsid w:val="00D662D8"/>
    <w:rsid w:val="00D677B3"/>
    <w:rsid w:val="00D703B7"/>
    <w:rsid w:val="00D7179A"/>
    <w:rsid w:val="00D736A8"/>
    <w:rsid w:val="00D73B87"/>
    <w:rsid w:val="00D75599"/>
    <w:rsid w:val="00D755B5"/>
    <w:rsid w:val="00D75C52"/>
    <w:rsid w:val="00D76275"/>
    <w:rsid w:val="00D80994"/>
    <w:rsid w:val="00D81B10"/>
    <w:rsid w:val="00D824B3"/>
    <w:rsid w:val="00D82AE5"/>
    <w:rsid w:val="00D8306F"/>
    <w:rsid w:val="00D841CC"/>
    <w:rsid w:val="00D84B13"/>
    <w:rsid w:val="00D858A5"/>
    <w:rsid w:val="00D85982"/>
    <w:rsid w:val="00D85D48"/>
    <w:rsid w:val="00D85F71"/>
    <w:rsid w:val="00D861A1"/>
    <w:rsid w:val="00D861D2"/>
    <w:rsid w:val="00D865F3"/>
    <w:rsid w:val="00D9138F"/>
    <w:rsid w:val="00D916E7"/>
    <w:rsid w:val="00D9176A"/>
    <w:rsid w:val="00D931ED"/>
    <w:rsid w:val="00D93E07"/>
    <w:rsid w:val="00D93ED6"/>
    <w:rsid w:val="00D94250"/>
    <w:rsid w:val="00D95394"/>
    <w:rsid w:val="00D953E3"/>
    <w:rsid w:val="00D962DD"/>
    <w:rsid w:val="00D96917"/>
    <w:rsid w:val="00D97E57"/>
    <w:rsid w:val="00DA197F"/>
    <w:rsid w:val="00DA20CC"/>
    <w:rsid w:val="00DA217C"/>
    <w:rsid w:val="00DA3215"/>
    <w:rsid w:val="00DA5519"/>
    <w:rsid w:val="00DA77F1"/>
    <w:rsid w:val="00DB1245"/>
    <w:rsid w:val="00DB1A46"/>
    <w:rsid w:val="00DB21D1"/>
    <w:rsid w:val="00DB2F1C"/>
    <w:rsid w:val="00DB349D"/>
    <w:rsid w:val="00DB3A9A"/>
    <w:rsid w:val="00DB3EE0"/>
    <w:rsid w:val="00DB4FBB"/>
    <w:rsid w:val="00DB62EC"/>
    <w:rsid w:val="00DB705F"/>
    <w:rsid w:val="00DB7D45"/>
    <w:rsid w:val="00DC053B"/>
    <w:rsid w:val="00DC0DB8"/>
    <w:rsid w:val="00DC1088"/>
    <w:rsid w:val="00DC1F62"/>
    <w:rsid w:val="00DC243F"/>
    <w:rsid w:val="00DC2A13"/>
    <w:rsid w:val="00DC53C5"/>
    <w:rsid w:val="00DC6C08"/>
    <w:rsid w:val="00DC6E11"/>
    <w:rsid w:val="00DC7154"/>
    <w:rsid w:val="00DC7666"/>
    <w:rsid w:val="00DC7906"/>
    <w:rsid w:val="00DD102C"/>
    <w:rsid w:val="00DD1D29"/>
    <w:rsid w:val="00DD2940"/>
    <w:rsid w:val="00DD4EE4"/>
    <w:rsid w:val="00DD7A5E"/>
    <w:rsid w:val="00DE09B1"/>
    <w:rsid w:val="00DE0C4B"/>
    <w:rsid w:val="00DE114F"/>
    <w:rsid w:val="00DE145D"/>
    <w:rsid w:val="00DE1549"/>
    <w:rsid w:val="00DE2458"/>
    <w:rsid w:val="00DE267A"/>
    <w:rsid w:val="00DE34EF"/>
    <w:rsid w:val="00DE3CD8"/>
    <w:rsid w:val="00DE58B6"/>
    <w:rsid w:val="00DE5BAB"/>
    <w:rsid w:val="00DE6611"/>
    <w:rsid w:val="00DE76EB"/>
    <w:rsid w:val="00DF166B"/>
    <w:rsid w:val="00DF1BB8"/>
    <w:rsid w:val="00DF1BC2"/>
    <w:rsid w:val="00DF1D82"/>
    <w:rsid w:val="00DF4153"/>
    <w:rsid w:val="00DF5A43"/>
    <w:rsid w:val="00DF79E1"/>
    <w:rsid w:val="00E00252"/>
    <w:rsid w:val="00E00968"/>
    <w:rsid w:val="00E01F63"/>
    <w:rsid w:val="00E02C86"/>
    <w:rsid w:val="00E02CF7"/>
    <w:rsid w:val="00E03A27"/>
    <w:rsid w:val="00E03E08"/>
    <w:rsid w:val="00E04874"/>
    <w:rsid w:val="00E0559B"/>
    <w:rsid w:val="00E05A33"/>
    <w:rsid w:val="00E06F6B"/>
    <w:rsid w:val="00E07C35"/>
    <w:rsid w:val="00E07EC7"/>
    <w:rsid w:val="00E1039C"/>
    <w:rsid w:val="00E107E0"/>
    <w:rsid w:val="00E108CB"/>
    <w:rsid w:val="00E110C7"/>
    <w:rsid w:val="00E11288"/>
    <w:rsid w:val="00E11941"/>
    <w:rsid w:val="00E13B30"/>
    <w:rsid w:val="00E15AF9"/>
    <w:rsid w:val="00E164B8"/>
    <w:rsid w:val="00E179E3"/>
    <w:rsid w:val="00E20BDA"/>
    <w:rsid w:val="00E212C6"/>
    <w:rsid w:val="00E21D29"/>
    <w:rsid w:val="00E231C9"/>
    <w:rsid w:val="00E24D93"/>
    <w:rsid w:val="00E26D12"/>
    <w:rsid w:val="00E27958"/>
    <w:rsid w:val="00E279DA"/>
    <w:rsid w:val="00E30E86"/>
    <w:rsid w:val="00E3120B"/>
    <w:rsid w:val="00E31606"/>
    <w:rsid w:val="00E32708"/>
    <w:rsid w:val="00E33018"/>
    <w:rsid w:val="00E34488"/>
    <w:rsid w:val="00E36C08"/>
    <w:rsid w:val="00E37868"/>
    <w:rsid w:val="00E40FB0"/>
    <w:rsid w:val="00E41106"/>
    <w:rsid w:val="00E428AC"/>
    <w:rsid w:val="00E43684"/>
    <w:rsid w:val="00E437C5"/>
    <w:rsid w:val="00E44252"/>
    <w:rsid w:val="00E442FE"/>
    <w:rsid w:val="00E44C28"/>
    <w:rsid w:val="00E4535D"/>
    <w:rsid w:val="00E459CD"/>
    <w:rsid w:val="00E45BC6"/>
    <w:rsid w:val="00E463BE"/>
    <w:rsid w:val="00E4642D"/>
    <w:rsid w:val="00E46FDE"/>
    <w:rsid w:val="00E47241"/>
    <w:rsid w:val="00E50D07"/>
    <w:rsid w:val="00E51BD8"/>
    <w:rsid w:val="00E53BAC"/>
    <w:rsid w:val="00E545C7"/>
    <w:rsid w:val="00E54D22"/>
    <w:rsid w:val="00E553A1"/>
    <w:rsid w:val="00E55E2B"/>
    <w:rsid w:val="00E567AD"/>
    <w:rsid w:val="00E5681F"/>
    <w:rsid w:val="00E5737E"/>
    <w:rsid w:val="00E57835"/>
    <w:rsid w:val="00E6081D"/>
    <w:rsid w:val="00E60EAE"/>
    <w:rsid w:val="00E60FDB"/>
    <w:rsid w:val="00E61564"/>
    <w:rsid w:val="00E62147"/>
    <w:rsid w:val="00E637F4"/>
    <w:rsid w:val="00E6500C"/>
    <w:rsid w:val="00E66FB5"/>
    <w:rsid w:val="00E67EC5"/>
    <w:rsid w:val="00E70E27"/>
    <w:rsid w:val="00E71435"/>
    <w:rsid w:val="00E71540"/>
    <w:rsid w:val="00E7165B"/>
    <w:rsid w:val="00E7359E"/>
    <w:rsid w:val="00E75BF6"/>
    <w:rsid w:val="00E75E3C"/>
    <w:rsid w:val="00E76221"/>
    <w:rsid w:val="00E7663D"/>
    <w:rsid w:val="00E771CF"/>
    <w:rsid w:val="00E811FA"/>
    <w:rsid w:val="00E81277"/>
    <w:rsid w:val="00E8142C"/>
    <w:rsid w:val="00E824CF"/>
    <w:rsid w:val="00E82555"/>
    <w:rsid w:val="00E83A5C"/>
    <w:rsid w:val="00E850D6"/>
    <w:rsid w:val="00E853DA"/>
    <w:rsid w:val="00E8567B"/>
    <w:rsid w:val="00E85D94"/>
    <w:rsid w:val="00E863A2"/>
    <w:rsid w:val="00E8662C"/>
    <w:rsid w:val="00E86EC7"/>
    <w:rsid w:val="00E87178"/>
    <w:rsid w:val="00E874AB"/>
    <w:rsid w:val="00E90627"/>
    <w:rsid w:val="00E918E4"/>
    <w:rsid w:val="00E9229D"/>
    <w:rsid w:val="00E92540"/>
    <w:rsid w:val="00E92EC1"/>
    <w:rsid w:val="00E93741"/>
    <w:rsid w:val="00E94DFA"/>
    <w:rsid w:val="00E96120"/>
    <w:rsid w:val="00E972C7"/>
    <w:rsid w:val="00EA05EB"/>
    <w:rsid w:val="00EA0708"/>
    <w:rsid w:val="00EA07F4"/>
    <w:rsid w:val="00EA0D7E"/>
    <w:rsid w:val="00EA26C3"/>
    <w:rsid w:val="00EA2B33"/>
    <w:rsid w:val="00EA418F"/>
    <w:rsid w:val="00EA4DD1"/>
    <w:rsid w:val="00EA5418"/>
    <w:rsid w:val="00EA6C49"/>
    <w:rsid w:val="00EA730B"/>
    <w:rsid w:val="00EA7F4A"/>
    <w:rsid w:val="00EB01C3"/>
    <w:rsid w:val="00EB112C"/>
    <w:rsid w:val="00EB195C"/>
    <w:rsid w:val="00EB1AE1"/>
    <w:rsid w:val="00EB1E3F"/>
    <w:rsid w:val="00EB26B0"/>
    <w:rsid w:val="00EB2FA4"/>
    <w:rsid w:val="00EB37D6"/>
    <w:rsid w:val="00EB3EC7"/>
    <w:rsid w:val="00EB415F"/>
    <w:rsid w:val="00EB4383"/>
    <w:rsid w:val="00EB4758"/>
    <w:rsid w:val="00EB4870"/>
    <w:rsid w:val="00EB4BF6"/>
    <w:rsid w:val="00EB5241"/>
    <w:rsid w:val="00EB6A8E"/>
    <w:rsid w:val="00EC129E"/>
    <w:rsid w:val="00EC1345"/>
    <w:rsid w:val="00EC1BE8"/>
    <w:rsid w:val="00EC3BD4"/>
    <w:rsid w:val="00EC6297"/>
    <w:rsid w:val="00EC685B"/>
    <w:rsid w:val="00EC7550"/>
    <w:rsid w:val="00ED0042"/>
    <w:rsid w:val="00ED0C09"/>
    <w:rsid w:val="00ED10D9"/>
    <w:rsid w:val="00ED118F"/>
    <w:rsid w:val="00ED3358"/>
    <w:rsid w:val="00ED58DD"/>
    <w:rsid w:val="00ED61D8"/>
    <w:rsid w:val="00ED7A33"/>
    <w:rsid w:val="00EE06DD"/>
    <w:rsid w:val="00EE093A"/>
    <w:rsid w:val="00EE0FFF"/>
    <w:rsid w:val="00EE11C3"/>
    <w:rsid w:val="00EE1751"/>
    <w:rsid w:val="00EE22FB"/>
    <w:rsid w:val="00EE2EE1"/>
    <w:rsid w:val="00EE3691"/>
    <w:rsid w:val="00EE3ADD"/>
    <w:rsid w:val="00EE5E03"/>
    <w:rsid w:val="00EE6183"/>
    <w:rsid w:val="00EE6256"/>
    <w:rsid w:val="00EE63D6"/>
    <w:rsid w:val="00EE64E5"/>
    <w:rsid w:val="00EF09CB"/>
    <w:rsid w:val="00EF1A76"/>
    <w:rsid w:val="00EF287E"/>
    <w:rsid w:val="00EF2E9D"/>
    <w:rsid w:val="00EF2F65"/>
    <w:rsid w:val="00EF339B"/>
    <w:rsid w:val="00EF363D"/>
    <w:rsid w:val="00EF3F46"/>
    <w:rsid w:val="00EF428D"/>
    <w:rsid w:val="00EF5B30"/>
    <w:rsid w:val="00EF615E"/>
    <w:rsid w:val="00EF689B"/>
    <w:rsid w:val="00EF6CE1"/>
    <w:rsid w:val="00F00093"/>
    <w:rsid w:val="00F02959"/>
    <w:rsid w:val="00F029BA"/>
    <w:rsid w:val="00F02AAA"/>
    <w:rsid w:val="00F02AE3"/>
    <w:rsid w:val="00F030F7"/>
    <w:rsid w:val="00F05495"/>
    <w:rsid w:val="00F055B7"/>
    <w:rsid w:val="00F0714A"/>
    <w:rsid w:val="00F07C70"/>
    <w:rsid w:val="00F1092D"/>
    <w:rsid w:val="00F10DBD"/>
    <w:rsid w:val="00F11213"/>
    <w:rsid w:val="00F12A4D"/>
    <w:rsid w:val="00F12AAD"/>
    <w:rsid w:val="00F12BFB"/>
    <w:rsid w:val="00F12E8E"/>
    <w:rsid w:val="00F13436"/>
    <w:rsid w:val="00F139F7"/>
    <w:rsid w:val="00F14380"/>
    <w:rsid w:val="00F15A3C"/>
    <w:rsid w:val="00F162A6"/>
    <w:rsid w:val="00F1679E"/>
    <w:rsid w:val="00F2036F"/>
    <w:rsid w:val="00F23349"/>
    <w:rsid w:val="00F236ED"/>
    <w:rsid w:val="00F23C2F"/>
    <w:rsid w:val="00F23DD3"/>
    <w:rsid w:val="00F25306"/>
    <w:rsid w:val="00F256D9"/>
    <w:rsid w:val="00F26A36"/>
    <w:rsid w:val="00F27032"/>
    <w:rsid w:val="00F30265"/>
    <w:rsid w:val="00F30568"/>
    <w:rsid w:val="00F32450"/>
    <w:rsid w:val="00F325B6"/>
    <w:rsid w:val="00F340BF"/>
    <w:rsid w:val="00F34B45"/>
    <w:rsid w:val="00F35FD0"/>
    <w:rsid w:val="00F36460"/>
    <w:rsid w:val="00F37B98"/>
    <w:rsid w:val="00F37BEB"/>
    <w:rsid w:val="00F41B6F"/>
    <w:rsid w:val="00F4255E"/>
    <w:rsid w:val="00F426F2"/>
    <w:rsid w:val="00F443BE"/>
    <w:rsid w:val="00F4590B"/>
    <w:rsid w:val="00F45B43"/>
    <w:rsid w:val="00F45C83"/>
    <w:rsid w:val="00F463E2"/>
    <w:rsid w:val="00F46E2A"/>
    <w:rsid w:val="00F47E58"/>
    <w:rsid w:val="00F50123"/>
    <w:rsid w:val="00F51489"/>
    <w:rsid w:val="00F515BA"/>
    <w:rsid w:val="00F52172"/>
    <w:rsid w:val="00F52BC6"/>
    <w:rsid w:val="00F5403B"/>
    <w:rsid w:val="00F54B79"/>
    <w:rsid w:val="00F54DCB"/>
    <w:rsid w:val="00F54DFC"/>
    <w:rsid w:val="00F55039"/>
    <w:rsid w:val="00F55184"/>
    <w:rsid w:val="00F60415"/>
    <w:rsid w:val="00F6056C"/>
    <w:rsid w:val="00F608DA"/>
    <w:rsid w:val="00F614E3"/>
    <w:rsid w:val="00F62B93"/>
    <w:rsid w:val="00F62E1E"/>
    <w:rsid w:val="00F633FC"/>
    <w:rsid w:val="00F63AF7"/>
    <w:rsid w:val="00F64304"/>
    <w:rsid w:val="00F645C4"/>
    <w:rsid w:val="00F64709"/>
    <w:rsid w:val="00F65748"/>
    <w:rsid w:val="00F70870"/>
    <w:rsid w:val="00F70CB6"/>
    <w:rsid w:val="00F7239F"/>
    <w:rsid w:val="00F73162"/>
    <w:rsid w:val="00F73E11"/>
    <w:rsid w:val="00F7603D"/>
    <w:rsid w:val="00F77D25"/>
    <w:rsid w:val="00F810CB"/>
    <w:rsid w:val="00F81630"/>
    <w:rsid w:val="00F81C4E"/>
    <w:rsid w:val="00F81E20"/>
    <w:rsid w:val="00F82560"/>
    <w:rsid w:val="00F825AE"/>
    <w:rsid w:val="00F84522"/>
    <w:rsid w:val="00F845D9"/>
    <w:rsid w:val="00F8513D"/>
    <w:rsid w:val="00F8540D"/>
    <w:rsid w:val="00F85C19"/>
    <w:rsid w:val="00F8628C"/>
    <w:rsid w:val="00F86990"/>
    <w:rsid w:val="00F87B4E"/>
    <w:rsid w:val="00F87B75"/>
    <w:rsid w:val="00F91207"/>
    <w:rsid w:val="00F91A30"/>
    <w:rsid w:val="00F9307A"/>
    <w:rsid w:val="00F93339"/>
    <w:rsid w:val="00F93730"/>
    <w:rsid w:val="00F93BA3"/>
    <w:rsid w:val="00F94836"/>
    <w:rsid w:val="00F94C9F"/>
    <w:rsid w:val="00F95426"/>
    <w:rsid w:val="00F95FA0"/>
    <w:rsid w:val="00F9761B"/>
    <w:rsid w:val="00F97FB1"/>
    <w:rsid w:val="00FA0876"/>
    <w:rsid w:val="00FA0EA5"/>
    <w:rsid w:val="00FA1934"/>
    <w:rsid w:val="00FA328D"/>
    <w:rsid w:val="00FA3619"/>
    <w:rsid w:val="00FA3D5D"/>
    <w:rsid w:val="00FA4F5F"/>
    <w:rsid w:val="00FA5947"/>
    <w:rsid w:val="00FA60D8"/>
    <w:rsid w:val="00FA6F97"/>
    <w:rsid w:val="00FA7471"/>
    <w:rsid w:val="00FA7945"/>
    <w:rsid w:val="00FA799F"/>
    <w:rsid w:val="00FA7DDB"/>
    <w:rsid w:val="00FA7F60"/>
    <w:rsid w:val="00FB07C0"/>
    <w:rsid w:val="00FB0F81"/>
    <w:rsid w:val="00FB1010"/>
    <w:rsid w:val="00FB1C2D"/>
    <w:rsid w:val="00FB1EBF"/>
    <w:rsid w:val="00FB23F0"/>
    <w:rsid w:val="00FB26A6"/>
    <w:rsid w:val="00FB27AF"/>
    <w:rsid w:val="00FB3ABB"/>
    <w:rsid w:val="00FB3B08"/>
    <w:rsid w:val="00FB3BE7"/>
    <w:rsid w:val="00FB593B"/>
    <w:rsid w:val="00FB6049"/>
    <w:rsid w:val="00FB6304"/>
    <w:rsid w:val="00FB70AC"/>
    <w:rsid w:val="00FB7DB5"/>
    <w:rsid w:val="00FC0239"/>
    <w:rsid w:val="00FC0801"/>
    <w:rsid w:val="00FC1869"/>
    <w:rsid w:val="00FC1D7D"/>
    <w:rsid w:val="00FC2084"/>
    <w:rsid w:val="00FC34D2"/>
    <w:rsid w:val="00FC37A4"/>
    <w:rsid w:val="00FC5C37"/>
    <w:rsid w:val="00FC611C"/>
    <w:rsid w:val="00FC663D"/>
    <w:rsid w:val="00FC691C"/>
    <w:rsid w:val="00FC7CC1"/>
    <w:rsid w:val="00FC7D09"/>
    <w:rsid w:val="00FD02A9"/>
    <w:rsid w:val="00FD0B21"/>
    <w:rsid w:val="00FD1BAE"/>
    <w:rsid w:val="00FD2E1D"/>
    <w:rsid w:val="00FD3AD1"/>
    <w:rsid w:val="00FD47EF"/>
    <w:rsid w:val="00FD5830"/>
    <w:rsid w:val="00FD5AC0"/>
    <w:rsid w:val="00FD6ECC"/>
    <w:rsid w:val="00FD702F"/>
    <w:rsid w:val="00FE1B99"/>
    <w:rsid w:val="00FE38CE"/>
    <w:rsid w:val="00FE4136"/>
    <w:rsid w:val="00FE4685"/>
    <w:rsid w:val="00FE4A87"/>
    <w:rsid w:val="00FE4E92"/>
    <w:rsid w:val="00FE504A"/>
    <w:rsid w:val="00FE6592"/>
    <w:rsid w:val="00FE6A08"/>
    <w:rsid w:val="00FE6C70"/>
    <w:rsid w:val="00FF0AAA"/>
    <w:rsid w:val="00FF159D"/>
    <w:rsid w:val="00FF236A"/>
    <w:rsid w:val="00FF240F"/>
    <w:rsid w:val="00FF2D61"/>
    <w:rsid w:val="00FF382E"/>
    <w:rsid w:val="00FF3B1D"/>
    <w:rsid w:val="00FF3C3F"/>
    <w:rsid w:val="00FF4908"/>
    <w:rsid w:val="00FF4F14"/>
    <w:rsid w:val="00FF5A41"/>
    <w:rsid w:val="00FF5BE8"/>
    <w:rsid w:val="00FF649B"/>
    <w:rsid w:val="00FF7663"/>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7">
      <o:colormru v:ext="edit" colors="#40b4e5,#005cb9,#95d600,#0064a7,#97c93d"/>
    </o:shapedefaults>
    <o:shapelayout v:ext="edit">
      <o:idmap v:ext="edit" data="1"/>
    </o:shapelayout>
  </w:shapeDefaults>
  <w:decimalSymbol w:val="."/>
  <w:listSeparator w:val=","/>
  <w14:docId w14:val="442C77FA"/>
  <w15:docId w15:val="{366CCD11-C72C-4202-9A8E-20E20917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 w:type="character" w:styleId="nfasis">
    <w:name w:val="Emphasis"/>
    <w:basedOn w:val="Fuentedeprrafopredeter"/>
    <w:uiPriority w:val="20"/>
    <w:qFormat/>
    <w:rsid w:val="00E85D94"/>
    <w:rPr>
      <w:i/>
      <w:iCs/>
    </w:rPr>
  </w:style>
  <w:style w:type="character" w:customStyle="1" w:styleId="apple-converted-space">
    <w:name w:val="apple-converted-space"/>
    <w:basedOn w:val="Fuentedeprrafopredeter"/>
    <w:rsid w:val="00E85D94"/>
  </w:style>
  <w:style w:type="character" w:styleId="Hipervnculovisitado">
    <w:name w:val="FollowedHyperlink"/>
    <w:basedOn w:val="Fuentedeprrafopredeter"/>
    <w:uiPriority w:val="99"/>
    <w:semiHidden/>
    <w:unhideWhenUsed/>
    <w:rsid w:val="00E85D94"/>
    <w:rPr>
      <w:color w:val="954F72" w:themeColor="followedHyperlink"/>
      <w:u w:val="single"/>
    </w:rPr>
  </w:style>
  <w:style w:type="paragraph" w:customStyle="1" w:styleId="n01">
    <w:name w:val="n01"/>
    <w:basedOn w:val="Normal"/>
    <w:rsid w:val="00E85D94"/>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6930391">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1517801">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35738831">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67969670">
      <w:bodyDiv w:val="1"/>
      <w:marLeft w:val="0"/>
      <w:marRight w:val="0"/>
      <w:marTop w:val="0"/>
      <w:marBottom w:val="0"/>
      <w:divBdr>
        <w:top w:val="none" w:sz="0" w:space="0" w:color="auto"/>
        <w:left w:val="none" w:sz="0" w:space="0" w:color="auto"/>
        <w:bottom w:val="none" w:sz="0" w:space="0" w:color="auto"/>
        <w:right w:val="none" w:sz="0" w:space="0" w:color="auto"/>
      </w:divBdr>
    </w:div>
    <w:div w:id="73671032">
      <w:bodyDiv w:val="1"/>
      <w:marLeft w:val="0"/>
      <w:marRight w:val="0"/>
      <w:marTop w:val="0"/>
      <w:marBottom w:val="0"/>
      <w:divBdr>
        <w:top w:val="none" w:sz="0" w:space="0" w:color="auto"/>
        <w:left w:val="none" w:sz="0" w:space="0" w:color="auto"/>
        <w:bottom w:val="none" w:sz="0" w:space="0" w:color="auto"/>
        <w:right w:val="none" w:sz="0" w:space="0" w:color="auto"/>
      </w:divBdr>
    </w:div>
    <w:div w:id="74523165">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4619420">
      <w:bodyDiv w:val="1"/>
      <w:marLeft w:val="0"/>
      <w:marRight w:val="0"/>
      <w:marTop w:val="0"/>
      <w:marBottom w:val="0"/>
      <w:divBdr>
        <w:top w:val="none" w:sz="0" w:space="0" w:color="auto"/>
        <w:left w:val="none" w:sz="0" w:space="0" w:color="auto"/>
        <w:bottom w:val="none" w:sz="0" w:space="0" w:color="auto"/>
        <w:right w:val="none" w:sz="0" w:space="0" w:color="auto"/>
      </w:divBdr>
    </w:div>
    <w:div w:id="85923872">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7889665">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94135915">
      <w:bodyDiv w:val="1"/>
      <w:marLeft w:val="0"/>
      <w:marRight w:val="0"/>
      <w:marTop w:val="0"/>
      <w:marBottom w:val="0"/>
      <w:divBdr>
        <w:top w:val="none" w:sz="0" w:space="0" w:color="auto"/>
        <w:left w:val="none" w:sz="0" w:space="0" w:color="auto"/>
        <w:bottom w:val="none" w:sz="0" w:space="0" w:color="auto"/>
        <w:right w:val="none" w:sz="0" w:space="0" w:color="auto"/>
      </w:divBdr>
    </w:div>
    <w:div w:id="100758429">
      <w:bodyDiv w:val="1"/>
      <w:marLeft w:val="0"/>
      <w:marRight w:val="0"/>
      <w:marTop w:val="0"/>
      <w:marBottom w:val="0"/>
      <w:divBdr>
        <w:top w:val="none" w:sz="0" w:space="0" w:color="auto"/>
        <w:left w:val="none" w:sz="0" w:space="0" w:color="auto"/>
        <w:bottom w:val="none" w:sz="0" w:space="0" w:color="auto"/>
        <w:right w:val="none" w:sz="0" w:space="0" w:color="auto"/>
      </w:divBdr>
    </w:div>
    <w:div w:id="102192704">
      <w:bodyDiv w:val="1"/>
      <w:marLeft w:val="0"/>
      <w:marRight w:val="0"/>
      <w:marTop w:val="0"/>
      <w:marBottom w:val="0"/>
      <w:divBdr>
        <w:top w:val="none" w:sz="0" w:space="0" w:color="auto"/>
        <w:left w:val="none" w:sz="0" w:space="0" w:color="auto"/>
        <w:bottom w:val="none" w:sz="0" w:space="0" w:color="auto"/>
        <w:right w:val="none" w:sz="0" w:space="0" w:color="auto"/>
      </w:divBdr>
    </w:div>
    <w:div w:id="102384742">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13599836">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7381410">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5128160">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34026105">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2894418">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49833879">
      <w:bodyDiv w:val="1"/>
      <w:marLeft w:val="0"/>
      <w:marRight w:val="0"/>
      <w:marTop w:val="0"/>
      <w:marBottom w:val="0"/>
      <w:divBdr>
        <w:top w:val="none" w:sz="0" w:space="0" w:color="auto"/>
        <w:left w:val="none" w:sz="0" w:space="0" w:color="auto"/>
        <w:bottom w:val="none" w:sz="0" w:space="0" w:color="auto"/>
        <w:right w:val="none" w:sz="0" w:space="0" w:color="auto"/>
      </w:divBdr>
    </w:div>
    <w:div w:id="149834521">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4077951">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0632185">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4446593">
      <w:bodyDiv w:val="1"/>
      <w:marLeft w:val="0"/>
      <w:marRight w:val="0"/>
      <w:marTop w:val="0"/>
      <w:marBottom w:val="0"/>
      <w:divBdr>
        <w:top w:val="none" w:sz="0" w:space="0" w:color="auto"/>
        <w:left w:val="none" w:sz="0" w:space="0" w:color="auto"/>
        <w:bottom w:val="none" w:sz="0" w:space="0" w:color="auto"/>
        <w:right w:val="none" w:sz="0" w:space="0" w:color="auto"/>
      </w:divBdr>
    </w:div>
    <w:div w:id="168566013">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1626875">
      <w:bodyDiv w:val="1"/>
      <w:marLeft w:val="0"/>
      <w:marRight w:val="0"/>
      <w:marTop w:val="0"/>
      <w:marBottom w:val="0"/>
      <w:divBdr>
        <w:top w:val="none" w:sz="0" w:space="0" w:color="auto"/>
        <w:left w:val="none" w:sz="0" w:space="0" w:color="auto"/>
        <w:bottom w:val="none" w:sz="0" w:space="0" w:color="auto"/>
        <w:right w:val="none" w:sz="0" w:space="0" w:color="auto"/>
      </w:divBdr>
    </w:div>
    <w:div w:id="182089641">
      <w:bodyDiv w:val="1"/>
      <w:marLeft w:val="0"/>
      <w:marRight w:val="0"/>
      <w:marTop w:val="0"/>
      <w:marBottom w:val="0"/>
      <w:divBdr>
        <w:top w:val="none" w:sz="0" w:space="0" w:color="auto"/>
        <w:left w:val="none" w:sz="0" w:space="0" w:color="auto"/>
        <w:bottom w:val="none" w:sz="0" w:space="0" w:color="auto"/>
        <w:right w:val="none" w:sz="0" w:space="0" w:color="auto"/>
      </w:divBdr>
    </w:div>
    <w:div w:id="183787695">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195435819">
      <w:bodyDiv w:val="1"/>
      <w:marLeft w:val="0"/>
      <w:marRight w:val="0"/>
      <w:marTop w:val="0"/>
      <w:marBottom w:val="0"/>
      <w:divBdr>
        <w:top w:val="none" w:sz="0" w:space="0" w:color="auto"/>
        <w:left w:val="none" w:sz="0" w:space="0" w:color="auto"/>
        <w:bottom w:val="none" w:sz="0" w:space="0" w:color="auto"/>
        <w:right w:val="none" w:sz="0" w:space="0" w:color="auto"/>
      </w:divBdr>
    </w:div>
    <w:div w:id="197933683">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03715008">
      <w:bodyDiv w:val="1"/>
      <w:marLeft w:val="0"/>
      <w:marRight w:val="0"/>
      <w:marTop w:val="0"/>
      <w:marBottom w:val="0"/>
      <w:divBdr>
        <w:top w:val="none" w:sz="0" w:space="0" w:color="auto"/>
        <w:left w:val="none" w:sz="0" w:space="0" w:color="auto"/>
        <w:bottom w:val="none" w:sz="0" w:space="0" w:color="auto"/>
        <w:right w:val="none" w:sz="0" w:space="0" w:color="auto"/>
      </w:divBdr>
    </w:div>
    <w:div w:id="208495176">
      <w:bodyDiv w:val="1"/>
      <w:marLeft w:val="0"/>
      <w:marRight w:val="0"/>
      <w:marTop w:val="0"/>
      <w:marBottom w:val="0"/>
      <w:divBdr>
        <w:top w:val="none" w:sz="0" w:space="0" w:color="auto"/>
        <w:left w:val="none" w:sz="0" w:space="0" w:color="auto"/>
        <w:bottom w:val="none" w:sz="0" w:space="0" w:color="auto"/>
        <w:right w:val="none" w:sz="0" w:space="0" w:color="auto"/>
      </w:divBdr>
    </w:div>
    <w:div w:id="210194126">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19052863">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1720779">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28880450">
      <w:bodyDiv w:val="1"/>
      <w:marLeft w:val="0"/>
      <w:marRight w:val="0"/>
      <w:marTop w:val="0"/>
      <w:marBottom w:val="0"/>
      <w:divBdr>
        <w:top w:val="none" w:sz="0" w:space="0" w:color="auto"/>
        <w:left w:val="none" w:sz="0" w:space="0" w:color="auto"/>
        <w:bottom w:val="none" w:sz="0" w:space="0" w:color="auto"/>
        <w:right w:val="none" w:sz="0" w:space="0" w:color="auto"/>
      </w:divBdr>
    </w:div>
    <w:div w:id="231086578">
      <w:bodyDiv w:val="1"/>
      <w:marLeft w:val="0"/>
      <w:marRight w:val="0"/>
      <w:marTop w:val="0"/>
      <w:marBottom w:val="0"/>
      <w:divBdr>
        <w:top w:val="none" w:sz="0" w:space="0" w:color="auto"/>
        <w:left w:val="none" w:sz="0" w:space="0" w:color="auto"/>
        <w:bottom w:val="none" w:sz="0" w:space="0" w:color="auto"/>
        <w:right w:val="none" w:sz="0" w:space="0" w:color="auto"/>
      </w:divBdr>
    </w:div>
    <w:div w:id="235481440">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1961421">
      <w:bodyDiv w:val="1"/>
      <w:marLeft w:val="0"/>
      <w:marRight w:val="0"/>
      <w:marTop w:val="0"/>
      <w:marBottom w:val="0"/>
      <w:divBdr>
        <w:top w:val="none" w:sz="0" w:space="0" w:color="auto"/>
        <w:left w:val="none" w:sz="0" w:space="0" w:color="auto"/>
        <w:bottom w:val="none" w:sz="0" w:space="0" w:color="auto"/>
        <w:right w:val="none" w:sz="0" w:space="0" w:color="auto"/>
      </w:divBdr>
    </w:div>
    <w:div w:id="243733710">
      <w:bodyDiv w:val="1"/>
      <w:marLeft w:val="0"/>
      <w:marRight w:val="0"/>
      <w:marTop w:val="0"/>
      <w:marBottom w:val="0"/>
      <w:divBdr>
        <w:top w:val="none" w:sz="0" w:space="0" w:color="auto"/>
        <w:left w:val="none" w:sz="0" w:space="0" w:color="auto"/>
        <w:bottom w:val="none" w:sz="0" w:space="0" w:color="auto"/>
        <w:right w:val="none" w:sz="0" w:space="0" w:color="auto"/>
      </w:divBdr>
    </w:div>
    <w:div w:id="244926564">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0283313">
      <w:bodyDiv w:val="1"/>
      <w:marLeft w:val="0"/>
      <w:marRight w:val="0"/>
      <w:marTop w:val="0"/>
      <w:marBottom w:val="0"/>
      <w:divBdr>
        <w:top w:val="none" w:sz="0" w:space="0" w:color="auto"/>
        <w:left w:val="none" w:sz="0" w:space="0" w:color="auto"/>
        <w:bottom w:val="none" w:sz="0" w:space="0" w:color="auto"/>
        <w:right w:val="none" w:sz="0" w:space="0" w:color="auto"/>
      </w:divBdr>
    </w:div>
    <w:div w:id="250509265">
      <w:bodyDiv w:val="1"/>
      <w:marLeft w:val="0"/>
      <w:marRight w:val="0"/>
      <w:marTop w:val="0"/>
      <w:marBottom w:val="0"/>
      <w:divBdr>
        <w:top w:val="none" w:sz="0" w:space="0" w:color="auto"/>
        <w:left w:val="none" w:sz="0" w:space="0" w:color="auto"/>
        <w:bottom w:val="none" w:sz="0" w:space="0" w:color="auto"/>
        <w:right w:val="none" w:sz="0" w:space="0" w:color="auto"/>
      </w:divBdr>
    </w:div>
    <w:div w:id="251011115">
      <w:bodyDiv w:val="1"/>
      <w:marLeft w:val="0"/>
      <w:marRight w:val="0"/>
      <w:marTop w:val="0"/>
      <w:marBottom w:val="0"/>
      <w:divBdr>
        <w:top w:val="none" w:sz="0" w:space="0" w:color="auto"/>
        <w:left w:val="none" w:sz="0" w:space="0" w:color="auto"/>
        <w:bottom w:val="none" w:sz="0" w:space="0" w:color="auto"/>
        <w:right w:val="none" w:sz="0" w:space="0" w:color="auto"/>
      </w:divBdr>
    </w:div>
    <w:div w:id="253823048">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5902685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4138231">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0918820">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0111240">
      <w:bodyDiv w:val="1"/>
      <w:marLeft w:val="0"/>
      <w:marRight w:val="0"/>
      <w:marTop w:val="0"/>
      <w:marBottom w:val="0"/>
      <w:divBdr>
        <w:top w:val="none" w:sz="0" w:space="0" w:color="auto"/>
        <w:left w:val="none" w:sz="0" w:space="0" w:color="auto"/>
        <w:bottom w:val="none" w:sz="0" w:space="0" w:color="auto"/>
        <w:right w:val="none" w:sz="0" w:space="0" w:color="auto"/>
      </w:divBdr>
    </w:div>
    <w:div w:id="301353342">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03896440">
      <w:bodyDiv w:val="1"/>
      <w:marLeft w:val="0"/>
      <w:marRight w:val="0"/>
      <w:marTop w:val="0"/>
      <w:marBottom w:val="0"/>
      <w:divBdr>
        <w:top w:val="none" w:sz="0" w:space="0" w:color="auto"/>
        <w:left w:val="none" w:sz="0" w:space="0" w:color="auto"/>
        <w:bottom w:val="none" w:sz="0" w:space="0" w:color="auto"/>
        <w:right w:val="none" w:sz="0" w:space="0" w:color="auto"/>
      </w:divBdr>
    </w:div>
    <w:div w:id="307787903">
      <w:bodyDiv w:val="1"/>
      <w:marLeft w:val="0"/>
      <w:marRight w:val="0"/>
      <w:marTop w:val="0"/>
      <w:marBottom w:val="0"/>
      <w:divBdr>
        <w:top w:val="none" w:sz="0" w:space="0" w:color="auto"/>
        <w:left w:val="none" w:sz="0" w:space="0" w:color="auto"/>
        <w:bottom w:val="none" w:sz="0" w:space="0" w:color="auto"/>
        <w:right w:val="none" w:sz="0" w:space="0" w:color="auto"/>
      </w:divBdr>
    </w:div>
    <w:div w:id="310063633">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2047210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237808">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45179439">
      <w:bodyDiv w:val="1"/>
      <w:marLeft w:val="0"/>
      <w:marRight w:val="0"/>
      <w:marTop w:val="0"/>
      <w:marBottom w:val="0"/>
      <w:divBdr>
        <w:top w:val="none" w:sz="0" w:space="0" w:color="auto"/>
        <w:left w:val="none" w:sz="0" w:space="0" w:color="auto"/>
        <w:bottom w:val="none" w:sz="0" w:space="0" w:color="auto"/>
        <w:right w:val="none" w:sz="0" w:space="0" w:color="auto"/>
      </w:divBdr>
    </w:div>
    <w:div w:id="345325494">
      <w:bodyDiv w:val="1"/>
      <w:marLeft w:val="0"/>
      <w:marRight w:val="0"/>
      <w:marTop w:val="0"/>
      <w:marBottom w:val="0"/>
      <w:divBdr>
        <w:top w:val="none" w:sz="0" w:space="0" w:color="auto"/>
        <w:left w:val="none" w:sz="0" w:space="0" w:color="auto"/>
        <w:bottom w:val="none" w:sz="0" w:space="0" w:color="auto"/>
        <w:right w:val="none" w:sz="0" w:space="0" w:color="auto"/>
      </w:divBdr>
    </w:div>
    <w:div w:id="348028427">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63795110">
      <w:bodyDiv w:val="1"/>
      <w:marLeft w:val="0"/>
      <w:marRight w:val="0"/>
      <w:marTop w:val="0"/>
      <w:marBottom w:val="0"/>
      <w:divBdr>
        <w:top w:val="none" w:sz="0" w:space="0" w:color="auto"/>
        <w:left w:val="none" w:sz="0" w:space="0" w:color="auto"/>
        <w:bottom w:val="none" w:sz="0" w:space="0" w:color="auto"/>
        <w:right w:val="none" w:sz="0" w:space="0" w:color="auto"/>
      </w:divBdr>
    </w:div>
    <w:div w:id="364184821">
      <w:bodyDiv w:val="1"/>
      <w:marLeft w:val="0"/>
      <w:marRight w:val="0"/>
      <w:marTop w:val="0"/>
      <w:marBottom w:val="0"/>
      <w:divBdr>
        <w:top w:val="none" w:sz="0" w:space="0" w:color="auto"/>
        <w:left w:val="none" w:sz="0" w:space="0" w:color="auto"/>
        <w:bottom w:val="none" w:sz="0" w:space="0" w:color="auto"/>
        <w:right w:val="none" w:sz="0" w:space="0" w:color="auto"/>
      </w:divBdr>
    </w:div>
    <w:div w:id="369232999">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2735853">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7241468">
      <w:bodyDiv w:val="1"/>
      <w:marLeft w:val="0"/>
      <w:marRight w:val="0"/>
      <w:marTop w:val="0"/>
      <w:marBottom w:val="0"/>
      <w:divBdr>
        <w:top w:val="none" w:sz="0" w:space="0" w:color="auto"/>
        <w:left w:val="none" w:sz="0" w:space="0" w:color="auto"/>
        <w:bottom w:val="none" w:sz="0" w:space="0" w:color="auto"/>
        <w:right w:val="none" w:sz="0" w:space="0" w:color="auto"/>
      </w:divBdr>
    </w:div>
    <w:div w:id="379404276">
      <w:bodyDiv w:val="1"/>
      <w:marLeft w:val="0"/>
      <w:marRight w:val="0"/>
      <w:marTop w:val="0"/>
      <w:marBottom w:val="0"/>
      <w:divBdr>
        <w:top w:val="none" w:sz="0" w:space="0" w:color="auto"/>
        <w:left w:val="none" w:sz="0" w:space="0" w:color="auto"/>
        <w:bottom w:val="none" w:sz="0" w:space="0" w:color="auto"/>
        <w:right w:val="none" w:sz="0" w:space="0" w:color="auto"/>
      </w:divBdr>
    </w:div>
    <w:div w:id="386537328">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16639194">
      <w:bodyDiv w:val="1"/>
      <w:marLeft w:val="0"/>
      <w:marRight w:val="0"/>
      <w:marTop w:val="0"/>
      <w:marBottom w:val="0"/>
      <w:divBdr>
        <w:top w:val="none" w:sz="0" w:space="0" w:color="auto"/>
        <w:left w:val="none" w:sz="0" w:space="0" w:color="auto"/>
        <w:bottom w:val="none" w:sz="0" w:space="0" w:color="auto"/>
        <w:right w:val="none" w:sz="0" w:space="0" w:color="auto"/>
      </w:divBdr>
    </w:div>
    <w:div w:id="417989432">
      <w:bodyDiv w:val="1"/>
      <w:marLeft w:val="0"/>
      <w:marRight w:val="0"/>
      <w:marTop w:val="0"/>
      <w:marBottom w:val="0"/>
      <w:divBdr>
        <w:top w:val="none" w:sz="0" w:space="0" w:color="auto"/>
        <w:left w:val="none" w:sz="0" w:space="0" w:color="auto"/>
        <w:bottom w:val="none" w:sz="0" w:space="0" w:color="auto"/>
        <w:right w:val="none" w:sz="0" w:space="0" w:color="auto"/>
      </w:divBdr>
    </w:div>
    <w:div w:id="418984223">
      <w:bodyDiv w:val="1"/>
      <w:marLeft w:val="0"/>
      <w:marRight w:val="0"/>
      <w:marTop w:val="0"/>
      <w:marBottom w:val="0"/>
      <w:divBdr>
        <w:top w:val="none" w:sz="0" w:space="0" w:color="auto"/>
        <w:left w:val="none" w:sz="0" w:space="0" w:color="auto"/>
        <w:bottom w:val="none" w:sz="0" w:space="0" w:color="auto"/>
        <w:right w:val="none" w:sz="0" w:space="0" w:color="auto"/>
      </w:divBdr>
    </w:div>
    <w:div w:id="420181913">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24805489">
      <w:bodyDiv w:val="1"/>
      <w:marLeft w:val="0"/>
      <w:marRight w:val="0"/>
      <w:marTop w:val="0"/>
      <w:marBottom w:val="0"/>
      <w:divBdr>
        <w:top w:val="none" w:sz="0" w:space="0" w:color="auto"/>
        <w:left w:val="none" w:sz="0" w:space="0" w:color="auto"/>
        <w:bottom w:val="none" w:sz="0" w:space="0" w:color="auto"/>
        <w:right w:val="none" w:sz="0" w:space="0" w:color="auto"/>
      </w:divBdr>
    </w:div>
    <w:div w:id="427771186">
      <w:bodyDiv w:val="1"/>
      <w:marLeft w:val="0"/>
      <w:marRight w:val="0"/>
      <w:marTop w:val="0"/>
      <w:marBottom w:val="0"/>
      <w:divBdr>
        <w:top w:val="none" w:sz="0" w:space="0" w:color="auto"/>
        <w:left w:val="none" w:sz="0" w:space="0" w:color="auto"/>
        <w:bottom w:val="none" w:sz="0" w:space="0" w:color="auto"/>
        <w:right w:val="none" w:sz="0" w:space="0" w:color="auto"/>
      </w:divBdr>
    </w:div>
    <w:div w:id="431098337">
      <w:bodyDiv w:val="1"/>
      <w:marLeft w:val="0"/>
      <w:marRight w:val="0"/>
      <w:marTop w:val="0"/>
      <w:marBottom w:val="0"/>
      <w:divBdr>
        <w:top w:val="none" w:sz="0" w:space="0" w:color="auto"/>
        <w:left w:val="none" w:sz="0" w:space="0" w:color="auto"/>
        <w:bottom w:val="none" w:sz="0" w:space="0" w:color="auto"/>
        <w:right w:val="none" w:sz="0" w:space="0" w:color="auto"/>
      </w:divBdr>
    </w:div>
    <w:div w:id="431904050">
      <w:bodyDiv w:val="1"/>
      <w:marLeft w:val="0"/>
      <w:marRight w:val="0"/>
      <w:marTop w:val="0"/>
      <w:marBottom w:val="0"/>
      <w:divBdr>
        <w:top w:val="none" w:sz="0" w:space="0" w:color="auto"/>
        <w:left w:val="none" w:sz="0" w:space="0" w:color="auto"/>
        <w:bottom w:val="none" w:sz="0" w:space="0" w:color="auto"/>
        <w:right w:val="none" w:sz="0" w:space="0" w:color="auto"/>
      </w:divBdr>
    </w:div>
    <w:div w:id="434327706">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51560923">
      <w:bodyDiv w:val="1"/>
      <w:marLeft w:val="0"/>
      <w:marRight w:val="0"/>
      <w:marTop w:val="0"/>
      <w:marBottom w:val="0"/>
      <w:divBdr>
        <w:top w:val="none" w:sz="0" w:space="0" w:color="auto"/>
        <w:left w:val="none" w:sz="0" w:space="0" w:color="auto"/>
        <w:bottom w:val="none" w:sz="0" w:space="0" w:color="auto"/>
        <w:right w:val="none" w:sz="0" w:space="0" w:color="auto"/>
      </w:divBdr>
    </w:div>
    <w:div w:id="455173817">
      <w:bodyDiv w:val="1"/>
      <w:marLeft w:val="0"/>
      <w:marRight w:val="0"/>
      <w:marTop w:val="0"/>
      <w:marBottom w:val="0"/>
      <w:divBdr>
        <w:top w:val="none" w:sz="0" w:space="0" w:color="auto"/>
        <w:left w:val="none" w:sz="0" w:space="0" w:color="auto"/>
        <w:bottom w:val="none" w:sz="0" w:space="0" w:color="auto"/>
        <w:right w:val="none" w:sz="0" w:space="0" w:color="auto"/>
      </w:divBdr>
    </w:div>
    <w:div w:id="457648939">
      <w:bodyDiv w:val="1"/>
      <w:marLeft w:val="0"/>
      <w:marRight w:val="0"/>
      <w:marTop w:val="0"/>
      <w:marBottom w:val="0"/>
      <w:divBdr>
        <w:top w:val="none" w:sz="0" w:space="0" w:color="auto"/>
        <w:left w:val="none" w:sz="0" w:space="0" w:color="auto"/>
        <w:bottom w:val="none" w:sz="0" w:space="0" w:color="auto"/>
        <w:right w:val="none" w:sz="0" w:space="0" w:color="auto"/>
      </w:divBdr>
    </w:div>
    <w:div w:id="460878765">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2087365">
      <w:bodyDiv w:val="1"/>
      <w:marLeft w:val="0"/>
      <w:marRight w:val="0"/>
      <w:marTop w:val="0"/>
      <w:marBottom w:val="0"/>
      <w:divBdr>
        <w:top w:val="none" w:sz="0" w:space="0" w:color="auto"/>
        <w:left w:val="none" w:sz="0" w:space="0" w:color="auto"/>
        <w:bottom w:val="none" w:sz="0" w:space="0" w:color="auto"/>
        <w:right w:val="none" w:sz="0" w:space="0" w:color="auto"/>
      </w:divBdr>
    </w:div>
    <w:div w:id="48301355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7618751">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430896">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07140703">
      <w:bodyDiv w:val="1"/>
      <w:marLeft w:val="0"/>
      <w:marRight w:val="0"/>
      <w:marTop w:val="0"/>
      <w:marBottom w:val="0"/>
      <w:divBdr>
        <w:top w:val="none" w:sz="0" w:space="0" w:color="auto"/>
        <w:left w:val="none" w:sz="0" w:space="0" w:color="auto"/>
        <w:bottom w:val="none" w:sz="0" w:space="0" w:color="auto"/>
        <w:right w:val="none" w:sz="0" w:space="0" w:color="auto"/>
      </w:divBdr>
    </w:div>
    <w:div w:id="511796340">
      <w:bodyDiv w:val="1"/>
      <w:marLeft w:val="0"/>
      <w:marRight w:val="0"/>
      <w:marTop w:val="0"/>
      <w:marBottom w:val="0"/>
      <w:divBdr>
        <w:top w:val="none" w:sz="0" w:space="0" w:color="auto"/>
        <w:left w:val="none" w:sz="0" w:space="0" w:color="auto"/>
        <w:bottom w:val="none" w:sz="0" w:space="0" w:color="auto"/>
        <w:right w:val="none" w:sz="0" w:space="0" w:color="auto"/>
      </w:divBdr>
    </w:div>
    <w:div w:id="520121761">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3806978">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51162265">
      <w:bodyDiv w:val="1"/>
      <w:marLeft w:val="0"/>
      <w:marRight w:val="0"/>
      <w:marTop w:val="0"/>
      <w:marBottom w:val="0"/>
      <w:divBdr>
        <w:top w:val="none" w:sz="0" w:space="0" w:color="auto"/>
        <w:left w:val="none" w:sz="0" w:space="0" w:color="auto"/>
        <w:bottom w:val="none" w:sz="0" w:space="0" w:color="auto"/>
        <w:right w:val="none" w:sz="0" w:space="0" w:color="auto"/>
      </w:divBdr>
    </w:div>
    <w:div w:id="555513362">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4612068">
      <w:bodyDiv w:val="1"/>
      <w:marLeft w:val="0"/>
      <w:marRight w:val="0"/>
      <w:marTop w:val="0"/>
      <w:marBottom w:val="0"/>
      <w:divBdr>
        <w:top w:val="none" w:sz="0" w:space="0" w:color="auto"/>
        <w:left w:val="none" w:sz="0" w:space="0" w:color="auto"/>
        <w:bottom w:val="none" w:sz="0" w:space="0" w:color="auto"/>
        <w:right w:val="none" w:sz="0" w:space="0" w:color="auto"/>
      </w:divBdr>
    </w:div>
    <w:div w:id="565998080">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274390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80917106">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5216271">
      <w:bodyDiv w:val="1"/>
      <w:marLeft w:val="0"/>
      <w:marRight w:val="0"/>
      <w:marTop w:val="0"/>
      <w:marBottom w:val="0"/>
      <w:divBdr>
        <w:top w:val="none" w:sz="0" w:space="0" w:color="auto"/>
        <w:left w:val="none" w:sz="0" w:space="0" w:color="auto"/>
        <w:bottom w:val="none" w:sz="0" w:space="0" w:color="auto"/>
        <w:right w:val="none" w:sz="0" w:space="0" w:color="auto"/>
      </w:divBdr>
    </w:div>
    <w:div w:id="598023007">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2302373">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2322028">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2923730">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28391296">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7344842">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713532">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2700296">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05093">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74770899">
      <w:bodyDiv w:val="1"/>
      <w:marLeft w:val="0"/>
      <w:marRight w:val="0"/>
      <w:marTop w:val="0"/>
      <w:marBottom w:val="0"/>
      <w:divBdr>
        <w:top w:val="none" w:sz="0" w:space="0" w:color="auto"/>
        <w:left w:val="none" w:sz="0" w:space="0" w:color="auto"/>
        <w:bottom w:val="none" w:sz="0" w:space="0" w:color="auto"/>
        <w:right w:val="none" w:sz="0" w:space="0" w:color="auto"/>
      </w:divBdr>
    </w:div>
    <w:div w:id="674841391">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6952560">
      <w:bodyDiv w:val="1"/>
      <w:marLeft w:val="0"/>
      <w:marRight w:val="0"/>
      <w:marTop w:val="0"/>
      <w:marBottom w:val="0"/>
      <w:divBdr>
        <w:top w:val="none" w:sz="0" w:space="0" w:color="auto"/>
        <w:left w:val="none" w:sz="0" w:space="0" w:color="auto"/>
        <w:bottom w:val="none" w:sz="0" w:space="0" w:color="auto"/>
        <w:right w:val="none" w:sz="0" w:space="0" w:color="auto"/>
      </w:divBdr>
    </w:div>
    <w:div w:id="688335175">
      <w:bodyDiv w:val="1"/>
      <w:marLeft w:val="0"/>
      <w:marRight w:val="0"/>
      <w:marTop w:val="0"/>
      <w:marBottom w:val="0"/>
      <w:divBdr>
        <w:top w:val="none" w:sz="0" w:space="0" w:color="auto"/>
        <w:left w:val="none" w:sz="0" w:space="0" w:color="auto"/>
        <w:bottom w:val="none" w:sz="0" w:space="0" w:color="auto"/>
        <w:right w:val="none" w:sz="0" w:space="0" w:color="auto"/>
      </w:divBdr>
    </w:div>
    <w:div w:id="689142338">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702369681">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1152171">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17899677">
      <w:bodyDiv w:val="1"/>
      <w:marLeft w:val="0"/>
      <w:marRight w:val="0"/>
      <w:marTop w:val="0"/>
      <w:marBottom w:val="0"/>
      <w:divBdr>
        <w:top w:val="none" w:sz="0" w:space="0" w:color="auto"/>
        <w:left w:val="none" w:sz="0" w:space="0" w:color="auto"/>
        <w:bottom w:val="none" w:sz="0" w:space="0" w:color="auto"/>
        <w:right w:val="none" w:sz="0" w:space="0" w:color="auto"/>
      </w:divBdr>
    </w:div>
    <w:div w:id="726149202">
      <w:bodyDiv w:val="1"/>
      <w:marLeft w:val="0"/>
      <w:marRight w:val="0"/>
      <w:marTop w:val="0"/>
      <w:marBottom w:val="0"/>
      <w:divBdr>
        <w:top w:val="none" w:sz="0" w:space="0" w:color="auto"/>
        <w:left w:val="none" w:sz="0" w:space="0" w:color="auto"/>
        <w:bottom w:val="none" w:sz="0" w:space="0" w:color="auto"/>
        <w:right w:val="none" w:sz="0" w:space="0" w:color="auto"/>
      </w:divBdr>
    </w:div>
    <w:div w:id="726610092">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0251364">
      <w:bodyDiv w:val="1"/>
      <w:marLeft w:val="0"/>
      <w:marRight w:val="0"/>
      <w:marTop w:val="0"/>
      <w:marBottom w:val="0"/>
      <w:divBdr>
        <w:top w:val="none" w:sz="0" w:space="0" w:color="auto"/>
        <w:left w:val="none" w:sz="0" w:space="0" w:color="auto"/>
        <w:bottom w:val="none" w:sz="0" w:space="0" w:color="auto"/>
        <w:right w:val="none" w:sz="0" w:space="0" w:color="auto"/>
      </w:divBdr>
    </w:div>
    <w:div w:id="746658523">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48841908">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5740548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6464216">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
    <w:div w:id="773020801">
      <w:bodyDiv w:val="1"/>
      <w:marLeft w:val="0"/>
      <w:marRight w:val="0"/>
      <w:marTop w:val="0"/>
      <w:marBottom w:val="0"/>
      <w:divBdr>
        <w:top w:val="none" w:sz="0" w:space="0" w:color="auto"/>
        <w:left w:val="none" w:sz="0" w:space="0" w:color="auto"/>
        <w:bottom w:val="none" w:sz="0" w:space="0" w:color="auto"/>
        <w:right w:val="none" w:sz="0" w:space="0" w:color="auto"/>
      </w:divBdr>
    </w:div>
    <w:div w:id="773135473">
      <w:bodyDiv w:val="1"/>
      <w:marLeft w:val="0"/>
      <w:marRight w:val="0"/>
      <w:marTop w:val="0"/>
      <w:marBottom w:val="0"/>
      <w:divBdr>
        <w:top w:val="none" w:sz="0" w:space="0" w:color="auto"/>
        <w:left w:val="none" w:sz="0" w:space="0" w:color="auto"/>
        <w:bottom w:val="none" w:sz="0" w:space="0" w:color="auto"/>
        <w:right w:val="none" w:sz="0" w:space="0" w:color="auto"/>
      </w:divBdr>
    </w:div>
    <w:div w:id="773482139">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899307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84078307">
      <w:bodyDiv w:val="1"/>
      <w:marLeft w:val="0"/>
      <w:marRight w:val="0"/>
      <w:marTop w:val="0"/>
      <w:marBottom w:val="0"/>
      <w:divBdr>
        <w:top w:val="none" w:sz="0" w:space="0" w:color="auto"/>
        <w:left w:val="none" w:sz="0" w:space="0" w:color="auto"/>
        <w:bottom w:val="none" w:sz="0" w:space="0" w:color="auto"/>
        <w:right w:val="none" w:sz="0" w:space="0" w:color="auto"/>
      </w:divBdr>
    </w:div>
    <w:div w:id="784810045">
      <w:bodyDiv w:val="1"/>
      <w:marLeft w:val="0"/>
      <w:marRight w:val="0"/>
      <w:marTop w:val="0"/>
      <w:marBottom w:val="0"/>
      <w:divBdr>
        <w:top w:val="none" w:sz="0" w:space="0" w:color="auto"/>
        <w:left w:val="none" w:sz="0" w:space="0" w:color="auto"/>
        <w:bottom w:val="none" w:sz="0" w:space="0" w:color="auto"/>
        <w:right w:val="none" w:sz="0" w:space="0" w:color="auto"/>
      </w:divBdr>
    </w:div>
    <w:div w:id="786041537">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4252779">
      <w:bodyDiv w:val="1"/>
      <w:marLeft w:val="0"/>
      <w:marRight w:val="0"/>
      <w:marTop w:val="0"/>
      <w:marBottom w:val="0"/>
      <w:divBdr>
        <w:top w:val="none" w:sz="0" w:space="0" w:color="auto"/>
        <w:left w:val="none" w:sz="0" w:space="0" w:color="auto"/>
        <w:bottom w:val="none" w:sz="0" w:space="0" w:color="auto"/>
        <w:right w:val="none" w:sz="0" w:space="0" w:color="auto"/>
      </w:divBdr>
    </w:div>
    <w:div w:id="796526814">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0806889">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7698301">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375930">
      <w:bodyDiv w:val="1"/>
      <w:marLeft w:val="0"/>
      <w:marRight w:val="0"/>
      <w:marTop w:val="0"/>
      <w:marBottom w:val="0"/>
      <w:divBdr>
        <w:top w:val="none" w:sz="0" w:space="0" w:color="auto"/>
        <w:left w:val="none" w:sz="0" w:space="0" w:color="auto"/>
        <w:bottom w:val="none" w:sz="0" w:space="0" w:color="auto"/>
        <w:right w:val="none" w:sz="0" w:space="0" w:color="auto"/>
      </w:divBdr>
    </w:div>
    <w:div w:id="813765734">
      <w:bodyDiv w:val="1"/>
      <w:marLeft w:val="0"/>
      <w:marRight w:val="0"/>
      <w:marTop w:val="0"/>
      <w:marBottom w:val="0"/>
      <w:divBdr>
        <w:top w:val="none" w:sz="0" w:space="0" w:color="auto"/>
        <w:left w:val="none" w:sz="0" w:space="0" w:color="auto"/>
        <w:bottom w:val="none" w:sz="0" w:space="0" w:color="auto"/>
        <w:right w:val="none" w:sz="0" w:space="0" w:color="auto"/>
      </w:divBdr>
    </w:div>
    <w:div w:id="814613311">
      <w:bodyDiv w:val="1"/>
      <w:marLeft w:val="0"/>
      <w:marRight w:val="0"/>
      <w:marTop w:val="0"/>
      <w:marBottom w:val="0"/>
      <w:divBdr>
        <w:top w:val="none" w:sz="0" w:space="0" w:color="auto"/>
        <w:left w:val="none" w:sz="0" w:space="0" w:color="auto"/>
        <w:bottom w:val="none" w:sz="0" w:space="0" w:color="auto"/>
        <w:right w:val="none" w:sz="0" w:space="0" w:color="auto"/>
      </w:divBdr>
    </w:div>
    <w:div w:id="822505616">
      <w:bodyDiv w:val="1"/>
      <w:marLeft w:val="0"/>
      <w:marRight w:val="0"/>
      <w:marTop w:val="0"/>
      <w:marBottom w:val="0"/>
      <w:divBdr>
        <w:top w:val="none" w:sz="0" w:space="0" w:color="auto"/>
        <w:left w:val="none" w:sz="0" w:space="0" w:color="auto"/>
        <w:bottom w:val="none" w:sz="0" w:space="0" w:color="auto"/>
        <w:right w:val="none" w:sz="0" w:space="0" w:color="auto"/>
      </w:divBdr>
    </w:div>
    <w:div w:id="828405849">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637742">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61357526">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0382623">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6260524">
      <w:bodyDiv w:val="1"/>
      <w:marLeft w:val="0"/>
      <w:marRight w:val="0"/>
      <w:marTop w:val="0"/>
      <w:marBottom w:val="0"/>
      <w:divBdr>
        <w:top w:val="none" w:sz="0" w:space="0" w:color="auto"/>
        <w:left w:val="none" w:sz="0" w:space="0" w:color="auto"/>
        <w:bottom w:val="none" w:sz="0" w:space="0" w:color="auto"/>
        <w:right w:val="none" w:sz="0" w:space="0" w:color="auto"/>
      </w:divBdr>
    </w:div>
    <w:div w:id="908004041">
      <w:bodyDiv w:val="1"/>
      <w:marLeft w:val="0"/>
      <w:marRight w:val="0"/>
      <w:marTop w:val="0"/>
      <w:marBottom w:val="0"/>
      <w:divBdr>
        <w:top w:val="none" w:sz="0" w:space="0" w:color="auto"/>
        <w:left w:val="none" w:sz="0" w:space="0" w:color="auto"/>
        <w:bottom w:val="none" w:sz="0" w:space="0" w:color="auto"/>
        <w:right w:val="none" w:sz="0" w:space="0" w:color="auto"/>
      </w:divBdr>
    </w:div>
    <w:div w:id="908930490">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2399086">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17980618">
      <w:bodyDiv w:val="1"/>
      <w:marLeft w:val="0"/>
      <w:marRight w:val="0"/>
      <w:marTop w:val="0"/>
      <w:marBottom w:val="0"/>
      <w:divBdr>
        <w:top w:val="none" w:sz="0" w:space="0" w:color="auto"/>
        <w:left w:val="none" w:sz="0" w:space="0" w:color="auto"/>
        <w:bottom w:val="none" w:sz="0" w:space="0" w:color="auto"/>
        <w:right w:val="none" w:sz="0" w:space="0" w:color="auto"/>
      </w:divBdr>
    </w:div>
    <w:div w:id="920866529">
      <w:bodyDiv w:val="1"/>
      <w:marLeft w:val="0"/>
      <w:marRight w:val="0"/>
      <w:marTop w:val="0"/>
      <w:marBottom w:val="0"/>
      <w:divBdr>
        <w:top w:val="none" w:sz="0" w:space="0" w:color="auto"/>
        <w:left w:val="none" w:sz="0" w:space="0" w:color="auto"/>
        <w:bottom w:val="none" w:sz="0" w:space="0" w:color="auto"/>
        <w:right w:val="none" w:sz="0" w:space="0" w:color="auto"/>
      </w:divBdr>
    </w:div>
    <w:div w:id="924339836">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155030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39025196">
      <w:bodyDiv w:val="1"/>
      <w:marLeft w:val="0"/>
      <w:marRight w:val="0"/>
      <w:marTop w:val="0"/>
      <w:marBottom w:val="0"/>
      <w:divBdr>
        <w:top w:val="none" w:sz="0" w:space="0" w:color="auto"/>
        <w:left w:val="none" w:sz="0" w:space="0" w:color="auto"/>
        <w:bottom w:val="none" w:sz="0" w:space="0" w:color="auto"/>
        <w:right w:val="none" w:sz="0" w:space="0" w:color="auto"/>
      </w:divBdr>
    </w:div>
    <w:div w:id="943802369">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142181">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5354506">
      <w:bodyDiv w:val="1"/>
      <w:marLeft w:val="0"/>
      <w:marRight w:val="0"/>
      <w:marTop w:val="0"/>
      <w:marBottom w:val="0"/>
      <w:divBdr>
        <w:top w:val="none" w:sz="0" w:space="0" w:color="auto"/>
        <w:left w:val="none" w:sz="0" w:space="0" w:color="auto"/>
        <w:bottom w:val="none" w:sz="0" w:space="0" w:color="auto"/>
        <w:right w:val="none" w:sz="0" w:space="0" w:color="auto"/>
      </w:divBdr>
    </w:div>
    <w:div w:id="967854694">
      <w:bodyDiv w:val="1"/>
      <w:marLeft w:val="0"/>
      <w:marRight w:val="0"/>
      <w:marTop w:val="0"/>
      <w:marBottom w:val="0"/>
      <w:divBdr>
        <w:top w:val="none" w:sz="0" w:space="0" w:color="auto"/>
        <w:left w:val="none" w:sz="0" w:space="0" w:color="auto"/>
        <w:bottom w:val="none" w:sz="0" w:space="0" w:color="auto"/>
        <w:right w:val="none" w:sz="0" w:space="0" w:color="auto"/>
      </w:divBdr>
    </w:div>
    <w:div w:id="970592160">
      <w:bodyDiv w:val="1"/>
      <w:marLeft w:val="0"/>
      <w:marRight w:val="0"/>
      <w:marTop w:val="0"/>
      <w:marBottom w:val="0"/>
      <w:divBdr>
        <w:top w:val="none" w:sz="0" w:space="0" w:color="auto"/>
        <w:left w:val="none" w:sz="0" w:space="0" w:color="auto"/>
        <w:bottom w:val="none" w:sz="0" w:space="0" w:color="auto"/>
        <w:right w:val="none" w:sz="0" w:space="0" w:color="auto"/>
      </w:divBdr>
    </w:div>
    <w:div w:id="971981974">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382255">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2832448">
      <w:bodyDiv w:val="1"/>
      <w:marLeft w:val="0"/>
      <w:marRight w:val="0"/>
      <w:marTop w:val="0"/>
      <w:marBottom w:val="0"/>
      <w:divBdr>
        <w:top w:val="none" w:sz="0" w:space="0" w:color="auto"/>
        <w:left w:val="none" w:sz="0" w:space="0" w:color="auto"/>
        <w:bottom w:val="none" w:sz="0" w:space="0" w:color="auto"/>
        <w:right w:val="none" w:sz="0" w:space="0" w:color="auto"/>
      </w:divBdr>
    </w:div>
    <w:div w:id="994378469">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602074">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16007507">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29723873">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4423264">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36782624">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7995412">
      <w:bodyDiv w:val="1"/>
      <w:marLeft w:val="0"/>
      <w:marRight w:val="0"/>
      <w:marTop w:val="0"/>
      <w:marBottom w:val="0"/>
      <w:divBdr>
        <w:top w:val="none" w:sz="0" w:space="0" w:color="auto"/>
        <w:left w:val="none" w:sz="0" w:space="0" w:color="auto"/>
        <w:bottom w:val="none" w:sz="0" w:space="0" w:color="auto"/>
        <w:right w:val="none" w:sz="0" w:space="0" w:color="auto"/>
      </w:divBdr>
    </w:div>
    <w:div w:id="1048064967">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9595408">
      <w:bodyDiv w:val="1"/>
      <w:marLeft w:val="0"/>
      <w:marRight w:val="0"/>
      <w:marTop w:val="0"/>
      <w:marBottom w:val="0"/>
      <w:divBdr>
        <w:top w:val="none" w:sz="0" w:space="0" w:color="auto"/>
        <w:left w:val="none" w:sz="0" w:space="0" w:color="auto"/>
        <w:bottom w:val="none" w:sz="0" w:space="0" w:color="auto"/>
        <w:right w:val="none" w:sz="0" w:space="0" w:color="auto"/>
      </w:divBdr>
    </w:div>
    <w:div w:id="1064374340">
      <w:bodyDiv w:val="1"/>
      <w:marLeft w:val="0"/>
      <w:marRight w:val="0"/>
      <w:marTop w:val="0"/>
      <w:marBottom w:val="0"/>
      <w:divBdr>
        <w:top w:val="none" w:sz="0" w:space="0" w:color="auto"/>
        <w:left w:val="none" w:sz="0" w:space="0" w:color="auto"/>
        <w:bottom w:val="none" w:sz="0" w:space="0" w:color="auto"/>
        <w:right w:val="none" w:sz="0" w:space="0" w:color="auto"/>
      </w:divBdr>
    </w:div>
    <w:div w:id="1067412601">
      <w:bodyDiv w:val="1"/>
      <w:marLeft w:val="0"/>
      <w:marRight w:val="0"/>
      <w:marTop w:val="0"/>
      <w:marBottom w:val="0"/>
      <w:divBdr>
        <w:top w:val="none" w:sz="0" w:space="0" w:color="auto"/>
        <w:left w:val="none" w:sz="0" w:space="0" w:color="auto"/>
        <w:bottom w:val="none" w:sz="0" w:space="0" w:color="auto"/>
        <w:right w:val="none" w:sz="0" w:space="0" w:color="auto"/>
      </w:divBdr>
    </w:div>
    <w:div w:id="1069498734">
      <w:bodyDiv w:val="1"/>
      <w:marLeft w:val="0"/>
      <w:marRight w:val="0"/>
      <w:marTop w:val="0"/>
      <w:marBottom w:val="0"/>
      <w:divBdr>
        <w:top w:val="none" w:sz="0" w:space="0" w:color="auto"/>
        <w:left w:val="none" w:sz="0" w:space="0" w:color="auto"/>
        <w:bottom w:val="none" w:sz="0" w:space="0" w:color="auto"/>
        <w:right w:val="none" w:sz="0" w:space="0" w:color="auto"/>
      </w:divBdr>
    </w:div>
    <w:div w:id="1074594735">
      <w:bodyDiv w:val="1"/>
      <w:marLeft w:val="0"/>
      <w:marRight w:val="0"/>
      <w:marTop w:val="0"/>
      <w:marBottom w:val="0"/>
      <w:divBdr>
        <w:top w:val="none" w:sz="0" w:space="0" w:color="auto"/>
        <w:left w:val="none" w:sz="0" w:space="0" w:color="auto"/>
        <w:bottom w:val="none" w:sz="0" w:space="0" w:color="auto"/>
        <w:right w:val="none" w:sz="0" w:space="0" w:color="auto"/>
      </w:divBdr>
    </w:div>
    <w:div w:id="1075278479">
      <w:bodyDiv w:val="1"/>
      <w:marLeft w:val="0"/>
      <w:marRight w:val="0"/>
      <w:marTop w:val="0"/>
      <w:marBottom w:val="0"/>
      <w:divBdr>
        <w:top w:val="none" w:sz="0" w:space="0" w:color="auto"/>
        <w:left w:val="none" w:sz="0" w:space="0" w:color="auto"/>
        <w:bottom w:val="none" w:sz="0" w:space="0" w:color="auto"/>
        <w:right w:val="none" w:sz="0" w:space="0" w:color="auto"/>
      </w:divBdr>
    </w:div>
    <w:div w:id="1076823594">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0636446">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5322533">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00762742">
      <w:bodyDiv w:val="1"/>
      <w:marLeft w:val="0"/>
      <w:marRight w:val="0"/>
      <w:marTop w:val="0"/>
      <w:marBottom w:val="0"/>
      <w:divBdr>
        <w:top w:val="none" w:sz="0" w:space="0" w:color="auto"/>
        <w:left w:val="none" w:sz="0" w:space="0" w:color="auto"/>
        <w:bottom w:val="none" w:sz="0" w:space="0" w:color="auto"/>
        <w:right w:val="none" w:sz="0" w:space="0" w:color="auto"/>
      </w:divBdr>
    </w:div>
    <w:div w:id="1111898752">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4230316">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5663484">
      <w:bodyDiv w:val="1"/>
      <w:marLeft w:val="0"/>
      <w:marRight w:val="0"/>
      <w:marTop w:val="0"/>
      <w:marBottom w:val="0"/>
      <w:divBdr>
        <w:top w:val="none" w:sz="0" w:space="0" w:color="auto"/>
        <w:left w:val="none" w:sz="0" w:space="0" w:color="auto"/>
        <w:bottom w:val="none" w:sz="0" w:space="0" w:color="auto"/>
        <w:right w:val="none" w:sz="0" w:space="0" w:color="auto"/>
      </w:divBdr>
    </w:div>
    <w:div w:id="1127436185">
      <w:bodyDiv w:val="1"/>
      <w:marLeft w:val="0"/>
      <w:marRight w:val="0"/>
      <w:marTop w:val="0"/>
      <w:marBottom w:val="0"/>
      <w:divBdr>
        <w:top w:val="none" w:sz="0" w:space="0" w:color="auto"/>
        <w:left w:val="none" w:sz="0" w:space="0" w:color="auto"/>
        <w:bottom w:val="none" w:sz="0" w:space="0" w:color="auto"/>
        <w:right w:val="none" w:sz="0" w:space="0" w:color="auto"/>
      </w:divBdr>
    </w:div>
    <w:div w:id="1127972281">
      <w:bodyDiv w:val="1"/>
      <w:marLeft w:val="0"/>
      <w:marRight w:val="0"/>
      <w:marTop w:val="0"/>
      <w:marBottom w:val="0"/>
      <w:divBdr>
        <w:top w:val="none" w:sz="0" w:space="0" w:color="auto"/>
        <w:left w:val="none" w:sz="0" w:space="0" w:color="auto"/>
        <w:bottom w:val="none" w:sz="0" w:space="0" w:color="auto"/>
        <w:right w:val="none" w:sz="0" w:space="0" w:color="auto"/>
      </w:divBdr>
    </w:div>
    <w:div w:id="1129084115">
      <w:bodyDiv w:val="1"/>
      <w:marLeft w:val="0"/>
      <w:marRight w:val="0"/>
      <w:marTop w:val="0"/>
      <w:marBottom w:val="0"/>
      <w:divBdr>
        <w:top w:val="none" w:sz="0" w:space="0" w:color="auto"/>
        <w:left w:val="none" w:sz="0" w:space="0" w:color="auto"/>
        <w:bottom w:val="none" w:sz="0" w:space="0" w:color="auto"/>
        <w:right w:val="none" w:sz="0" w:space="0" w:color="auto"/>
      </w:divBdr>
    </w:div>
    <w:div w:id="1129930927">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1656427">
      <w:bodyDiv w:val="1"/>
      <w:marLeft w:val="0"/>
      <w:marRight w:val="0"/>
      <w:marTop w:val="0"/>
      <w:marBottom w:val="0"/>
      <w:divBdr>
        <w:top w:val="none" w:sz="0" w:space="0" w:color="auto"/>
        <w:left w:val="none" w:sz="0" w:space="0" w:color="auto"/>
        <w:bottom w:val="none" w:sz="0" w:space="0" w:color="auto"/>
        <w:right w:val="none" w:sz="0" w:space="0" w:color="auto"/>
      </w:divBdr>
    </w:div>
    <w:div w:id="1163817993">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4296593">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161714">
      <w:bodyDiv w:val="1"/>
      <w:marLeft w:val="0"/>
      <w:marRight w:val="0"/>
      <w:marTop w:val="0"/>
      <w:marBottom w:val="0"/>
      <w:divBdr>
        <w:top w:val="none" w:sz="0" w:space="0" w:color="auto"/>
        <w:left w:val="none" w:sz="0" w:space="0" w:color="auto"/>
        <w:bottom w:val="none" w:sz="0" w:space="0" w:color="auto"/>
        <w:right w:val="none" w:sz="0" w:space="0" w:color="auto"/>
      </w:divBdr>
    </w:div>
    <w:div w:id="1183857830">
      <w:bodyDiv w:val="1"/>
      <w:marLeft w:val="0"/>
      <w:marRight w:val="0"/>
      <w:marTop w:val="0"/>
      <w:marBottom w:val="0"/>
      <w:divBdr>
        <w:top w:val="none" w:sz="0" w:space="0" w:color="auto"/>
        <w:left w:val="none" w:sz="0" w:space="0" w:color="auto"/>
        <w:bottom w:val="none" w:sz="0" w:space="0" w:color="auto"/>
        <w:right w:val="none" w:sz="0" w:space="0" w:color="auto"/>
      </w:divBdr>
    </w:div>
    <w:div w:id="1186753162">
      <w:bodyDiv w:val="1"/>
      <w:marLeft w:val="0"/>
      <w:marRight w:val="0"/>
      <w:marTop w:val="0"/>
      <w:marBottom w:val="0"/>
      <w:divBdr>
        <w:top w:val="none" w:sz="0" w:space="0" w:color="auto"/>
        <w:left w:val="none" w:sz="0" w:space="0" w:color="auto"/>
        <w:bottom w:val="none" w:sz="0" w:space="0" w:color="auto"/>
        <w:right w:val="none" w:sz="0" w:space="0" w:color="auto"/>
      </w:divBdr>
    </w:div>
    <w:div w:id="1189366570">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1839398">
      <w:bodyDiv w:val="1"/>
      <w:marLeft w:val="0"/>
      <w:marRight w:val="0"/>
      <w:marTop w:val="0"/>
      <w:marBottom w:val="0"/>
      <w:divBdr>
        <w:top w:val="none" w:sz="0" w:space="0" w:color="auto"/>
        <w:left w:val="none" w:sz="0" w:space="0" w:color="auto"/>
        <w:bottom w:val="none" w:sz="0" w:space="0" w:color="auto"/>
        <w:right w:val="none" w:sz="0" w:space="0" w:color="auto"/>
      </w:divBdr>
    </w:div>
    <w:div w:id="1192886970">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1892809">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2497372">
      <w:bodyDiv w:val="1"/>
      <w:marLeft w:val="0"/>
      <w:marRight w:val="0"/>
      <w:marTop w:val="0"/>
      <w:marBottom w:val="0"/>
      <w:divBdr>
        <w:top w:val="none" w:sz="0" w:space="0" w:color="auto"/>
        <w:left w:val="none" w:sz="0" w:space="0" w:color="auto"/>
        <w:bottom w:val="none" w:sz="0" w:space="0" w:color="auto"/>
        <w:right w:val="none" w:sz="0" w:space="0" w:color="auto"/>
      </w:divBdr>
    </w:div>
    <w:div w:id="1213686838">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75946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47072">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3806907">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35823389">
      <w:bodyDiv w:val="1"/>
      <w:marLeft w:val="0"/>
      <w:marRight w:val="0"/>
      <w:marTop w:val="0"/>
      <w:marBottom w:val="0"/>
      <w:divBdr>
        <w:top w:val="none" w:sz="0" w:space="0" w:color="auto"/>
        <w:left w:val="none" w:sz="0" w:space="0" w:color="auto"/>
        <w:bottom w:val="none" w:sz="0" w:space="0" w:color="auto"/>
        <w:right w:val="none" w:sz="0" w:space="0" w:color="auto"/>
      </w:divBdr>
    </w:div>
    <w:div w:id="1236665032">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8886289">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6307090">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77638305">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7979537">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0864698">
      <w:bodyDiv w:val="1"/>
      <w:marLeft w:val="0"/>
      <w:marRight w:val="0"/>
      <w:marTop w:val="0"/>
      <w:marBottom w:val="0"/>
      <w:divBdr>
        <w:top w:val="none" w:sz="0" w:space="0" w:color="auto"/>
        <w:left w:val="none" w:sz="0" w:space="0" w:color="auto"/>
        <w:bottom w:val="none" w:sz="0" w:space="0" w:color="auto"/>
        <w:right w:val="none" w:sz="0" w:space="0" w:color="auto"/>
      </w:divBdr>
    </w:div>
    <w:div w:id="131295211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20118084">
      <w:bodyDiv w:val="1"/>
      <w:marLeft w:val="0"/>
      <w:marRight w:val="0"/>
      <w:marTop w:val="0"/>
      <w:marBottom w:val="0"/>
      <w:divBdr>
        <w:top w:val="none" w:sz="0" w:space="0" w:color="auto"/>
        <w:left w:val="none" w:sz="0" w:space="0" w:color="auto"/>
        <w:bottom w:val="none" w:sz="0" w:space="0" w:color="auto"/>
        <w:right w:val="none" w:sz="0" w:space="0" w:color="auto"/>
      </w:divBdr>
    </w:div>
    <w:div w:id="1323893963">
      <w:bodyDiv w:val="1"/>
      <w:marLeft w:val="0"/>
      <w:marRight w:val="0"/>
      <w:marTop w:val="0"/>
      <w:marBottom w:val="0"/>
      <w:divBdr>
        <w:top w:val="none" w:sz="0" w:space="0" w:color="auto"/>
        <w:left w:val="none" w:sz="0" w:space="0" w:color="auto"/>
        <w:bottom w:val="none" w:sz="0" w:space="0" w:color="auto"/>
        <w:right w:val="none" w:sz="0" w:space="0" w:color="auto"/>
      </w:divBdr>
    </w:div>
    <w:div w:id="1326208054">
      <w:bodyDiv w:val="1"/>
      <w:marLeft w:val="0"/>
      <w:marRight w:val="0"/>
      <w:marTop w:val="0"/>
      <w:marBottom w:val="0"/>
      <w:divBdr>
        <w:top w:val="none" w:sz="0" w:space="0" w:color="auto"/>
        <w:left w:val="none" w:sz="0" w:space="0" w:color="auto"/>
        <w:bottom w:val="none" w:sz="0" w:space="0" w:color="auto"/>
        <w:right w:val="none" w:sz="0" w:space="0" w:color="auto"/>
      </w:divBdr>
    </w:div>
    <w:div w:id="1341397655">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739399">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3089588">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3726340">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3961437">
      <w:bodyDiv w:val="1"/>
      <w:marLeft w:val="0"/>
      <w:marRight w:val="0"/>
      <w:marTop w:val="0"/>
      <w:marBottom w:val="0"/>
      <w:divBdr>
        <w:top w:val="none" w:sz="0" w:space="0" w:color="auto"/>
        <w:left w:val="none" w:sz="0" w:space="0" w:color="auto"/>
        <w:bottom w:val="none" w:sz="0" w:space="0" w:color="auto"/>
        <w:right w:val="none" w:sz="0" w:space="0" w:color="auto"/>
      </w:divBdr>
    </w:div>
    <w:div w:id="1395927240">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399985777">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846720">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1736913">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3279">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5421853">
      <w:bodyDiv w:val="1"/>
      <w:marLeft w:val="0"/>
      <w:marRight w:val="0"/>
      <w:marTop w:val="0"/>
      <w:marBottom w:val="0"/>
      <w:divBdr>
        <w:top w:val="none" w:sz="0" w:space="0" w:color="auto"/>
        <w:left w:val="none" w:sz="0" w:space="0" w:color="auto"/>
        <w:bottom w:val="none" w:sz="0" w:space="0" w:color="auto"/>
        <w:right w:val="none" w:sz="0" w:space="0" w:color="auto"/>
      </w:divBdr>
    </w:div>
    <w:div w:id="1428161002">
      <w:bodyDiv w:val="1"/>
      <w:marLeft w:val="0"/>
      <w:marRight w:val="0"/>
      <w:marTop w:val="0"/>
      <w:marBottom w:val="0"/>
      <w:divBdr>
        <w:top w:val="none" w:sz="0" w:space="0" w:color="auto"/>
        <w:left w:val="none" w:sz="0" w:space="0" w:color="auto"/>
        <w:bottom w:val="none" w:sz="0" w:space="0" w:color="auto"/>
        <w:right w:val="none" w:sz="0" w:space="0" w:color="auto"/>
      </w:divBdr>
    </w:div>
    <w:div w:id="1429884789">
      <w:bodyDiv w:val="1"/>
      <w:marLeft w:val="0"/>
      <w:marRight w:val="0"/>
      <w:marTop w:val="0"/>
      <w:marBottom w:val="0"/>
      <w:divBdr>
        <w:top w:val="none" w:sz="0" w:space="0" w:color="auto"/>
        <w:left w:val="none" w:sz="0" w:space="0" w:color="auto"/>
        <w:bottom w:val="none" w:sz="0" w:space="0" w:color="auto"/>
        <w:right w:val="none" w:sz="0" w:space="0" w:color="auto"/>
      </w:divBdr>
    </w:div>
    <w:div w:id="1431777034">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38479331">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2142273">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16132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8794017">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67698452">
      <w:bodyDiv w:val="1"/>
      <w:marLeft w:val="0"/>
      <w:marRight w:val="0"/>
      <w:marTop w:val="0"/>
      <w:marBottom w:val="0"/>
      <w:divBdr>
        <w:top w:val="none" w:sz="0" w:space="0" w:color="auto"/>
        <w:left w:val="none" w:sz="0" w:space="0" w:color="auto"/>
        <w:bottom w:val="none" w:sz="0" w:space="0" w:color="auto"/>
        <w:right w:val="none" w:sz="0" w:space="0" w:color="auto"/>
      </w:divBdr>
    </w:div>
    <w:div w:id="1468399852">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7718916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056084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214349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5050471">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5146695">
      <w:bodyDiv w:val="1"/>
      <w:marLeft w:val="0"/>
      <w:marRight w:val="0"/>
      <w:marTop w:val="0"/>
      <w:marBottom w:val="0"/>
      <w:divBdr>
        <w:top w:val="none" w:sz="0" w:space="0" w:color="auto"/>
        <w:left w:val="none" w:sz="0" w:space="0" w:color="auto"/>
        <w:bottom w:val="none" w:sz="0" w:space="0" w:color="auto"/>
        <w:right w:val="none" w:sz="0" w:space="0" w:color="auto"/>
      </w:divBdr>
    </w:div>
    <w:div w:id="1536429554">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40973107">
      <w:bodyDiv w:val="1"/>
      <w:marLeft w:val="0"/>
      <w:marRight w:val="0"/>
      <w:marTop w:val="0"/>
      <w:marBottom w:val="0"/>
      <w:divBdr>
        <w:top w:val="none" w:sz="0" w:space="0" w:color="auto"/>
        <w:left w:val="none" w:sz="0" w:space="0" w:color="auto"/>
        <w:bottom w:val="none" w:sz="0" w:space="0" w:color="auto"/>
        <w:right w:val="none" w:sz="0" w:space="0" w:color="auto"/>
      </w:divBdr>
    </w:div>
    <w:div w:id="1552233101">
      <w:bodyDiv w:val="1"/>
      <w:marLeft w:val="0"/>
      <w:marRight w:val="0"/>
      <w:marTop w:val="0"/>
      <w:marBottom w:val="0"/>
      <w:divBdr>
        <w:top w:val="none" w:sz="0" w:space="0" w:color="auto"/>
        <w:left w:val="none" w:sz="0" w:space="0" w:color="auto"/>
        <w:bottom w:val="none" w:sz="0" w:space="0" w:color="auto"/>
        <w:right w:val="none" w:sz="0" w:space="0" w:color="auto"/>
      </w:divBdr>
    </w:div>
    <w:div w:id="1553539670">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72544073">
      <w:bodyDiv w:val="1"/>
      <w:marLeft w:val="0"/>
      <w:marRight w:val="0"/>
      <w:marTop w:val="0"/>
      <w:marBottom w:val="0"/>
      <w:divBdr>
        <w:top w:val="none" w:sz="0" w:space="0" w:color="auto"/>
        <w:left w:val="none" w:sz="0" w:space="0" w:color="auto"/>
        <w:bottom w:val="none" w:sz="0" w:space="0" w:color="auto"/>
        <w:right w:val="none" w:sz="0" w:space="0" w:color="auto"/>
      </w:divBdr>
    </w:div>
    <w:div w:id="1578248657">
      <w:bodyDiv w:val="1"/>
      <w:marLeft w:val="0"/>
      <w:marRight w:val="0"/>
      <w:marTop w:val="0"/>
      <w:marBottom w:val="0"/>
      <w:divBdr>
        <w:top w:val="none" w:sz="0" w:space="0" w:color="auto"/>
        <w:left w:val="none" w:sz="0" w:space="0" w:color="auto"/>
        <w:bottom w:val="none" w:sz="0" w:space="0" w:color="auto"/>
        <w:right w:val="none" w:sz="0" w:space="0" w:color="auto"/>
      </w:divBdr>
    </w:div>
    <w:div w:id="1579436876">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26436">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591694672">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7344625">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0184376">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2824334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63462123">
      <w:bodyDiv w:val="1"/>
      <w:marLeft w:val="0"/>
      <w:marRight w:val="0"/>
      <w:marTop w:val="0"/>
      <w:marBottom w:val="0"/>
      <w:divBdr>
        <w:top w:val="none" w:sz="0" w:space="0" w:color="auto"/>
        <w:left w:val="none" w:sz="0" w:space="0" w:color="auto"/>
        <w:bottom w:val="none" w:sz="0" w:space="0" w:color="auto"/>
        <w:right w:val="none" w:sz="0" w:space="0" w:color="auto"/>
      </w:divBdr>
    </w:div>
    <w:div w:id="1665351095">
      <w:bodyDiv w:val="1"/>
      <w:marLeft w:val="0"/>
      <w:marRight w:val="0"/>
      <w:marTop w:val="0"/>
      <w:marBottom w:val="0"/>
      <w:divBdr>
        <w:top w:val="none" w:sz="0" w:space="0" w:color="auto"/>
        <w:left w:val="none" w:sz="0" w:space="0" w:color="auto"/>
        <w:bottom w:val="none" w:sz="0" w:space="0" w:color="auto"/>
        <w:right w:val="none" w:sz="0" w:space="0" w:color="auto"/>
      </w:divBdr>
    </w:div>
    <w:div w:id="1679237100">
      <w:bodyDiv w:val="1"/>
      <w:marLeft w:val="0"/>
      <w:marRight w:val="0"/>
      <w:marTop w:val="0"/>
      <w:marBottom w:val="0"/>
      <w:divBdr>
        <w:top w:val="none" w:sz="0" w:space="0" w:color="auto"/>
        <w:left w:val="none" w:sz="0" w:space="0" w:color="auto"/>
        <w:bottom w:val="none" w:sz="0" w:space="0" w:color="auto"/>
        <w:right w:val="none" w:sz="0" w:space="0" w:color="auto"/>
      </w:divBdr>
    </w:div>
    <w:div w:id="1686982040">
      <w:bodyDiv w:val="1"/>
      <w:marLeft w:val="0"/>
      <w:marRight w:val="0"/>
      <w:marTop w:val="0"/>
      <w:marBottom w:val="0"/>
      <w:divBdr>
        <w:top w:val="none" w:sz="0" w:space="0" w:color="auto"/>
        <w:left w:val="none" w:sz="0" w:space="0" w:color="auto"/>
        <w:bottom w:val="none" w:sz="0" w:space="0" w:color="auto"/>
        <w:right w:val="none" w:sz="0" w:space="0" w:color="auto"/>
      </w:divBdr>
    </w:div>
    <w:div w:id="1694916577">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194639">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1856114">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6635318">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458406">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4504644">
      <w:bodyDiv w:val="1"/>
      <w:marLeft w:val="0"/>
      <w:marRight w:val="0"/>
      <w:marTop w:val="0"/>
      <w:marBottom w:val="0"/>
      <w:divBdr>
        <w:top w:val="none" w:sz="0" w:space="0" w:color="auto"/>
        <w:left w:val="none" w:sz="0" w:space="0" w:color="auto"/>
        <w:bottom w:val="none" w:sz="0" w:space="0" w:color="auto"/>
        <w:right w:val="none" w:sz="0" w:space="0" w:color="auto"/>
      </w:divBdr>
    </w:div>
    <w:div w:id="1739475220">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2016741">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56436524">
      <w:bodyDiv w:val="1"/>
      <w:marLeft w:val="0"/>
      <w:marRight w:val="0"/>
      <w:marTop w:val="0"/>
      <w:marBottom w:val="0"/>
      <w:divBdr>
        <w:top w:val="none" w:sz="0" w:space="0" w:color="auto"/>
        <w:left w:val="none" w:sz="0" w:space="0" w:color="auto"/>
        <w:bottom w:val="none" w:sz="0" w:space="0" w:color="auto"/>
        <w:right w:val="none" w:sz="0" w:space="0" w:color="auto"/>
      </w:divBdr>
    </w:div>
    <w:div w:id="1756853800">
      <w:bodyDiv w:val="1"/>
      <w:marLeft w:val="0"/>
      <w:marRight w:val="0"/>
      <w:marTop w:val="0"/>
      <w:marBottom w:val="0"/>
      <w:divBdr>
        <w:top w:val="none" w:sz="0" w:space="0" w:color="auto"/>
        <w:left w:val="none" w:sz="0" w:space="0" w:color="auto"/>
        <w:bottom w:val="none" w:sz="0" w:space="0" w:color="auto"/>
        <w:right w:val="none" w:sz="0" w:space="0" w:color="auto"/>
      </w:divBdr>
    </w:div>
    <w:div w:id="1758138651">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5683437">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3596640">
      <w:bodyDiv w:val="1"/>
      <w:marLeft w:val="0"/>
      <w:marRight w:val="0"/>
      <w:marTop w:val="0"/>
      <w:marBottom w:val="0"/>
      <w:divBdr>
        <w:top w:val="none" w:sz="0" w:space="0" w:color="auto"/>
        <w:left w:val="none" w:sz="0" w:space="0" w:color="auto"/>
        <w:bottom w:val="none" w:sz="0" w:space="0" w:color="auto"/>
        <w:right w:val="none" w:sz="0" w:space="0" w:color="auto"/>
      </w:divBdr>
    </w:div>
    <w:div w:id="1797942778">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0879942">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3015204">
      <w:bodyDiv w:val="1"/>
      <w:marLeft w:val="0"/>
      <w:marRight w:val="0"/>
      <w:marTop w:val="0"/>
      <w:marBottom w:val="0"/>
      <w:divBdr>
        <w:top w:val="none" w:sz="0" w:space="0" w:color="auto"/>
        <w:left w:val="none" w:sz="0" w:space="0" w:color="auto"/>
        <w:bottom w:val="none" w:sz="0" w:space="0" w:color="auto"/>
        <w:right w:val="none" w:sz="0" w:space="0" w:color="auto"/>
      </w:divBdr>
    </w:div>
    <w:div w:id="1814054251">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7455541">
      <w:bodyDiv w:val="1"/>
      <w:marLeft w:val="0"/>
      <w:marRight w:val="0"/>
      <w:marTop w:val="0"/>
      <w:marBottom w:val="0"/>
      <w:divBdr>
        <w:top w:val="none" w:sz="0" w:space="0" w:color="auto"/>
        <w:left w:val="none" w:sz="0" w:space="0" w:color="auto"/>
        <w:bottom w:val="none" w:sz="0" w:space="0" w:color="auto"/>
        <w:right w:val="none" w:sz="0" w:space="0" w:color="auto"/>
      </w:divBdr>
    </w:div>
    <w:div w:id="181922480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32208827">
      <w:bodyDiv w:val="1"/>
      <w:marLeft w:val="0"/>
      <w:marRight w:val="0"/>
      <w:marTop w:val="0"/>
      <w:marBottom w:val="0"/>
      <w:divBdr>
        <w:top w:val="none" w:sz="0" w:space="0" w:color="auto"/>
        <w:left w:val="none" w:sz="0" w:space="0" w:color="auto"/>
        <w:bottom w:val="none" w:sz="0" w:space="0" w:color="auto"/>
        <w:right w:val="none" w:sz="0" w:space="0" w:color="auto"/>
      </w:divBdr>
    </w:div>
    <w:div w:id="1833136285">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6837025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75732913">
      <w:bodyDiv w:val="1"/>
      <w:marLeft w:val="0"/>
      <w:marRight w:val="0"/>
      <w:marTop w:val="0"/>
      <w:marBottom w:val="0"/>
      <w:divBdr>
        <w:top w:val="none" w:sz="0" w:space="0" w:color="auto"/>
        <w:left w:val="none" w:sz="0" w:space="0" w:color="auto"/>
        <w:bottom w:val="none" w:sz="0" w:space="0" w:color="auto"/>
        <w:right w:val="none" w:sz="0" w:space="0" w:color="auto"/>
      </w:divBdr>
    </w:div>
    <w:div w:id="1878421810">
      <w:bodyDiv w:val="1"/>
      <w:marLeft w:val="0"/>
      <w:marRight w:val="0"/>
      <w:marTop w:val="0"/>
      <w:marBottom w:val="0"/>
      <w:divBdr>
        <w:top w:val="none" w:sz="0" w:space="0" w:color="auto"/>
        <w:left w:val="none" w:sz="0" w:space="0" w:color="auto"/>
        <w:bottom w:val="none" w:sz="0" w:space="0" w:color="auto"/>
        <w:right w:val="none" w:sz="0" w:space="0" w:color="auto"/>
      </w:divBdr>
    </w:div>
    <w:div w:id="1881819408">
      <w:bodyDiv w:val="1"/>
      <w:marLeft w:val="0"/>
      <w:marRight w:val="0"/>
      <w:marTop w:val="0"/>
      <w:marBottom w:val="0"/>
      <w:divBdr>
        <w:top w:val="none" w:sz="0" w:space="0" w:color="auto"/>
        <w:left w:val="none" w:sz="0" w:space="0" w:color="auto"/>
        <w:bottom w:val="none" w:sz="0" w:space="0" w:color="auto"/>
        <w:right w:val="none" w:sz="0" w:space="0" w:color="auto"/>
      </w:divBdr>
    </w:div>
    <w:div w:id="1884053899">
      <w:bodyDiv w:val="1"/>
      <w:marLeft w:val="0"/>
      <w:marRight w:val="0"/>
      <w:marTop w:val="0"/>
      <w:marBottom w:val="0"/>
      <w:divBdr>
        <w:top w:val="none" w:sz="0" w:space="0" w:color="auto"/>
        <w:left w:val="none" w:sz="0" w:space="0" w:color="auto"/>
        <w:bottom w:val="none" w:sz="0" w:space="0" w:color="auto"/>
        <w:right w:val="none" w:sz="0" w:space="0" w:color="auto"/>
      </w:divBdr>
    </w:div>
    <w:div w:id="1894383846">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899364585">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29608090">
      <w:bodyDiv w:val="1"/>
      <w:marLeft w:val="0"/>
      <w:marRight w:val="0"/>
      <w:marTop w:val="0"/>
      <w:marBottom w:val="0"/>
      <w:divBdr>
        <w:top w:val="none" w:sz="0" w:space="0" w:color="auto"/>
        <w:left w:val="none" w:sz="0" w:space="0" w:color="auto"/>
        <w:bottom w:val="none" w:sz="0" w:space="0" w:color="auto"/>
        <w:right w:val="none" w:sz="0" w:space="0" w:color="auto"/>
      </w:divBdr>
    </w:div>
    <w:div w:id="1930653665">
      <w:bodyDiv w:val="1"/>
      <w:marLeft w:val="0"/>
      <w:marRight w:val="0"/>
      <w:marTop w:val="0"/>
      <w:marBottom w:val="0"/>
      <w:divBdr>
        <w:top w:val="none" w:sz="0" w:space="0" w:color="auto"/>
        <w:left w:val="none" w:sz="0" w:space="0" w:color="auto"/>
        <w:bottom w:val="none" w:sz="0" w:space="0" w:color="auto"/>
        <w:right w:val="none" w:sz="0" w:space="0" w:color="auto"/>
      </w:divBdr>
    </w:div>
    <w:div w:id="19357024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38171957">
      <w:bodyDiv w:val="1"/>
      <w:marLeft w:val="0"/>
      <w:marRight w:val="0"/>
      <w:marTop w:val="0"/>
      <w:marBottom w:val="0"/>
      <w:divBdr>
        <w:top w:val="none" w:sz="0" w:space="0" w:color="auto"/>
        <w:left w:val="none" w:sz="0" w:space="0" w:color="auto"/>
        <w:bottom w:val="none" w:sz="0" w:space="0" w:color="auto"/>
        <w:right w:val="none" w:sz="0" w:space="0" w:color="auto"/>
      </w:divBdr>
    </w:div>
    <w:div w:id="1939094718">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888497">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0546131">
      <w:bodyDiv w:val="1"/>
      <w:marLeft w:val="0"/>
      <w:marRight w:val="0"/>
      <w:marTop w:val="0"/>
      <w:marBottom w:val="0"/>
      <w:divBdr>
        <w:top w:val="none" w:sz="0" w:space="0" w:color="auto"/>
        <w:left w:val="none" w:sz="0" w:space="0" w:color="auto"/>
        <w:bottom w:val="none" w:sz="0" w:space="0" w:color="auto"/>
        <w:right w:val="none" w:sz="0" w:space="0" w:color="auto"/>
      </w:divBdr>
    </w:div>
    <w:div w:id="1972594728">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7945482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1992101453">
      <w:bodyDiv w:val="1"/>
      <w:marLeft w:val="0"/>
      <w:marRight w:val="0"/>
      <w:marTop w:val="0"/>
      <w:marBottom w:val="0"/>
      <w:divBdr>
        <w:top w:val="none" w:sz="0" w:space="0" w:color="auto"/>
        <w:left w:val="none" w:sz="0" w:space="0" w:color="auto"/>
        <w:bottom w:val="none" w:sz="0" w:space="0" w:color="auto"/>
        <w:right w:val="none" w:sz="0" w:space="0" w:color="auto"/>
      </w:divBdr>
    </w:div>
    <w:div w:id="1998728121">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08552387">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5595909">
      <w:bodyDiv w:val="1"/>
      <w:marLeft w:val="0"/>
      <w:marRight w:val="0"/>
      <w:marTop w:val="0"/>
      <w:marBottom w:val="0"/>
      <w:divBdr>
        <w:top w:val="none" w:sz="0" w:space="0" w:color="auto"/>
        <w:left w:val="none" w:sz="0" w:space="0" w:color="auto"/>
        <w:bottom w:val="none" w:sz="0" w:space="0" w:color="auto"/>
        <w:right w:val="none" w:sz="0" w:space="0" w:color="auto"/>
      </w:divBdr>
    </w:div>
    <w:div w:id="2030138471">
      <w:bodyDiv w:val="1"/>
      <w:marLeft w:val="0"/>
      <w:marRight w:val="0"/>
      <w:marTop w:val="0"/>
      <w:marBottom w:val="0"/>
      <w:divBdr>
        <w:top w:val="none" w:sz="0" w:space="0" w:color="auto"/>
        <w:left w:val="none" w:sz="0" w:space="0" w:color="auto"/>
        <w:bottom w:val="none" w:sz="0" w:space="0" w:color="auto"/>
        <w:right w:val="none" w:sz="0" w:space="0" w:color="auto"/>
      </w:divBdr>
    </w:div>
    <w:div w:id="2043436264">
      <w:bodyDiv w:val="1"/>
      <w:marLeft w:val="0"/>
      <w:marRight w:val="0"/>
      <w:marTop w:val="0"/>
      <w:marBottom w:val="0"/>
      <w:divBdr>
        <w:top w:val="none" w:sz="0" w:space="0" w:color="auto"/>
        <w:left w:val="none" w:sz="0" w:space="0" w:color="auto"/>
        <w:bottom w:val="none" w:sz="0" w:space="0" w:color="auto"/>
        <w:right w:val="none" w:sz="0" w:space="0" w:color="auto"/>
      </w:divBdr>
    </w:div>
    <w:div w:id="2045598880">
      <w:bodyDiv w:val="1"/>
      <w:marLeft w:val="0"/>
      <w:marRight w:val="0"/>
      <w:marTop w:val="0"/>
      <w:marBottom w:val="0"/>
      <w:divBdr>
        <w:top w:val="none" w:sz="0" w:space="0" w:color="auto"/>
        <w:left w:val="none" w:sz="0" w:space="0" w:color="auto"/>
        <w:bottom w:val="none" w:sz="0" w:space="0" w:color="auto"/>
        <w:right w:val="none" w:sz="0" w:space="0" w:color="auto"/>
      </w:divBdr>
      <w:divsChild>
        <w:div w:id="476385718">
          <w:marLeft w:val="0"/>
          <w:marRight w:val="0"/>
          <w:marTop w:val="0"/>
          <w:marBottom w:val="0"/>
          <w:divBdr>
            <w:top w:val="none" w:sz="0" w:space="0" w:color="auto"/>
            <w:left w:val="none" w:sz="0" w:space="0" w:color="auto"/>
            <w:bottom w:val="none" w:sz="0" w:space="0" w:color="auto"/>
            <w:right w:val="none" w:sz="0" w:space="0" w:color="auto"/>
          </w:divBdr>
        </w:div>
      </w:divsChild>
    </w:div>
    <w:div w:id="2045711224">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4960108">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78631127">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058296">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094274198">
      <w:bodyDiv w:val="1"/>
      <w:marLeft w:val="0"/>
      <w:marRight w:val="0"/>
      <w:marTop w:val="0"/>
      <w:marBottom w:val="0"/>
      <w:divBdr>
        <w:top w:val="none" w:sz="0" w:space="0" w:color="auto"/>
        <w:left w:val="none" w:sz="0" w:space="0" w:color="auto"/>
        <w:bottom w:val="none" w:sz="0" w:space="0" w:color="auto"/>
        <w:right w:val="none" w:sz="0" w:space="0" w:color="auto"/>
      </w:divBdr>
    </w:div>
    <w:div w:id="2099716069">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18597286">
      <w:bodyDiv w:val="1"/>
      <w:marLeft w:val="0"/>
      <w:marRight w:val="0"/>
      <w:marTop w:val="0"/>
      <w:marBottom w:val="0"/>
      <w:divBdr>
        <w:top w:val="none" w:sz="0" w:space="0" w:color="auto"/>
        <w:left w:val="none" w:sz="0" w:space="0" w:color="auto"/>
        <w:bottom w:val="none" w:sz="0" w:space="0" w:color="auto"/>
        <w:right w:val="none" w:sz="0" w:space="0" w:color="auto"/>
      </w:divBdr>
    </w:div>
    <w:div w:id="2118985442">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8546077">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banxico.org.mx/publicaciones-y-prensa/remesas/%7BB9E0349E-F767-690B-9FED-D484F006329B%7D.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egi.org.mx/app/saladeprensa/noticia.html?id=8325" TargetMode="External"/><Relationship Id="rId7" Type="http://schemas.openxmlformats.org/officeDocument/2006/relationships/endnotes" Target="endnotes.xml"/><Relationship Id="rId12" Type="http://schemas.openxmlformats.org/officeDocument/2006/relationships/hyperlink" Target="https://www.inegi.org.mx/app/saladeprensa/noticia.html?id=8488"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efp.gob.mx/publicaciones/documento/2023/cefp039202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xico.org.mx/publicaciones-y-prensa/anuncios-de-las-decisiones-de-politica-monetaria/%7B068D6FE9-39EE-C58D-9E79-5B3A3919B796%7D.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disciplinafinanciera.hacienda.gob.mx/es/DISCIPLINA_FINANCIERA/Entidades_Federativas_2023"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detec.gob.mx/delivery?srv=0&amp;sl=2&amp;cat=8&amp;path=/boletin_financiero/cvm/102/BoletinFNo102_5.pdf" TargetMode="External"/><Relationship Id="rId4" Type="http://schemas.openxmlformats.org/officeDocument/2006/relationships/settings" Target="settings.xml"/><Relationship Id="rId9" Type="http://schemas.openxmlformats.org/officeDocument/2006/relationships/hyperlink" Target="https://www.inegi.org.mx/contenidos/saladeprensa/boletines/2023/ouab/ouab2023_09.pdf" TargetMode="External"/><Relationship Id="rId14" Type="http://schemas.openxmlformats.org/officeDocument/2006/relationships/hyperlink" Target="https://www.cefp.gob.mx/ixDOCs/2017/271-231002.pdf" TargetMode="External"/><Relationship Id="rId22" Type="http://schemas.openxmlformats.org/officeDocument/2006/relationships/hyperlink" Target="https://www.inegi.org.mx/contenidos/saladeprensa/boletines/2023/etef/etef2023_09.pdf"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1A0C1-CAD9-40A6-A9ED-BB99E231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18061</Words>
  <Characters>99338</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Margarita Nereyda Caballero Urbina</cp:lastModifiedBy>
  <cp:revision>4</cp:revision>
  <cp:lastPrinted>2023-10-24T16:37:00Z</cp:lastPrinted>
  <dcterms:created xsi:type="dcterms:W3CDTF">2023-10-25T20:49:00Z</dcterms:created>
  <dcterms:modified xsi:type="dcterms:W3CDTF">2023-10-25T21:53:00Z</dcterms:modified>
</cp:coreProperties>
</file>