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07A167" w14:textId="77777777" w:rsidR="00AA7087" w:rsidRPr="005F45A3" w:rsidRDefault="00D662D8" w:rsidP="00AA7087">
      <w:pPr>
        <w:pStyle w:val="Texto"/>
        <w:spacing w:after="0" w:line="240" w:lineRule="exact"/>
        <w:jc w:val="center"/>
        <w:rPr>
          <w:rFonts w:asciiTheme="minorHAnsi" w:hAnsiTheme="minorHAnsi" w:cstheme="minorHAnsi"/>
          <w:b/>
          <w:sz w:val="22"/>
          <w:szCs w:val="22"/>
        </w:rPr>
      </w:pPr>
      <w:r w:rsidRPr="005F45A3">
        <w:rPr>
          <w:rFonts w:asciiTheme="minorHAnsi" w:hAnsiTheme="minorHAnsi" w:cstheme="minorHAnsi"/>
          <w:b/>
          <w:sz w:val="22"/>
          <w:szCs w:val="22"/>
        </w:rPr>
        <w:t>N</w:t>
      </w:r>
      <w:r w:rsidR="00AA7087" w:rsidRPr="005F45A3">
        <w:rPr>
          <w:rFonts w:asciiTheme="minorHAnsi" w:hAnsiTheme="minorHAnsi" w:cstheme="minorHAnsi"/>
          <w:b/>
          <w:sz w:val="22"/>
          <w:szCs w:val="22"/>
        </w:rPr>
        <w:t>OTAS A LOS ESTADOS FINANCIEROS</w:t>
      </w:r>
    </w:p>
    <w:p w14:paraId="3AC7AD02" w14:textId="77777777" w:rsidR="00AA7087" w:rsidRPr="005F45A3" w:rsidRDefault="00AA7087" w:rsidP="00AA7087">
      <w:pPr>
        <w:tabs>
          <w:tab w:val="left" w:pos="720"/>
        </w:tabs>
        <w:spacing w:after="0" w:line="240" w:lineRule="exact"/>
        <w:ind w:left="432" w:hanging="432"/>
        <w:jc w:val="both"/>
        <w:rPr>
          <w:rFonts w:asciiTheme="minorHAnsi" w:eastAsia="Times New Roman" w:hAnsiTheme="minorHAnsi" w:cstheme="minorHAnsi"/>
          <w:lang w:eastAsia="es-ES"/>
        </w:rPr>
      </w:pPr>
    </w:p>
    <w:p w14:paraId="1944EF3C" w14:textId="0025B9F6" w:rsidR="00AA7087" w:rsidRPr="00386BF6" w:rsidRDefault="00386BF6" w:rsidP="00386BF6">
      <w:pPr>
        <w:pStyle w:val="Texto"/>
        <w:spacing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 xml:space="preserve">Al </w:t>
      </w:r>
      <w:r w:rsidR="008D2635">
        <w:rPr>
          <w:rFonts w:asciiTheme="minorHAnsi" w:hAnsiTheme="minorHAnsi" w:cstheme="minorHAnsi"/>
          <w:b/>
          <w:sz w:val="22"/>
          <w:szCs w:val="18"/>
        </w:rPr>
        <w:t xml:space="preserve">30 de </w:t>
      </w:r>
      <w:r w:rsidR="00F12AAD">
        <w:rPr>
          <w:rFonts w:asciiTheme="minorHAnsi" w:hAnsiTheme="minorHAnsi" w:cstheme="minorHAnsi"/>
          <w:b/>
          <w:sz w:val="22"/>
          <w:szCs w:val="18"/>
        </w:rPr>
        <w:t>Junio</w:t>
      </w:r>
      <w:r w:rsidR="008D2635">
        <w:rPr>
          <w:rFonts w:asciiTheme="minorHAnsi" w:hAnsiTheme="minorHAnsi" w:cstheme="minorHAnsi"/>
          <w:b/>
          <w:sz w:val="22"/>
          <w:szCs w:val="18"/>
        </w:rPr>
        <w:t xml:space="preserve"> </w:t>
      </w:r>
      <w:r>
        <w:rPr>
          <w:rFonts w:asciiTheme="minorHAnsi" w:hAnsiTheme="minorHAnsi" w:cstheme="minorHAnsi"/>
          <w:b/>
          <w:sz w:val="22"/>
          <w:szCs w:val="18"/>
        </w:rPr>
        <w:t xml:space="preserve"> de 2023</w:t>
      </w:r>
    </w:p>
    <w:p w14:paraId="049A8B8B" w14:textId="6AD6C19B" w:rsidR="00AA7087" w:rsidRPr="00EE22FB" w:rsidRDefault="00EE22FB" w:rsidP="00EE22FB">
      <w:pPr>
        <w:spacing w:after="0" w:line="240" w:lineRule="exact"/>
        <w:ind w:left="288"/>
        <w:jc w:val="center"/>
        <w:rPr>
          <w:rFonts w:asciiTheme="minorHAnsi" w:eastAsia="Times New Roman" w:hAnsiTheme="minorHAnsi" w:cstheme="minorHAnsi"/>
          <w:b/>
          <w:lang w:eastAsia="es-ES"/>
        </w:rPr>
      </w:pPr>
      <w:r>
        <w:rPr>
          <w:rFonts w:asciiTheme="minorHAnsi" w:eastAsia="Times New Roman" w:hAnsiTheme="minorHAnsi" w:cstheme="minorHAnsi"/>
          <w:b/>
          <w:lang w:eastAsia="es-ES"/>
        </w:rPr>
        <w:t xml:space="preserve">a) </w:t>
      </w:r>
      <w:r w:rsidR="00AA7087" w:rsidRPr="00EE22FB">
        <w:rPr>
          <w:rFonts w:asciiTheme="minorHAnsi" w:eastAsia="Times New Roman" w:hAnsiTheme="minorHAnsi" w:cstheme="minorHAnsi"/>
          <w:b/>
          <w:lang w:eastAsia="es-ES"/>
        </w:rPr>
        <w:t>Notas de Gestión Administrativa</w:t>
      </w:r>
    </w:p>
    <w:p w14:paraId="37E8168F" w14:textId="77777777" w:rsidR="00AA7087" w:rsidRPr="005F45A3" w:rsidRDefault="00AA7087" w:rsidP="00AA7087">
      <w:pPr>
        <w:pStyle w:val="Prrafodelista"/>
        <w:spacing w:after="0" w:line="240" w:lineRule="exact"/>
        <w:ind w:left="648"/>
        <w:rPr>
          <w:rFonts w:asciiTheme="minorHAnsi" w:eastAsia="Times New Roman" w:hAnsiTheme="minorHAnsi" w:cstheme="minorHAnsi"/>
          <w:b/>
          <w:sz w:val="18"/>
          <w:szCs w:val="18"/>
          <w:lang w:eastAsia="es-ES"/>
        </w:rPr>
      </w:pPr>
    </w:p>
    <w:p w14:paraId="5DB6353A" w14:textId="77777777" w:rsidR="00AA7087" w:rsidRPr="00E850D6" w:rsidRDefault="00AA7087" w:rsidP="0008169A">
      <w:pPr>
        <w:pStyle w:val="Prrafodelista"/>
        <w:spacing w:after="0" w:line="240" w:lineRule="exact"/>
        <w:ind w:left="142" w:hanging="142"/>
        <w:jc w:val="both"/>
        <w:rPr>
          <w:rFonts w:asciiTheme="minorHAnsi" w:eastAsia="Times New Roman" w:hAnsiTheme="minorHAnsi" w:cstheme="minorHAnsi"/>
          <w:b/>
          <w:sz w:val="20"/>
          <w:szCs w:val="18"/>
          <w:lang w:val="es-ES" w:eastAsia="es-ES"/>
        </w:rPr>
      </w:pPr>
      <w:r w:rsidRPr="00E850D6">
        <w:rPr>
          <w:rFonts w:asciiTheme="minorHAnsi" w:eastAsia="Times New Roman" w:hAnsiTheme="minorHAnsi" w:cstheme="minorHAnsi"/>
          <w:b/>
          <w:sz w:val="20"/>
          <w:szCs w:val="18"/>
          <w:lang w:eastAsia="es-ES"/>
        </w:rPr>
        <w:t>Introducción</w:t>
      </w:r>
    </w:p>
    <w:p w14:paraId="3224E4A3" w14:textId="77777777" w:rsidR="00AA7087" w:rsidRPr="00E850D6" w:rsidRDefault="00AA7087" w:rsidP="00AA7087">
      <w:pPr>
        <w:pStyle w:val="Prrafodelista"/>
        <w:spacing w:after="0" w:line="240" w:lineRule="exact"/>
        <w:ind w:left="360"/>
        <w:jc w:val="both"/>
        <w:rPr>
          <w:rFonts w:asciiTheme="minorHAnsi" w:eastAsia="Times New Roman" w:hAnsiTheme="minorHAnsi" w:cstheme="minorHAnsi"/>
          <w:b/>
          <w:sz w:val="20"/>
          <w:szCs w:val="20"/>
          <w:lang w:val="es-ES" w:eastAsia="es-ES"/>
        </w:rPr>
      </w:pPr>
    </w:p>
    <w:p w14:paraId="4C6410A3" w14:textId="5CD27A0D" w:rsidR="00F25306" w:rsidRPr="008A1FFC" w:rsidRDefault="00F25306" w:rsidP="00E96120">
      <w:pPr>
        <w:pStyle w:val="Prrafodelista"/>
        <w:shd w:val="clear" w:color="auto" w:fill="FFFFFF" w:themeFill="background1"/>
        <w:spacing w:after="0" w:line="240" w:lineRule="exact"/>
        <w:ind w:left="0"/>
        <w:jc w:val="both"/>
        <w:rPr>
          <w:rFonts w:asciiTheme="minorHAnsi" w:eastAsia="Times New Roman" w:hAnsiTheme="minorHAnsi" w:cstheme="minorHAnsi"/>
          <w:sz w:val="18"/>
          <w:szCs w:val="18"/>
          <w:lang w:val="es-ES" w:eastAsia="es-ES"/>
        </w:rPr>
      </w:pPr>
      <w:r w:rsidRPr="008A1FFC">
        <w:rPr>
          <w:rFonts w:asciiTheme="minorHAnsi" w:eastAsia="Times New Roman" w:hAnsiTheme="minorHAnsi" w:cstheme="minorHAnsi"/>
          <w:sz w:val="18"/>
          <w:szCs w:val="18"/>
          <w:lang w:val="es-ES" w:eastAsia="es-ES"/>
        </w:rPr>
        <w:t>En cumplimiento a la Ley General de Contabilidad Gubernamental se presenta la</w:t>
      </w:r>
      <w:r w:rsidR="004B6918">
        <w:rPr>
          <w:rFonts w:asciiTheme="minorHAnsi" w:eastAsia="Times New Roman" w:hAnsiTheme="minorHAnsi" w:cstheme="minorHAnsi"/>
          <w:sz w:val="18"/>
          <w:szCs w:val="18"/>
          <w:lang w:val="es-ES" w:eastAsia="es-ES"/>
        </w:rPr>
        <w:t xml:space="preserve"> Información Contable,</w:t>
      </w:r>
      <w:r w:rsidR="00C520A2">
        <w:rPr>
          <w:rFonts w:asciiTheme="minorHAnsi" w:eastAsia="Times New Roman" w:hAnsiTheme="minorHAnsi" w:cstheme="minorHAnsi"/>
          <w:sz w:val="18"/>
          <w:szCs w:val="18"/>
          <w:lang w:val="es-ES" w:eastAsia="es-ES"/>
        </w:rPr>
        <w:t xml:space="preserve"> Presupuestal </w:t>
      </w:r>
      <w:r w:rsidRPr="008A1FFC">
        <w:rPr>
          <w:rFonts w:asciiTheme="minorHAnsi" w:eastAsia="Times New Roman" w:hAnsiTheme="minorHAnsi" w:cstheme="minorHAnsi"/>
          <w:sz w:val="18"/>
          <w:szCs w:val="18"/>
          <w:lang w:val="es-ES" w:eastAsia="es-ES"/>
        </w:rPr>
        <w:t xml:space="preserve">Programática </w:t>
      </w:r>
      <w:r w:rsidR="00C520A2">
        <w:rPr>
          <w:rFonts w:asciiTheme="minorHAnsi" w:eastAsia="Times New Roman" w:hAnsiTheme="minorHAnsi" w:cstheme="minorHAnsi"/>
          <w:sz w:val="18"/>
          <w:szCs w:val="18"/>
          <w:lang w:val="es-ES" w:eastAsia="es-ES"/>
        </w:rPr>
        <w:t xml:space="preserve"> y Anexos </w:t>
      </w:r>
      <w:r w:rsidRPr="008A1FFC">
        <w:rPr>
          <w:rFonts w:asciiTheme="minorHAnsi" w:eastAsia="Times New Roman" w:hAnsiTheme="minorHAnsi" w:cstheme="minorHAnsi"/>
          <w:sz w:val="18"/>
          <w:szCs w:val="18"/>
          <w:lang w:val="es-ES" w:eastAsia="es-ES"/>
        </w:rPr>
        <w:t>del Poder Ejecutivo del Estado de Tamaulipas bajo la Normatividad emitida por el Consejo Nacional del Armonización Contable y la Ley del Gasto Público Estatal, apegándose a</w:t>
      </w:r>
      <w:r w:rsidR="007440C9" w:rsidRPr="008A1FFC">
        <w:rPr>
          <w:rFonts w:asciiTheme="minorHAnsi" w:eastAsia="Times New Roman" w:hAnsiTheme="minorHAnsi" w:cstheme="minorHAnsi"/>
          <w:sz w:val="18"/>
          <w:szCs w:val="18"/>
          <w:lang w:val="es-ES" w:eastAsia="es-ES"/>
        </w:rPr>
        <w:t xml:space="preserve"> la Ley de Ingresos para el 202</w:t>
      </w:r>
      <w:r w:rsidR="00D078EC">
        <w:rPr>
          <w:rFonts w:asciiTheme="minorHAnsi" w:eastAsia="Times New Roman" w:hAnsiTheme="minorHAnsi" w:cstheme="minorHAnsi"/>
          <w:sz w:val="18"/>
          <w:szCs w:val="18"/>
          <w:lang w:val="es-ES" w:eastAsia="es-ES"/>
        </w:rPr>
        <w:t>3</w:t>
      </w:r>
      <w:r w:rsidRPr="008A1FFC">
        <w:rPr>
          <w:rFonts w:asciiTheme="minorHAnsi" w:eastAsia="Times New Roman" w:hAnsiTheme="minorHAnsi" w:cstheme="minorHAnsi"/>
          <w:sz w:val="18"/>
          <w:szCs w:val="18"/>
          <w:lang w:val="es-ES" w:eastAsia="es-ES"/>
        </w:rPr>
        <w:t xml:space="preserve">, aprobada mediante el Decreto </w:t>
      </w:r>
      <w:r w:rsidR="007440C9" w:rsidRPr="008A1FFC">
        <w:rPr>
          <w:rFonts w:asciiTheme="minorHAnsi" w:eastAsia="Times New Roman" w:hAnsiTheme="minorHAnsi" w:cstheme="minorHAnsi"/>
          <w:sz w:val="18"/>
          <w:szCs w:val="18"/>
          <w:lang w:val="es-ES" w:eastAsia="es-ES"/>
        </w:rPr>
        <w:t>No.65-</w:t>
      </w:r>
      <w:r w:rsidR="00D078EC">
        <w:rPr>
          <w:rFonts w:asciiTheme="minorHAnsi" w:eastAsia="Times New Roman" w:hAnsiTheme="minorHAnsi" w:cstheme="minorHAnsi"/>
          <w:sz w:val="18"/>
          <w:szCs w:val="18"/>
          <w:lang w:val="es-ES" w:eastAsia="es-ES"/>
        </w:rPr>
        <w:t>496</w:t>
      </w:r>
      <w:r w:rsidRPr="008A1FFC">
        <w:rPr>
          <w:rFonts w:asciiTheme="minorHAnsi" w:eastAsia="Times New Roman" w:hAnsiTheme="minorHAnsi" w:cstheme="minorHAnsi"/>
          <w:sz w:val="18"/>
          <w:szCs w:val="18"/>
          <w:lang w:val="es-ES" w:eastAsia="es-ES"/>
        </w:rPr>
        <w:t>,</w:t>
      </w:r>
      <w:r w:rsidR="007440C9" w:rsidRPr="008A1FFC">
        <w:rPr>
          <w:rFonts w:asciiTheme="minorHAnsi" w:eastAsia="Times New Roman" w:hAnsiTheme="minorHAnsi" w:cstheme="minorHAnsi"/>
          <w:sz w:val="18"/>
          <w:szCs w:val="18"/>
          <w:lang w:val="es-ES" w:eastAsia="es-ES"/>
        </w:rPr>
        <w:t xml:space="preserve"> </w:t>
      </w:r>
      <w:r w:rsidR="00D078EC">
        <w:rPr>
          <w:rFonts w:asciiTheme="minorHAnsi" w:eastAsia="Times New Roman" w:hAnsiTheme="minorHAnsi" w:cstheme="minorHAnsi"/>
          <w:sz w:val="18"/>
          <w:szCs w:val="18"/>
          <w:lang w:val="es-ES" w:eastAsia="es-ES"/>
        </w:rPr>
        <w:t xml:space="preserve"> y </w:t>
      </w:r>
      <w:r w:rsidRPr="008A1FFC">
        <w:rPr>
          <w:rFonts w:asciiTheme="minorHAnsi" w:eastAsia="Times New Roman" w:hAnsiTheme="minorHAnsi" w:cstheme="minorHAnsi"/>
          <w:sz w:val="18"/>
          <w:szCs w:val="18"/>
          <w:lang w:val="es-ES" w:eastAsia="es-ES"/>
        </w:rPr>
        <w:t xml:space="preserve"> Presupuesto de Egresos </w:t>
      </w:r>
      <w:r w:rsidR="007440C9" w:rsidRPr="008A1FFC">
        <w:rPr>
          <w:rFonts w:asciiTheme="minorHAnsi" w:eastAsia="Times New Roman" w:hAnsiTheme="minorHAnsi" w:cstheme="minorHAnsi"/>
          <w:sz w:val="18"/>
          <w:szCs w:val="18"/>
          <w:lang w:val="es-ES" w:eastAsia="es-ES"/>
        </w:rPr>
        <w:t>promulgado en el Decreto</w:t>
      </w:r>
      <w:r w:rsidR="00D078EC">
        <w:rPr>
          <w:rFonts w:asciiTheme="minorHAnsi" w:eastAsia="Times New Roman" w:hAnsiTheme="minorHAnsi" w:cstheme="minorHAnsi"/>
          <w:sz w:val="18"/>
          <w:szCs w:val="18"/>
          <w:lang w:val="es-ES" w:eastAsia="es-ES"/>
        </w:rPr>
        <w:t xml:space="preserve"> No. 65-497 p</w:t>
      </w:r>
      <w:r w:rsidRPr="008A1FFC">
        <w:rPr>
          <w:rFonts w:asciiTheme="minorHAnsi" w:eastAsia="Times New Roman" w:hAnsiTheme="minorHAnsi" w:cstheme="minorHAnsi"/>
          <w:sz w:val="18"/>
          <w:szCs w:val="18"/>
          <w:lang w:val="es-ES" w:eastAsia="es-ES"/>
        </w:rPr>
        <w:t>ara el Ejercicio Fiscal 202</w:t>
      </w:r>
      <w:r w:rsidR="00D078EC">
        <w:rPr>
          <w:rFonts w:asciiTheme="minorHAnsi" w:eastAsia="Times New Roman" w:hAnsiTheme="minorHAnsi" w:cstheme="minorHAnsi"/>
          <w:sz w:val="18"/>
          <w:szCs w:val="18"/>
          <w:lang w:val="es-ES" w:eastAsia="es-ES"/>
        </w:rPr>
        <w:t>3</w:t>
      </w:r>
      <w:r w:rsidRPr="008A1FFC">
        <w:rPr>
          <w:rFonts w:asciiTheme="minorHAnsi" w:eastAsia="Times New Roman" w:hAnsiTheme="minorHAnsi" w:cstheme="minorHAnsi"/>
          <w:sz w:val="18"/>
          <w:szCs w:val="18"/>
          <w:lang w:val="es-ES" w:eastAsia="es-ES"/>
        </w:rPr>
        <w:t xml:space="preserve">, </w:t>
      </w:r>
      <w:r w:rsidR="007440C9" w:rsidRPr="008A1FFC">
        <w:rPr>
          <w:rFonts w:asciiTheme="minorHAnsi" w:eastAsia="Times New Roman" w:hAnsiTheme="minorHAnsi" w:cstheme="minorHAnsi"/>
          <w:sz w:val="18"/>
          <w:szCs w:val="18"/>
          <w:lang w:val="es-ES" w:eastAsia="es-ES"/>
        </w:rPr>
        <w:t>publicado</w:t>
      </w:r>
      <w:r w:rsidRPr="008A1FFC">
        <w:rPr>
          <w:rFonts w:asciiTheme="minorHAnsi" w:eastAsia="Times New Roman" w:hAnsiTheme="minorHAnsi" w:cstheme="minorHAnsi"/>
          <w:sz w:val="18"/>
          <w:szCs w:val="18"/>
          <w:lang w:val="es-ES" w:eastAsia="es-ES"/>
        </w:rPr>
        <w:t xml:space="preserve"> en el Periódico Oficial del Estado el </w:t>
      </w:r>
      <w:r w:rsidR="007440C9" w:rsidRPr="008A1FFC">
        <w:rPr>
          <w:rFonts w:asciiTheme="minorHAnsi" w:eastAsia="Times New Roman" w:hAnsiTheme="minorHAnsi" w:cstheme="minorHAnsi"/>
          <w:sz w:val="18"/>
          <w:szCs w:val="18"/>
          <w:lang w:val="es-ES" w:eastAsia="es-ES"/>
        </w:rPr>
        <w:t>2</w:t>
      </w:r>
      <w:r w:rsidR="00D078EC">
        <w:rPr>
          <w:rFonts w:asciiTheme="minorHAnsi" w:eastAsia="Times New Roman" w:hAnsiTheme="minorHAnsi" w:cstheme="minorHAnsi"/>
          <w:sz w:val="18"/>
          <w:szCs w:val="18"/>
          <w:lang w:val="es-ES" w:eastAsia="es-ES"/>
        </w:rPr>
        <w:t>0</w:t>
      </w:r>
      <w:r w:rsidR="007440C9" w:rsidRPr="008A1FFC">
        <w:rPr>
          <w:rFonts w:asciiTheme="minorHAnsi" w:eastAsia="Times New Roman" w:hAnsiTheme="minorHAnsi" w:cstheme="minorHAnsi"/>
          <w:sz w:val="18"/>
          <w:szCs w:val="18"/>
          <w:lang w:val="es-ES" w:eastAsia="es-ES"/>
        </w:rPr>
        <w:t xml:space="preserve"> de </w:t>
      </w:r>
      <w:r w:rsidR="00D078EC">
        <w:rPr>
          <w:rFonts w:asciiTheme="minorHAnsi" w:eastAsia="Times New Roman" w:hAnsiTheme="minorHAnsi" w:cstheme="minorHAnsi"/>
          <w:sz w:val="18"/>
          <w:szCs w:val="18"/>
          <w:lang w:val="es-ES" w:eastAsia="es-ES"/>
        </w:rPr>
        <w:t>diciembre</w:t>
      </w:r>
      <w:r w:rsidR="007440C9" w:rsidRPr="008A1FFC">
        <w:rPr>
          <w:rFonts w:asciiTheme="minorHAnsi" w:eastAsia="Times New Roman" w:hAnsiTheme="minorHAnsi" w:cstheme="minorHAnsi"/>
          <w:sz w:val="18"/>
          <w:szCs w:val="18"/>
          <w:lang w:val="es-ES" w:eastAsia="es-ES"/>
        </w:rPr>
        <w:t xml:space="preserve"> de 2022</w:t>
      </w:r>
      <w:r w:rsidR="00D078EC">
        <w:rPr>
          <w:rFonts w:asciiTheme="minorHAnsi" w:eastAsia="Times New Roman" w:hAnsiTheme="minorHAnsi" w:cstheme="minorHAnsi"/>
          <w:sz w:val="18"/>
          <w:szCs w:val="18"/>
          <w:lang w:val="es-ES" w:eastAsia="es-ES"/>
        </w:rPr>
        <w:t xml:space="preserve"> en la edición Vespertina Núm. 151.</w:t>
      </w:r>
    </w:p>
    <w:p w14:paraId="4CF45D1B" w14:textId="77777777" w:rsidR="00B20E12" w:rsidRPr="00E850D6" w:rsidRDefault="00B20E12" w:rsidP="00E96120">
      <w:pPr>
        <w:pStyle w:val="Prrafodelista"/>
        <w:shd w:val="clear" w:color="auto" w:fill="FFFFFF" w:themeFill="background1"/>
        <w:spacing w:after="0" w:line="240" w:lineRule="exact"/>
        <w:ind w:left="0"/>
        <w:jc w:val="both"/>
        <w:rPr>
          <w:rFonts w:asciiTheme="minorHAnsi" w:eastAsia="Times New Roman" w:hAnsiTheme="minorHAnsi" w:cstheme="minorHAnsi"/>
          <w:sz w:val="20"/>
          <w:szCs w:val="20"/>
          <w:lang w:val="es-ES" w:eastAsia="es-ES"/>
        </w:rPr>
      </w:pPr>
    </w:p>
    <w:p w14:paraId="0EB140D0" w14:textId="4A870AFA" w:rsidR="00352A1E" w:rsidRPr="00352A1E" w:rsidRDefault="00352A1E" w:rsidP="00352A1E">
      <w:pPr>
        <w:widowControl w:val="0"/>
        <w:spacing w:after="0" w:line="240" w:lineRule="auto"/>
        <w:ind w:right="3566"/>
        <w:jc w:val="both"/>
        <w:outlineLvl w:val="0"/>
        <w:rPr>
          <w:rFonts w:asciiTheme="minorHAnsi" w:eastAsia="Arial" w:hAnsiTheme="minorHAnsi" w:cstheme="minorHAnsi"/>
          <w:b/>
          <w:bCs/>
          <w:sz w:val="20"/>
          <w:szCs w:val="18"/>
        </w:rPr>
      </w:pPr>
      <w:r>
        <w:rPr>
          <w:rFonts w:asciiTheme="minorHAnsi" w:eastAsia="Arial" w:hAnsiTheme="minorHAnsi" w:cstheme="minorHAnsi"/>
          <w:b/>
          <w:bCs/>
          <w:sz w:val="20"/>
          <w:szCs w:val="18"/>
        </w:rPr>
        <w:t xml:space="preserve">1.- </w:t>
      </w:r>
      <w:r w:rsidRPr="00352A1E">
        <w:rPr>
          <w:rFonts w:asciiTheme="minorHAnsi" w:eastAsia="Arial" w:hAnsiTheme="minorHAnsi" w:cstheme="minorHAnsi"/>
          <w:b/>
          <w:bCs/>
          <w:sz w:val="20"/>
          <w:szCs w:val="18"/>
        </w:rPr>
        <w:t>Autorización e Historia</w:t>
      </w:r>
    </w:p>
    <w:p w14:paraId="4110276E" w14:textId="77777777" w:rsidR="00352A1E" w:rsidRPr="00E850D6" w:rsidRDefault="00352A1E" w:rsidP="00352A1E">
      <w:pPr>
        <w:pStyle w:val="Prrafodelista"/>
        <w:spacing w:after="0" w:line="240" w:lineRule="auto"/>
        <w:ind w:left="360"/>
        <w:jc w:val="both"/>
        <w:rPr>
          <w:rFonts w:asciiTheme="minorHAnsi" w:eastAsia="Times New Roman" w:hAnsiTheme="minorHAnsi" w:cstheme="minorHAnsi"/>
          <w:sz w:val="20"/>
          <w:szCs w:val="18"/>
          <w:lang w:val="es-ES" w:eastAsia="es-ES"/>
        </w:rPr>
      </w:pPr>
    </w:p>
    <w:p w14:paraId="23C585D2" w14:textId="77777777" w:rsidR="00352A1E" w:rsidRPr="00E850D6" w:rsidRDefault="00352A1E" w:rsidP="00352A1E">
      <w:pPr>
        <w:pStyle w:val="Prrafodelista"/>
        <w:numPr>
          <w:ilvl w:val="1"/>
          <w:numId w:val="6"/>
        </w:numPr>
        <w:spacing w:after="0" w:line="240" w:lineRule="auto"/>
        <w:jc w:val="both"/>
        <w:rPr>
          <w:rFonts w:asciiTheme="minorHAnsi" w:hAnsiTheme="minorHAnsi" w:cstheme="minorHAnsi"/>
          <w:sz w:val="18"/>
          <w:szCs w:val="18"/>
        </w:rPr>
      </w:pPr>
      <w:r w:rsidRPr="00E850D6">
        <w:rPr>
          <w:rFonts w:asciiTheme="minorHAnsi" w:hAnsiTheme="minorHAnsi" w:cstheme="minorHAnsi"/>
          <w:sz w:val="18"/>
          <w:szCs w:val="18"/>
        </w:rPr>
        <w:t xml:space="preserve">Fecha de creación del Ente. </w:t>
      </w:r>
    </w:p>
    <w:p w14:paraId="6BABA17A" w14:textId="77777777" w:rsidR="00352A1E" w:rsidRPr="00E850D6" w:rsidRDefault="00352A1E" w:rsidP="00352A1E">
      <w:pPr>
        <w:spacing w:after="0" w:line="240" w:lineRule="auto"/>
        <w:ind w:left="709"/>
        <w:jc w:val="both"/>
        <w:rPr>
          <w:rFonts w:asciiTheme="minorHAnsi" w:hAnsiTheme="minorHAnsi" w:cstheme="minorHAnsi"/>
          <w:sz w:val="18"/>
          <w:szCs w:val="18"/>
        </w:rPr>
      </w:pPr>
      <w:r w:rsidRPr="00E850D6">
        <w:rPr>
          <w:rFonts w:asciiTheme="minorHAnsi" w:hAnsiTheme="minorHAnsi" w:cstheme="minorHAnsi"/>
          <w:sz w:val="18"/>
          <w:szCs w:val="18"/>
        </w:rPr>
        <w:t>El principal antecedente histórico relativo a la creación del Gobierno del Estado de Tamaulipas, lo constituye la vigencia de la entonces Ley del 8 de Enero de 1824, así como el Acta Constitutiva de la Federación Mexicana del 31 de Enero del mismo año, mediante la cual quedó instalado el Primer Congreso Constituyente de Tamaulipas, ello el 7 de Julio de 1824 en la Antigua Villa de Padilla, lo cual ocurrió tres años después de haber sido jurada en Aguayo la Independencia de México.</w:t>
      </w:r>
    </w:p>
    <w:p w14:paraId="325EBD82" w14:textId="77777777" w:rsidR="00352A1E" w:rsidRDefault="00352A1E" w:rsidP="00352A1E">
      <w:pPr>
        <w:spacing w:after="0" w:line="240" w:lineRule="auto"/>
        <w:ind w:left="709"/>
        <w:jc w:val="both"/>
        <w:rPr>
          <w:rFonts w:asciiTheme="minorHAnsi" w:hAnsiTheme="minorHAnsi" w:cstheme="minorHAnsi"/>
          <w:sz w:val="18"/>
          <w:szCs w:val="18"/>
        </w:rPr>
      </w:pPr>
    </w:p>
    <w:p w14:paraId="10E441AD" w14:textId="77777777" w:rsidR="00352A1E" w:rsidRPr="00E850D6" w:rsidRDefault="00352A1E" w:rsidP="00352A1E">
      <w:pPr>
        <w:pStyle w:val="Prrafodelista"/>
        <w:numPr>
          <w:ilvl w:val="1"/>
          <w:numId w:val="6"/>
        </w:numPr>
        <w:spacing w:after="0" w:line="240" w:lineRule="auto"/>
        <w:jc w:val="both"/>
        <w:rPr>
          <w:rFonts w:asciiTheme="minorHAnsi" w:hAnsiTheme="minorHAnsi" w:cstheme="minorHAnsi"/>
          <w:sz w:val="18"/>
          <w:szCs w:val="18"/>
        </w:rPr>
      </w:pPr>
      <w:r w:rsidRPr="00E850D6">
        <w:rPr>
          <w:rFonts w:asciiTheme="minorHAnsi" w:hAnsiTheme="minorHAnsi" w:cstheme="minorHAnsi"/>
          <w:sz w:val="18"/>
          <w:szCs w:val="18"/>
        </w:rPr>
        <w:t>Principales cambios en su estructura.</w:t>
      </w:r>
    </w:p>
    <w:p w14:paraId="1FB8365B" w14:textId="369025D7" w:rsidR="00352A1E" w:rsidRDefault="00352A1E" w:rsidP="00352A1E">
      <w:pPr>
        <w:spacing w:after="0" w:line="240" w:lineRule="auto"/>
        <w:ind w:left="720"/>
        <w:contextualSpacing/>
        <w:jc w:val="both"/>
        <w:rPr>
          <w:rFonts w:asciiTheme="minorHAnsi" w:hAnsiTheme="minorHAnsi" w:cstheme="minorHAnsi"/>
          <w:sz w:val="18"/>
          <w:szCs w:val="18"/>
        </w:rPr>
      </w:pPr>
      <w:r w:rsidRPr="00E850D6">
        <w:rPr>
          <w:rFonts w:asciiTheme="minorHAnsi" w:hAnsiTheme="minorHAnsi" w:cstheme="minorHAnsi"/>
          <w:sz w:val="18"/>
          <w:szCs w:val="18"/>
        </w:rPr>
        <w:t>Con la Evolución Política y Económica del País, los Tres Poderes que Constituyen el Gobierno del Estado se han adaptado al Entorno Social, Económico y Político que ha transformado a México desde su Independencia, de tal forma que han reformado permanentemente sus Leyes Orgánicas en el caso del Poder Legislativo y del Poder Judicial. Igual ha ocurrido en el Poder Ejecutivo, ya que similar proceso aplica para la Ley Orgánica de la Administración Pública del Estado de Tamaulipas, cuyas última Reforma</w:t>
      </w:r>
      <w:r w:rsidR="009410A1">
        <w:rPr>
          <w:rFonts w:asciiTheme="minorHAnsi" w:hAnsiTheme="minorHAnsi" w:cstheme="minorHAnsi"/>
          <w:sz w:val="18"/>
          <w:szCs w:val="18"/>
        </w:rPr>
        <w:t xml:space="preserve"> fue publicada el 4 de mayo de 2023 en el</w:t>
      </w:r>
      <w:r w:rsidRPr="00E850D6">
        <w:rPr>
          <w:rFonts w:asciiTheme="minorHAnsi" w:hAnsiTheme="minorHAnsi" w:cstheme="minorHAnsi"/>
          <w:sz w:val="18"/>
          <w:szCs w:val="18"/>
        </w:rPr>
        <w:t xml:space="preserve"> Periódico Oficial del Estado </w:t>
      </w:r>
      <w:r w:rsidR="009410A1">
        <w:rPr>
          <w:rFonts w:asciiTheme="minorHAnsi" w:hAnsiTheme="minorHAnsi" w:cstheme="minorHAnsi"/>
          <w:sz w:val="18"/>
          <w:szCs w:val="18"/>
        </w:rPr>
        <w:t>en la edición Vespertina.</w:t>
      </w:r>
    </w:p>
    <w:p w14:paraId="09F2DB35" w14:textId="77777777" w:rsidR="009A49DD" w:rsidRDefault="009A49DD" w:rsidP="009A49DD">
      <w:pPr>
        <w:pStyle w:val="NormalWeb"/>
        <w:spacing w:before="0" w:beforeAutospacing="0" w:after="0" w:afterAutospacing="0"/>
        <w:jc w:val="both"/>
        <w:rPr>
          <w:rFonts w:asciiTheme="minorHAnsi" w:hAnsiTheme="minorHAnsi" w:cstheme="minorHAnsi"/>
          <w:b/>
          <w:sz w:val="18"/>
          <w:szCs w:val="18"/>
        </w:rPr>
      </w:pPr>
    </w:p>
    <w:p w14:paraId="55424A0A" w14:textId="057F5A87" w:rsidR="009A49DD" w:rsidRPr="00FF39B1" w:rsidRDefault="009A49DD" w:rsidP="009A49DD">
      <w:pPr>
        <w:pStyle w:val="NormalWeb"/>
        <w:spacing w:before="0" w:beforeAutospacing="0" w:after="0" w:afterAutospacing="0"/>
        <w:jc w:val="both"/>
        <w:rPr>
          <w:rFonts w:asciiTheme="minorHAnsi" w:hAnsiTheme="minorHAnsi" w:cstheme="minorHAnsi"/>
          <w:b/>
          <w:sz w:val="18"/>
          <w:szCs w:val="18"/>
        </w:rPr>
      </w:pPr>
      <w:r w:rsidRPr="00FF39B1">
        <w:rPr>
          <w:rFonts w:asciiTheme="minorHAnsi" w:hAnsiTheme="minorHAnsi" w:cstheme="minorHAnsi"/>
          <w:b/>
          <w:sz w:val="18"/>
          <w:szCs w:val="18"/>
        </w:rPr>
        <w:t>2.</w:t>
      </w:r>
      <w:r>
        <w:rPr>
          <w:rFonts w:asciiTheme="minorHAnsi" w:hAnsiTheme="minorHAnsi" w:cstheme="minorHAnsi"/>
          <w:b/>
          <w:sz w:val="18"/>
          <w:szCs w:val="18"/>
        </w:rPr>
        <w:t xml:space="preserve">- </w:t>
      </w:r>
      <w:r w:rsidRPr="00FF39B1">
        <w:rPr>
          <w:rFonts w:asciiTheme="minorHAnsi" w:hAnsiTheme="minorHAnsi" w:cstheme="minorHAnsi"/>
          <w:b/>
          <w:sz w:val="18"/>
          <w:szCs w:val="18"/>
        </w:rPr>
        <w:t xml:space="preserve">Panorama Económico y Financiero </w:t>
      </w:r>
      <w:r>
        <w:rPr>
          <w:rFonts w:asciiTheme="minorHAnsi" w:hAnsiTheme="minorHAnsi" w:cstheme="minorHAnsi"/>
          <w:b/>
          <w:sz w:val="18"/>
          <w:szCs w:val="18"/>
        </w:rPr>
        <w:t xml:space="preserve">durante el segundo trimestre </w:t>
      </w:r>
      <w:r w:rsidRPr="00FF39B1">
        <w:rPr>
          <w:rFonts w:asciiTheme="minorHAnsi" w:hAnsiTheme="minorHAnsi" w:cstheme="minorHAnsi"/>
          <w:b/>
          <w:sz w:val="18"/>
          <w:szCs w:val="18"/>
        </w:rPr>
        <w:t>del ejercicio 202</w:t>
      </w:r>
      <w:r>
        <w:rPr>
          <w:rFonts w:asciiTheme="minorHAnsi" w:hAnsiTheme="minorHAnsi" w:cstheme="minorHAnsi"/>
          <w:b/>
          <w:sz w:val="18"/>
          <w:szCs w:val="18"/>
        </w:rPr>
        <w:t>3</w:t>
      </w:r>
      <w:r w:rsidRPr="00FF39B1">
        <w:rPr>
          <w:rFonts w:asciiTheme="minorHAnsi" w:hAnsiTheme="minorHAnsi" w:cstheme="minorHAnsi"/>
          <w:b/>
          <w:sz w:val="18"/>
          <w:szCs w:val="18"/>
        </w:rPr>
        <w:t>.</w:t>
      </w:r>
    </w:p>
    <w:p w14:paraId="6B1F4D3A" w14:textId="77777777" w:rsidR="009A49DD" w:rsidRPr="00FF39B1" w:rsidRDefault="009A49DD" w:rsidP="009A49DD">
      <w:pPr>
        <w:pStyle w:val="NormalWeb"/>
        <w:spacing w:before="0" w:beforeAutospacing="0" w:after="0" w:afterAutospacing="0"/>
        <w:jc w:val="both"/>
        <w:rPr>
          <w:rFonts w:asciiTheme="minorHAnsi" w:hAnsiTheme="minorHAnsi" w:cstheme="minorHAnsi"/>
          <w:b/>
          <w:sz w:val="18"/>
          <w:szCs w:val="18"/>
        </w:rPr>
      </w:pPr>
    </w:p>
    <w:p w14:paraId="53B99C0A" w14:textId="29497F52" w:rsidR="009A49DD" w:rsidRPr="009A49DD" w:rsidRDefault="009A49DD" w:rsidP="009A49DD">
      <w:pPr>
        <w:pStyle w:val="NormalWeb"/>
        <w:spacing w:before="0" w:beforeAutospacing="0" w:after="0" w:afterAutospacing="0"/>
        <w:jc w:val="both"/>
        <w:rPr>
          <w:rFonts w:asciiTheme="minorHAnsi" w:hAnsiTheme="minorHAnsi" w:cstheme="minorHAnsi"/>
          <w:b/>
          <w:sz w:val="18"/>
          <w:szCs w:val="18"/>
        </w:rPr>
      </w:pPr>
      <w:r>
        <w:rPr>
          <w:rFonts w:asciiTheme="minorHAnsi" w:hAnsiTheme="minorHAnsi" w:cstheme="minorHAnsi"/>
          <w:b/>
          <w:sz w:val="18"/>
          <w:szCs w:val="18"/>
        </w:rPr>
        <w:t xml:space="preserve">2.1.1.- </w:t>
      </w:r>
      <w:r w:rsidRPr="00FF39B1">
        <w:rPr>
          <w:rFonts w:asciiTheme="minorHAnsi" w:hAnsiTheme="minorHAnsi" w:cstheme="minorHAnsi"/>
          <w:b/>
          <w:sz w:val="18"/>
          <w:szCs w:val="18"/>
        </w:rPr>
        <w:t>Panorama Económico Internacional.</w:t>
      </w:r>
    </w:p>
    <w:p w14:paraId="1966E8E7" w14:textId="77777777" w:rsidR="009A49DD" w:rsidRDefault="009A49DD" w:rsidP="009A49DD">
      <w:pPr>
        <w:jc w:val="both"/>
        <w:outlineLvl w:val="1"/>
        <w:rPr>
          <w:rFonts w:eastAsia="Times New Roman" w:cstheme="minorHAnsi"/>
          <w:color w:val="333333"/>
          <w:sz w:val="18"/>
          <w:szCs w:val="18"/>
          <w:lang w:eastAsia="es-MX"/>
        </w:rPr>
      </w:pPr>
      <w:r>
        <w:rPr>
          <w:rFonts w:eastAsia="Times New Roman" w:cstheme="minorHAnsi"/>
          <w:color w:val="333333"/>
          <w:sz w:val="18"/>
          <w:szCs w:val="18"/>
          <w:lang w:eastAsia="es-MX"/>
        </w:rPr>
        <w:t>Durante l</w:t>
      </w:r>
      <w:r w:rsidRPr="00F92FD0">
        <w:rPr>
          <w:rFonts w:eastAsia="Times New Roman" w:cstheme="minorHAnsi"/>
          <w:color w:val="333333"/>
          <w:sz w:val="18"/>
          <w:szCs w:val="18"/>
          <w:lang w:eastAsia="es-MX"/>
        </w:rPr>
        <w:t xml:space="preserve">os tres primeros meses de 2023 </w:t>
      </w:r>
      <w:r>
        <w:rPr>
          <w:rFonts w:eastAsia="Times New Roman" w:cstheme="minorHAnsi"/>
          <w:color w:val="333333"/>
          <w:sz w:val="18"/>
          <w:szCs w:val="18"/>
          <w:lang w:eastAsia="es-MX"/>
        </w:rPr>
        <w:t>se observa u</w:t>
      </w:r>
      <w:r w:rsidRPr="00F92FD0">
        <w:rPr>
          <w:rFonts w:eastAsia="Times New Roman" w:cstheme="minorHAnsi"/>
          <w:color w:val="333333"/>
          <w:sz w:val="18"/>
          <w:szCs w:val="18"/>
          <w:lang w:eastAsia="es-MX"/>
        </w:rPr>
        <w:t>n aumento del 1,9% en el comercio de mercancías respecto al último trimestre de 2022, sumando unos 100.000 millones de dólares. El intercambio mundial de servicios también aumentó en unos 50.000 millones de dólares, un 2,8% más que en el trimestre previo.</w:t>
      </w:r>
    </w:p>
    <w:p w14:paraId="4CE5E309" w14:textId="0366B4E1" w:rsidR="009A49DD" w:rsidRPr="00F92FD0" w:rsidRDefault="009A49DD" w:rsidP="009A49DD">
      <w:pPr>
        <w:jc w:val="both"/>
        <w:outlineLvl w:val="1"/>
        <w:rPr>
          <w:rFonts w:eastAsia="Times New Roman" w:cstheme="minorHAnsi"/>
          <w:color w:val="333333"/>
          <w:sz w:val="18"/>
          <w:szCs w:val="18"/>
          <w:lang w:eastAsia="es-MX"/>
        </w:rPr>
      </w:pPr>
      <w:r>
        <w:rPr>
          <w:rFonts w:eastAsia="Times New Roman" w:cstheme="minorHAnsi"/>
          <w:color w:val="333333"/>
          <w:sz w:val="18"/>
          <w:szCs w:val="18"/>
          <w:lang w:eastAsia="es-MX"/>
        </w:rPr>
        <w:t>D</w:t>
      </w:r>
      <w:r w:rsidRPr="00F92FD0">
        <w:rPr>
          <w:rFonts w:eastAsia="Times New Roman" w:cstheme="minorHAnsi"/>
          <w:color w:val="333333"/>
          <w:sz w:val="18"/>
          <w:szCs w:val="18"/>
          <w:lang w:eastAsia="es-MX"/>
        </w:rPr>
        <w:t>esde finales de 2022 han subido los flujos comerciales bilaterales, lo que refleja la prioridad manejada entre países con valores políticos similares</w:t>
      </w:r>
      <w:r>
        <w:rPr>
          <w:rFonts w:eastAsia="Times New Roman" w:cstheme="minorHAnsi"/>
          <w:color w:val="333333"/>
          <w:sz w:val="18"/>
          <w:szCs w:val="18"/>
          <w:lang w:eastAsia="es-MX"/>
        </w:rPr>
        <w:t>, f</w:t>
      </w:r>
      <w:r w:rsidRPr="00F92FD0">
        <w:rPr>
          <w:rFonts w:eastAsia="Times New Roman" w:cstheme="minorHAnsi"/>
          <w:color w:val="333333"/>
          <w:sz w:val="18"/>
          <w:szCs w:val="18"/>
          <w:lang w:eastAsia="es-MX"/>
        </w:rPr>
        <w:t xml:space="preserve">actores como la guerra en Ucrania, la disociación de la interdependencia comercial entre Estados Unidos y China, y las consecuencias del </w:t>
      </w:r>
      <w:proofErr w:type="spellStart"/>
      <w:r w:rsidRPr="00F92FD0">
        <w:rPr>
          <w:rFonts w:eastAsia="Times New Roman" w:cstheme="minorHAnsi"/>
          <w:color w:val="333333"/>
          <w:sz w:val="18"/>
          <w:szCs w:val="18"/>
          <w:lang w:eastAsia="es-MX"/>
        </w:rPr>
        <w:t>Brexit</w:t>
      </w:r>
      <w:proofErr w:type="spellEnd"/>
      <w:r w:rsidRPr="00F92FD0">
        <w:rPr>
          <w:rFonts w:eastAsia="Times New Roman" w:cstheme="minorHAnsi"/>
          <w:color w:val="333333"/>
          <w:sz w:val="18"/>
          <w:szCs w:val="18"/>
          <w:lang w:eastAsia="es-MX"/>
        </w:rPr>
        <w:t xml:space="preserve"> han tenido un papel significativo en estas tendencias comerciales bilaterales.</w:t>
      </w:r>
    </w:p>
    <w:p w14:paraId="0403C1C4" w14:textId="1635BDE9" w:rsidR="009A49DD" w:rsidRDefault="009A49DD" w:rsidP="009A49DD">
      <w:pPr>
        <w:jc w:val="both"/>
        <w:outlineLvl w:val="1"/>
        <w:rPr>
          <w:rFonts w:eastAsia="Times New Roman" w:cstheme="minorHAnsi"/>
          <w:color w:val="333333"/>
          <w:sz w:val="18"/>
          <w:szCs w:val="18"/>
          <w:lang w:eastAsia="es-MX"/>
        </w:rPr>
      </w:pPr>
      <w:r w:rsidRPr="00F92FD0">
        <w:rPr>
          <w:rFonts w:eastAsia="Times New Roman" w:cstheme="minorHAnsi"/>
          <w:color w:val="333333"/>
          <w:sz w:val="18"/>
          <w:szCs w:val="18"/>
          <w:lang w:eastAsia="es-MX"/>
        </w:rPr>
        <w:t xml:space="preserve">La </w:t>
      </w:r>
      <w:r w:rsidRPr="00415DDB">
        <w:rPr>
          <w:rFonts w:eastAsia="Times New Roman" w:cstheme="minorHAnsi"/>
          <w:color w:val="333333"/>
          <w:sz w:val="18"/>
          <w:szCs w:val="18"/>
          <w:lang w:eastAsia="es-MX"/>
        </w:rPr>
        <w:t>Conferencia de las Naciones Unidas sobre Comercio y Desarrollo</w:t>
      </w:r>
      <w:r>
        <w:rPr>
          <w:rFonts w:eastAsia="Times New Roman" w:cstheme="minorHAnsi"/>
          <w:color w:val="333333"/>
          <w:sz w:val="18"/>
          <w:szCs w:val="18"/>
          <w:lang w:eastAsia="es-MX"/>
        </w:rPr>
        <w:t xml:space="preserve"> (</w:t>
      </w:r>
      <w:r w:rsidRPr="00F92FD0">
        <w:rPr>
          <w:rFonts w:eastAsia="Times New Roman" w:cstheme="minorHAnsi"/>
          <w:color w:val="333333"/>
          <w:sz w:val="18"/>
          <w:szCs w:val="18"/>
          <w:lang w:eastAsia="es-MX"/>
        </w:rPr>
        <w:t>UNCTAD</w:t>
      </w:r>
      <w:r>
        <w:rPr>
          <w:rFonts w:eastAsia="Times New Roman" w:cstheme="minorHAnsi"/>
          <w:color w:val="333333"/>
          <w:sz w:val="18"/>
          <w:szCs w:val="18"/>
          <w:lang w:eastAsia="es-MX"/>
        </w:rPr>
        <w:t xml:space="preserve">) </w:t>
      </w:r>
      <w:r w:rsidRPr="00F92FD0">
        <w:rPr>
          <w:rFonts w:eastAsia="Times New Roman" w:cstheme="minorHAnsi"/>
          <w:color w:val="333333"/>
          <w:sz w:val="18"/>
          <w:szCs w:val="18"/>
          <w:lang w:eastAsia="es-MX"/>
        </w:rPr>
        <w:t>agrega que, al mismo tiempo, se ha registrado una disminución de la diversificación de los socios comerciales, lo que implica que el comercio mundial se ha concentrado más entre los actores tradicionales.</w:t>
      </w:r>
    </w:p>
    <w:p w14:paraId="1F2D305B" w14:textId="2B8F4D51" w:rsidR="009A49DD" w:rsidRPr="00F92FD0" w:rsidRDefault="009A49DD" w:rsidP="009A49DD">
      <w:pPr>
        <w:jc w:val="both"/>
        <w:outlineLvl w:val="1"/>
        <w:rPr>
          <w:rFonts w:eastAsia="Times New Roman" w:cstheme="minorHAnsi"/>
          <w:color w:val="333333"/>
          <w:sz w:val="18"/>
          <w:szCs w:val="18"/>
          <w:lang w:eastAsia="es-MX"/>
        </w:rPr>
      </w:pPr>
      <w:r>
        <w:rPr>
          <w:rFonts w:eastAsia="Times New Roman" w:cstheme="minorHAnsi"/>
          <w:color w:val="333333"/>
          <w:sz w:val="18"/>
          <w:szCs w:val="18"/>
          <w:lang w:eastAsia="es-MX"/>
        </w:rPr>
        <w:t xml:space="preserve">Así mismo la </w:t>
      </w:r>
      <w:r w:rsidRPr="00F92FD0">
        <w:rPr>
          <w:rFonts w:eastAsia="Times New Roman" w:cstheme="minorHAnsi"/>
          <w:color w:val="333333"/>
          <w:sz w:val="18"/>
          <w:szCs w:val="18"/>
          <w:lang w:eastAsia="es-MX"/>
        </w:rPr>
        <w:t>UNCTAD apuntó que las tendencias del comercio mundial durante los últimos cuatro trimestres se vieron influidas por el sector energético, en el que el aumento de los precios se tradujo en un incremento de los valores comerciales, hasta una caída trimestral del 11% entre enero y marzo de 2023.</w:t>
      </w:r>
    </w:p>
    <w:p w14:paraId="23A4D6B9" w14:textId="77777777" w:rsidR="009A49DD" w:rsidRPr="00F92FD0" w:rsidRDefault="009A49DD" w:rsidP="009A49DD">
      <w:pPr>
        <w:jc w:val="both"/>
        <w:outlineLvl w:val="1"/>
        <w:rPr>
          <w:rFonts w:eastAsia="Times New Roman" w:cstheme="minorHAnsi"/>
          <w:color w:val="333333"/>
          <w:sz w:val="18"/>
          <w:szCs w:val="18"/>
          <w:lang w:eastAsia="es-MX"/>
        </w:rPr>
      </w:pPr>
    </w:p>
    <w:p w14:paraId="5167EBD3" w14:textId="3395E0D6" w:rsidR="009A49DD" w:rsidRPr="00F92FD0" w:rsidRDefault="009A49DD" w:rsidP="009A49DD">
      <w:pPr>
        <w:jc w:val="both"/>
        <w:outlineLvl w:val="1"/>
        <w:rPr>
          <w:rFonts w:eastAsia="Times New Roman" w:cstheme="minorHAnsi"/>
          <w:color w:val="333333"/>
          <w:sz w:val="18"/>
          <w:szCs w:val="18"/>
          <w:lang w:eastAsia="es-MX"/>
        </w:rPr>
      </w:pPr>
      <w:r w:rsidRPr="00F92FD0">
        <w:rPr>
          <w:rFonts w:eastAsia="Times New Roman" w:cstheme="minorHAnsi"/>
          <w:color w:val="333333"/>
          <w:sz w:val="18"/>
          <w:szCs w:val="18"/>
          <w:lang w:eastAsia="es-MX"/>
        </w:rPr>
        <w:lastRenderedPageBreak/>
        <w:t>Otros sectores que experimentaron aumentos comerciales fueron los productos agroalimentarios, las prendas de vestir, los productos químicos y los vehículos de carretera.</w:t>
      </w:r>
    </w:p>
    <w:p w14:paraId="0B113B41" w14:textId="17DF455D" w:rsidR="009A49DD" w:rsidRPr="009A49DD" w:rsidRDefault="009A49DD" w:rsidP="009A49DD">
      <w:pPr>
        <w:jc w:val="both"/>
        <w:outlineLvl w:val="1"/>
        <w:rPr>
          <w:rFonts w:eastAsia="Times New Roman" w:cstheme="minorHAnsi"/>
          <w:color w:val="333333"/>
          <w:sz w:val="18"/>
          <w:szCs w:val="18"/>
          <w:lang w:eastAsia="es-MX"/>
        </w:rPr>
      </w:pPr>
      <w:r w:rsidRPr="00F92FD0">
        <w:rPr>
          <w:rFonts w:eastAsia="Times New Roman" w:cstheme="minorHAnsi"/>
          <w:color w:val="333333"/>
          <w:sz w:val="18"/>
          <w:szCs w:val="18"/>
          <w:lang w:eastAsia="es-MX"/>
        </w:rPr>
        <w:t>Por el contrario, el comercio disminuyó en los equipos de oficina y comunicación, así como en el transporte, donde las tendencias a la baja continuaron en el primer trimestre de 2023.</w:t>
      </w:r>
    </w:p>
    <w:p w14:paraId="32E8DCFD" w14:textId="6B74CF88" w:rsidR="009A49DD" w:rsidRPr="00F92FD0" w:rsidRDefault="009A49DD" w:rsidP="009A49DD">
      <w:pPr>
        <w:jc w:val="both"/>
        <w:outlineLvl w:val="1"/>
        <w:rPr>
          <w:rFonts w:eastAsia="Times New Roman" w:cstheme="minorHAnsi"/>
          <w:color w:val="333333"/>
          <w:sz w:val="18"/>
          <w:szCs w:val="18"/>
          <w:lang w:eastAsia="es-MX"/>
        </w:rPr>
      </w:pPr>
      <w:r w:rsidRPr="00F92FD0">
        <w:rPr>
          <w:rFonts w:eastAsia="Times New Roman" w:cstheme="minorHAnsi"/>
          <w:color w:val="333333"/>
          <w:sz w:val="18"/>
          <w:szCs w:val="18"/>
          <w:lang w:eastAsia="es-MX"/>
        </w:rPr>
        <w:t>En cuanto al declive de la interdependencia comercial entre Estados Unidos y China, muestra como en el último año y medio Estados Unidos ha perdido importancia relativa como mercado de exportación para China, además de que ha disminuido la dependencia estadounidense de China como proveedor.</w:t>
      </w:r>
    </w:p>
    <w:p w14:paraId="0B321CEB" w14:textId="7B4A90EF" w:rsidR="009A49DD" w:rsidRPr="00F92FD0" w:rsidRDefault="009A49DD" w:rsidP="009A49DD">
      <w:pPr>
        <w:jc w:val="both"/>
        <w:outlineLvl w:val="1"/>
        <w:rPr>
          <w:rFonts w:eastAsia="Times New Roman" w:cstheme="minorHAnsi"/>
          <w:color w:val="333333"/>
          <w:sz w:val="18"/>
          <w:szCs w:val="18"/>
          <w:lang w:eastAsia="es-MX"/>
        </w:rPr>
      </w:pPr>
      <w:r>
        <w:rPr>
          <w:rFonts w:eastAsia="Times New Roman" w:cstheme="minorHAnsi"/>
          <w:color w:val="333333"/>
          <w:sz w:val="18"/>
          <w:szCs w:val="18"/>
          <w:lang w:eastAsia="es-MX"/>
        </w:rPr>
        <w:t xml:space="preserve">Se </w:t>
      </w:r>
      <w:r w:rsidRPr="00F92FD0">
        <w:rPr>
          <w:rFonts w:eastAsia="Times New Roman" w:cstheme="minorHAnsi"/>
          <w:color w:val="333333"/>
          <w:sz w:val="18"/>
          <w:szCs w:val="18"/>
          <w:lang w:eastAsia="es-MX"/>
        </w:rPr>
        <w:t>destaca que en el último año ha sido desigual el crecimiento del comercio de mercancías entre las principales</w:t>
      </w:r>
      <w:r>
        <w:rPr>
          <w:rFonts w:eastAsia="Times New Roman" w:cstheme="minorHAnsi"/>
          <w:color w:val="333333"/>
          <w:sz w:val="18"/>
          <w:szCs w:val="18"/>
          <w:lang w:eastAsia="es-MX"/>
        </w:rPr>
        <w:t xml:space="preserve"> </w:t>
      </w:r>
      <w:r w:rsidRPr="00F92FD0">
        <w:rPr>
          <w:rFonts w:eastAsia="Times New Roman" w:cstheme="minorHAnsi"/>
          <w:color w:val="333333"/>
          <w:sz w:val="18"/>
          <w:szCs w:val="18"/>
          <w:lang w:eastAsia="es-MX"/>
        </w:rPr>
        <w:t xml:space="preserve">economías mundiales. </w:t>
      </w:r>
    </w:p>
    <w:p w14:paraId="4757DD5B" w14:textId="76A71CD4" w:rsidR="009A49DD" w:rsidRPr="00F92FD0" w:rsidRDefault="009A49DD" w:rsidP="009A49DD">
      <w:pPr>
        <w:jc w:val="both"/>
        <w:outlineLvl w:val="1"/>
        <w:rPr>
          <w:rFonts w:eastAsia="Times New Roman" w:cstheme="minorHAnsi"/>
          <w:color w:val="333333"/>
          <w:sz w:val="18"/>
          <w:szCs w:val="18"/>
          <w:lang w:eastAsia="es-MX"/>
        </w:rPr>
      </w:pPr>
      <w:r w:rsidRPr="00F92FD0">
        <w:rPr>
          <w:rFonts w:eastAsia="Times New Roman" w:cstheme="minorHAnsi"/>
          <w:color w:val="333333"/>
          <w:sz w:val="18"/>
          <w:szCs w:val="18"/>
          <w:lang w:eastAsia="es-MX"/>
        </w:rPr>
        <w:t>Brasil, India, Estados Unidos y la Unión Europea registraron aumentos significativos tanto de las importaciones como de las exportaciones. Pero en términos trimestrales, las tendencias comerciales de las principales economías fueron más moderadas entre enero y marzo de 2023, y en muchos casos negativas. La excepción notable es el crecimiento significativo de las exportaciones de China e India.</w:t>
      </w:r>
    </w:p>
    <w:p w14:paraId="0DFADBE9" w14:textId="0409E289" w:rsidR="009A49DD" w:rsidRPr="009A49DD" w:rsidRDefault="009A49DD" w:rsidP="009A49DD">
      <w:pPr>
        <w:jc w:val="both"/>
        <w:outlineLvl w:val="1"/>
        <w:rPr>
          <w:rFonts w:eastAsia="Times New Roman" w:cstheme="minorHAnsi"/>
          <w:color w:val="333333"/>
          <w:sz w:val="18"/>
          <w:szCs w:val="18"/>
          <w:lang w:eastAsia="es-MX"/>
        </w:rPr>
      </w:pPr>
      <w:r w:rsidRPr="00F92FD0">
        <w:rPr>
          <w:rFonts w:eastAsia="Times New Roman" w:cstheme="minorHAnsi"/>
          <w:color w:val="333333"/>
          <w:sz w:val="18"/>
          <w:szCs w:val="18"/>
          <w:lang w:eastAsia="es-MX"/>
        </w:rPr>
        <w:t>En términos anuales, el comercio internacional se expandió en todas las regiones con excepción de Rusia y Asia Central y el crecimiento en Asia Oriental fue inferior a la media.</w:t>
      </w:r>
    </w:p>
    <w:p w14:paraId="6BD34026" w14:textId="77777777" w:rsidR="009A49DD" w:rsidRPr="00FF39B1" w:rsidRDefault="009A49DD" w:rsidP="009A49DD">
      <w:pPr>
        <w:pStyle w:val="NormalWeb"/>
        <w:spacing w:before="0" w:beforeAutospacing="0" w:after="0" w:afterAutospacing="0"/>
        <w:jc w:val="both"/>
        <w:rPr>
          <w:rFonts w:asciiTheme="minorHAnsi" w:hAnsiTheme="minorHAnsi" w:cstheme="minorHAnsi"/>
          <w:b/>
          <w:bCs/>
          <w:color w:val="333333"/>
          <w:sz w:val="18"/>
          <w:szCs w:val="18"/>
        </w:rPr>
      </w:pPr>
      <w:r w:rsidRPr="004A04AB">
        <w:rPr>
          <w:rFonts w:asciiTheme="minorHAnsi" w:hAnsiTheme="minorHAnsi" w:cstheme="minorHAnsi"/>
          <w:b/>
          <w:bCs/>
          <w:color w:val="333333"/>
          <w:sz w:val="18"/>
          <w:szCs w:val="18"/>
        </w:rPr>
        <w:t>2.1.2.- Mercado de valores.-</w:t>
      </w:r>
    </w:p>
    <w:p w14:paraId="2250EF16" w14:textId="77777777" w:rsidR="009A49DD" w:rsidRPr="00FF39B1" w:rsidRDefault="009A49DD" w:rsidP="009A49DD">
      <w:pPr>
        <w:pStyle w:val="NormalWeb"/>
        <w:spacing w:before="0" w:beforeAutospacing="0" w:after="0" w:afterAutospacing="0"/>
        <w:jc w:val="both"/>
        <w:rPr>
          <w:rFonts w:asciiTheme="minorHAnsi" w:hAnsiTheme="minorHAnsi" w:cstheme="minorHAnsi"/>
          <w:color w:val="333333"/>
          <w:sz w:val="18"/>
          <w:szCs w:val="18"/>
        </w:rPr>
      </w:pPr>
    </w:p>
    <w:p w14:paraId="56D1E8B5" w14:textId="0A445C71" w:rsidR="009A49DD" w:rsidRDefault="009A49DD" w:rsidP="009A49DD">
      <w:pPr>
        <w:jc w:val="both"/>
        <w:rPr>
          <w:rFonts w:eastAsia="Times New Roman" w:cstheme="minorHAnsi"/>
          <w:color w:val="000000"/>
          <w:sz w:val="18"/>
          <w:szCs w:val="18"/>
          <w:lang w:eastAsia="es-MX"/>
        </w:rPr>
      </w:pPr>
      <w:r w:rsidRPr="008D463E">
        <w:rPr>
          <w:rFonts w:eastAsia="Times New Roman" w:cstheme="minorHAnsi"/>
          <w:color w:val="000000"/>
          <w:sz w:val="18"/>
          <w:szCs w:val="18"/>
          <w:lang w:eastAsia="es-MX"/>
        </w:rPr>
        <w:t xml:space="preserve">Las negociaciones dentro de los mercados accionarios alrededor del mundo finalizaron mayormente en terreno de pérdidas, </w:t>
      </w:r>
      <w:r>
        <w:rPr>
          <w:rFonts w:eastAsia="Times New Roman" w:cstheme="minorHAnsi"/>
          <w:color w:val="000000"/>
          <w:sz w:val="18"/>
          <w:szCs w:val="18"/>
          <w:lang w:eastAsia="es-MX"/>
        </w:rPr>
        <w:t>d</w:t>
      </w:r>
      <w:r w:rsidRPr="008D463E">
        <w:rPr>
          <w:rFonts w:eastAsia="Times New Roman" w:cstheme="minorHAnsi"/>
          <w:color w:val="000000"/>
          <w:sz w:val="18"/>
          <w:szCs w:val="18"/>
          <w:lang w:eastAsia="es-MX"/>
        </w:rPr>
        <w:t>el otro lado del mundo, los índices accionarios de Europa también retrocedieron, el IBEX 35 de España bajó 0.58 por ciento, en los 9 mil 588.40 puntos, seguido del DAX alemán con 0.26 por ciento menos, en las 16 mil 39.17 unidades, le siguió el CAC 40 de Francia con 0.23 por ciento, en los 7 mil 369.93 enteros, mientras que el FTSE 100 restó 0.10 por ciento, en un nivel de 7 mil 519.72 unidades.</w:t>
      </w:r>
    </w:p>
    <w:p w14:paraId="2487E0F1" w14:textId="7B9B1724" w:rsidR="009A49DD" w:rsidRPr="008D463E" w:rsidRDefault="009A49DD" w:rsidP="009A49DD">
      <w:pPr>
        <w:jc w:val="both"/>
        <w:rPr>
          <w:rFonts w:eastAsia="Times New Roman" w:cstheme="minorHAnsi"/>
          <w:color w:val="000000"/>
          <w:sz w:val="18"/>
          <w:szCs w:val="18"/>
          <w:lang w:eastAsia="es-MX"/>
        </w:rPr>
      </w:pPr>
      <w:r w:rsidRPr="008D463E">
        <w:rPr>
          <w:rFonts w:eastAsia="Times New Roman" w:cstheme="minorHAnsi"/>
          <w:color w:val="000000"/>
          <w:sz w:val="18"/>
          <w:szCs w:val="18"/>
          <w:lang w:eastAsia="es-MX"/>
        </w:rPr>
        <w:t>En Asia y el lejano oriente, mientras los operadores continúan evaluando los informes sobre recortes adicionales para el caso de Arabia Saudita y Rusia, que se extenderán hasta el próximo mes, los crudos marcadores reportan aumentos de más del 2 por ciento.</w:t>
      </w:r>
    </w:p>
    <w:p w14:paraId="5D3D046A" w14:textId="07D3B3D9" w:rsidR="009A49DD" w:rsidRPr="009A49DD" w:rsidRDefault="009A49DD" w:rsidP="009A49DD">
      <w:pPr>
        <w:jc w:val="both"/>
        <w:rPr>
          <w:rFonts w:eastAsia="Times New Roman" w:cstheme="minorHAnsi"/>
          <w:color w:val="000000"/>
          <w:sz w:val="18"/>
          <w:szCs w:val="18"/>
          <w:lang w:eastAsia="es-MX"/>
        </w:rPr>
      </w:pPr>
      <w:r w:rsidRPr="008D463E">
        <w:rPr>
          <w:rFonts w:eastAsia="Times New Roman" w:cstheme="minorHAnsi"/>
          <w:color w:val="000000"/>
          <w:sz w:val="18"/>
          <w:szCs w:val="18"/>
          <w:lang w:eastAsia="es-MX"/>
        </w:rPr>
        <w:t xml:space="preserve">Para el caso del West Texas </w:t>
      </w:r>
      <w:proofErr w:type="spellStart"/>
      <w:r w:rsidRPr="008D463E">
        <w:rPr>
          <w:rFonts w:eastAsia="Times New Roman" w:cstheme="minorHAnsi"/>
          <w:color w:val="000000"/>
          <w:sz w:val="18"/>
          <w:szCs w:val="18"/>
          <w:lang w:eastAsia="es-MX"/>
        </w:rPr>
        <w:t>Intermediate</w:t>
      </w:r>
      <w:proofErr w:type="spellEnd"/>
      <w:r w:rsidRPr="008D463E">
        <w:rPr>
          <w:rFonts w:eastAsia="Times New Roman" w:cstheme="minorHAnsi"/>
          <w:color w:val="000000"/>
          <w:sz w:val="18"/>
          <w:szCs w:val="18"/>
          <w:lang w:eastAsia="es-MX"/>
        </w:rPr>
        <w:t xml:space="preserve"> (WTI), cotizó en los 71.00 dólares por unidad con 1.73 por ciento más, mientras que el referencial Brent incrementó 2.14 por ciento y se ubicó en los 76.25 billetes verdes el barril.</w:t>
      </w:r>
    </w:p>
    <w:p w14:paraId="79AFA590" w14:textId="5FA7315F" w:rsidR="009A49DD" w:rsidRPr="009A49DD" w:rsidRDefault="009A49DD" w:rsidP="009A49DD">
      <w:pPr>
        <w:rPr>
          <w:rFonts w:eastAsia="Times New Roman" w:cstheme="minorHAnsi"/>
          <w:b/>
          <w:bCs/>
          <w:sz w:val="18"/>
          <w:szCs w:val="18"/>
          <w:lang w:eastAsia="es-MX"/>
        </w:rPr>
      </w:pPr>
      <w:r>
        <w:rPr>
          <w:rFonts w:eastAsia="Times New Roman" w:cstheme="minorHAnsi"/>
          <w:b/>
          <w:bCs/>
          <w:sz w:val="18"/>
          <w:szCs w:val="18"/>
          <w:lang w:eastAsia="es-MX"/>
        </w:rPr>
        <w:t xml:space="preserve">2.1.3.- </w:t>
      </w:r>
      <w:r w:rsidRPr="00FF39B1">
        <w:rPr>
          <w:rFonts w:eastAsia="Times New Roman" w:cstheme="minorHAnsi"/>
          <w:b/>
          <w:bCs/>
          <w:sz w:val="18"/>
          <w:szCs w:val="18"/>
          <w:lang w:eastAsia="es-MX"/>
        </w:rPr>
        <w:t>Producto Interno Bruto.-</w:t>
      </w:r>
    </w:p>
    <w:p w14:paraId="6BEBE47D" w14:textId="2C1DE36D" w:rsidR="009A49DD" w:rsidRDefault="009A49DD" w:rsidP="009A49DD">
      <w:pPr>
        <w:jc w:val="both"/>
        <w:rPr>
          <w:rFonts w:cstheme="minorHAnsi"/>
          <w:color w:val="333333"/>
          <w:sz w:val="18"/>
          <w:szCs w:val="18"/>
          <w:shd w:val="clear" w:color="auto" w:fill="FFFFFF"/>
        </w:rPr>
      </w:pPr>
      <w:r w:rsidRPr="008D463E">
        <w:rPr>
          <w:rFonts w:cstheme="minorHAnsi"/>
          <w:color w:val="333333"/>
          <w:sz w:val="18"/>
          <w:szCs w:val="18"/>
          <w:shd w:val="clear" w:color="auto" w:fill="FFFFFF"/>
        </w:rPr>
        <w:t xml:space="preserve">Se prevé que el crecimiento mundial se desacelerará en 2023 al 2,1 %. Las difíciles condiciones financieras mundiales así como una demanda externa moderada incidirán en el crecimiento en los mercados emergentes y economías en desarrollo. </w:t>
      </w:r>
    </w:p>
    <w:p w14:paraId="53A99023" w14:textId="77777777" w:rsidR="009A49DD" w:rsidRDefault="009A49DD" w:rsidP="009A49DD">
      <w:pPr>
        <w:jc w:val="both"/>
        <w:rPr>
          <w:rFonts w:cstheme="minorHAnsi"/>
          <w:color w:val="333333"/>
          <w:sz w:val="18"/>
          <w:szCs w:val="18"/>
          <w:shd w:val="clear" w:color="auto" w:fill="FFFFFF"/>
        </w:rPr>
      </w:pPr>
      <w:r w:rsidRPr="008D463E">
        <w:rPr>
          <w:rFonts w:cstheme="minorHAnsi"/>
          <w:color w:val="333333"/>
          <w:sz w:val="18"/>
          <w:szCs w:val="18"/>
          <w:shd w:val="clear" w:color="auto" w:fill="FFFFFF"/>
        </w:rPr>
        <w:t>Los riesgos de deterioro incluyen tensiones bancarias más generalizadas y una política monetaria más restrictiva. Se necesita cooperación mundial para impulsar una reforma regulatoria financiera, mitigar el cambio climático y brindar alivio de deuda. La credibilidad de los bancos centrales sigue siendo un elemento fundamental para la estabilidad macroeconómica. El margen de maniobra fiscal puede reconstruirse gradualmente con una mayor eficiencia en el gasto y la movilización de recursos internos. Para revertir la desaceleración del crecimiento potencial se necesitarán reformas que promuevan el capital físico y humano, la oferta de mano de obra, la productividad de los servicios y el comercio.</w:t>
      </w:r>
    </w:p>
    <w:p w14:paraId="2B0B6AF4" w14:textId="77777777" w:rsidR="009A49DD" w:rsidRDefault="009A49DD" w:rsidP="009A49DD">
      <w:pPr>
        <w:rPr>
          <w:rFonts w:cstheme="minorHAnsi"/>
          <w:color w:val="333333"/>
          <w:sz w:val="18"/>
          <w:szCs w:val="18"/>
          <w:shd w:val="clear" w:color="auto" w:fill="FFFFFF"/>
        </w:rPr>
      </w:pPr>
    </w:p>
    <w:tbl>
      <w:tblPr>
        <w:tblW w:w="5000" w:type="pct"/>
        <w:tblBorders>
          <w:top w:val="single" w:sz="6" w:space="0" w:color="E5E5E5"/>
          <w:left w:val="single" w:sz="6" w:space="0" w:color="E5E5E5"/>
          <w:bottom w:val="single" w:sz="6" w:space="0" w:color="E5E5E5"/>
          <w:right w:val="single" w:sz="6" w:space="0" w:color="E5E5E5"/>
        </w:tblBorders>
        <w:tblCellMar>
          <w:top w:w="20" w:type="dxa"/>
          <w:left w:w="20" w:type="dxa"/>
          <w:bottom w:w="20" w:type="dxa"/>
          <w:right w:w="20" w:type="dxa"/>
        </w:tblCellMar>
        <w:tblLook w:val="04A0" w:firstRow="1" w:lastRow="0" w:firstColumn="1" w:lastColumn="0" w:noHBand="0" w:noVBand="1"/>
      </w:tblPr>
      <w:tblGrid>
        <w:gridCol w:w="3154"/>
        <w:gridCol w:w="646"/>
        <w:gridCol w:w="646"/>
        <w:gridCol w:w="747"/>
        <w:gridCol w:w="709"/>
        <w:gridCol w:w="709"/>
        <w:gridCol w:w="709"/>
        <w:gridCol w:w="666"/>
        <w:gridCol w:w="709"/>
        <w:gridCol w:w="709"/>
      </w:tblGrid>
      <w:tr w:rsidR="009A49DD" w:rsidRPr="008360D3" w14:paraId="3146CF5D" w14:textId="77777777" w:rsidTr="009A49DD">
        <w:trPr>
          <w:trHeight w:val="380"/>
        </w:trPr>
        <w:tc>
          <w:tcPr>
            <w:tcW w:w="4965" w:type="dxa"/>
            <w:tcBorders>
              <w:top w:val="nil"/>
              <w:left w:val="nil"/>
              <w:bottom w:val="nil"/>
              <w:right w:val="nil"/>
            </w:tcBorders>
            <w:shd w:val="clear" w:color="auto" w:fill="FFFFFF"/>
            <w:tcMar>
              <w:top w:w="120" w:type="dxa"/>
              <w:left w:w="120" w:type="dxa"/>
              <w:bottom w:w="120" w:type="dxa"/>
              <w:right w:w="120" w:type="dxa"/>
            </w:tcMar>
            <w:vAlign w:val="center"/>
            <w:hideMark/>
          </w:tcPr>
          <w:p w14:paraId="7012DD1E"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lastRenderedPageBreak/>
              <w:t> </w:t>
            </w:r>
          </w:p>
        </w:tc>
        <w:tc>
          <w:tcPr>
            <w:tcW w:w="4530" w:type="dxa"/>
            <w:gridSpan w:val="6"/>
            <w:tcBorders>
              <w:top w:val="nil"/>
              <w:left w:val="nil"/>
              <w:bottom w:val="nil"/>
              <w:right w:val="nil"/>
            </w:tcBorders>
            <w:shd w:val="clear" w:color="auto" w:fill="FFFFFF"/>
            <w:tcMar>
              <w:top w:w="120" w:type="dxa"/>
              <w:left w:w="120" w:type="dxa"/>
              <w:bottom w:w="120" w:type="dxa"/>
              <w:right w:w="120" w:type="dxa"/>
            </w:tcMar>
            <w:vAlign w:val="center"/>
            <w:hideMark/>
          </w:tcPr>
          <w:p w14:paraId="1EB9B6DF"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PIB real (%)</w:t>
            </w:r>
          </w:p>
        </w:tc>
        <w:tc>
          <w:tcPr>
            <w:tcW w:w="1005" w:type="dxa"/>
            <w:tcBorders>
              <w:top w:val="nil"/>
              <w:left w:val="nil"/>
              <w:bottom w:val="nil"/>
              <w:right w:val="nil"/>
            </w:tcBorders>
            <w:shd w:val="clear" w:color="auto" w:fill="FFFFFF"/>
            <w:tcMar>
              <w:top w:w="120" w:type="dxa"/>
              <w:left w:w="120" w:type="dxa"/>
              <w:bottom w:w="120" w:type="dxa"/>
              <w:right w:w="120" w:type="dxa"/>
            </w:tcMar>
            <w:vAlign w:val="center"/>
            <w:hideMark/>
          </w:tcPr>
          <w:p w14:paraId="55A93CF0"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w:t>
            </w:r>
          </w:p>
        </w:tc>
        <w:tc>
          <w:tcPr>
            <w:tcW w:w="2010" w:type="dxa"/>
            <w:gridSpan w:val="2"/>
            <w:tcBorders>
              <w:top w:val="nil"/>
              <w:left w:val="nil"/>
              <w:bottom w:val="nil"/>
              <w:right w:val="nil"/>
            </w:tcBorders>
            <w:shd w:val="clear" w:color="auto" w:fill="FFFFFF"/>
            <w:tcMar>
              <w:top w:w="120" w:type="dxa"/>
              <w:left w:w="120" w:type="dxa"/>
              <w:bottom w:w="120" w:type="dxa"/>
              <w:right w:w="120" w:type="dxa"/>
            </w:tcMar>
            <w:vAlign w:val="center"/>
            <w:hideMark/>
          </w:tcPr>
          <w:p w14:paraId="5893984E"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Revisión*</w:t>
            </w:r>
          </w:p>
        </w:tc>
      </w:tr>
      <w:tr w:rsidR="009A49DD" w:rsidRPr="008360D3" w14:paraId="001455D5" w14:textId="77777777" w:rsidTr="00383DA9">
        <w:trPr>
          <w:trHeight w:val="400"/>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48DF343"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 </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4BA07F6" w14:textId="77777777" w:rsidR="009A49DD" w:rsidRPr="007C7CF5" w:rsidRDefault="009A49DD" w:rsidP="00383DA9">
            <w:pPr>
              <w:rPr>
                <w:rFonts w:cstheme="minorHAnsi"/>
                <w:color w:val="333333"/>
                <w:sz w:val="20"/>
                <w:szCs w:val="20"/>
                <w:shd w:val="clear" w:color="auto" w:fill="FFFFFF"/>
              </w:rPr>
            </w:pPr>
            <w:r w:rsidRPr="007C7CF5">
              <w:rPr>
                <w:rFonts w:cstheme="minorHAnsi"/>
                <w:b/>
                <w:bCs/>
                <w:color w:val="333333"/>
                <w:sz w:val="20"/>
                <w:szCs w:val="20"/>
                <w:shd w:val="clear" w:color="auto" w:fill="FFFFFF"/>
              </w:rPr>
              <w:t>2020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FD0522A" w14:textId="77777777" w:rsidR="009A49DD" w:rsidRPr="007C7CF5" w:rsidRDefault="009A49DD" w:rsidP="00383DA9">
            <w:pPr>
              <w:rPr>
                <w:rFonts w:cstheme="minorHAnsi"/>
                <w:color w:val="333333"/>
                <w:sz w:val="20"/>
                <w:szCs w:val="20"/>
                <w:shd w:val="clear" w:color="auto" w:fill="FFFFFF"/>
              </w:rPr>
            </w:pPr>
            <w:r w:rsidRPr="007C7CF5">
              <w:rPr>
                <w:rFonts w:cstheme="minorHAnsi"/>
                <w:b/>
                <w:bCs/>
                <w:color w:val="333333"/>
                <w:sz w:val="20"/>
                <w:szCs w:val="20"/>
                <w:shd w:val="clear" w:color="auto" w:fill="FFFFFF"/>
              </w:rPr>
              <w:t>2021</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5ED0160" w14:textId="77777777" w:rsidR="009A49DD" w:rsidRPr="007C7CF5" w:rsidRDefault="009A49DD" w:rsidP="00383DA9">
            <w:pPr>
              <w:rPr>
                <w:rFonts w:cstheme="minorHAnsi"/>
                <w:color w:val="333333"/>
                <w:sz w:val="20"/>
                <w:szCs w:val="20"/>
                <w:shd w:val="clear" w:color="auto" w:fill="FFFFFF"/>
              </w:rPr>
            </w:pPr>
            <w:r w:rsidRPr="007C7CF5">
              <w:rPr>
                <w:rFonts w:cstheme="minorHAnsi"/>
                <w:b/>
                <w:bCs/>
                <w:color w:val="333333"/>
                <w:sz w:val="20"/>
                <w:szCs w:val="20"/>
                <w:shd w:val="clear" w:color="auto" w:fill="FFFFFF"/>
              </w:rPr>
              <w:t>2022e</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05AC447" w14:textId="77777777" w:rsidR="009A49DD" w:rsidRPr="007C7CF5" w:rsidRDefault="009A49DD" w:rsidP="00383DA9">
            <w:pPr>
              <w:rPr>
                <w:rFonts w:cstheme="minorHAnsi"/>
                <w:color w:val="333333"/>
                <w:sz w:val="20"/>
                <w:szCs w:val="20"/>
                <w:shd w:val="clear" w:color="auto" w:fill="FFFFFF"/>
              </w:rPr>
            </w:pPr>
            <w:r w:rsidRPr="007C7CF5">
              <w:rPr>
                <w:rFonts w:cstheme="minorHAnsi"/>
                <w:b/>
                <w:bCs/>
                <w:color w:val="333333"/>
                <w:sz w:val="20"/>
                <w:szCs w:val="20"/>
                <w:shd w:val="clear" w:color="auto" w:fill="FFFFFF"/>
              </w:rPr>
              <w:t>2023f</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52889C5" w14:textId="77777777" w:rsidR="009A49DD" w:rsidRPr="007C7CF5" w:rsidRDefault="009A49DD" w:rsidP="00383DA9">
            <w:pPr>
              <w:rPr>
                <w:rFonts w:cstheme="minorHAnsi"/>
                <w:color w:val="333333"/>
                <w:sz w:val="20"/>
                <w:szCs w:val="20"/>
                <w:shd w:val="clear" w:color="auto" w:fill="FFFFFF"/>
              </w:rPr>
            </w:pPr>
            <w:r w:rsidRPr="007C7CF5">
              <w:rPr>
                <w:rFonts w:cstheme="minorHAnsi"/>
                <w:b/>
                <w:bCs/>
                <w:color w:val="333333"/>
                <w:sz w:val="20"/>
                <w:szCs w:val="20"/>
                <w:shd w:val="clear" w:color="auto" w:fill="FFFFFF"/>
              </w:rPr>
              <w:t>2024f</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F3A2A54" w14:textId="77777777" w:rsidR="009A49DD" w:rsidRPr="007C7CF5" w:rsidRDefault="009A49DD" w:rsidP="00383DA9">
            <w:pPr>
              <w:rPr>
                <w:rFonts w:cstheme="minorHAnsi"/>
                <w:color w:val="333333"/>
                <w:sz w:val="20"/>
                <w:szCs w:val="20"/>
                <w:shd w:val="clear" w:color="auto" w:fill="FFFFFF"/>
              </w:rPr>
            </w:pPr>
            <w:r w:rsidRPr="007C7CF5">
              <w:rPr>
                <w:rFonts w:cstheme="minorHAnsi"/>
                <w:b/>
                <w:bCs/>
                <w:color w:val="333333"/>
                <w:sz w:val="20"/>
                <w:szCs w:val="20"/>
                <w:shd w:val="clear" w:color="auto" w:fill="FFFFFF"/>
              </w:rPr>
              <w:t>2025f</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576913D" w14:textId="77777777" w:rsidR="009A49DD" w:rsidRPr="007C7CF5" w:rsidRDefault="009A49DD" w:rsidP="00383DA9">
            <w:pPr>
              <w:rPr>
                <w:rFonts w:cstheme="minorHAnsi"/>
                <w:color w:val="333333"/>
                <w:sz w:val="20"/>
                <w:szCs w:val="20"/>
                <w:shd w:val="clear" w:color="auto" w:fill="FFFFFF"/>
              </w:rPr>
            </w:pPr>
            <w:r w:rsidRPr="007C7CF5">
              <w:rPr>
                <w:rFonts w:cstheme="minorHAnsi"/>
                <w:b/>
                <w:bCs/>
                <w:color w:val="333333"/>
                <w:sz w:val="20"/>
                <w:szCs w:val="20"/>
                <w:shd w:val="clear" w:color="auto" w:fill="FFFFFF"/>
              </w:rPr>
              <w:t> </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0AE97E4" w14:textId="77777777" w:rsidR="009A49DD" w:rsidRPr="007C7CF5" w:rsidRDefault="009A49DD" w:rsidP="00383DA9">
            <w:pPr>
              <w:rPr>
                <w:rFonts w:cstheme="minorHAnsi"/>
                <w:color w:val="333333"/>
                <w:sz w:val="20"/>
                <w:szCs w:val="20"/>
                <w:shd w:val="clear" w:color="auto" w:fill="FFFFFF"/>
              </w:rPr>
            </w:pPr>
            <w:r w:rsidRPr="007C7CF5">
              <w:rPr>
                <w:rFonts w:cstheme="minorHAnsi"/>
                <w:b/>
                <w:bCs/>
                <w:color w:val="333333"/>
                <w:sz w:val="20"/>
                <w:szCs w:val="20"/>
                <w:shd w:val="clear" w:color="auto" w:fill="FFFFFF"/>
              </w:rPr>
              <w:t>2023f</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505F1A6" w14:textId="77777777" w:rsidR="009A49DD" w:rsidRPr="007C7CF5" w:rsidRDefault="009A49DD" w:rsidP="00383DA9">
            <w:pPr>
              <w:rPr>
                <w:rFonts w:cstheme="minorHAnsi"/>
                <w:color w:val="333333"/>
                <w:sz w:val="20"/>
                <w:szCs w:val="20"/>
                <w:shd w:val="clear" w:color="auto" w:fill="FFFFFF"/>
              </w:rPr>
            </w:pPr>
            <w:r w:rsidRPr="007C7CF5">
              <w:rPr>
                <w:rFonts w:cstheme="minorHAnsi"/>
                <w:b/>
                <w:bCs/>
                <w:color w:val="333333"/>
                <w:sz w:val="20"/>
                <w:szCs w:val="20"/>
                <w:shd w:val="clear" w:color="auto" w:fill="FFFFFF"/>
              </w:rPr>
              <w:t>2024f</w:t>
            </w:r>
          </w:p>
        </w:tc>
      </w:tr>
      <w:tr w:rsidR="009A49DD" w:rsidRPr="008360D3" w14:paraId="646FA8AF" w14:textId="77777777" w:rsidTr="009A49DD">
        <w:trPr>
          <w:trHeight w:val="400"/>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72D8ED8"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Mundo</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9CDAC5F"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-3.1</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25A6699"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6.0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11EA3E4"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3.1</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F825764"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2.1</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65F87F1"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2.4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9EF290D"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3.0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706C557"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 </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9CD90D7"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0.4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E3A7A39"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-0.3</w:t>
            </w:r>
          </w:p>
        </w:tc>
      </w:tr>
      <w:tr w:rsidR="009A49DD" w:rsidRPr="008360D3" w14:paraId="346418CC" w14:textId="77777777" w:rsidTr="009A49DD">
        <w:trPr>
          <w:trHeight w:val="400"/>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AA72275"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Economías avanzadas</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8E1B705"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-4.3</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63736D3"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5.4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F3F07BA"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2.6</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0186AEC"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0.7</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3CABF6B"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1.2</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41E43FE"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2.2</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8230BC4"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 </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387234A"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0.2</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261937E"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-0.4</w:t>
            </w:r>
          </w:p>
        </w:tc>
      </w:tr>
      <w:tr w:rsidR="009A49DD" w:rsidRPr="008360D3" w14:paraId="08DE3115" w14:textId="77777777" w:rsidTr="009A49DD">
        <w:trPr>
          <w:trHeight w:val="400"/>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F1823A5"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Economías emergentes y en desarrollo</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C1C7377"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-1.5</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A868641"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6.9</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5D94647"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3.7</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B69E364"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4.0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84545C0"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3.9</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491A919"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4.0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310EF77"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 </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BBF515E"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0.6</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5A15247" w14:textId="77777777" w:rsidR="009A49DD" w:rsidRPr="008360D3" w:rsidRDefault="009A49DD" w:rsidP="009A49DD">
            <w:pPr>
              <w:rPr>
                <w:rFonts w:cstheme="minorHAnsi"/>
                <w:color w:val="333333"/>
                <w:sz w:val="18"/>
                <w:szCs w:val="18"/>
                <w:shd w:val="clear" w:color="auto" w:fill="FFFFFF"/>
              </w:rPr>
            </w:pPr>
            <w:r w:rsidRPr="008360D3">
              <w:rPr>
                <w:rFonts w:cstheme="minorHAnsi"/>
                <w:b/>
                <w:bCs/>
                <w:color w:val="333333"/>
                <w:sz w:val="18"/>
                <w:szCs w:val="18"/>
                <w:shd w:val="clear" w:color="auto" w:fill="FFFFFF"/>
              </w:rPr>
              <w:t>-0.2</w:t>
            </w:r>
          </w:p>
        </w:tc>
      </w:tr>
      <w:tr w:rsidR="009A49DD" w:rsidRPr="008360D3" w14:paraId="43BDE981" w14:textId="77777777" w:rsidTr="009A49DD">
        <w:trPr>
          <w:trHeight w:val="400"/>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F0DAA73"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Asia oriental y el Pacífico</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A50E3FA"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1.2</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C46E4BB"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7.5</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6C1BDE3"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3.5</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19E934C"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5.5</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B857864"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4.6</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A686D7F"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4.5</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33D65EB"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57BDED5"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1.2</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C2071E3"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-0.3</w:t>
            </w:r>
          </w:p>
        </w:tc>
      </w:tr>
      <w:tr w:rsidR="009A49DD" w:rsidRPr="008360D3" w14:paraId="786246F0" w14:textId="77777777" w:rsidTr="009A49DD">
        <w:trPr>
          <w:trHeight w:val="400"/>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7B3E41C"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Europa y Asia central</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B42F5BD"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-1.7</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2DA3F42"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7.1</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9B99A86"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1.2</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069CE77"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1.4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6225F27"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2.7</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FA956A7"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2.7</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E6E13B8"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FF74586"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1.3</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C32EAB0"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-0.1</w:t>
            </w:r>
          </w:p>
        </w:tc>
      </w:tr>
      <w:tr w:rsidR="009A49DD" w:rsidRPr="008360D3" w14:paraId="261692F8" w14:textId="77777777" w:rsidTr="009A49DD">
        <w:trPr>
          <w:trHeight w:val="400"/>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D485FB1"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América Latina y el Caribe</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C8C08E8"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-6.2</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33E6CA4"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6.9</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CDAD0E8"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3.7</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18D1B8A"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1.5</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D664D03"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2.0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8A51155"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2.6</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F96A7EB"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1B4CB7F"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0.2</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FEF9AE7"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-0.4</w:t>
            </w:r>
          </w:p>
        </w:tc>
      </w:tr>
      <w:tr w:rsidR="009A49DD" w:rsidRPr="008360D3" w14:paraId="4412EFE5" w14:textId="77777777" w:rsidTr="009A49DD">
        <w:trPr>
          <w:trHeight w:val="400"/>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B110218"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Oriente Medio y Norte de África</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68A2FED"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-3.8</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E5D95CD"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3.8</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748B93B"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5.9</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BF6EB84"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2.2</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AB6140C"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3.3</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62BFC2F"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3.0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076592A"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7475BAD"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-1.3</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794D743"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0.6</w:t>
            </w:r>
          </w:p>
        </w:tc>
      </w:tr>
      <w:tr w:rsidR="009A49DD" w:rsidRPr="008360D3" w14:paraId="3EE9DC2B" w14:textId="77777777" w:rsidTr="009A49DD">
        <w:trPr>
          <w:trHeight w:val="400"/>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589F3C4"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Asia meridional</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8597C4C"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-4.1</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C023E22"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8.3</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5D1685FA"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6.0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41EA9AD"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5.9</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760343A"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5.1</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0C081DD"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6.4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442F199"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73B4D3B"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0.4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90E9151"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-0.7</w:t>
            </w:r>
          </w:p>
        </w:tc>
      </w:tr>
      <w:tr w:rsidR="009A49DD" w:rsidRPr="008360D3" w14:paraId="5A364E7C" w14:textId="77777777" w:rsidTr="009A49DD">
        <w:trPr>
          <w:trHeight w:val="400"/>
        </w:trPr>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CB02E52"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África al sur del Sahara</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DEDCB50"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-2.0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269DBFDD"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4.4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0CD6483F"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3.7</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139E4CE4"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3.2</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3AF87C8D"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3.9</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69CF1020"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4.0</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7AA92D6"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75CFF534"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-0.4</w:t>
            </w:r>
          </w:p>
        </w:tc>
        <w:tc>
          <w:tcPr>
            <w:tcW w:w="0" w:type="auto"/>
            <w:tcBorders>
              <w:top w:val="nil"/>
              <w:left w:val="nil"/>
              <w:bottom w:val="nil"/>
              <w:right w:val="nil"/>
            </w:tcBorders>
            <w:shd w:val="clear" w:color="auto" w:fill="FFFFFF"/>
            <w:tcMar>
              <w:top w:w="120" w:type="dxa"/>
              <w:left w:w="120" w:type="dxa"/>
              <w:bottom w:w="120" w:type="dxa"/>
              <w:right w:w="120" w:type="dxa"/>
            </w:tcMar>
            <w:vAlign w:val="center"/>
            <w:hideMark/>
          </w:tcPr>
          <w:p w14:paraId="45FEC773"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0.0</w:t>
            </w:r>
          </w:p>
        </w:tc>
      </w:tr>
      <w:tr w:rsidR="009A49DD" w:rsidRPr="008360D3" w14:paraId="3D2CF563" w14:textId="77777777" w:rsidTr="009A49DD">
        <w:trPr>
          <w:trHeight w:val="380"/>
        </w:trPr>
        <w:tc>
          <w:tcPr>
            <w:tcW w:w="0" w:type="auto"/>
            <w:gridSpan w:val="10"/>
            <w:tcBorders>
              <w:top w:val="nil"/>
              <w:left w:val="nil"/>
              <w:bottom w:val="nil"/>
              <w:right w:val="nil"/>
            </w:tcBorders>
            <w:shd w:val="clear" w:color="auto" w:fill="FFFFFF"/>
            <w:tcMar>
              <w:top w:w="120" w:type="dxa"/>
              <w:left w:w="120" w:type="dxa"/>
              <w:bottom w:w="120" w:type="dxa"/>
              <w:right w:w="120" w:type="dxa"/>
            </w:tcMar>
            <w:vAlign w:val="center"/>
            <w:hideMark/>
          </w:tcPr>
          <w:p w14:paraId="706DBE5D" w14:textId="77777777" w:rsidR="009A49DD" w:rsidRPr="008360D3" w:rsidRDefault="009A49DD" w:rsidP="009A49DD">
            <w:pPr>
              <w:rPr>
                <w:rFonts w:cstheme="minorHAnsi"/>
                <w:color w:val="333333"/>
                <w:sz w:val="18"/>
                <w:szCs w:val="18"/>
                <w:shd w:val="clear" w:color="auto" w:fill="FFFFFF"/>
              </w:rPr>
            </w:pPr>
            <w:r w:rsidRPr="008360D3">
              <w:rPr>
                <w:rFonts w:cstheme="minorHAnsi"/>
                <w:color w:val="333333"/>
                <w:sz w:val="18"/>
                <w:szCs w:val="18"/>
                <w:shd w:val="clear" w:color="auto" w:fill="FFFFFF"/>
              </w:rPr>
              <w:t>* Diferencia en puntos porcentuales respecto de las proyecciones de enero de 2023.</w:t>
            </w:r>
          </w:p>
        </w:tc>
      </w:tr>
    </w:tbl>
    <w:p w14:paraId="17A699D0" w14:textId="328761C1" w:rsidR="009A49DD" w:rsidRDefault="009A49DD" w:rsidP="009A49DD">
      <w:pPr>
        <w:jc w:val="both"/>
        <w:rPr>
          <w:rFonts w:cstheme="minorHAnsi"/>
          <w:color w:val="333333"/>
          <w:sz w:val="18"/>
          <w:szCs w:val="18"/>
          <w:shd w:val="clear" w:color="auto" w:fill="FFFFFF"/>
        </w:rPr>
      </w:pPr>
      <w:r w:rsidRPr="008360D3">
        <w:rPr>
          <w:rFonts w:cstheme="minorHAnsi"/>
          <w:color w:val="333333"/>
          <w:sz w:val="18"/>
          <w:szCs w:val="18"/>
          <w:shd w:val="clear" w:color="auto" w:fill="FFFFFF"/>
        </w:rPr>
        <w:t>Los mercados emergentes y economías en desarrollo enfrentan una combinación de factores mundiales predominantemente negativos. Se prevé que el crecimiento aumentará en 2023 en Asia oriental y el Pacífico, a medida que la reapertura de China genere una recuperación y que mejoren las perspectivas de crecimiento en varias grandes economías. En cambio, se prevé un crecimiento moderado en todas las demás regiones dado</w:t>
      </w:r>
      <w:r>
        <w:rPr>
          <w:rFonts w:cstheme="minorHAnsi"/>
          <w:color w:val="333333"/>
          <w:sz w:val="18"/>
          <w:szCs w:val="18"/>
          <w:shd w:val="clear" w:color="auto" w:fill="FFFFFF"/>
        </w:rPr>
        <w:t xml:space="preserve"> </w:t>
      </w:r>
      <w:r w:rsidRPr="008360D3">
        <w:rPr>
          <w:rFonts w:cstheme="minorHAnsi"/>
          <w:color w:val="333333"/>
          <w:sz w:val="18"/>
          <w:szCs w:val="18"/>
          <w:shd w:val="clear" w:color="auto" w:fill="FFFFFF"/>
        </w:rPr>
        <w:t xml:space="preserve">a la escasa demanda externa, las severas condiciones financieras mundiales y la alta inflación, que frenarán la actividad. Se prevé que el próximo año el crecimiento aumentará en la mayoría de las regiones a medida que los factores adversos se reduzcan. </w:t>
      </w:r>
    </w:p>
    <w:p w14:paraId="38BF787E" w14:textId="0EBDEF1A" w:rsidR="009A49DD" w:rsidRPr="00D824B3" w:rsidRDefault="009A49DD" w:rsidP="009A49DD">
      <w:pPr>
        <w:jc w:val="both"/>
        <w:rPr>
          <w:rFonts w:cstheme="minorHAnsi"/>
          <w:color w:val="333333"/>
          <w:sz w:val="18"/>
          <w:szCs w:val="18"/>
          <w:shd w:val="clear" w:color="auto" w:fill="FFFFFF"/>
        </w:rPr>
      </w:pPr>
      <w:r w:rsidRPr="008360D3">
        <w:rPr>
          <w:rFonts w:cstheme="minorHAnsi"/>
          <w:color w:val="333333"/>
          <w:sz w:val="18"/>
          <w:szCs w:val="18"/>
          <w:shd w:val="clear" w:color="auto" w:fill="FFFFFF"/>
        </w:rPr>
        <w:t>Los riesgos de deterioro en las perspectivas regionales incluyen posibles tensiones financieras mundiales y una inflación local más persistente. Las tensiones geopolíticas, los conflictos y los disturbios sociales, así como los desastres naturales a consecuencia del cambio climático, también plantean riesgos de deterioro.</w:t>
      </w:r>
    </w:p>
    <w:p w14:paraId="247E5DF4" w14:textId="77777777" w:rsidR="009A49DD" w:rsidRPr="00FF39B1" w:rsidRDefault="009A49DD" w:rsidP="009A49DD">
      <w:pPr>
        <w:pStyle w:val="Ttulo2"/>
        <w:spacing w:before="0" w:after="150"/>
        <w:jc w:val="both"/>
        <w:rPr>
          <w:rFonts w:asciiTheme="minorHAnsi" w:hAnsiTheme="minorHAnsi" w:cstheme="minorHAnsi"/>
          <w:color w:val="333333"/>
          <w:sz w:val="18"/>
          <w:szCs w:val="18"/>
        </w:rPr>
      </w:pPr>
      <w:r w:rsidRPr="00A06C18">
        <w:rPr>
          <w:rFonts w:cstheme="minorHAnsi"/>
          <w:color w:val="auto"/>
          <w:sz w:val="18"/>
          <w:szCs w:val="18"/>
        </w:rPr>
        <w:t xml:space="preserve">2.1.4.- </w:t>
      </w:r>
      <w:r>
        <w:rPr>
          <w:rFonts w:asciiTheme="minorHAnsi" w:hAnsiTheme="minorHAnsi" w:cstheme="minorHAnsi"/>
          <w:color w:val="333333"/>
          <w:sz w:val="18"/>
          <w:szCs w:val="18"/>
        </w:rPr>
        <w:t>Inflación mundial observada durante el segundo trimestre 2023</w:t>
      </w:r>
      <w:r w:rsidRPr="00FF39B1">
        <w:rPr>
          <w:rFonts w:asciiTheme="minorHAnsi" w:hAnsiTheme="minorHAnsi" w:cstheme="minorHAnsi"/>
          <w:color w:val="333333"/>
          <w:sz w:val="18"/>
          <w:szCs w:val="18"/>
        </w:rPr>
        <w:t>.-</w:t>
      </w:r>
    </w:p>
    <w:p w14:paraId="25D7310F" w14:textId="278A5E96" w:rsidR="009A49DD" w:rsidRDefault="009A49DD" w:rsidP="009A49DD">
      <w:pPr>
        <w:jc w:val="both"/>
        <w:rPr>
          <w:rFonts w:cstheme="minorHAnsi"/>
          <w:sz w:val="18"/>
          <w:szCs w:val="18"/>
        </w:rPr>
      </w:pPr>
      <w:r w:rsidRPr="008360D3">
        <w:rPr>
          <w:rFonts w:cstheme="minorHAnsi"/>
          <w:sz w:val="18"/>
          <w:szCs w:val="18"/>
        </w:rPr>
        <w:t>La inflación interna de los precios de los alimentos sigue siendo alta en todo el mundo. La información del mes más reciente del que se dispone de datos (entre febrero de 2023 y mayo de 2023) señala una inflación alta en la mayoría de los países de ingreso bajo y mediano, con niveles superiores al 5 % en el 66,7 % de los países de ingreso bajo, el 81,4 % de los países de ingreso mediano bajo y el 77 % de los países de ingreso mediano alto. Además, muchos de estos países están sufriendo una inflación de dos dígitos. Adicionalmente, el 80,4 % de los países de ingreso alto registran tasas elevadas de inflación de los precios de los alimentos</w:t>
      </w:r>
      <w:r>
        <w:rPr>
          <w:rFonts w:cstheme="minorHAnsi"/>
          <w:sz w:val="18"/>
          <w:szCs w:val="18"/>
        </w:rPr>
        <w:t>, l</w:t>
      </w:r>
      <w:r w:rsidRPr="008360D3">
        <w:rPr>
          <w:rFonts w:cstheme="minorHAnsi"/>
          <w:sz w:val="18"/>
          <w:szCs w:val="18"/>
        </w:rPr>
        <w:t>os países más afectados se encuentran en África, América del Norte, América Latina, Asia meridional, Europa, y Asia central. En términos reales, la inflación de los precios de los alimentos superó la inflación general en un 84,5 % en 161 países donde se dispone de datos.</w:t>
      </w:r>
    </w:p>
    <w:p w14:paraId="4BEED5CB" w14:textId="025B656E" w:rsidR="009A49DD" w:rsidRDefault="009A49DD" w:rsidP="009A49DD">
      <w:pPr>
        <w:jc w:val="both"/>
        <w:rPr>
          <w:rFonts w:cstheme="minorHAnsi"/>
          <w:sz w:val="18"/>
          <w:szCs w:val="18"/>
        </w:rPr>
      </w:pPr>
      <w:r w:rsidRPr="008360D3">
        <w:rPr>
          <w:rFonts w:cstheme="minorHAnsi"/>
          <w:sz w:val="18"/>
          <w:szCs w:val="18"/>
        </w:rPr>
        <w:t>Los índices de los precios agrícolas, de los cereales y de las exportaciones subieron un 4 %, un 4 % y un 2 %, respectivamente, en comparación con los valores de hace dos semanas. Los precios del trigo, el arroz y el maíz aumentaron un 7 %, un 2 % y un 3 %, respectivamente, en comparación con los precios registrados hace dos semanas. En términos interanuales, los precios del maíz y el trigo son un 20 % y un 3 % más bajos, respectivamente, y los del arroz, un 10 % más altos. En comparación con enero de 2021, los precios del maíz y el arroz son un 19 % y un 2 % más altos, respectivamente, en tanto que los precios del trigo, un 3 % más bajos. (Véanse los datos de la “hoja rosada” [i] sobre los índices de precios de los productos básicos agrícolas y de los alimentos básicos, que se actualizan mensualmente).</w:t>
      </w:r>
    </w:p>
    <w:p w14:paraId="45D957E5" w14:textId="074EE4A3" w:rsidR="009A49DD" w:rsidRPr="00D824B3" w:rsidRDefault="009A49DD" w:rsidP="009A49DD">
      <w:pPr>
        <w:jc w:val="both"/>
        <w:rPr>
          <w:rFonts w:cstheme="minorHAnsi"/>
          <w:sz w:val="18"/>
          <w:szCs w:val="18"/>
        </w:rPr>
      </w:pPr>
      <w:r>
        <w:rPr>
          <w:rFonts w:cstheme="minorHAnsi"/>
          <w:sz w:val="18"/>
          <w:szCs w:val="18"/>
        </w:rPr>
        <w:t>A</w:t>
      </w:r>
      <w:r w:rsidRPr="009F5F1E">
        <w:rPr>
          <w:rFonts w:cstheme="minorHAnsi"/>
          <w:sz w:val="18"/>
          <w:szCs w:val="18"/>
        </w:rPr>
        <w:t>unque los precios de los productos básicos agrícolas han disminuido en los últimos 12 meses, la inflación de los precios de los alimentos sigue siendo alta en muchos países. Pese a una disminución interanual del 20 % en el índice de precios de los alimentos de la Organización de las Naciones Unidas para la Alimentación y la Agricultura (FAO), que mide la variación mensual de los precios internacionales de una canasta de productos alimenticios, muchos países siguen experimentando una inflación de dos dígitos. La fortaleza del dólar estadounidense, que ha mantenido altos los precios de los productos básicos en monedas locales, es una de las razones de la alta inflación en estos países. Además, los costos posteriores a los registrados en la explotación agrícola, como los de la energía, el transporte y la fabricación de alimentos, que representan una gran proporción del precio minorista, permanecen elevados debido a las presiones de la inflación básica.</w:t>
      </w:r>
    </w:p>
    <w:p w14:paraId="3E0DB3AC" w14:textId="3DE291C9" w:rsidR="009A49DD" w:rsidRPr="00FF39B1" w:rsidRDefault="009A49DD" w:rsidP="009A49DD">
      <w:pPr>
        <w:jc w:val="both"/>
        <w:rPr>
          <w:rFonts w:cstheme="minorHAnsi"/>
          <w:b/>
          <w:bCs/>
          <w:sz w:val="18"/>
          <w:szCs w:val="18"/>
        </w:rPr>
      </w:pPr>
      <w:r w:rsidRPr="00FF39B1">
        <w:rPr>
          <w:rFonts w:cstheme="minorHAnsi"/>
          <w:b/>
          <w:bCs/>
          <w:sz w:val="18"/>
          <w:szCs w:val="18"/>
        </w:rPr>
        <w:t xml:space="preserve">2.2.- Escenarios </w:t>
      </w:r>
      <w:r w:rsidR="00D824B3" w:rsidRPr="00FF39B1">
        <w:rPr>
          <w:rFonts w:cstheme="minorHAnsi"/>
          <w:b/>
          <w:bCs/>
          <w:sz w:val="18"/>
          <w:szCs w:val="18"/>
        </w:rPr>
        <w:t>Económicos</w:t>
      </w:r>
      <w:r w:rsidRPr="00FF39B1">
        <w:rPr>
          <w:rFonts w:cstheme="minorHAnsi"/>
          <w:b/>
          <w:bCs/>
          <w:sz w:val="18"/>
          <w:szCs w:val="18"/>
        </w:rPr>
        <w:t xml:space="preserve"> para </w:t>
      </w:r>
      <w:r w:rsidR="00D824B3" w:rsidRPr="00FF39B1">
        <w:rPr>
          <w:rFonts w:cstheme="minorHAnsi"/>
          <w:b/>
          <w:bCs/>
          <w:sz w:val="18"/>
          <w:szCs w:val="18"/>
        </w:rPr>
        <w:t>México</w:t>
      </w:r>
      <w:r w:rsidRPr="00FF39B1">
        <w:rPr>
          <w:rFonts w:cstheme="minorHAnsi"/>
          <w:b/>
          <w:bCs/>
          <w:sz w:val="18"/>
          <w:szCs w:val="18"/>
        </w:rPr>
        <w:t xml:space="preserve"> al </w:t>
      </w:r>
      <w:r>
        <w:rPr>
          <w:rFonts w:cstheme="minorHAnsi"/>
          <w:b/>
          <w:bCs/>
          <w:sz w:val="18"/>
          <w:szCs w:val="18"/>
        </w:rPr>
        <w:t>segundo</w:t>
      </w:r>
      <w:r w:rsidRPr="00FF39B1">
        <w:rPr>
          <w:rFonts w:cstheme="minorHAnsi"/>
          <w:b/>
          <w:bCs/>
          <w:sz w:val="18"/>
          <w:szCs w:val="18"/>
        </w:rPr>
        <w:t xml:space="preserve"> trimestre del 202</w:t>
      </w:r>
      <w:r>
        <w:rPr>
          <w:rFonts w:cstheme="minorHAnsi"/>
          <w:b/>
          <w:bCs/>
          <w:sz w:val="18"/>
          <w:szCs w:val="18"/>
        </w:rPr>
        <w:t>3</w:t>
      </w:r>
      <w:r w:rsidRPr="00FF39B1">
        <w:rPr>
          <w:rFonts w:cstheme="minorHAnsi"/>
          <w:b/>
          <w:bCs/>
          <w:sz w:val="18"/>
          <w:szCs w:val="18"/>
        </w:rPr>
        <w:t xml:space="preserve">. </w:t>
      </w:r>
    </w:p>
    <w:p w14:paraId="2EB2B244" w14:textId="67062985" w:rsidR="009A49DD" w:rsidRPr="00FF39B1" w:rsidRDefault="009A49DD" w:rsidP="009A49DD">
      <w:pPr>
        <w:pStyle w:val="NormalWeb"/>
        <w:rPr>
          <w:rFonts w:asciiTheme="minorHAnsi" w:hAnsiTheme="minorHAnsi" w:cstheme="minorHAnsi"/>
          <w:b/>
          <w:bCs/>
          <w:sz w:val="18"/>
          <w:szCs w:val="18"/>
        </w:rPr>
      </w:pPr>
      <w:r w:rsidRPr="00FF39B1">
        <w:rPr>
          <w:rFonts w:asciiTheme="minorHAnsi" w:hAnsiTheme="minorHAnsi" w:cstheme="minorHAnsi"/>
          <w:b/>
          <w:bCs/>
          <w:sz w:val="18"/>
          <w:szCs w:val="18"/>
        </w:rPr>
        <w:t xml:space="preserve">2.2.1.- Producto Interno Bruto del </w:t>
      </w:r>
      <w:r w:rsidR="00D824B3" w:rsidRPr="00FF39B1">
        <w:rPr>
          <w:rFonts w:asciiTheme="minorHAnsi" w:hAnsiTheme="minorHAnsi" w:cstheme="minorHAnsi"/>
          <w:b/>
          <w:bCs/>
          <w:sz w:val="18"/>
          <w:szCs w:val="18"/>
        </w:rPr>
        <w:t>país</w:t>
      </w:r>
      <w:r w:rsidRPr="00FF39B1">
        <w:rPr>
          <w:rFonts w:asciiTheme="minorHAnsi" w:hAnsiTheme="minorHAnsi" w:cstheme="minorHAnsi"/>
          <w:b/>
          <w:bCs/>
          <w:sz w:val="18"/>
          <w:szCs w:val="18"/>
        </w:rPr>
        <w:t xml:space="preserve"> PIB.-</w:t>
      </w:r>
    </w:p>
    <w:p w14:paraId="186D99F2" w14:textId="77777777" w:rsidR="009A49DD" w:rsidRDefault="009A49DD" w:rsidP="009A49DD">
      <w:pPr>
        <w:pStyle w:val="NormalWeb"/>
        <w:spacing w:before="0" w:beforeAutospacing="0" w:after="0" w:afterAutospacing="0"/>
        <w:jc w:val="both"/>
        <w:rPr>
          <w:rFonts w:asciiTheme="minorHAnsi" w:hAnsiTheme="minorHAnsi" w:cstheme="minorHAnsi"/>
          <w:sz w:val="18"/>
          <w:szCs w:val="18"/>
        </w:rPr>
      </w:pPr>
      <w:r w:rsidRPr="009F5F1E">
        <w:rPr>
          <w:rFonts w:asciiTheme="minorHAnsi" w:hAnsiTheme="minorHAnsi" w:cstheme="minorHAnsi"/>
          <w:sz w:val="18"/>
          <w:szCs w:val="18"/>
        </w:rPr>
        <w:t xml:space="preserve">En junio de 2023, el Índice Nacional de Precios al Consumidor (INPC) incrementó 0.10 % respecto al mes anterior. Con este resultado, la inflación general anual se ubicó en 5.06 por ciento. En el mismo mes de 2022, la inflación mensual fue de 0.84 % y la anual, de 7.99 por ciento. </w:t>
      </w:r>
    </w:p>
    <w:p w14:paraId="3FB79814" w14:textId="77777777" w:rsidR="009A49DD" w:rsidRDefault="009A49DD" w:rsidP="009A49DD">
      <w:pPr>
        <w:pStyle w:val="NormalWeb"/>
        <w:spacing w:before="0" w:beforeAutospacing="0" w:after="0" w:afterAutospacing="0"/>
        <w:jc w:val="both"/>
        <w:rPr>
          <w:rFonts w:asciiTheme="minorHAnsi" w:hAnsiTheme="minorHAnsi" w:cstheme="minorHAnsi"/>
          <w:sz w:val="18"/>
          <w:szCs w:val="18"/>
        </w:rPr>
      </w:pPr>
    </w:p>
    <w:p w14:paraId="015215D4" w14:textId="77777777" w:rsidR="009A49DD" w:rsidRPr="009F5F1E" w:rsidRDefault="009A49DD" w:rsidP="009A49DD">
      <w:pPr>
        <w:pStyle w:val="NormalWeb"/>
        <w:spacing w:before="0" w:beforeAutospacing="0" w:after="0" w:afterAutospacing="0"/>
        <w:jc w:val="both"/>
        <w:rPr>
          <w:rFonts w:asciiTheme="minorHAnsi" w:hAnsiTheme="minorHAnsi" w:cstheme="minorHAnsi"/>
          <w:sz w:val="18"/>
          <w:szCs w:val="18"/>
        </w:rPr>
      </w:pPr>
      <w:r w:rsidRPr="009F5F1E">
        <w:rPr>
          <w:rFonts w:asciiTheme="minorHAnsi" w:hAnsiTheme="minorHAnsi" w:cstheme="minorHAnsi"/>
          <w:sz w:val="18"/>
          <w:szCs w:val="18"/>
        </w:rPr>
        <w:t xml:space="preserve">El índice de precios subyacente registró un aumento de 0.30 % mensual y de 6.89 % anual. El índice de precios no subyacente disminuyó 0.52 % a tasa mensual y 0.36 % a tasa anual. </w:t>
      </w:r>
    </w:p>
    <w:p w14:paraId="451C2255" w14:textId="77777777" w:rsidR="009A49DD" w:rsidRDefault="009A49DD" w:rsidP="009A49DD">
      <w:pPr>
        <w:pStyle w:val="NormalWeb"/>
        <w:spacing w:before="0" w:beforeAutospacing="0" w:after="0" w:afterAutospacing="0"/>
        <w:jc w:val="both"/>
        <w:rPr>
          <w:rFonts w:asciiTheme="minorHAnsi" w:hAnsiTheme="minorHAnsi" w:cstheme="minorHAnsi"/>
          <w:sz w:val="18"/>
          <w:szCs w:val="18"/>
        </w:rPr>
      </w:pPr>
    </w:p>
    <w:p w14:paraId="635DF92F" w14:textId="77777777" w:rsidR="009A49DD" w:rsidRPr="009F5F1E" w:rsidRDefault="009A49DD" w:rsidP="009A49DD">
      <w:pPr>
        <w:pStyle w:val="NormalWeb"/>
        <w:spacing w:before="0" w:beforeAutospacing="0" w:after="0" w:afterAutospacing="0"/>
        <w:jc w:val="both"/>
        <w:rPr>
          <w:rFonts w:asciiTheme="minorHAnsi" w:hAnsiTheme="minorHAnsi" w:cstheme="minorHAnsi"/>
          <w:sz w:val="18"/>
          <w:szCs w:val="18"/>
        </w:rPr>
      </w:pPr>
      <w:r w:rsidRPr="009F5F1E">
        <w:rPr>
          <w:rFonts w:asciiTheme="minorHAnsi" w:hAnsiTheme="minorHAnsi" w:cstheme="minorHAnsi"/>
          <w:sz w:val="18"/>
          <w:szCs w:val="18"/>
        </w:rPr>
        <w:t xml:space="preserve">Al interior del índice subyacente, a tasa mensual, los precios de las mercancías subieron 0.28 % y los de servicios, 0.33 por ciento. </w:t>
      </w:r>
    </w:p>
    <w:p w14:paraId="272D715E" w14:textId="5F6CB3A9" w:rsidR="009A49DD" w:rsidRDefault="009A49DD" w:rsidP="009A49DD">
      <w:pPr>
        <w:pStyle w:val="NormalWeb"/>
        <w:jc w:val="both"/>
        <w:rPr>
          <w:rFonts w:asciiTheme="minorHAnsi" w:hAnsiTheme="minorHAnsi" w:cstheme="minorHAnsi"/>
          <w:sz w:val="18"/>
          <w:szCs w:val="18"/>
        </w:rPr>
      </w:pPr>
      <w:r>
        <w:rPr>
          <w:rFonts w:asciiTheme="minorHAnsi" w:hAnsiTheme="minorHAnsi" w:cstheme="minorHAnsi"/>
          <w:sz w:val="18"/>
          <w:szCs w:val="18"/>
        </w:rPr>
        <w:t xml:space="preserve">Debiendo señalar que durante </w:t>
      </w:r>
      <w:r w:rsidRPr="00F11538">
        <w:rPr>
          <w:rFonts w:asciiTheme="minorHAnsi" w:hAnsiTheme="minorHAnsi" w:cstheme="minorHAnsi"/>
          <w:sz w:val="18"/>
          <w:szCs w:val="18"/>
        </w:rPr>
        <w:t xml:space="preserve">el primer trimestre de 2023 y con cifras </w:t>
      </w:r>
      <w:proofErr w:type="spellStart"/>
      <w:r w:rsidRPr="00F11538">
        <w:rPr>
          <w:rFonts w:asciiTheme="minorHAnsi" w:hAnsiTheme="minorHAnsi" w:cstheme="minorHAnsi"/>
          <w:sz w:val="18"/>
          <w:szCs w:val="18"/>
        </w:rPr>
        <w:t>desestacionalizadas</w:t>
      </w:r>
      <w:proofErr w:type="spellEnd"/>
      <w:r w:rsidRPr="00F11538">
        <w:rPr>
          <w:rFonts w:asciiTheme="minorHAnsi" w:hAnsiTheme="minorHAnsi" w:cstheme="minorHAnsi"/>
          <w:sz w:val="18"/>
          <w:szCs w:val="18"/>
        </w:rPr>
        <w:t>,</w:t>
      </w:r>
      <w:r>
        <w:rPr>
          <w:rFonts w:asciiTheme="minorHAnsi" w:hAnsiTheme="minorHAnsi" w:cstheme="minorHAnsi"/>
          <w:sz w:val="18"/>
          <w:szCs w:val="18"/>
        </w:rPr>
        <w:t xml:space="preserve"> </w:t>
      </w:r>
      <w:r w:rsidRPr="00F11538">
        <w:rPr>
          <w:rFonts w:asciiTheme="minorHAnsi" w:hAnsiTheme="minorHAnsi" w:cstheme="minorHAnsi"/>
          <w:sz w:val="18"/>
          <w:szCs w:val="18"/>
        </w:rPr>
        <w:t xml:space="preserve">el Producto Interno Bruto (PIB)3 aumentó 1 % a tasa trimestral, en </w:t>
      </w:r>
      <w:r w:rsidR="00D824B3" w:rsidRPr="00F11538">
        <w:rPr>
          <w:rFonts w:asciiTheme="minorHAnsi" w:hAnsiTheme="minorHAnsi" w:cstheme="minorHAnsi"/>
          <w:sz w:val="18"/>
          <w:szCs w:val="18"/>
        </w:rPr>
        <w:t>términos</w:t>
      </w:r>
      <w:r w:rsidRPr="00F11538">
        <w:rPr>
          <w:rFonts w:asciiTheme="minorHAnsi" w:hAnsiTheme="minorHAnsi" w:cstheme="minorHAnsi"/>
          <w:sz w:val="18"/>
          <w:szCs w:val="18"/>
        </w:rPr>
        <w:t xml:space="preserve"> reales.</w:t>
      </w:r>
    </w:p>
    <w:p w14:paraId="1562EF34" w14:textId="77777777" w:rsidR="009A49DD" w:rsidRDefault="009A49DD" w:rsidP="009A49DD">
      <w:pPr>
        <w:pStyle w:val="NormalWeb"/>
        <w:jc w:val="center"/>
        <w:rPr>
          <w:rFonts w:asciiTheme="minorHAnsi" w:hAnsiTheme="minorHAnsi" w:cstheme="minorHAnsi"/>
          <w:sz w:val="18"/>
          <w:szCs w:val="18"/>
        </w:rPr>
      </w:pPr>
    </w:p>
    <w:p w14:paraId="0F7F5F62" w14:textId="77777777" w:rsidR="009A49DD" w:rsidRDefault="009A49DD" w:rsidP="009A49DD">
      <w:pPr>
        <w:pStyle w:val="NormalWeb"/>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49EB9451" wp14:editId="6DA5D38B">
            <wp:extent cx="4775982" cy="2750594"/>
            <wp:effectExtent l="0" t="0" r="0" b="5715"/>
            <wp:docPr id="1804171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71249" name="Imagen 18041712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4683" cy="2778642"/>
                    </a:xfrm>
                    <a:prstGeom prst="rect">
                      <a:avLst/>
                    </a:prstGeom>
                  </pic:spPr>
                </pic:pic>
              </a:graphicData>
            </a:graphic>
          </wp:inline>
        </w:drawing>
      </w:r>
    </w:p>
    <w:p w14:paraId="247ADCA3" w14:textId="77777777" w:rsidR="009A49DD" w:rsidRPr="00F11538" w:rsidRDefault="009A49DD" w:rsidP="009A49DD">
      <w:pPr>
        <w:pStyle w:val="NormalWeb"/>
        <w:jc w:val="both"/>
        <w:rPr>
          <w:rFonts w:asciiTheme="minorHAnsi" w:hAnsiTheme="minorHAnsi" w:cstheme="minorHAnsi"/>
          <w:sz w:val="18"/>
          <w:szCs w:val="18"/>
        </w:rPr>
      </w:pPr>
      <w:r w:rsidRPr="00F11538">
        <w:rPr>
          <w:rFonts w:asciiTheme="minorHAnsi" w:hAnsiTheme="minorHAnsi" w:cstheme="minorHAnsi"/>
          <w:sz w:val="18"/>
          <w:szCs w:val="18"/>
        </w:rPr>
        <w:t>Por componente y con series ajustadas por estacionalidad, en el periodo de referencia, el comportamiento fue el siguiente: el PIB de las actividades terciarias avanzó 1.5 %; el de secundarias, 0.6 % y el de primarias disminuyó 2.8 %, con respecto al trimestre anterior.</w:t>
      </w:r>
    </w:p>
    <w:p w14:paraId="186F2F3C" w14:textId="5F189153" w:rsidR="009A49DD" w:rsidRDefault="009A49DD" w:rsidP="009A49DD">
      <w:pPr>
        <w:pStyle w:val="NormalWeb"/>
        <w:jc w:val="both"/>
        <w:rPr>
          <w:rFonts w:asciiTheme="minorHAnsi" w:hAnsiTheme="minorHAnsi" w:cstheme="minorHAnsi"/>
          <w:sz w:val="18"/>
          <w:szCs w:val="18"/>
        </w:rPr>
      </w:pPr>
      <w:r w:rsidRPr="00F11538">
        <w:rPr>
          <w:rFonts w:asciiTheme="minorHAnsi" w:hAnsiTheme="minorHAnsi" w:cstheme="minorHAnsi"/>
          <w:sz w:val="18"/>
          <w:szCs w:val="18"/>
        </w:rPr>
        <w:t xml:space="preserve">A tasa anual y con series </w:t>
      </w:r>
      <w:proofErr w:type="spellStart"/>
      <w:r w:rsidRPr="00F11538">
        <w:rPr>
          <w:rFonts w:asciiTheme="minorHAnsi" w:hAnsiTheme="minorHAnsi" w:cstheme="minorHAnsi"/>
          <w:sz w:val="18"/>
          <w:szCs w:val="18"/>
        </w:rPr>
        <w:t>desestacionalizadas</w:t>
      </w:r>
      <w:proofErr w:type="spellEnd"/>
      <w:r w:rsidRPr="00F11538">
        <w:rPr>
          <w:rFonts w:asciiTheme="minorHAnsi" w:hAnsiTheme="minorHAnsi" w:cstheme="minorHAnsi"/>
          <w:sz w:val="18"/>
          <w:szCs w:val="18"/>
        </w:rPr>
        <w:t xml:space="preserve">, el PIB incrementó 3.7 % en </w:t>
      </w:r>
      <w:r w:rsidR="00D824B3" w:rsidRPr="00F11538">
        <w:rPr>
          <w:rFonts w:asciiTheme="minorHAnsi" w:hAnsiTheme="minorHAnsi" w:cstheme="minorHAnsi"/>
          <w:sz w:val="18"/>
          <w:szCs w:val="18"/>
        </w:rPr>
        <w:t>términos</w:t>
      </w:r>
      <w:r w:rsidRPr="00F11538">
        <w:rPr>
          <w:rFonts w:asciiTheme="minorHAnsi" w:hAnsiTheme="minorHAnsi" w:cstheme="minorHAnsi"/>
          <w:sz w:val="18"/>
          <w:szCs w:val="18"/>
        </w:rPr>
        <w:t xml:space="preserve"> reales. Las actividades terciarias crecieron 4.2 %; las primarias, 2.9 % y las secundarias, 2.4 por ciento.</w:t>
      </w:r>
    </w:p>
    <w:p w14:paraId="7C73D85A" w14:textId="77777777" w:rsidR="009A49DD" w:rsidRPr="009F5F1E" w:rsidRDefault="009A49DD" w:rsidP="009A49DD">
      <w:pPr>
        <w:pStyle w:val="NormalWeb"/>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0DB17FD3" wp14:editId="6D816CBC">
            <wp:extent cx="5612130" cy="2650490"/>
            <wp:effectExtent l="0" t="0" r="5080" b="0"/>
            <wp:docPr id="2967521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52120" name="Imagen 2967521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2650490"/>
                    </a:xfrm>
                    <a:prstGeom prst="rect">
                      <a:avLst/>
                    </a:prstGeom>
                  </pic:spPr>
                </pic:pic>
              </a:graphicData>
            </a:graphic>
          </wp:inline>
        </w:drawing>
      </w:r>
    </w:p>
    <w:p w14:paraId="2B8B9945" w14:textId="77777777" w:rsidR="00654823" w:rsidRDefault="00654823" w:rsidP="009A49DD">
      <w:pPr>
        <w:pStyle w:val="NormalWeb"/>
        <w:spacing w:before="0" w:beforeAutospacing="0" w:after="0" w:afterAutospacing="0"/>
        <w:jc w:val="both"/>
        <w:rPr>
          <w:rFonts w:asciiTheme="minorHAnsi" w:hAnsiTheme="minorHAnsi" w:cstheme="minorHAnsi"/>
          <w:b/>
          <w:color w:val="000000"/>
          <w:sz w:val="18"/>
          <w:szCs w:val="18"/>
        </w:rPr>
      </w:pPr>
    </w:p>
    <w:p w14:paraId="2583B86C" w14:textId="77777777" w:rsidR="00654823" w:rsidRDefault="00654823" w:rsidP="009A49DD">
      <w:pPr>
        <w:pStyle w:val="NormalWeb"/>
        <w:spacing w:before="0" w:beforeAutospacing="0" w:after="0" w:afterAutospacing="0"/>
        <w:jc w:val="both"/>
        <w:rPr>
          <w:rFonts w:asciiTheme="minorHAnsi" w:hAnsiTheme="minorHAnsi" w:cstheme="minorHAnsi"/>
          <w:b/>
          <w:color w:val="000000"/>
          <w:sz w:val="18"/>
          <w:szCs w:val="18"/>
        </w:rPr>
      </w:pPr>
    </w:p>
    <w:p w14:paraId="4946BE3B" w14:textId="77777777" w:rsidR="00654823" w:rsidRDefault="00654823" w:rsidP="009A49DD">
      <w:pPr>
        <w:pStyle w:val="NormalWeb"/>
        <w:spacing w:before="0" w:beforeAutospacing="0" w:after="0" w:afterAutospacing="0"/>
        <w:jc w:val="both"/>
        <w:rPr>
          <w:rFonts w:asciiTheme="minorHAnsi" w:hAnsiTheme="minorHAnsi" w:cstheme="minorHAnsi"/>
          <w:b/>
          <w:color w:val="000000"/>
          <w:sz w:val="18"/>
          <w:szCs w:val="18"/>
        </w:rPr>
      </w:pPr>
    </w:p>
    <w:p w14:paraId="39FCC3B6" w14:textId="77777777" w:rsidR="00654823" w:rsidRDefault="00654823" w:rsidP="009A49DD">
      <w:pPr>
        <w:pStyle w:val="NormalWeb"/>
        <w:spacing w:before="0" w:beforeAutospacing="0" w:after="0" w:afterAutospacing="0"/>
        <w:jc w:val="both"/>
        <w:rPr>
          <w:rFonts w:asciiTheme="minorHAnsi" w:hAnsiTheme="minorHAnsi" w:cstheme="minorHAnsi"/>
          <w:b/>
          <w:color w:val="000000"/>
          <w:sz w:val="18"/>
          <w:szCs w:val="18"/>
        </w:rPr>
      </w:pPr>
    </w:p>
    <w:p w14:paraId="033FE072" w14:textId="77777777" w:rsidR="009A49DD" w:rsidRPr="00027CCE" w:rsidRDefault="009A49DD" w:rsidP="009A49DD">
      <w:pPr>
        <w:pStyle w:val="NormalWeb"/>
        <w:spacing w:before="0" w:beforeAutospacing="0" w:after="0" w:afterAutospacing="0"/>
        <w:jc w:val="both"/>
        <w:rPr>
          <w:rFonts w:asciiTheme="minorHAnsi" w:hAnsiTheme="minorHAnsi" w:cstheme="minorHAnsi"/>
          <w:b/>
          <w:color w:val="000000"/>
          <w:sz w:val="18"/>
          <w:szCs w:val="18"/>
        </w:rPr>
      </w:pPr>
      <w:r w:rsidRPr="00312C44">
        <w:rPr>
          <w:rFonts w:asciiTheme="minorHAnsi" w:hAnsiTheme="minorHAnsi" w:cstheme="minorHAnsi"/>
          <w:b/>
          <w:color w:val="000000"/>
          <w:sz w:val="18"/>
          <w:szCs w:val="18"/>
        </w:rPr>
        <w:t>2.2.2.- Tasa de Interés referencial a un día del Banxico.</w:t>
      </w:r>
    </w:p>
    <w:p w14:paraId="449230AF" w14:textId="77777777" w:rsidR="009A49DD" w:rsidRDefault="009A49DD" w:rsidP="009A49DD">
      <w:pPr>
        <w:jc w:val="both"/>
        <w:rPr>
          <w:rFonts w:cstheme="minorHAnsi"/>
          <w:sz w:val="18"/>
          <w:szCs w:val="18"/>
        </w:rPr>
      </w:pPr>
    </w:p>
    <w:p w14:paraId="3762770E" w14:textId="695B538E" w:rsidR="009A49DD" w:rsidRDefault="009A49DD" w:rsidP="009A49DD">
      <w:pPr>
        <w:pStyle w:val="NormalWeb"/>
        <w:spacing w:before="0" w:beforeAutospacing="0" w:after="0" w:afterAutospacing="0"/>
        <w:jc w:val="both"/>
        <w:rPr>
          <w:rFonts w:asciiTheme="minorHAnsi" w:hAnsiTheme="minorHAnsi" w:cstheme="minorHAnsi"/>
          <w:bCs/>
          <w:color w:val="000000"/>
          <w:sz w:val="18"/>
          <w:szCs w:val="18"/>
        </w:rPr>
      </w:pPr>
      <w:r w:rsidRPr="00EB3EBE">
        <w:rPr>
          <w:rFonts w:asciiTheme="minorHAnsi" w:hAnsiTheme="minorHAnsi" w:cstheme="minorHAnsi"/>
          <w:bCs/>
          <w:color w:val="000000"/>
          <w:sz w:val="18"/>
          <w:szCs w:val="18"/>
        </w:rPr>
        <w:t xml:space="preserve">La Junta de Gobierno del Banco de </w:t>
      </w:r>
      <w:r w:rsidR="00D824B3" w:rsidRPr="00EB3EBE">
        <w:rPr>
          <w:rFonts w:asciiTheme="minorHAnsi" w:hAnsiTheme="minorHAnsi" w:cstheme="minorHAnsi"/>
          <w:bCs/>
          <w:color w:val="000000"/>
          <w:sz w:val="18"/>
          <w:szCs w:val="18"/>
        </w:rPr>
        <w:t>México</w:t>
      </w:r>
      <w:r w:rsidRPr="00EB3EBE">
        <w:rPr>
          <w:rFonts w:asciiTheme="minorHAnsi" w:hAnsiTheme="minorHAnsi" w:cstheme="minorHAnsi"/>
          <w:bCs/>
          <w:color w:val="000000"/>
          <w:sz w:val="18"/>
          <w:szCs w:val="18"/>
        </w:rPr>
        <w:t xml:space="preserve"> </w:t>
      </w:r>
      <w:r w:rsidR="00D824B3" w:rsidRPr="00EB3EBE">
        <w:rPr>
          <w:rFonts w:asciiTheme="minorHAnsi" w:hAnsiTheme="minorHAnsi" w:cstheme="minorHAnsi"/>
          <w:bCs/>
          <w:color w:val="000000"/>
          <w:sz w:val="18"/>
          <w:szCs w:val="18"/>
        </w:rPr>
        <w:t>decidió</w:t>
      </w:r>
      <w:r w:rsidRPr="00EB3EBE">
        <w:rPr>
          <w:rFonts w:asciiTheme="minorHAnsi" w:hAnsiTheme="minorHAnsi" w:cstheme="minorHAnsi"/>
          <w:bCs/>
          <w:color w:val="000000"/>
          <w:sz w:val="18"/>
          <w:szCs w:val="18"/>
        </w:rPr>
        <w:t xml:space="preserve">́ mantener el objetivo para la Tasa de </w:t>
      </w:r>
      <w:r w:rsidR="00D824B3" w:rsidRPr="00EB3EBE">
        <w:rPr>
          <w:rFonts w:asciiTheme="minorHAnsi" w:hAnsiTheme="minorHAnsi" w:cstheme="minorHAnsi"/>
          <w:bCs/>
          <w:color w:val="000000"/>
          <w:sz w:val="18"/>
          <w:szCs w:val="18"/>
        </w:rPr>
        <w:t>Interés</w:t>
      </w:r>
      <w:r w:rsidRPr="00EB3EBE">
        <w:rPr>
          <w:rFonts w:asciiTheme="minorHAnsi" w:hAnsiTheme="minorHAnsi" w:cstheme="minorHAnsi"/>
          <w:bCs/>
          <w:color w:val="000000"/>
          <w:sz w:val="18"/>
          <w:szCs w:val="18"/>
        </w:rPr>
        <w:t xml:space="preserve"> Interbancaria a un </w:t>
      </w:r>
      <w:r w:rsidR="00D824B3" w:rsidRPr="00EB3EBE">
        <w:rPr>
          <w:rFonts w:asciiTheme="minorHAnsi" w:hAnsiTheme="minorHAnsi" w:cstheme="minorHAnsi"/>
          <w:bCs/>
          <w:color w:val="000000"/>
          <w:sz w:val="18"/>
          <w:szCs w:val="18"/>
        </w:rPr>
        <w:t>día</w:t>
      </w:r>
      <w:r w:rsidRPr="00EB3EBE">
        <w:rPr>
          <w:rFonts w:asciiTheme="minorHAnsi" w:hAnsiTheme="minorHAnsi" w:cstheme="minorHAnsi"/>
          <w:bCs/>
          <w:color w:val="000000"/>
          <w:sz w:val="18"/>
          <w:szCs w:val="18"/>
        </w:rPr>
        <w:t xml:space="preserve"> en 11.25%</w:t>
      </w:r>
      <w:r>
        <w:rPr>
          <w:rFonts w:asciiTheme="minorHAnsi" w:hAnsiTheme="minorHAnsi" w:cstheme="minorHAnsi"/>
          <w:bCs/>
          <w:color w:val="000000"/>
          <w:sz w:val="18"/>
          <w:szCs w:val="18"/>
        </w:rPr>
        <w:t>.</w:t>
      </w:r>
    </w:p>
    <w:p w14:paraId="577E1785" w14:textId="77777777" w:rsidR="009A49DD" w:rsidRDefault="009A49DD" w:rsidP="009A49DD">
      <w:pPr>
        <w:pStyle w:val="NormalWeb"/>
        <w:spacing w:before="0" w:beforeAutospacing="0" w:after="0" w:afterAutospacing="0"/>
        <w:jc w:val="both"/>
        <w:rPr>
          <w:rFonts w:asciiTheme="minorHAnsi" w:hAnsiTheme="minorHAnsi" w:cstheme="minorHAnsi"/>
          <w:bCs/>
          <w:color w:val="000000"/>
          <w:sz w:val="18"/>
          <w:szCs w:val="18"/>
        </w:rPr>
      </w:pPr>
    </w:p>
    <w:p w14:paraId="1B593571" w14:textId="1B080621" w:rsidR="009A49DD" w:rsidRDefault="009A49DD" w:rsidP="009A49DD">
      <w:pPr>
        <w:pStyle w:val="NormalWeb"/>
        <w:spacing w:before="0" w:beforeAutospacing="0" w:after="0" w:afterAutospacing="0"/>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L</w:t>
      </w:r>
      <w:r w:rsidRPr="00EB3EBE">
        <w:rPr>
          <w:rFonts w:asciiTheme="minorHAnsi" w:hAnsiTheme="minorHAnsi" w:cstheme="minorHAnsi"/>
          <w:bCs/>
          <w:color w:val="000000"/>
          <w:sz w:val="18"/>
          <w:szCs w:val="18"/>
        </w:rPr>
        <w:t xml:space="preserve">a </w:t>
      </w:r>
      <w:r w:rsidR="00D824B3" w:rsidRPr="00EB3EBE">
        <w:rPr>
          <w:rFonts w:asciiTheme="minorHAnsi" w:hAnsiTheme="minorHAnsi" w:cstheme="minorHAnsi"/>
          <w:bCs/>
          <w:color w:val="000000"/>
          <w:sz w:val="18"/>
          <w:szCs w:val="18"/>
        </w:rPr>
        <w:t>inflación</w:t>
      </w:r>
      <w:r w:rsidRPr="00EB3EBE">
        <w:rPr>
          <w:rFonts w:asciiTheme="minorHAnsi" w:hAnsiTheme="minorHAnsi" w:cstheme="minorHAnsi"/>
          <w:bCs/>
          <w:color w:val="000000"/>
          <w:sz w:val="18"/>
          <w:szCs w:val="18"/>
        </w:rPr>
        <w:t xml:space="preserve"> general continuó disminuyendo en la </w:t>
      </w:r>
      <w:r w:rsidR="00D824B3" w:rsidRPr="00EB3EBE">
        <w:rPr>
          <w:rFonts w:asciiTheme="minorHAnsi" w:hAnsiTheme="minorHAnsi" w:cstheme="minorHAnsi"/>
          <w:bCs/>
          <w:color w:val="000000"/>
          <w:sz w:val="18"/>
          <w:szCs w:val="18"/>
        </w:rPr>
        <w:t>mayoría</w:t>
      </w:r>
      <w:r w:rsidRPr="00EB3EBE">
        <w:rPr>
          <w:rFonts w:asciiTheme="minorHAnsi" w:hAnsiTheme="minorHAnsi" w:cstheme="minorHAnsi"/>
          <w:bCs/>
          <w:color w:val="000000"/>
          <w:sz w:val="18"/>
          <w:szCs w:val="18"/>
        </w:rPr>
        <w:t xml:space="preserve"> de las </w:t>
      </w:r>
      <w:r w:rsidR="00D824B3" w:rsidRPr="00EB3EBE">
        <w:rPr>
          <w:rFonts w:asciiTheme="minorHAnsi" w:hAnsiTheme="minorHAnsi" w:cstheme="minorHAnsi"/>
          <w:bCs/>
          <w:color w:val="000000"/>
          <w:sz w:val="18"/>
          <w:szCs w:val="18"/>
        </w:rPr>
        <w:t>economías</w:t>
      </w:r>
      <w:r w:rsidRPr="00EB3EBE">
        <w:rPr>
          <w:rFonts w:asciiTheme="minorHAnsi" w:hAnsiTheme="minorHAnsi" w:cstheme="minorHAnsi"/>
          <w:bCs/>
          <w:color w:val="000000"/>
          <w:sz w:val="18"/>
          <w:szCs w:val="18"/>
        </w:rPr>
        <w:t xml:space="preserve">, aunque permanece en niveles elevados. El componente subyacente ha mostrado resistencia a disminuir. Diversos bancos centrales han dejado de incrementar sus tasas. No obstante, algunas autoridades monetarias de </w:t>
      </w:r>
      <w:r w:rsidR="00D824B3" w:rsidRPr="00EB3EBE">
        <w:rPr>
          <w:rFonts w:asciiTheme="minorHAnsi" w:hAnsiTheme="minorHAnsi" w:cstheme="minorHAnsi"/>
          <w:bCs/>
          <w:color w:val="000000"/>
          <w:sz w:val="18"/>
          <w:szCs w:val="18"/>
        </w:rPr>
        <w:t>economías</w:t>
      </w:r>
      <w:r w:rsidRPr="00EB3EBE">
        <w:rPr>
          <w:rFonts w:asciiTheme="minorHAnsi" w:hAnsiTheme="minorHAnsi" w:cstheme="minorHAnsi"/>
          <w:bCs/>
          <w:color w:val="000000"/>
          <w:sz w:val="18"/>
          <w:szCs w:val="18"/>
        </w:rPr>
        <w:t xml:space="preserve"> avanzadas, </w:t>
      </w:r>
      <w:r w:rsidR="00D824B3" w:rsidRPr="00EB3EBE">
        <w:rPr>
          <w:rFonts w:asciiTheme="minorHAnsi" w:hAnsiTheme="minorHAnsi" w:cstheme="minorHAnsi"/>
          <w:bCs/>
          <w:color w:val="000000"/>
          <w:sz w:val="18"/>
          <w:szCs w:val="18"/>
        </w:rPr>
        <w:t>después</w:t>
      </w:r>
      <w:r w:rsidRPr="00EB3EBE">
        <w:rPr>
          <w:rFonts w:asciiTheme="minorHAnsi" w:hAnsiTheme="minorHAnsi" w:cstheme="minorHAnsi"/>
          <w:bCs/>
          <w:color w:val="000000"/>
          <w:sz w:val="18"/>
          <w:szCs w:val="18"/>
        </w:rPr>
        <w:t xml:space="preserve"> de haber mantenido sin cambios su tasa de referencia, volvieron a incrementarla. Las perspectivas de crecimiento mundial para 2023 siguen apuntando a una </w:t>
      </w:r>
      <w:r w:rsidR="00D824B3" w:rsidRPr="00EB3EBE">
        <w:rPr>
          <w:rFonts w:asciiTheme="minorHAnsi" w:hAnsiTheme="minorHAnsi" w:cstheme="minorHAnsi"/>
          <w:bCs/>
          <w:color w:val="000000"/>
          <w:sz w:val="18"/>
          <w:szCs w:val="18"/>
        </w:rPr>
        <w:t>desaceleración</w:t>
      </w:r>
      <w:r w:rsidRPr="00EB3EBE">
        <w:rPr>
          <w:rFonts w:asciiTheme="minorHAnsi" w:hAnsiTheme="minorHAnsi" w:cstheme="minorHAnsi"/>
          <w:bCs/>
          <w:color w:val="000000"/>
          <w:sz w:val="18"/>
          <w:szCs w:val="18"/>
        </w:rPr>
        <w:t xml:space="preserve">, aunque ligeramente menor a la anteriormente prevista. Entre los riesgos globales destacan la </w:t>
      </w:r>
      <w:r w:rsidR="00D824B3" w:rsidRPr="00EB3EBE">
        <w:rPr>
          <w:rFonts w:asciiTheme="minorHAnsi" w:hAnsiTheme="minorHAnsi" w:cstheme="minorHAnsi"/>
          <w:bCs/>
          <w:color w:val="000000"/>
          <w:sz w:val="18"/>
          <w:szCs w:val="18"/>
        </w:rPr>
        <w:t>prolongación</w:t>
      </w:r>
      <w:r w:rsidRPr="00EB3EBE">
        <w:rPr>
          <w:rFonts w:asciiTheme="minorHAnsi" w:hAnsiTheme="minorHAnsi" w:cstheme="minorHAnsi"/>
          <w:bCs/>
          <w:color w:val="000000"/>
          <w:sz w:val="18"/>
          <w:szCs w:val="18"/>
        </w:rPr>
        <w:t xml:space="preserve"> de las presiones inflacionarias, el agravamiento de las tensiones </w:t>
      </w:r>
      <w:r w:rsidR="00D824B3" w:rsidRPr="00EB3EBE">
        <w:rPr>
          <w:rFonts w:asciiTheme="minorHAnsi" w:hAnsiTheme="minorHAnsi" w:cstheme="minorHAnsi"/>
          <w:bCs/>
          <w:color w:val="000000"/>
          <w:sz w:val="18"/>
          <w:szCs w:val="18"/>
        </w:rPr>
        <w:t>geopolíticas</w:t>
      </w:r>
      <w:r w:rsidRPr="00EB3EBE">
        <w:rPr>
          <w:rFonts w:asciiTheme="minorHAnsi" w:hAnsiTheme="minorHAnsi" w:cstheme="minorHAnsi"/>
          <w:bCs/>
          <w:color w:val="000000"/>
          <w:sz w:val="18"/>
          <w:szCs w:val="18"/>
        </w:rPr>
        <w:t xml:space="preserve">, condiciones financieras </w:t>
      </w:r>
      <w:r w:rsidR="00D824B3" w:rsidRPr="00EB3EBE">
        <w:rPr>
          <w:rFonts w:asciiTheme="minorHAnsi" w:hAnsiTheme="minorHAnsi" w:cstheme="minorHAnsi"/>
          <w:bCs/>
          <w:color w:val="000000"/>
          <w:sz w:val="18"/>
          <w:szCs w:val="18"/>
        </w:rPr>
        <w:t>más</w:t>
      </w:r>
      <w:r w:rsidRPr="00EB3EBE">
        <w:rPr>
          <w:rFonts w:asciiTheme="minorHAnsi" w:hAnsiTheme="minorHAnsi" w:cstheme="minorHAnsi"/>
          <w:bCs/>
          <w:color w:val="000000"/>
          <w:sz w:val="18"/>
          <w:szCs w:val="18"/>
        </w:rPr>
        <w:t xml:space="preserve"> apretadas y en menor medida los retos para la estabilidad financiera.</w:t>
      </w:r>
    </w:p>
    <w:p w14:paraId="4863E7A6" w14:textId="1A9A3875" w:rsidR="009A49DD" w:rsidRDefault="009A49DD" w:rsidP="009A49DD">
      <w:pPr>
        <w:pStyle w:val="NormalWeb"/>
        <w:jc w:val="both"/>
        <w:rPr>
          <w:rFonts w:asciiTheme="minorHAnsi" w:hAnsiTheme="minorHAnsi" w:cstheme="minorHAnsi"/>
          <w:bCs/>
          <w:color w:val="000000"/>
          <w:sz w:val="18"/>
          <w:szCs w:val="18"/>
        </w:rPr>
      </w:pPr>
      <w:r w:rsidRPr="00EB3EBE">
        <w:rPr>
          <w:rFonts w:asciiTheme="minorHAnsi" w:hAnsiTheme="minorHAnsi" w:cstheme="minorHAnsi"/>
          <w:bCs/>
          <w:color w:val="000000"/>
          <w:sz w:val="18"/>
          <w:szCs w:val="18"/>
        </w:rPr>
        <w:t xml:space="preserve">En </w:t>
      </w:r>
      <w:r w:rsidR="00D824B3" w:rsidRPr="00EB3EBE">
        <w:rPr>
          <w:rFonts w:asciiTheme="minorHAnsi" w:hAnsiTheme="minorHAnsi" w:cstheme="minorHAnsi"/>
          <w:bCs/>
          <w:color w:val="000000"/>
          <w:sz w:val="18"/>
          <w:szCs w:val="18"/>
        </w:rPr>
        <w:t>México</w:t>
      </w:r>
      <w:r w:rsidRPr="00EB3EBE">
        <w:rPr>
          <w:rFonts w:asciiTheme="minorHAnsi" w:hAnsiTheme="minorHAnsi" w:cstheme="minorHAnsi"/>
          <w:bCs/>
          <w:color w:val="000000"/>
          <w:sz w:val="18"/>
          <w:szCs w:val="18"/>
        </w:rPr>
        <w:t xml:space="preserve">, desde la </w:t>
      </w:r>
      <w:r w:rsidR="00D824B3" w:rsidRPr="00EB3EBE">
        <w:rPr>
          <w:rFonts w:asciiTheme="minorHAnsi" w:hAnsiTheme="minorHAnsi" w:cstheme="minorHAnsi"/>
          <w:bCs/>
          <w:color w:val="000000"/>
          <w:sz w:val="18"/>
          <w:szCs w:val="18"/>
        </w:rPr>
        <w:t>decisión</w:t>
      </w:r>
      <w:r w:rsidRPr="00EB3EBE">
        <w:rPr>
          <w:rFonts w:asciiTheme="minorHAnsi" w:hAnsiTheme="minorHAnsi" w:cstheme="minorHAnsi"/>
          <w:bCs/>
          <w:color w:val="000000"/>
          <w:sz w:val="18"/>
          <w:szCs w:val="18"/>
        </w:rPr>
        <w:t xml:space="preserve"> de </w:t>
      </w:r>
      <w:r w:rsidR="00D824B3" w:rsidRPr="00EB3EBE">
        <w:rPr>
          <w:rFonts w:asciiTheme="minorHAnsi" w:hAnsiTheme="minorHAnsi" w:cstheme="minorHAnsi"/>
          <w:bCs/>
          <w:color w:val="000000"/>
          <w:sz w:val="18"/>
          <w:szCs w:val="18"/>
        </w:rPr>
        <w:t>política</w:t>
      </w:r>
      <w:r w:rsidRPr="00EB3EBE">
        <w:rPr>
          <w:rFonts w:asciiTheme="minorHAnsi" w:hAnsiTheme="minorHAnsi" w:cstheme="minorHAnsi"/>
          <w:bCs/>
          <w:color w:val="000000"/>
          <w:sz w:val="18"/>
          <w:szCs w:val="18"/>
        </w:rPr>
        <w:t xml:space="preserve"> monetaria previa, las tasas de </w:t>
      </w:r>
      <w:r w:rsidR="00D824B3" w:rsidRPr="00EB3EBE">
        <w:rPr>
          <w:rFonts w:asciiTheme="minorHAnsi" w:hAnsiTheme="minorHAnsi" w:cstheme="minorHAnsi"/>
          <w:bCs/>
          <w:color w:val="000000"/>
          <w:sz w:val="18"/>
          <w:szCs w:val="18"/>
        </w:rPr>
        <w:t>interés</w:t>
      </w:r>
      <w:r w:rsidRPr="00EB3EBE">
        <w:rPr>
          <w:rFonts w:asciiTheme="minorHAnsi" w:hAnsiTheme="minorHAnsi" w:cstheme="minorHAnsi"/>
          <w:bCs/>
          <w:color w:val="000000"/>
          <w:sz w:val="18"/>
          <w:szCs w:val="18"/>
        </w:rPr>
        <w:t xml:space="preserve"> de valores gubernamentales de corto plazo disminuyeron. Las de mediano y largo plazos mostraron movimientos acotados. El peso mexicano se </w:t>
      </w:r>
      <w:r w:rsidR="00D824B3" w:rsidRPr="00EB3EBE">
        <w:rPr>
          <w:rFonts w:asciiTheme="minorHAnsi" w:hAnsiTheme="minorHAnsi" w:cstheme="minorHAnsi"/>
          <w:bCs/>
          <w:color w:val="000000"/>
          <w:sz w:val="18"/>
          <w:szCs w:val="18"/>
        </w:rPr>
        <w:t>apreció</w:t>
      </w:r>
      <w:r w:rsidRPr="00EB3EBE">
        <w:rPr>
          <w:rFonts w:asciiTheme="minorHAnsi" w:hAnsiTheme="minorHAnsi" w:cstheme="minorHAnsi"/>
          <w:bCs/>
          <w:color w:val="000000"/>
          <w:sz w:val="18"/>
          <w:szCs w:val="18"/>
        </w:rPr>
        <w:t xml:space="preserve">́. La actividad </w:t>
      </w:r>
      <w:r w:rsidR="00D824B3" w:rsidRPr="00EB3EBE">
        <w:rPr>
          <w:rFonts w:asciiTheme="minorHAnsi" w:hAnsiTheme="minorHAnsi" w:cstheme="minorHAnsi"/>
          <w:bCs/>
          <w:color w:val="000000"/>
          <w:sz w:val="18"/>
          <w:szCs w:val="18"/>
        </w:rPr>
        <w:t>económica</w:t>
      </w:r>
      <w:r w:rsidRPr="00EB3EBE">
        <w:rPr>
          <w:rFonts w:asciiTheme="minorHAnsi" w:hAnsiTheme="minorHAnsi" w:cstheme="minorHAnsi"/>
          <w:bCs/>
          <w:color w:val="000000"/>
          <w:sz w:val="18"/>
          <w:szCs w:val="18"/>
        </w:rPr>
        <w:t xml:space="preserve"> ha mostrado resiliencia ante un entorno externo complejo. El mercado laboral </w:t>
      </w:r>
      <w:r w:rsidR="00D824B3" w:rsidRPr="00EB3EBE">
        <w:rPr>
          <w:rFonts w:asciiTheme="minorHAnsi" w:hAnsiTheme="minorHAnsi" w:cstheme="minorHAnsi"/>
          <w:bCs/>
          <w:color w:val="000000"/>
          <w:sz w:val="18"/>
          <w:szCs w:val="18"/>
        </w:rPr>
        <w:t>continúa</w:t>
      </w:r>
      <w:r w:rsidRPr="00EB3EBE">
        <w:rPr>
          <w:rFonts w:asciiTheme="minorHAnsi" w:hAnsiTheme="minorHAnsi" w:cstheme="minorHAnsi"/>
          <w:bCs/>
          <w:color w:val="000000"/>
          <w:sz w:val="18"/>
          <w:szCs w:val="18"/>
        </w:rPr>
        <w:t xml:space="preserve"> presentando fortaleza. El balance de riesgos para el crecimiento se encuentra equilibrado.</w:t>
      </w:r>
    </w:p>
    <w:p w14:paraId="07901C69" w14:textId="77777777" w:rsidR="00D824B3" w:rsidRDefault="009A49DD" w:rsidP="009A49DD">
      <w:pPr>
        <w:pStyle w:val="NormalWeb"/>
        <w:jc w:val="both"/>
        <w:rPr>
          <w:rFonts w:asciiTheme="minorHAnsi" w:hAnsiTheme="minorHAnsi" w:cstheme="minorHAnsi"/>
          <w:bCs/>
          <w:color w:val="000000"/>
          <w:sz w:val="18"/>
          <w:szCs w:val="18"/>
        </w:rPr>
      </w:pPr>
      <w:r w:rsidRPr="00EB3EBE">
        <w:rPr>
          <w:rFonts w:asciiTheme="minorHAnsi" w:hAnsiTheme="minorHAnsi" w:cstheme="minorHAnsi"/>
          <w:bCs/>
          <w:color w:val="000000"/>
          <w:sz w:val="18"/>
          <w:szCs w:val="18"/>
        </w:rPr>
        <w:t xml:space="preserve">Desde la </w:t>
      </w:r>
      <w:r w:rsidR="00D824B3" w:rsidRPr="00EB3EBE">
        <w:rPr>
          <w:rFonts w:asciiTheme="minorHAnsi" w:hAnsiTheme="minorHAnsi" w:cstheme="minorHAnsi"/>
          <w:bCs/>
          <w:color w:val="000000"/>
          <w:sz w:val="18"/>
          <w:szCs w:val="18"/>
        </w:rPr>
        <w:t>última</w:t>
      </w:r>
      <w:r w:rsidRPr="00EB3EBE">
        <w:rPr>
          <w:rFonts w:asciiTheme="minorHAnsi" w:hAnsiTheme="minorHAnsi" w:cstheme="minorHAnsi"/>
          <w:bCs/>
          <w:color w:val="000000"/>
          <w:sz w:val="18"/>
          <w:szCs w:val="18"/>
        </w:rPr>
        <w:t xml:space="preserve"> </w:t>
      </w:r>
      <w:r w:rsidR="00D824B3" w:rsidRPr="00EB3EBE">
        <w:rPr>
          <w:rFonts w:asciiTheme="minorHAnsi" w:hAnsiTheme="minorHAnsi" w:cstheme="minorHAnsi"/>
          <w:bCs/>
          <w:color w:val="000000"/>
          <w:sz w:val="18"/>
          <w:szCs w:val="18"/>
        </w:rPr>
        <w:t>reunión</w:t>
      </w:r>
      <w:r w:rsidRPr="00EB3EBE">
        <w:rPr>
          <w:rFonts w:asciiTheme="minorHAnsi" w:hAnsiTheme="minorHAnsi" w:cstheme="minorHAnsi"/>
          <w:bCs/>
          <w:color w:val="000000"/>
          <w:sz w:val="18"/>
          <w:szCs w:val="18"/>
        </w:rPr>
        <w:t xml:space="preserve"> de </w:t>
      </w:r>
      <w:r w:rsidR="00D824B3" w:rsidRPr="00EB3EBE">
        <w:rPr>
          <w:rFonts w:asciiTheme="minorHAnsi" w:hAnsiTheme="minorHAnsi" w:cstheme="minorHAnsi"/>
          <w:bCs/>
          <w:color w:val="000000"/>
          <w:sz w:val="18"/>
          <w:szCs w:val="18"/>
        </w:rPr>
        <w:t>política</w:t>
      </w:r>
      <w:r w:rsidRPr="00EB3EBE">
        <w:rPr>
          <w:rFonts w:asciiTheme="minorHAnsi" w:hAnsiTheme="minorHAnsi" w:cstheme="minorHAnsi"/>
          <w:bCs/>
          <w:color w:val="000000"/>
          <w:sz w:val="18"/>
          <w:szCs w:val="18"/>
        </w:rPr>
        <w:t xml:space="preserve"> monetaria, las inflaciones general y subyacente anuales siguieron descendiendo. Sin embargo, ambas se mantuvieron elevadas al situarse en la primera quincena de junio en 5.18% y 6.91%, respectivamente. El componente no subyacente continuó en niveles </w:t>
      </w:r>
      <w:r w:rsidR="00D824B3" w:rsidRPr="00EB3EBE">
        <w:rPr>
          <w:rFonts w:asciiTheme="minorHAnsi" w:hAnsiTheme="minorHAnsi" w:cstheme="minorHAnsi"/>
          <w:bCs/>
          <w:color w:val="000000"/>
          <w:sz w:val="18"/>
          <w:szCs w:val="18"/>
        </w:rPr>
        <w:t>históricamente</w:t>
      </w:r>
      <w:r w:rsidRPr="00EB3EBE">
        <w:rPr>
          <w:rFonts w:asciiTheme="minorHAnsi" w:hAnsiTheme="minorHAnsi" w:cstheme="minorHAnsi"/>
          <w:bCs/>
          <w:color w:val="000000"/>
          <w:sz w:val="18"/>
          <w:szCs w:val="18"/>
        </w:rPr>
        <w:t xml:space="preserve"> bajos, al ubicarse en el mismo periodo en 0.03%. Para 2023, las expectativas de </w:t>
      </w:r>
      <w:r w:rsidR="00D824B3" w:rsidRPr="00EB3EBE">
        <w:rPr>
          <w:rFonts w:asciiTheme="minorHAnsi" w:hAnsiTheme="minorHAnsi" w:cstheme="minorHAnsi"/>
          <w:bCs/>
          <w:color w:val="000000"/>
          <w:sz w:val="18"/>
          <w:szCs w:val="18"/>
        </w:rPr>
        <w:t>inflación</w:t>
      </w:r>
      <w:r w:rsidRPr="00EB3EBE">
        <w:rPr>
          <w:rFonts w:asciiTheme="minorHAnsi" w:hAnsiTheme="minorHAnsi" w:cstheme="minorHAnsi"/>
          <w:bCs/>
          <w:color w:val="000000"/>
          <w:sz w:val="18"/>
          <w:szCs w:val="18"/>
        </w:rPr>
        <w:t xml:space="preserve"> mostraron ajustes acotados. Las de mayor plazo se mantuvieron relativamente estables en niveles por encima de la meta.</w:t>
      </w:r>
    </w:p>
    <w:p w14:paraId="01169CDC" w14:textId="3E9E9FAB" w:rsidR="009A49DD" w:rsidRDefault="009A49DD" w:rsidP="009A49DD">
      <w:pPr>
        <w:pStyle w:val="NormalWeb"/>
        <w:jc w:val="both"/>
        <w:rPr>
          <w:rFonts w:asciiTheme="minorHAnsi" w:hAnsiTheme="minorHAnsi" w:cstheme="minorHAnsi"/>
          <w:bCs/>
          <w:color w:val="000000"/>
          <w:sz w:val="18"/>
          <w:szCs w:val="18"/>
        </w:rPr>
      </w:pPr>
      <w:r w:rsidRPr="00EB3EBE">
        <w:rPr>
          <w:rFonts w:asciiTheme="minorHAnsi" w:hAnsiTheme="minorHAnsi" w:cstheme="minorHAnsi"/>
          <w:bCs/>
          <w:color w:val="000000"/>
          <w:sz w:val="18"/>
          <w:szCs w:val="18"/>
        </w:rPr>
        <w:t xml:space="preserve">Los </w:t>
      </w:r>
      <w:r w:rsidR="00D824B3" w:rsidRPr="00EB3EBE">
        <w:rPr>
          <w:rFonts w:asciiTheme="minorHAnsi" w:hAnsiTheme="minorHAnsi" w:cstheme="minorHAnsi"/>
          <w:bCs/>
          <w:color w:val="000000"/>
          <w:sz w:val="18"/>
          <w:szCs w:val="18"/>
        </w:rPr>
        <w:t>pronósticos</w:t>
      </w:r>
      <w:r w:rsidRPr="00EB3EBE">
        <w:rPr>
          <w:rFonts w:asciiTheme="minorHAnsi" w:hAnsiTheme="minorHAnsi" w:cstheme="minorHAnsi"/>
          <w:bCs/>
          <w:color w:val="000000"/>
          <w:sz w:val="18"/>
          <w:szCs w:val="18"/>
        </w:rPr>
        <w:t xml:space="preserve"> para la </w:t>
      </w:r>
      <w:r w:rsidR="00D824B3" w:rsidRPr="00EB3EBE">
        <w:rPr>
          <w:rFonts w:asciiTheme="minorHAnsi" w:hAnsiTheme="minorHAnsi" w:cstheme="minorHAnsi"/>
          <w:bCs/>
          <w:color w:val="000000"/>
          <w:sz w:val="18"/>
          <w:szCs w:val="18"/>
        </w:rPr>
        <w:t>inflación</w:t>
      </w:r>
      <w:r w:rsidRPr="00EB3EBE">
        <w:rPr>
          <w:rFonts w:asciiTheme="minorHAnsi" w:hAnsiTheme="minorHAnsi" w:cstheme="minorHAnsi"/>
          <w:bCs/>
          <w:color w:val="000000"/>
          <w:sz w:val="18"/>
          <w:szCs w:val="18"/>
        </w:rPr>
        <w:t xml:space="preserve"> general se ajustaron marginalmente a la baja para algunos trimestres. Los correspondientes a la </w:t>
      </w:r>
      <w:r w:rsidR="00D824B3" w:rsidRPr="00EB3EBE">
        <w:rPr>
          <w:rFonts w:asciiTheme="minorHAnsi" w:hAnsiTheme="minorHAnsi" w:cstheme="minorHAnsi"/>
          <w:bCs/>
          <w:color w:val="000000"/>
          <w:sz w:val="18"/>
          <w:szCs w:val="18"/>
        </w:rPr>
        <w:t>inflación</w:t>
      </w:r>
      <w:r w:rsidRPr="00EB3EBE">
        <w:rPr>
          <w:rFonts w:asciiTheme="minorHAnsi" w:hAnsiTheme="minorHAnsi" w:cstheme="minorHAnsi"/>
          <w:bCs/>
          <w:color w:val="000000"/>
          <w:sz w:val="18"/>
          <w:szCs w:val="18"/>
        </w:rPr>
        <w:t xml:space="preserve"> subyacente permanecieron </w:t>
      </w:r>
      <w:r w:rsidR="00D824B3" w:rsidRPr="00EB3EBE">
        <w:rPr>
          <w:rFonts w:asciiTheme="minorHAnsi" w:hAnsiTheme="minorHAnsi" w:cstheme="minorHAnsi"/>
          <w:bCs/>
          <w:color w:val="000000"/>
          <w:sz w:val="18"/>
          <w:szCs w:val="18"/>
        </w:rPr>
        <w:t>prácticamente</w:t>
      </w:r>
      <w:r w:rsidRPr="00EB3EBE">
        <w:rPr>
          <w:rFonts w:asciiTheme="minorHAnsi" w:hAnsiTheme="minorHAnsi" w:cstheme="minorHAnsi"/>
          <w:bCs/>
          <w:color w:val="000000"/>
          <w:sz w:val="18"/>
          <w:szCs w:val="18"/>
        </w:rPr>
        <w:t xml:space="preserve"> sin cambio. Se sigue anticipando que la </w:t>
      </w:r>
      <w:r w:rsidR="00D824B3" w:rsidRPr="00EB3EBE">
        <w:rPr>
          <w:rFonts w:asciiTheme="minorHAnsi" w:hAnsiTheme="minorHAnsi" w:cstheme="minorHAnsi"/>
          <w:bCs/>
          <w:color w:val="000000"/>
          <w:sz w:val="18"/>
          <w:szCs w:val="18"/>
        </w:rPr>
        <w:t>inflación</w:t>
      </w:r>
      <w:r w:rsidRPr="00EB3EBE">
        <w:rPr>
          <w:rFonts w:asciiTheme="minorHAnsi" w:hAnsiTheme="minorHAnsi" w:cstheme="minorHAnsi"/>
          <w:bCs/>
          <w:color w:val="000000"/>
          <w:sz w:val="18"/>
          <w:szCs w:val="18"/>
        </w:rPr>
        <w:t xml:space="preserve"> converja a la meta en el cuarto trimestre de 2024 (ver cuadro). Estas previsiones </w:t>
      </w:r>
      <w:r w:rsidR="00D824B3" w:rsidRPr="00EB3EBE">
        <w:rPr>
          <w:rFonts w:asciiTheme="minorHAnsi" w:hAnsiTheme="minorHAnsi" w:cstheme="minorHAnsi"/>
          <w:bCs/>
          <w:color w:val="000000"/>
          <w:sz w:val="18"/>
          <w:szCs w:val="18"/>
        </w:rPr>
        <w:t>están</w:t>
      </w:r>
      <w:r w:rsidRPr="00EB3EBE">
        <w:rPr>
          <w:rFonts w:asciiTheme="minorHAnsi" w:hAnsiTheme="minorHAnsi" w:cstheme="minorHAnsi"/>
          <w:bCs/>
          <w:color w:val="000000"/>
          <w:sz w:val="18"/>
          <w:szCs w:val="18"/>
        </w:rPr>
        <w:t xml:space="preserve"> sujetas a riesgos. Al alza: i) persistencia de la </w:t>
      </w:r>
      <w:r w:rsidR="00D824B3" w:rsidRPr="00EB3EBE">
        <w:rPr>
          <w:rFonts w:asciiTheme="minorHAnsi" w:hAnsiTheme="minorHAnsi" w:cstheme="minorHAnsi"/>
          <w:bCs/>
          <w:color w:val="000000"/>
          <w:sz w:val="18"/>
          <w:szCs w:val="18"/>
        </w:rPr>
        <w:t>inflación</w:t>
      </w:r>
      <w:r w:rsidRPr="00EB3EBE">
        <w:rPr>
          <w:rFonts w:asciiTheme="minorHAnsi" w:hAnsiTheme="minorHAnsi" w:cstheme="minorHAnsi"/>
          <w:bCs/>
          <w:color w:val="000000"/>
          <w:sz w:val="18"/>
          <w:szCs w:val="18"/>
        </w:rPr>
        <w:t xml:space="preserve"> subyacente en niveles elevados; ii) </w:t>
      </w:r>
      <w:r w:rsidR="00D824B3" w:rsidRPr="00EB3EBE">
        <w:rPr>
          <w:rFonts w:asciiTheme="minorHAnsi" w:hAnsiTheme="minorHAnsi" w:cstheme="minorHAnsi"/>
          <w:bCs/>
          <w:color w:val="000000"/>
          <w:sz w:val="18"/>
          <w:szCs w:val="18"/>
        </w:rPr>
        <w:t>depreciación</w:t>
      </w:r>
      <w:r w:rsidRPr="00EB3EBE">
        <w:rPr>
          <w:rFonts w:asciiTheme="minorHAnsi" w:hAnsiTheme="minorHAnsi" w:cstheme="minorHAnsi"/>
          <w:bCs/>
          <w:color w:val="000000"/>
          <w:sz w:val="18"/>
          <w:szCs w:val="18"/>
        </w:rPr>
        <w:t xml:space="preserve"> cambiaria ante eventos de volatilidad financiera internacional; iii) mayores presiones de costos; y iv) presiones en los precios de </w:t>
      </w:r>
      <w:r w:rsidR="00D824B3" w:rsidRPr="00EB3EBE">
        <w:rPr>
          <w:rFonts w:asciiTheme="minorHAnsi" w:hAnsiTheme="minorHAnsi" w:cstheme="minorHAnsi"/>
          <w:bCs/>
          <w:color w:val="000000"/>
          <w:sz w:val="18"/>
          <w:szCs w:val="18"/>
        </w:rPr>
        <w:t>energéticos</w:t>
      </w:r>
      <w:r w:rsidRPr="00EB3EBE">
        <w:rPr>
          <w:rFonts w:asciiTheme="minorHAnsi" w:hAnsiTheme="minorHAnsi" w:cstheme="minorHAnsi"/>
          <w:bCs/>
          <w:color w:val="000000"/>
          <w:sz w:val="18"/>
          <w:szCs w:val="18"/>
        </w:rPr>
        <w:t xml:space="preserve"> o agropecuarios. A la baja: i) una </w:t>
      </w:r>
      <w:r w:rsidR="00D824B3" w:rsidRPr="00EB3EBE">
        <w:rPr>
          <w:rFonts w:asciiTheme="minorHAnsi" w:hAnsiTheme="minorHAnsi" w:cstheme="minorHAnsi"/>
          <w:bCs/>
          <w:color w:val="000000"/>
          <w:sz w:val="18"/>
          <w:szCs w:val="18"/>
        </w:rPr>
        <w:t>desaceleración</w:t>
      </w:r>
      <w:r w:rsidRPr="00EB3EBE">
        <w:rPr>
          <w:rFonts w:asciiTheme="minorHAnsi" w:hAnsiTheme="minorHAnsi" w:cstheme="minorHAnsi"/>
          <w:bCs/>
          <w:color w:val="000000"/>
          <w:sz w:val="18"/>
          <w:szCs w:val="18"/>
        </w:rPr>
        <w:t xml:space="preserve"> de la </w:t>
      </w:r>
      <w:r w:rsidR="00D824B3" w:rsidRPr="00EB3EBE">
        <w:rPr>
          <w:rFonts w:asciiTheme="minorHAnsi" w:hAnsiTheme="minorHAnsi" w:cstheme="minorHAnsi"/>
          <w:bCs/>
          <w:color w:val="000000"/>
          <w:sz w:val="18"/>
          <w:szCs w:val="18"/>
        </w:rPr>
        <w:t>economía</w:t>
      </w:r>
      <w:r w:rsidRPr="00EB3EBE">
        <w:rPr>
          <w:rFonts w:asciiTheme="minorHAnsi" w:hAnsiTheme="minorHAnsi" w:cstheme="minorHAnsi"/>
          <w:bCs/>
          <w:color w:val="000000"/>
          <w:sz w:val="18"/>
          <w:szCs w:val="18"/>
        </w:rPr>
        <w:t xml:space="preserve"> global mayor a la anticipada; ii) un menor traspaso de algunas presiones de costos; iii) un mejor funcionamiento de las cadenas de </w:t>
      </w:r>
      <w:r w:rsidR="00D824B3" w:rsidRPr="00EB3EBE">
        <w:rPr>
          <w:rFonts w:asciiTheme="minorHAnsi" w:hAnsiTheme="minorHAnsi" w:cstheme="minorHAnsi"/>
          <w:bCs/>
          <w:color w:val="000000"/>
          <w:sz w:val="18"/>
          <w:szCs w:val="18"/>
        </w:rPr>
        <w:t>producción</w:t>
      </w:r>
      <w:r w:rsidRPr="00EB3EBE">
        <w:rPr>
          <w:rFonts w:asciiTheme="minorHAnsi" w:hAnsiTheme="minorHAnsi" w:cstheme="minorHAnsi"/>
          <w:bCs/>
          <w:color w:val="000000"/>
          <w:sz w:val="18"/>
          <w:szCs w:val="18"/>
        </w:rPr>
        <w:t xml:space="preserve"> y </w:t>
      </w:r>
      <w:r w:rsidR="00D824B3" w:rsidRPr="00EB3EBE">
        <w:rPr>
          <w:rFonts w:asciiTheme="minorHAnsi" w:hAnsiTheme="minorHAnsi" w:cstheme="minorHAnsi"/>
          <w:bCs/>
          <w:color w:val="000000"/>
          <w:sz w:val="18"/>
          <w:szCs w:val="18"/>
        </w:rPr>
        <w:t>distribución</w:t>
      </w:r>
      <w:r w:rsidRPr="00EB3EBE">
        <w:rPr>
          <w:rFonts w:asciiTheme="minorHAnsi" w:hAnsiTheme="minorHAnsi" w:cstheme="minorHAnsi"/>
          <w:bCs/>
          <w:color w:val="000000"/>
          <w:sz w:val="18"/>
          <w:szCs w:val="18"/>
        </w:rPr>
        <w:t xml:space="preserve">; y iv) un efecto mayor al previsto de las medidas del Gobierno Federal ante la </w:t>
      </w:r>
      <w:r w:rsidR="00D824B3" w:rsidRPr="00EB3EBE">
        <w:rPr>
          <w:rFonts w:asciiTheme="minorHAnsi" w:hAnsiTheme="minorHAnsi" w:cstheme="minorHAnsi"/>
          <w:bCs/>
          <w:color w:val="000000"/>
          <w:sz w:val="18"/>
          <w:szCs w:val="18"/>
        </w:rPr>
        <w:t>carestía</w:t>
      </w:r>
      <w:r w:rsidRPr="00EB3EBE">
        <w:rPr>
          <w:rFonts w:asciiTheme="minorHAnsi" w:hAnsiTheme="minorHAnsi" w:cstheme="minorHAnsi"/>
          <w:bCs/>
          <w:color w:val="000000"/>
          <w:sz w:val="18"/>
          <w:szCs w:val="18"/>
        </w:rPr>
        <w:t xml:space="preserve">. Se considera que el balance de riesgos respecto de la trayectoria prevista para la </w:t>
      </w:r>
      <w:r w:rsidR="00D824B3" w:rsidRPr="00EB3EBE">
        <w:rPr>
          <w:rFonts w:asciiTheme="minorHAnsi" w:hAnsiTheme="minorHAnsi" w:cstheme="minorHAnsi"/>
          <w:bCs/>
          <w:color w:val="000000"/>
          <w:sz w:val="18"/>
          <w:szCs w:val="18"/>
        </w:rPr>
        <w:t>inflación</w:t>
      </w:r>
      <w:r w:rsidRPr="00EB3EBE">
        <w:rPr>
          <w:rFonts w:asciiTheme="minorHAnsi" w:hAnsiTheme="minorHAnsi" w:cstheme="minorHAnsi"/>
          <w:bCs/>
          <w:color w:val="000000"/>
          <w:sz w:val="18"/>
          <w:szCs w:val="18"/>
        </w:rPr>
        <w:t xml:space="preserve"> en el horizonte de </w:t>
      </w:r>
      <w:r w:rsidR="00D824B3" w:rsidRPr="00EB3EBE">
        <w:rPr>
          <w:rFonts w:asciiTheme="minorHAnsi" w:hAnsiTheme="minorHAnsi" w:cstheme="minorHAnsi"/>
          <w:bCs/>
          <w:color w:val="000000"/>
          <w:sz w:val="18"/>
          <w:szCs w:val="18"/>
        </w:rPr>
        <w:t>pronóstico</w:t>
      </w:r>
      <w:r w:rsidRPr="00EB3EBE">
        <w:rPr>
          <w:rFonts w:asciiTheme="minorHAnsi" w:hAnsiTheme="minorHAnsi" w:cstheme="minorHAnsi"/>
          <w:bCs/>
          <w:color w:val="000000"/>
          <w:sz w:val="18"/>
          <w:szCs w:val="18"/>
        </w:rPr>
        <w:t xml:space="preserve"> se mantiene sesgado al alza.</w:t>
      </w:r>
    </w:p>
    <w:p w14:paraId="5B8C6063" w14:textId="0C6BD16D" w:rsidR="009A49DD" w:rsidRDefault="009A49DD" w:rsidP="009A49DD">
      <w:pPr>
        <w:pStyle w:val="NormalWeb"/>
        <w:spacing w:before="0" w:beforeAutospacing="0" w:after="0" w:afterAutospacing="0"/>
        <w:jc w:val="both"/>
        <w:rPr>
          <w:rFonts w:asciiTheme="minorHAnsi" w:hAnsiTheme="minorHAnsi" w:cstheme="minorHAnsi"/>
          <w:bCs/>
          <w:color w:val="000000"/>
          <w:sz w:val="18"/>
          <w:szCs w:val="18"/>
        </w:rPr>
      </w:pPr>
      <w:r w:rsidRPr="00EB3EBE">
        <w:rPr>
          <w:rFonts w:asciiTheme="minorHAnsi" w:hAnsiTheme="minorHAnsi" w:cstheme="minorHAnsi"/>
          <w:bCs/>
          <w:color w:val="000000"/>
          <w:sz w:val="18"/>
          <w:szCs w:val="18"/>
        </w:rPr>
        <w:t xml:space="preserve">La Junta de Gobierno </w:t>
      </w:r>
      <w:r w:rsidR="008A6FD8" w:rsidRPr="00EB3EBE">
        <w:rPr>
          <w:rFonts w:asciiTheme="minorHAnsi" w:hAnsiTheme="minorHAnsi" w:cstheme="minorHAnsi"/>
          <w:bCs/>
          <w:color w:val="000000"/>
          <w:sz w:val="18"/>
          <w:szCs w:val="18"/>
        </w:rPr>
        <w:t>evaluó</w:t>
      </w:r>
      <w:r w:rsidRPr="00EB3EBE">
        <w:rPr>
          <w:rFonts w:asciiTheme="minorHAnsi" w:hAnsiTheme="minorHAnsi" w:cstheme="minorHAnsi"/>
          <w:bCs/>
          <w:color w:val="000000"/>
          <w:sz w:val="18"/>
          <w:szCs w:val="18"/>
        </w:rPr>
        <w:t xml:space="preserve">́ la magnitud y diversidad de los choques inflacionarios y de sus determinantes, </w:t>
      </w:r>
      <w:r w:rsidR="008A6FD8" w:rsidRPr="00EB3EBE">
        <w:rPr>
          <w:rFonts w:asciiTheme="minorHAnsi" w:hAnsiTheme="minorHAnsi" w:cstheme="minorHAnsi"/>
          <w:bCs/>
          <w:color w:val="000000"/>
          <w:sz w:val="18"/>
          <w:szCs w:val="18"/>
        </w:rPr>
        <w:t>así</w:t>
      </w:r>
      <w:r w:rsidRPr="00EB3EBE">
        <w:rPr>
          <w:rFonts w:asciiTheme="minorHAnsi" w:hAnsiTheme="minorHAnsi" w:cstheme="minorHAnsi"/>
          <w:bCs/>
          <w:color w:val="000000"/>
          <w:sz w:val="18"/>
          <w:szCs w:val="18"/>
        </w:rPr>
        <w:t xml:space="preserve">́ como la </w:t>
      </w:r>
      <w:r w:rsidR="008A6FD8" w:rsidRPr="00EB3EBE">
        <w:rPr>
          <w:rFonts w:asciiTheme="minorHAnsi" w:hAnsiTheme="minorHAnsi" w:cstheme="minorHAnsi"/>
          <w:bCs/>
          <w:color w:val="000000"/>
          <w:sz w:val="18"/>
          <w:szCs w:val="18"/>
        </w:rPr>
        <w:t>evolución</w:t>
      </w:r>
      <w:r w:rsidRPr="00EB3EBE">
        <w:rPr>
          <w:rFonts w:asciiTheme="minorHAnsi" w:hAnsiTheme="minorHAnsi" w:cstheme="minorHAnsi"/>
          <w:bCs/>
          <w:color w:val="000000"/>
          <w:sz w:val="18"/>
          <w:szCs w:val="18"/>
        </w:rPr>
        <w:t xml:space="preserve"> de las expectativas de mediano y largo plazos y el proceso de</w:t>
      </w:r>
      <w:r>
        <w:rPr>
          <w:rFonts w:asciiTheme="minorHAnsi" w:hAnsiTheme="minorHAnsi" w:cstheme="minorHAnsi"/>
          <w:bCs/>
          <w:color w:val="000000"/>
          <w:sz w:val="18"/>
          <w:szCs w:val="18"/>
        </w:rPr>
        <w:t xml:space="preserve"> </w:t>
      </w:r>
      <w:r w:rsidR="008A6FD8" w:rsidRPr="00EB3EBE">
        <w:rPr>
          <w:rFonts w:asciiTheme="minorHAnsi" w:hAnsiTheme="minorHAnsi" w:cstheme="minorHAnsi"/>
          <w:bCs/>
          <w:color w:val="000000"/>
          <w:sz w:val="18"/>
          <w:szCs w:val="18"/>
        </w:rPr>
        <w:t>formación</w:t>
      </w:r>
      <w:r w:rsidRPr="00EB3EBE">
        <w:rPr>
          <w:rFonts w:asciiTheme="minorHAnsi" w:hAnsiTheme="minorHAnsi" w:cstheme="minorHAnsi"/>
          <w:bCs/>
          <w:color w:val="000000"/>
          <w:sz w:val="18"/>
          <w:szCs w:val="18"/>
        </w:rPr>
        <w:t xml:space="preserve"> de precios. Consideró que el proceso de </w:t>
      </w:r>
      <w:r w:rsidR="008A6FD8" w:rsidRPr="00EB3EBE">
        <w:rPr>
          <w:rFonts w:asciiTheme="minorHAnsi" w:hAnsiTheme="minorHAnsi" w:cstheme="minorHAnsi"/>
          <w:bCs/>
          <w:color w:val="000000"/>
          <w:sz w:val="18"/>
          <w:szCs w:val="18"/>
        </w:rPr>
        <w:t>desinflación</w:t>
      </w:r>
      <w:r w:rsidRPr="00EB3EBE">
        <w:rPr>
          <w:rFonts w:asciiTheme="minorHAnsi" w:hAnsiTheme="minorHAnsi" w:cstheme="minorHAnsi"/>
          <w:bCs/>
          <w:color w:val="000000"/>
          <w:sz w:val="18"/>
          <w:szCs w:val="18"/>
        </w:rPr>
        <w:t xml:space="preserve"> continuó avanzando ante la </w:t>
      </w:r>
      <w:r w:rsidR="008A6FD8" w:rsidRPr="00EB3EBE">
        <w:rPr>
          <w:rFonts w:asciiTheme="minorHAnsi" w:hAnsiTheme="minorHAnsi" w:cstheme="minorHAnsi"/>
          <w:bCs/>
          <w:color w:val="000000"/>
          <w:sz w:val="18"/>
          <w:szCs w:val="18"/>
        </w:rPr>
        <w:t>mitigación</w:t>
      </w:r>
      <w:r w:rsidRPr="00EB3EBE">
        <w:rPr>
          <w:rFonts w:asciiTheme="minorHAnsi" w:hAnsiTheme="minorHAnsi" w:cstheme="minorHAnsi"/>
          <w:bCs/>
          <w:color w:val="000000"/>
          <w:sz w:val="18"/>
          <w:szCs w:val="18"/>
        </w:rPr>
        <w:t xml:space="preserve"> de diversas presiones. Sin embargo, juzgó que siguen incidiendo sobre la </w:t>
      </w:r>
      <w:r w:rsidR="008A6FD8" w:rsidRPr="00EB3EBE">
        <w:rPr>
          <w:rFonts w:asciiTheme="minorHAnsi" w:hAnsiTheme="minorHAnsi" w:cstheme="minorHAnsi"/>
          <w:bCs/>
          <w:color w:val="000000"/>
          <w:sz w:val="18"/>
          <w:szCs w:val="18"/>
        </w:rPr>
        <w:t>inflación</w:t>
      </w:r>
      <w:r w:rsidRPr="00EB3EBE">
        <w:rPr>
          <w:rFonts w:asciiTheme="minorHAnsi" w:hAnsiTheme="minorHAnsi" w:cstheme="minorHAnsi"/>
          <w:bCs/>
          <w:color w:val="000000"/>
          <w:sz w:val="18"/>
          <w:szCs w:val="18"/>
        </w:rPr>
        <w:t xml:space="preserve">, de modo que esta permanece alta. </w:t>
      </w:r>
      <w:r w:rsidR="008A6FD8" w:rsidRPr="00EB3EBE">
        <w:rPr>
          <w:rFonts w:asciiTheme="minorHAnsi" w:hAnsiTheme="minorHAnsi" w:cstheme="minorHAnsi"/>
          <w:bCs/>
          <w:color w:val="000000"/>
          <w:sz w:val="18"/>
          <w:szCs w:val="18"/>
        </w:rPr>
        <w:t>Además</w:t>
      </w:r>
      <w:r w:rsidRPr="00EB3EBE">
        <w:rPr>
          <w:rFonts w:asciiTheme="minorHAnsi" w:hAnsiTheme="minorHAnsi" w:cstheme="minorHAnsi"/>
          <w:bCs/>
          <w:color w:val="000000"/>
          <w:sz w:val="18"/>
          <w:szCs w:val="18"/>
        </w:rPr>
        <w:t xml:space="preserve">, opinó que el panorama inflacionario </w:t>
      </w:r>
      <w:r w:rsidR="008A6FD8" w:rsidRPr="00EB3EBE">
        <w:rPr>
          <w:rFonts w:asciiTheme="minorHAnsi" w:hAnsiTheme="minorHAnsi" w:cstheme="minorHAnsi"/>
          <w:bCs/>
          <w:color w:val="000000"/>
          <w:sz w:val="18"/>
          <w:szCs w:val="18"/>
        </w:rPr>
        <w:t>continúa</w:t>
      </w:r>
      <w:r w:rsidRPr="00EB3EBE">
        <w:rPr>
          <w:rFonts w:asciiTheme="minorHAnsi" w:hAnsiTheme="minorHAnsi" w:cstheme="minorHAnsi"/>
          <w:bCs/>
          <w:color w:val="000000"/>
          <w:sz w:val="18"/>
          <w:szCs w:val="18"/>
        </w:rPr>
        <w:t xml:space="preserve"> siendo muy complejo. Con base en lo anterior y tomando en cuenta la postura monetaria ya alcanzada, la Junta de Gobierno, con la presencia de todos sus miembros, </w:t>
      </w:r>
      <w:r w:rsidR="008A6FD8" w:rsidRPr="00EB3EBE">
        <w:rPr>
          <w:rFonts w:asciiTheme="minorHAnsi" w:hAnsiTheme="minorHAnsi" w:cstheme="minorHAnsi"/>
          <w:bCs/>
          <w:color w:val="000000"/>
          <w:sz w:val="18"/>
          <w:szCs w:val="18"/>
        </w:rPr>
        <w:t>decidió</w:t>
      </w:r>
      <w:r w:rsidRPr="00EB3EBE">
        <w:rPr>
          <w:rFonts w:asciiTheme="minorHAnsi" w:hAnsiTheme="minorHAnsi" w:cstheme="minorHAnsi"/>
          <w:bCs/>
          <w:color w:val="000000"/>
          <w:sz w:val="18"/>
          <w:szCs w:val="18"/>
        </w:rPr>
        <w:t xml:space="preserve">́ por unanimidad mantener el objetivo para la Tasa de </w:t>
      </w:r>
      <w:r w:rsidR="008A6FD8" w:rsidRPr="00EB3EBE">
        <w:rPr>
          <w:rFonts w:asciiTheme="minorHAnsi" w:hAnsiTheme="minorHAnsi" w:cstheme="minorHAnsi"/>
          <w:bCs/>
          <w:color w:val="000000"/>
          <w:sz w:val="18"/>
          <w:szCs w:val="18"/>
        </w:rPr>
        <w:t>Interés</w:t>
      </w:r>
      <w:r w:rsidRPr="00EB3EBE">
        <w:rPr>
          <w:rFonts w:asciiTheme="minorHAnsi" w:hAnsiTheme="minorHAnsi" w:cstheme="minorHAnsi"/>
          <w:bCs/>
          <w:color w:val="000000"/>
          <w:sz w:val="18"/>
          <w:szCs w:val="18"/>
        </w:rPr>
        <w:t xml:space="preserve"> Interbancaria a un </w:t>
      </w:r>
      <w:r w:rsidR="008A6FD8" w:rsidRPr="00EB3EBE">
        <w:rPr>
          <w:rFonts w:asciiTheme="minorHAnsi" w:hAnsiTheme="minorHAnsi" w:cstheme="minorHAnsi"/>
          <w:bCs/>
          <w:color w:val="000000"/>
          <w:sz w:val="18"/>
          <w:szCs w:val="18"/>
        </w:rPr>
        <w:t>día</w:t>
      </w:r>
      <w:r w:rsidRPr="00EB3EBE">
        <w:rPr>
          <w:rFonts w:asciiTheme="minorHAnsi" w:hAnsiTheme="minorHAnsi" w:cstheme="minorHAnsi"/>
          <w:bCs/>
          <w:color w:val="000000"/>
          <w:sz w:val="18"/>
          <w:szCs w:val="18"/>
        </w:rPr>
        <w:t xml:space="preserve"> en 11.25%. Con esta </w:t>
      </w:r>
      <w:r w:rsidR="008A6FD8" w:rsidRPr="00EB3EBE">
        <w:rPr>
          <w:rFonts w:asciiTheme="minorHAnsi" w:hAnsiTheme="minorHAnsi" w:cstheme="minorHAnsi"/>
          <w:bCs/>
          <w:color w:val="000000"/>
          <w:sz w:val="18"/>
          <w:szCs w:val="18"/>
        </w:rPr>
        <w:t>decisión</w:t>
      </w:r>
      <w:r w:rsidRPr="00EB3EBE">
        <w:rPr>
          <w:rFonts w:asciiTheme="minorHAnsi" w:hAnsiTheme="minorHAnsi" w:cstheme="minorHAnsi"/>
          <w:bCs/>
          <w:color w:val="000000"/>
          <w:sz w:val="18"/>
          <w:szCs w:val="18"/>
        </w:rPr>
        <w:t xml:space="preserve">, la postura de </w:t>
      </w:r>
      <w:r w:rsidR="008A6FD8" w:rsidRPr="00EB3EBE">
        <w:rPr>
          <w:rFonts w:asciiTheme="minorHAnsi" w:hAnsiTheme="minorHAnsi" w:cstheme="minorHAnsi"/>
          <w:bCs/>
          <w:color w:val="000000"/>
          <w:sz w:val="18"/>
          <w:szCs w:val="18"/>
        </w:rPr>
        <w:t>política</w:t>
      </w:r>
      <w:r w:rsidRPr="00EB3EBE">
        <w:rPr>
          <w:rFonts w:asciiTheme="minorHAnsi" w:hAnsiTheme="minorHAnsi" w:cstheme="minorHAnsi"/>
          <w:bCs/>
          <w:color w:val="000000"/>
          <w:sz w:val="18"/>
          <w:szCs w:val="18"/>
        </w:rPr>
        <w:t xml:space="preserve"> monetaria se mantiene en la trayectoria requerida para lograr la convergencia de la </w:t>
      </w:r>
      <w:r w:rsidR="008A6FD8" w:rsidRPr="00EB3EBE">
        <w:rPr>
          <w:rFonts w:asciiTheme="minorHAnsi" w:hAnsiTheme="minorHAnsi" w:cstheme="minorHAnsi"/>
          <w:bCs/>
          <w:color w:val="000000"/>
          <w:sz w:val="18"/>
          <w:szCs w:val="18"/>
        </w:rPr>
        <w:t>inflación</w:t>
      </w:r>
      <w:r w:rsidRPr="00EB3EBE">
        <w:rPr>
          <w:rFonts w:asciiTheme="minorHAnsi" w:hAnsiTheme="minorHAnsi" w:cstheme="minorHAnsi"/>
          <w:bCs/>
          <w:color w:val="000000"/>
          <w:sz w:val="18"/>
          <w:szCs w:val="18"/>
        </w:rPr>
        <w:t xml:space="preserve"> a su meta de 3% dentro del horizonte de </w:t>
      </w:r>
      <w:r w:rsidR="008A6FD8" w:rsidRPr="00EB3EBE">
        <w:rPr>
          <w:rFonts w:asciiTheme="minorHAnsi" w:hAnsiTheme="minorHAnsi" w:cstheme="minorHAnsi"/>
          <w:bCs/>
          <w:color w:val="000000"/>
          <w:sz w:val="18"/>
          <w:szCs w:val="18"/>
        </w:rPr>
        <w:t>pronóstico</w:t>
      </w:r>
      <w:r w:rsidRPr="00EB3EBE">
        <w:rPr>
          <w:rFonts w:asciiTheme="minorHAnsi" w:hAnsiTheme="minorHAnsi" w:cstheme="minorHAnsi"/>
          <w:bCs/>
          <w:color w:val="000000"/>
          <w:sz w:val="18"/>
          <w:szCs w:val="18"/>
        </w:rPr>
        <w:t>.</w:t>
      </w:r>
    </w:p>
    <w:p w14:paraId="335AA636" w14:textId="77777777" w:rsidR="009A49DD" w:rsidRPr="00EB3EBE" w:rsidRDefault="009A49DD" w:rsidP="009A49DD">
      <w:pPr>
        <w:pStyle w:val="NormalWeb"/>
        <w:spacing w:before="0" w:beforeAutospacing="0" w:after="0" w:afterAutospacing="0"/>
        <w:jc w:val="both"/>
        <w:rPr>
          <w:rFonts w:asciiTheme="minorHAnsi" w:hAnsiTheme="minorHAnsi" w:cstheme="minorHAnsi"/>
          <w:bCs/>
          <w:color w:val="000000"/>
          <w:sz w:val="18"/>
          <w:szCs w:val="18"/>
        </w:rPr>
      </w:pPr>
    </w:p>
    <w:p w14:paraId="37A7284E" w14:textId="65274188" w:rsidR="009A49DD" w:rsidRDefault="009A49DD" w:rsidP="009A49DD">
      <w:pPr>
        <w:pStyle w:val="NormalWeb"/>
        <w:spacing w:before="0" w:beforeAutospacing="0" w:after="0" w:afterAutospacing="0"/>
        <w:jc w:val="both"/>
        <w:rPr>
          <w:rFonts w:asciiTheme="minorHAnsi" w:hAnsiTheme="minorHAnsi" w:cstheme="minorHAnsi"/>
          <w:bCs/>
          <w:color w:val="000000"/>
          <w:sz w:val="18"/>
          <w:szCs w:val="18"/>
        </w:rPr>
      </w:pPr>
      <w:r w:rsidRPr="00EB3EBE">
        <w:rPr>
          <w:rFonts w:asciiTheme="minorHAnsi" w:hAnsiTheme="minorHAnsi" w:cstheme="minorHAnsi"/>
          <w:bCs/>
          <w:color w:val="000000"/>
          <w:sz w:val="18"/>
          <w:szCs w:val="18"/>
        </w:rPr>
        <w:t xml:space="preserve">La Junta de Gobierno vigilará estrechamente las presiones inflacionarias, </w:t>
      </w:r>
      <w:r w:rsidR="008A6FD8" w:rsidRPr="00EB3EBE">
        <w:rPr>
          <w:rFonts w:asciiTheme="minorHAnsi" w:hAnsiTheme="minorHAnsi" w:cstheme="minorHAnsi"/>
          <w:bCs/>
          <w:color w:val="000000"/>
          <w:sz w:val="18"/>
          <w:szCs w:val="18"/>
        </w:rPr>
        <w:t>así</w:t>
      </w:r>
      <w:r w:rsidRPr="00EB3EBE">
        <w:rPr>
          <w:rFonts w:asciiTheme="minorHAnsi" w:hAnsiTheme="minorHAnsi" w:cstheme="minorHAnsi"/>
          <w:bCs/>
          <w:color w:val="000000"/>
          <w:sz w:val="18"/>
          <w:szCs w:val="18"/>
        </w:rPr>
        <w:t xml:space="preserve">́ como todos los factores que inciden en la trayectoria prevista para la </w:t>
      </w:r>
      <w:r w:rsidR="008A6FD8" w:rsidRPr="00EB3EBE">
        <w:rPr>
          <w:rFonts w:asciiTheme="minorHAnsi" w:hAnsiTheme="minorHAnsi" w:cstheme="minorHAnsi"/>
          <w:bCs/>
          <w:color w:val="000000"/>
          <w:sz w:val="18"/>
          <w:szCs w:val="18"/>
        </w:rPr>
        <w:t>inflación</w:t>
      </w:r>
      <w:r w:rsidRPr="00EB3EBE">
        <w:rPr>
          <w:rFonts w:asciiTheme="minorHAnsi" w:hAnsiTheme="minorHAnsi" w:cstheme="minorHAnsi"/>
          <w:bCs/>
          <w:color w:val="000000"/>
          <w:sz w:val="18"/>
          <w:szCs w:val="18"/>
        </w:rPr>
        <w:t xml:space="preserve"> y en sus expectativas. Estima que el panorama inflacionario </w:t>
      </w:r>
      <w:r w:rsidR="008A6FD8" w:rsidRPr="00EB3EBE">
        <w:rPr>
          <w:rFonts w:asciiTheme="minorHAnsi" w:hAnsiTheme="minorHAnsi" w:cstheme="minorHAnsi"/>
          <w:bCs/>
          <w:color w:val="000000"/>
          <w:sz w:val="18"/>
          <w:szCs w:val="18"/>
        </w:rPr>
        <w:t>será</w:t>
      </w:r>
      <w:r w:rsidRPr="00EB3EBE">
        <w:rPr>
          <w:rFonts w:asciiTheme="minorHAnsi" w:hAnsiTheme="minorHAnsi" w:cstheme="minorHAnsi"/>
          <w:bCs/>
          <w:color w:val="000000"/>
          <w:sz w:val="18"/>
          <w:szCs w:val="18"/>
        </w:rPr>
        <w:t xml:space="preserve">́ complicado e incierto a lo largo de todo el horizonte de </w:t>
      </w:r>
      <w:r w:rsidR="008A6FD8" w:rsidRPr="00EB3EBE">
        <w:rPr>
          <w:rFonts w:asciiTheme="minorHAnsi" w:hAnsiTheme="minorHAnsi" w:cstheme="minorHAnsi"/>
          <w:bCs/>
          <w:color w:val="000000"/>
          <w:sz w:val="18"/>
          <w:szCs w:val="18"/>
        </w:rPr>
        <w:t>pronóstico</w:t>
      </w:r>
      <w:r w:rsidRPr="00EB3EBE">
        <w:rPr>
          <w:rFonts w:asciiTheme="minorHAnsi" w:hAnsiTheme="minorHAnsi" w:cstheme="minorHAnsi"/>
          <w:bCs/>
          <w:color w:val="000000"/>
          <w:sz w:val="18"/>
          <w:szCs w:val="18"/>
        </w:rPr>
        <w:t xml:space="preserve">, con riesgos al alza. Ante ello, para lograr la convergencia ordenada y sostenida de la </w:t>
      </w:r>
      <w:r w:rsidR="008A6FD8" w:rsidRPr="00EB3EBE">
        <w:rPr>
          <w:rFonts w:asciiTheme="minorHAnsi" w:hAnsiTheme="minorHAnsi" w:cstheme="minorHAnsi"/>
          <w:bCs/>
          <w:color w:val="000000"/>
          <w:sz w:val="18"/>
          <w:szCs w:val="18"/>
        </w:rPr>
        <w:t>inflación</w:t>
      </w:r>
      <w:r w:rsidRPr="00EB3EBE">
        <w:rPr>
          <w:rFonts w:asciiTheme="minorHAnsi" w:hAnsiTheme="minorHAnsi" w:cstheme="minorHAnsi"/>
          <w:bCs/>
          <w:color w:val="000000"/>
          <w:sz w:val="18"/>
          <w:szCs w:val="18"/>
        </w:rPr>
        <w:t xml:space="preserve"> general a la meta de 3%, considera que </w:t>
      </w:r>
      <w:r w:rsidR="008A6FD8" w:rsidRPr="00EB3EBE">
        <w:rPr>
          <w:rFonts w:asciiTheme="minorHAnsi" w:hAnsiTheme="minorHAnsi" w:cstheme="minorHAnsi"/>
          <w:bCs/>
          <w:color w:val="000000"/>
          <w:sz w:val="18"/>
          <w:szCs w:val="18"/>
        </w:rPr>
        <w:t>será</w:t>
      </w:r>
      <w:r w:rsidRPr="00EB3EBE">
        <w:rPr>
          <w:rFonts w:asciiTheme="minorHAnsi" w:hAnsiTheme="minorHAnsi" w:cstheme="minorHAnsi"/>
          <w:bCs/>
          <w:color w:val="000000"/>
          <w:sz w:val="18"/>
          <w:szCs w:val="18"/>
        </w:rPr>
        <w:t xml:space="preserve">́ necesario mantener la tasa de referencia en su nivel actual durante un periodo prolongado. El banco central reafirma su compromiso con su mandato prioritario y la necesidad de perseverar en sus esfuerzos por consolidar un entorno de </w:t>
      </w:r>
      <w:r w:rsidR="008A6FD8" w:rsidRPr="00EB3EBE">
        <w:rPr>
          <w:rFonts w:asciiTheme="minorHAnsi" w:hAnsiTheme="minorHAnsi" w:cstheme="minorHAnsi"/>
          <w:bCs/>
          <w:color w:val="000000"/>
          <w:sz w:val="18"/>
          <w:szCs w:val="18"/>
        </w:rPr>
        <w:t>inflación</w:t>
      </w:r>
      <w:r w:rsidRPr="00EB3EBE">
        <w:rPr>
          <w:rFonts w:asciiTheme="minorHAnsi" w:hAnsiTheme="minorHAnsi" w:cstheme="minorHAnsi"/>
          <w:bCs/>
          <w:color w:val="000000"/>
          <w:sz w:val="18"/>
          <w:szCs w:val="18"/>
        </w:rPr>
        <w:t xml:space="preserve"> baja y estable.</w:t>
      </w:r>
    </w:p>
    <w:p w14:paraId="22C20524" w14:textId="77777777" w:rsidR="009A49DD" w:rsidRDefault="009A49DD" w:rsidP="009A49DD">
      <w:pPr>
        <w:pStyle w:val="NormalWeb"/>
        <w:spacing w:before="0" w:beforeAutospacing="0" w:after="0" w:afterAutospacing="0"/>
        <w:jc w:val="both"/>
        <w:rPr>
          <w:rFonts w:asciiTheme="minorHAnsi" w:hAnsiTheme="minorHAnsi" w:cstheme="minorHAnsi"/>
          <w:bCs/>
          <w:color w:val="000000"/>
          <w:sz w:val="18"/>
          <w:szCs w:val="18"/>
        </w:rPr>
      </w:pPr>
    </w:p>
    <w:p w14:paraId="084BF087" w14:textId="77777777" w:rsidR="009A49DD" w:rsidRPr="00F11538" w:rsidRDefault="009A49DD" w:rsidP="009A49DD">
      <w:pPr>
        <w:pStyle w:val="NormalWeb"/>
        <w:spacing w:before="0" w:beforeAutospacing="0" w:after="0" w:afterAutospacing="0"/>
        <w:jc w:val="both"/>
        <w:rPr>
          <w:rFonts w:asciiTheme="minorHAnsi" w:hAnsiTheme="minorHAnsi" w:cstheme="minorHAnsi"/>
          <w:bCs/>
          <w:color w:val="000000"/>
          <w:sz w:val="18"/>
          <w:szCs w:val="18"/>
        </w:rPr>
      </w:pPr>
    </w:p>
    <w:p w14:paraId="6457123B" w14:textId="77777777" w:rsidR="009A49DD" w:rsidRDefault="009A49DD" w:rsidP="009A49DD">
      <w:pPr>
        <w:pStyle w:val="NormalWeb"/>
        <w:spacing w:before="0" w:beforeAutospacing="0" w:after="0" w:afterAutospacing="0"/>
        <w:jc w:val="both"/>
        <w:rPr>
          <w:rFonts w:asciiTheme="minorHAnsi" w:hAnsiTheme="minorHAnsi" w:cstheme="minorHAnsi"/>
          <w:b/>
          <w:color w:val="000000"/>
          <w:sz w:val="18"/>
          <w:szCs w:val="18"/>
        </w:rPr>
      </w:pPr>
      <w:r>
        <w:rPr>
          <w:rFonts w:asciiTheme="minorHAnsi" w:hAnsiTheme="minorHAnsi" w:cstheme="minorHAnsi"/>
          <w:b/>
          <w:noProof/>
          <w:color w:val="000000"/>
          <w:sz w:val="18"/>
          <w:szCs w:val="18"/>
        </w:rPr>
        <w:drawing>
          <wp:inline distT="0" distB="0" distL="0" distR="0" wp14:anchorId="19355326" wp14:editId="2DC38D2E">
            <wp:extent cx="5612130" cy="3100070"/>
            <wp:effectExtent l="0" t="0" r="0" b="0"/>
            <wp:docPr id="21100710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71085"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100070"/>
                    </a:xfrm>
                    <a:prstGeom prst="rect">
                      <a:avLst/>
                    </a:prstGeom>
                  </pic:spPr>
                </pic:pic>
              </a:graphicData>
            </a:graphic>
          </wp:inline>
        </w:drawing>
      </w:r>
    </w:p>
    <w:p w14:paraId="7B633B32" w14:textId="77777777" w:rsidR="009A49DD" w:rsidRDefault="009A49DD" w:rsidP="009A49DD">
      <w:pPr>
        <w:pStyle w:val="NormalWeb"/>
        <w:spacing w:before="0" w:beforeAutospacing="0" w:after="0" w:afterAutospacing="0"/>
        <w:jc w:val="both"/>
        <w:rPr>
          <w:rFonts w:asciiTheme="minorHAnsi" w:hAnsiTheme="minorHAnsi" w:cstheme="minorHAnsi"/>
          <w:b/>
          <w:color w:val="000000"/>
          <w:sz w:val="18"/>
          <w:szCs w:val="18"/>
        </w:rPr>
      </w:pPr>
    </w:p>
    <w:p w14:paraId="66602D73" w14:textId="77777777" w:rsidR="00D824B3" w:rsidRDefault="00D824B3" w:rsidP="009A49DD">
      <w:pPr>
        <w:pStyle w:val="NormalWeb"/>
        <w:spacing w:before="0" w:beforeAutospacing="0" w:after="0" w:afterAutospacing="0"/>
        <w:jc w:val="both"/>
        <w:rPr>
          <w:rFonts w:asciiTheme="minorHAnsi" w:hAnsiTheme="minorHAnsi" w:cstheme="minorHAnsi"/>
          <w:b/>
          <w:color w:val="000000"/>
          <w:sz w:val="18"/>
          <w:szCs w:val="18"/>
        </w:rPr>
      </w:pPr>
    </w:p>
    <w:p w14:paraId="22745B05" w14:textId="630068A7" w:rsidR="009A49DD" w:rsidRPr="00D824B3" w:rsidRDefault="009A49DD" w:rsidP="00D824B3">
      <w:pPr>
        <w:pStyle w:val="NormalWeb"/>
        <w:spacing w:before="0" w:beforeAutospacing="0" w:after="0" w:afterAutospacing="0"/>
        <w:jc w:val="both"/>
        <w:rPr>
          <w:rFonts w:asciiTheme="minorHAnsi" w:hAnsiTheme="minorHAnsi" w:cstheme="minorHAnsi"/>
          <w:b/>
          <w:color w:val="000000"/>
          <w:sz w:val="18"/>
          <w:szCs w:val="18"/>
        </w:rPr>
      </w:pPr>
      <w:r w:rsidRPr="00027CCE">
        <w:rPr>
          <w:rFonts w:asciiTheme="minorHAnsi" w:hAnsiTheme="minorHAnsi" w:cstheme="minorHAnsi"/>
          <w:b/>
          <w:color w:val="000000"/>
          <w:sz w:val="18"/>
          <w:szCs w:val="18"/>
        </w:rPr>
        <w:t>2.2.3.</w:t>
      </w:r>
      <w:r w:rsidR="00D824B3">
        <w:rPr>
          <w:rFonts w:asciiTheme="minorHAnsi" w:hAnsiTheme="minorHAnsi" w:cstheme="minorHAnsi"/>
          <w:b/>
          <w:color w:val="000000"/>
          <w:sz w:val="18"/>
          <w:szCs w:val="18"/>
        </w:rPr>
        <w:t>- Paridad cambiaria Peso/Dólar.</w:t>
      </w:r>
    </w:p>
    <w:p w14:paraId="4C966F5E" w14:textId="21BBC26F" w:rsidR="009A49DD" w:rsidRDefault="009A49DD" w:rsidP="009A49DD">
      <w:pPr>
        <w:jc w:val="both"/>
        <w:rPr>
          <w:rFonts w:cstheme="minorHAnsi"/>
          <w:sz w:val="18"/>
          <w:szCs w:val="18"/>
        </w:rPr>
      </w:pPr>
      <w:r w:rsidRPr="0074563C">
        <w:rPr>
          <w:rFonts w:cstheme="minorHAnsi"/>
          <w:sz w:val="18"/>
          <w:szCs w:val="18"/>
        </w:rPr>
        <w:t>El peso cerró en niveles de 17.11 unidades por dólar, tocando mínimos de 17.0798 no vistos desde abril de 2016 y en respuesta a la pausa del ciclo alcista de las tasas de interés en EUA, donde un diferencial de 600 puntos base, la estabilidad fiscal y la posición externa favorecieron</w:t>
      </w:r>
    </w:p>
    <w:p w14:paraId="7796C94B" w14:textId="2BBCF31D" w:rsidR="009A49DD" w:rsidRPr="0074563C" w:rsidRDefault="009A49DD" w:rsidP="009A49DD">
      <w:pPr>
        <w:jc w:val="both"/>
        <w:rPr>
          <w:rFonts w:cstheme="minorHAnsi"/>
          <w:sz w:val="18"/>
          <w:szCs w:val="18"/>
        </w:rPr>
      </w:pPr>
      <w:r w:rsidRPr="0074563C">
        <w:rPr>
          <w:rFonts w:cstheme="minorHAnsi"/>
          <w:sz w:val="18"/>
          <w:szCs w:val="18"/>
        </w:rPr>
        <w:t>El diferencial de tasas de interés entre Estados Unidos y México luego de confirmarse la pausa en el ciclo alcista de las tasas de interés de la primera economía mundial incentivó el miércoles al peso mexicano a tocar mínimos de 17.0798, no vistos desde el 19 de abril de 2016, aunque hacia adelante la expectativa del mercado es que haya ajustes en la m</w:t>
      </w:r>
      <w:r w:rsidR="00D824B3">
        <w:rPr>
          <w:rFonts w:cstheme="minorHAnsi"/>
          <w:sz w:val="18"/>
          <w:szCs w:val="18"/>
        </w:rPr>
        <w:t>oneda nacional.</w:t>
      </w:r>
    </w:p>
    <w:p w14:paraId="3983F5CE" w14:textId="21F84481" w:rsidR="009A49DD" w:rsidRPr="0074563C" w:rsidRDefault="009A49DD" w:rsidP="009A49DD">
      <w:pPr>
        <w:jc w:val="both"/>
        <w:rPr>
          <w:rFonts w:cstheme="minorHAnsi"/>
          <w:sz w:val="18"/>
          <w:szCs w:val="18"/>
        </w:rPr>
      </w:pPr>
      <w:r w:rsidRPr="0074563C">
        <w:rPr>
          <w:rFonts w:cstheme="minorHAnsi"/>
          <w:sz w:val="18"/>
          <w:szCs w:val="18"/>
        </w:rPr>
        <w:t xml:space="preserve">Con base en el comunicado de política del Comité Federal de Mercado Abierto de la Reserva Federal (FOMC, por sus siglas en inglés) y en la conferencia de prensa posterior del presidente de la </w:t>
      </w:r>
      <w:proofErr w:type="spellStart"/>
      <w:r w:rsidRPr="0074563C">
        <w:rPr>
          <w:rFonts w:cstheme="minorHAnsi"/>
          <w:sz w:val="18"/>
          <w:szCs w:val="18"/>
        </w:rPr>
        <w:t>Fed</w:t>
      </w:r>
      <w:proofErr w:type="spellEnd"/>
      <w:r w:rsidRPr="0074563C">
        <w:rPr>
          <w:rFonts w:cstheme="minorHAnsi"/>
          <w:sz w:val="18"/>
          <w:szCs w:val="18"/>
        </w:rPr>
        <w:t>, Jerome Powell de este miércoles, operadores y analistas apuntan a que la tasa de interés de EUA tendría dos ajustes al alza en lo que resta del año, para c</w:t>
      </w:r>
      <w:r w:rsidR="00D824B3">
        <w:rPr>
          <w:rFonts w:cstheme="minorHAnsi"/>
          <w:sz w:val="18"/>
          <w:szCs w:val="18"/>
        </w:rPr>
        <w:t>oncluir con una marca de 5.50%.</w:t>
      </w:r>
    </w:p>
    <w:p w14:paraId="56567935" w14:textId="6DA5D261" w:rsidR="009A49DD" w:rsidRPr="0074563C" w:rsidRDefault="009A49DD" w:rsidP="009A49DD">
      <w:pPr>
        <w:jc w:val="both"/>
        <w:rPr>
          <w:rFonts w:cstheme="minorHAnsi"/>
          <w:sz w:val="18"/>
          <w:szCs w:val="18"/>
        </w:rPr>
      </w:pPr>
      <w:r w:rsidRPr="0074563C">
        <w:rPr>
          <w:rFonts w:cstheme="minorHAnsi"/>
          <w:sz w:val="18"/>
          <w:szCs w:val="18"/>
        </w:rPr>
        <w:t>El incremento en la proyección de los niveles terminales de la tasa referencial de EUA, que refuerzan la expectativa, responde a la resistencia que exhibe la inflación subyacente, la que marca la tendencia de los precios de bienes y mercancías a más largo plazo, en momentos de un crecimiento consistente y de un mercado laboral que exhibe fortaleza en la mayor econ</w:t>
      </w:r>
      <w:r w:rsidR="00D824B3">
        <w:rPr>
          <w:rFonts w:cstheme="minorHAnsi"/>
          <w:sz w:val="18"/>
          <w:szCs w:val="18"/>
        </w:rPr>
        <w:t>omía mundial.</w:t>
      </w:r>
    </w:p>
    <w:p w14:paraId="74163B0E" w14:textId="3BFE0462" w:rsidR="009A49DD" w:rsidRPr="00AF402F" w:rsidRDefault="009A49DD" w:rsidP="009A49DD">
      <w:pPr>
        <w:jc w:val="both"/>
        <w:rPr>
          <w:rFonts w:cstheme="minorHAnsi"/>
          <w:sz w:val="18"/>
          <w:szCs w:val="18"/>
        </w:rPr>
      </w:pPr>
      <w:r w:rsidRPr="0074563C">
        <w:rPr>
          <w:rFonts w:cstheme="minorHAnsi"/>
          <w:sz w:val="18"/>
          <w:szCs w:val="18"/>
        </w:rPr>
        <w:t>“Un crecimiento mayor al previsto hace un par de meses no necesariamente implicaría un repunte de la inflación. Lo que sí implicaría sería un descenso más lento en esta variable que el previsto por el banco central hace un par de meses”, destacó Ricardo Aguilar, eco</w:t>
      </w:r>
      <w:r w:rsidR="00D824B3">
        <w:rPr>
          <w:rFonts w:cstheme="minorHAnsi"/>
          <w:sz w:val="18"/>
          <w:szCs w:val="18"/>
        </w:rPr>
        <w:t xml:space="preserve">nomista en jefe de Banco </w:t>
      </w:r>
      <w:proofErr w:type="spellStart"/>
      <w:r w:rsidR="00D824B3">
        <w:rPr>
          <w:rFonts w:cstheme="minorHAnsi"/>
          <w:sz w:val="18"/>
          <w:szCs w:val="18"/>
        </w:rPr>
        <w:t>Invex</w:t>
      </w:r>
      <w:proofErr w:type="spellEnd"/>
      <w:r w:rsidR="00D824B3">
        <w:rPr>
          <w:rFonts w:cstheme="minorHAnsi"/>
          <w:sz w:val="18"/>
          <w:szCs w:val="18"/>
        </w:rPr>
        <w:t>.</w:t>
      </w:r>
    </w:p>
    <w:p w14:paraId="13E47BB4" w14:textId="77777777" w:rsidR="009A49DD" w:rsidRDefault="009A49DD" w:rsidP="009A49DD">
      <w:pPr>
        <w:pStyle w:val="NormalWeb"/>
        <w:spacing w:before="0" w:beforeAutospacing="0" w:after="0" w:afterAutospacing="0"/>
        <w:jc w:val="both"/>
        <w:rPr>
          <w:rFonts w:asciiTheme="minorHAnsi" w:hAnsiTheme="minorHAnsi" w:cstheme="minorHAnsi"/>
          <w:b/>
          <w:color w:val="000000"/>
          <w:sz w:val="18"/>
          <w:szCs w:val="18"/>
        </w:rPr>
      </w:pPr>
    </w:p>
    <w:p w14:paraId="3F6A665B" w14:textId="77777777" w:rsidR="009A49DD" w:rsidRDefault="009A49DD" w:rsidP="009A49DD">
      <w:pPr>
        <w:pStyle w:val="NormalWeb"/>
        <w:spacing w:before="0" w:beforeAutospacing="0" w:after="0" w:afterAutospacing="0"/>
        <w:jc w:val="both"/>
        <w:rPr>
          <w:rFonts w:asciiTheme="minorHAnsi" w:hAnsiTheme="minorHAnsi" w:cstheme="minorHAnsi"/>
          <w:b/>
          <w:color w:val="000000"/>
          <w:sz w:val="18"/>
          <w:szCs w:val="18"/>
        </w:rPr>
      </w:pPr>
      <w:r w:rsidRPr="00027CCE">
        <w:rPr>
          <w:rFonts w:asciiTheme="minorHAnsi" w:hAnsiTheme="minorHAnsi" w:cstheme="minorHAnsi"/>
          <w:b/>
          <w:color w:val="000000"/>
          <w:sz w:val="18"/>
          <w:szCs w:val="18"/>
        </w:rPr>
        <w:t>2.2.4.- Tasa de Inflación al Consumidor. INPC</w:t>
      </w:r>
    </w:p>
    <w:p w14:paraId="6FE59336" w14:textId="77777777" w:rsidR="009A49DD" w:rsidRDefault="009A49DD" w:rsidP="009A49DD">
      <w:pPr>
        <w:pStyle w:val="NormalWeb"/>
        <w:spacing w:before="0" w:beforeAutospacing="0" w:after="0" w:afterAutospacing="0"/>
        <w:jc w:val="both"/>
        <w:rPr>
          <w:rFonts w:asciiTheme="minorHAnsi" w:hAnsiTheme="minorHAnsi" w:cstheme="minorHAnsi"/>
          <w:b/>
          <w:color w:val="000000"/>
          <w:sz w:val="18"/>
          <w:szCs w:val="18"/>
        </w:rPr>
      </w:pPr>
    </w:p>
    <w:p w14:paraId="554D7CDF" w14:textId="351AEA65" w:rsidR="009A49DD" w:rsidRDefault="009A49DD" w:rsidP="009A49DD">
      <w:pPr>
        <w:pStyle w:val="NormalWeb"/>
        <w:spacing w:before="0" w:beforeAutospacing="0" w:after="0" w:afterAutospacing="0"/>
        <w:jc w:val="both"/>
        <w:rPr>
          <w:rFonts w:asciiTheme="minorHAnsi" w:hAnsiTheme="minorHAnsi" w:cstheme="minorHAnsi"/>
          <w:bCs/>
          <w:color w:val="000000"/>
          <w:sz w:val="18"/>
          <w:szCs w:val="18"/>
        </w:rPr>
      </w:pPr>
      <w:r w:rsidRPr="0074563C">
        <w:rPr>
          <w:rFonts w:asciiTheme="minorHAnsi" w:hAnsiTheme="minorHAnsi" w:cstheme="minorHAnsi"/>
          <w:bCs/>
          <w:color w:val="000000"/>
          <w:sz w:val="18"/>
          <w:szCs w:val="18"/>
        </w:rPr>
        <w:t xml:space="preserve">En junio de 2023, el </w:t>
      </w:r>
      <w:r w:rsidR="008A6FD8" w:rsidRPr="0074563C">
        <w:rPr>
          <w:rFonts w:asciiTheme="minorHAnsi" w:hAnsiTheme="minorHAnsi" w:cstheme="minorHAnsi"/>
          <w:bCs/>
          <w:color w:val="000000"/>
          <w:sz w:val="18"/>
          <w:szCs w:val="18"/>
        </w:rPr>
        <w:t>Índice</w:t>
      </w:r>
      <w:r w:rsidRPr="0074563C">
        <w:rPr>
          <w:rFonts w:asciiTheme="minorHAnsi" w:hAnsiTheme="minorHAnsi" w:cstheme="minorHAnsi"/>
          <w:bCs/>
          <w:color w:val="000000"/>
          <w:sz w:val="18"/>
          <w:szCs w:val="18"/>
        </w:rPr>
        <w:t xml:space="preserve"> Nacional de Precios al Consumidor (INPC) incrementó 0.10 % respecto al mes anterior. Con este resultado, la </w:t>
      </w:r>
      <w:r w:rsidR="008A6FD8" w:rsidRPr="0074563C">
        <w:rPr>
          <w:rFonts w:asciiTheme="minorHAnsi" w:hAnsiTheme="minorHAnsi" w:cstheme="minorHAnsi"/>
          <w:bCs/>
          <w:color w:val="000000"/>
          <w:sz w:val="18"/>
          <w:szCs w:val="18"/>
        </w:rPr>
        <w:t>inflación</w:t>
      </w:r>
      <w:r w:rsidRPr="0074563C">
        <w:rPr>
          <w:rFonts w:asciiTheme="minorHAnsi" w:hAnsiTheme="minorHAnsi" w:cstheme="minorHAnsi"/>
          <w:bCs/>
          <w:color w:val="000000"/>
          <w:sz w:val="18"/>
          <w:szCs w:val="18"/>
        </w:rPr>
        <w:t xml:space="preserve"> general anual se </w:t>
      </w:r>
      <w:r w:rsidR="008A6FD8" w:rsidRPr="0074563C">
        <w:rPr>
          <w:rFonts w:asciiTheme="minorHAnsi" w:hAnsiTheme="minorHAnsi" w:cstheme="minorHAnsi"/>
          <w:bCs/>
          <w:color w:val="000000"/>
          <w:sz w:val="18"/>
          <w:szCs w:val="18"/>
        </w:rPr>
        <w:t>ubicó</w:t>
      </w:r>
      <w:r w:rsidRPr="0074563C">
        <w:rPr>
          <w:rFonts w:asciiTheme="minorHAnsi" w:hAnsiTheme="minorHAnsi" w:cstheme="minorHAnsi"/>
          <w:bCs/>
          <w:color w:val="000000"/>
          <w:sz w:val="18"/>
          <w:szCs w:val="18"/>
        </w:rPr>
        <w:t xml:space="preserve">́ en 5.06 por ciento. En el mismo mes de 2022, la </w:t>
      </w:r>
      <w:r w:rsidR="008A6FD8" w:rsidRPr="0074563C">
        <w:rPr>
          <w:rFonts w:asciiTheme="minorHAnsi" w:hAnsiTheme="minorHAnsi" w:cstheme="minorHAnsi"/>
          <w:bCs/>
          <w:color w:val="000000"/>
          <w:sz w:val="18"/>
          <w:szCs w:val="18"/>
        </w:rPr>
        <w:t>inflación</w:t>
      </w:r>
      <w:r w:rsidRPr="0074563C">
        <w:rPr>
          <w:rFonts w:asciiTheme="minorHAnsi" w:hAnsiTheme="minorHAnsi" w:cstheme="minorHAnsi"/>
          <w:bCs/>
          <w:color w:val="000000"/>
          <w:sz w:val="18"/>
          <w:szCs w:val="18"/>
        </w:rPr>
        <w:t xml:space="preserve"> mensual fue de 0.84 % y la anual, de 7.99 por ciento.</w:t>
      </w:r>
    </w:p>
    <w:p w14:paraId="18BC5367" w14:textId="77777777" w:rsidR="009A49DD" w:rsidRPr="0074563C" w:rsidRDefault="009A49DD" w:rsidP="009A49DD">
      <w:pPr>
        <w:pStyle w:val="NormalWeb"/>
        <w:spacing w:before="0" w:beforeAutospacing="0" w:after="0" w:afterAutospacing="0"/>
        <w:jc w:val="both"/>
        <w:rPr>
          <w:rFonts w:asciiTheme="minorHAnsi" w:hAnsiTheme="minorHAnsi" w:cstheme="minorHAnsi"/>
          <w:bCs/>
          <w:color w:val="000000"/>
          <w:sz w:val="18"/>
          <w:szCs w:val="18"/>
        </w:rPr>
      </w:pPr>
    </w:p>
    <w:p w14:paraId="0BD84879" w14:textId="27A1D3DA" w:rsidR="009A49DD" w:rsidRPr="0074563C" w:rsidRDefault="009A49DD" w:rsidP="009A49DD">
      <w:pPr>
        <w:pStyle w:val="NormalWeb"/>
        <w:spacing w:before="0" w:beforeAutospacing="0" w:after="0" w:afterAutospacing="0"/>
        <w:jc w:val="both"/>
        <w:rPr>
          <w:rFonts w:asciiTheme="minorHAnsi" w:hAnsiTheme="minorHAnsi" w:cstheme="minorHAnsi"/>
          <w:bCs/>
          <w:color w:val="000000"/>
          <w:sz w:val="18"/>
          <w:szCs w:val="18"/>
        </w:rPr>
      </w:pPr>
      <w:r w:rsidRPr="0074563C">
        <w:rPr>
          <w:rFonts w:asciiTheme="minorHAnsi" w:hAnsiTheme="minorHAnsi" w:cstheme="minorHAnsi"/>
          <w:bCs/>
          <w:color w:val="000000"/>
          <w:sz w:val="18"/>
          <w:szCs w:val="18"/>
        </w:rPr>
        <w:t xml:space="preserve">El </w:t>
      </w:r>
      <w:r w:rsidR="008A6FD8" w:rsidRPr="0074563C">
        <w:rPr>
          <w:rFonts w:asciiTheme="minorHAnsi" w:hAnsiTheme="minorHAnsi" w:cstheme="minorHAnsi"/>
          <w:bCs/>
          <w:color w:val="000000"/>
          <w:sz w:val="18"/>
          <w:szCs w:val="18"/>
        </w:rPr>
        <w:t>índice</w:t>
      </w:r>
      <w:r w:rsidRPr="0074563C">
        <w:rPr>
          <w:rFonts w:asciiTheme="minorHAnsi" w:hAnsiTheme="minorHAnsi" w:cstheme="minorHAnsi"/>
          <w:bCs/>
          <w:color w:val="000000"/>
          <w:sz w:val="18"/>
          <w:szCs w:val="18"/>
        </w:rPr>
        <w:t xml:space="preserve"> de precios subyacente1 registró un aumento de 0.30 % mensual y de 6.89 % anual. El </w:t>
      </w:r>
      <w:r w:rsidR="008A6FD8" w:rsidRPr="0074563C">
        <w:rPr>
          <w:rFonts w:asciiTheme="minorHAnsi" w:hAnsiTheme="minorHAnsi" w:cstheme="minorHAnsi"/>
          <w:bCs/>
          <w:color w:val="000000"/>
          <w:sz w:val="18"/>
          <w:szCs w:val="18"/>
        </w:rPr>
        <w:t>índice</w:t>
      </w:r>
      <w:r w:rsidRPr="0074563C">
        <w:rPr>
          <w:rFonts w:asciiTheme="minorHAnsi" w:hAnsiTheme="minorHAnsi" w:cstheme="minorHAnsi"/>
          <w:bCs/>
          <w:color w:val="000000"/>
          <w:sz w:val="18"/>
          <w:szCs w:val="18"/>
        </w:rPr>
        <w:t xml:space="preserve"> de precios no subyacente disminuyó 0.52 % a tasa mensual y 0.36 % a tasa anual.</w:t>
      </w:r>
    </w:p>
    <w:p w14:paraId="03610A53" w14:textId="28004D20" w:rsidR="009A49DD" w:rsidRDefault="009A49DD" w:rsidP="009A49DD">
      <w:pPr>
        <w:pStyle w:val="NormalWeb"/>
        <w:spacing w:before="0" w:beforeAutospacing="0" w:after="0" w:afterAutospacing="0"/>
        <w:jc w:val="both"/>
        <w:rPr>
          <w:rFonts w:asciiTheme="minorHAnsi" w:hAnsiTheme="minorHAnsi" w:cstheme="minorHAnsi"/>
          <w:bCs/>
          <w:color w:val="000000"/>
          <w:sz w:val="18"/>
          <w:szCs w:val="18"/>
        </w:rPr>
      </w:pPr>
      <w:r w:rsidRPr="0074563C">
        <w:rPr>
          <w:rFonts w:asciiTheme="minorHAnsi" w:hAnsiTheme="minorHAnsi" w:cstheme="minorHAnsi"/>
          <w:bCs/>
          <w:color w:val="000000"/>
          <w:sz w:val="18"/>
          <w:szCs w:val="18"/>
        </w:rPr>
        <w:t xml:space="preserve">Al interior del </w:t>
      </w:r>
      <w:r w:rsidR="008A6FD8" w:rsidRPr="0074563C">
        <w:rPr>
          <w:rFonts w:asciiTheme="minorHAnsi" w:hAnsiTheme="minorHAnsi" w:cstheme="minorHAnsi"/>
          <w:bCs/>
          <w:color w:val="000000"/>
          <w:sz w:val="18"/>
          <w:szCs w:val="18"/>
        </w:rPr>
        <w:t>índice</w:t>
      </w:r>
      <w:r w:rsidRPr="0074563C">
        <w:rPr>
          <w:rFonts w:asciiTheme="minorHAnsi" w:hAnsiTheme="minorHAnsi" w:cstheme="minorHAnsi"/>
          <w:bCs/>
          <w:color w:val="000000"/>
          <w:sz w:val="18"/>
          <w:szCs w:val="18"/>
        </w:rPr>
        <w:t xml:space="preserve"> subyacente, a tasa mensual, los precios de las </w:t>
      </w:r>
      <w:r w:rsidR="008A6FD8" w:rsidRPr="0074563C">
        <w:rPr>
          <w:rFonts w:asciiTheme="minorHAnsi" w:hAnsiTheme="minorHAnsi" w:cstheme="minorHAnsi"/>
          <w:bCs/>
          <w:color w:val="000000"/>
          <w:sz w:val="18"/>
          <w:szCs w:val="18"/>
        </w:rPr>
        <w:t>mercancías</w:t>
      </w:r>
      <w:r w:rsidRPr="0074563C">
        <w:rPr>
          <w:rFonts w:asciiTheme="minorHAnsi" w:hAnsiTheme="minorHAnsi" w:cstheme="minorHAnsi"/>
          <w:bCs/>
          <w:color w:val="000000"/>
          <w:sz w:val="18"/>
          <w:szCs w:val="18"/>
        </w:rPr>
        <w:t xml:space="preserve"> subieron 0.28 % y los de servicios, 0.33 por ciento.</w:t>
      </w:r>
    </w:p>
    <w:p w14:paraId="3CD5C6C1" w14:textId="77777777" w:rsidR="009A49DD" w:rsidRPr="0074563C" w:rsidRDefault="009A49DD" w:rsidP="009A49DD">
      <w:pPr>
        <w:pStyle w:val="NormalWeb"/>
        <w:spacing w:before="0" w:beforeAutospacing="0" w:after="0" w:afterAutospacing="0"/>
        <w:jc w:val="both"/>
        <w:rPr>
          <w:rFonts w:asciiTheme="minorHAnsi" w:hAnsiTheme="minorHAnsi" w:cstheme="minorHAnsi"/>
          <w:bCs/>
          <w:color w:val="000000"/>
          <w:sz w:val="18"/>
          <w:szCs w:val="18"/>
        </w:rPr>
      </w:pPr>
    </w:p>
    <w:p w14:paraId="7036A138" w14:textId="6E656C37" w:rsidR="009A49DD" w:rsidRDefault="009A49DD" w:rsidP="009A49DD">
      <w:pPr>
        <w:pStyle w:val="NormalWeb"/>
        <w:spacing w:before="0" w:beforeAutospacing="0" w:after="0" w:afterAutospacing="0"/>
        <w:jc w:val="both"/>
        <w:rPr>
          <w:rFonts w:asciiTheme="minorHAnsi" w:hAnsiTheme="minorHAnsi" w:cstheme="minorHAnsi"/>
          <w:bCs/>
          <w:color w:val="000000"/>
          <w:sz w:val="18"/>
          <w:szCs w:val="18"/>
        </w:rPr>
      </w:pPr>
      <w:r w:rsidRPr="0074563C">
        <w:rPr>
          <w:rFonts w:asciiTheme="minorHAnsi" w:hAnsiTheme="minorHAnsi" w:cstheme="minorHAnsi"/>
          <w:bCs/>
          <w:color w:val="000000"/>
          <w:sz w:val="18"/>
          <w:szCs w:val="18"/>
        </w:rPr>
        <w:t xml:space="preserve">Dentro del </w:t>
      </w:r>
      <w:r w:rsidR="008A6FD8" w:rsidRPr="0074563C">
        <w:rPr>
          <w:rFonts w:asciiTheme="minorHAnsi" w:hAnsiTheme="minorHAnsi" w:cstheme="minorHAnsi"/>
          <w:bCs/>
          <w:color w:val="000000"/>
          <w:sz w:val="18"/>
          <w:szCs w:val="18"/>
        </w:rPr>
        <w:t>índice</w:t>
      </w:r>
      <w:r w:rsidRPr="0074563C">
        <w:rPr>
          <w:rFonts w:asciiTheme="minorHAnsi" w:hAnsiTheme="minorHAnsi" w:cstheme="minorHAnsi"/>
          <w:bCs/>
          <w:color w:val="000000"/>
          <w:sz w:val="18"/>
          <w:szCs w:val="18"/>
        </w:rPr>
        <w:t xml:space="preserve"> no subyacente, a tasa mensual, los precios de los productos agropecuarios retrocedieron 0.24 % y los de </w:t>
      </w:r>
      <w:r w:rsidR="008A6FD8" w:rsidRPr="0074563C">
        <w:rPr>
          <w:rFonts w:asciiTheme="minorHAnsi" w:hAnsiTheme="minorHAnsi" w:cstheme="minorHAnsi"/>
          <w:bCs/>
          <w:color w:val="000000"/>
          <w:sz w:val="18"/>
          <w:szCs w:val="18"/>
        </w:rPr>
        <w:t>energéticos</w:t>
      </w:r>
      <w:r w:rsidRPr="0074563C">
        <w:rPr>
          <w:rFonts w:asciiTheme="minorHAnsi" w:hAnsiTheme="minorHAnsi" w:cstheme="minorHAnsi"/>
          <w:bCs/>
          <w:color w:val="000000"/>
          <w:sz w:val="18"/>
          <w:szCs w:val="18"/>
        </w:rPr>
        <w:t xml:space="preserve"> y tarifas autorizadas por el gobierno, 0.78 por ciento.</w:t>
      </w:r>
    </w:p>
    <w:p w14:paraId="7AD3C9A4" w14:textId="77777777" w:rsidR="009A49DD" w:rsidRPr="0074563C" w:rsidRDefault="009A49DD" w:rsidP="009A49DD">
      <w:pPr>
        <w:pStyle w:val="NormalWeb"/>
        <w:spacing w:before="0" w:beforeAutospacing="0" w:after="0" w:afterAutospacing="0"/>
        <w:jc w:val="both"/>
        <w:rPr>
          <w:rFonts w:asciiTheme="minorHAnsi" w:hAnsiTheme="minorHAnsi" w:cstheme="minorHAnsi"/>
          <w:bCs/>
          <w:color w:val="000000"/>
          <w:sz w:val="18"/>
          <w:szCs w:val="18"/>
        </w:rPr>
      </w:pPr>
    </w:p>
    <w:p w14:paraId="29EB92CA" w14:textId="66EE33C1" w:rsidR="009A49DD" w:rsidRDefault="009A49DD" w:rsidP="009A49DD">
      <w:pPr>
        <w:jc w:val="both"/>
        <w:rPr>
          <w:rFonts w:cstheme="minorHAnsi"/>
          <w:sz w:val="18"/>
          <w:szCs w:val="18"/>
        </w:rPr>
      </w:pPr>
      <w:r w:rsidRPr="00B8346A">
        <w:rPr>
          <w:rFonts w:cstheme="minorHAnsi"/>
          <w:sz w:val="18"/>
          <w:szCs w:val="18"/>
        </w:rPr>
        <w:t xml:space="preserve">A </w:t>
      </w:r>
      <w:r w:rsidR="008A6FD8" w:rsidRPr="00B8346A">
        <w:rPr>
          <w:rFonts w:cstheme="minorHAnsi"/>
          <w:sz w:val="18"/>
          <w:szCs w:val="18"/>
        </w:rPr>
        <w:t>continuación</w:t>
      </w:r>
      <w:r w:rsidRPr="00B8346A">
        <w:rPr>
          <w:rFonts w:cstheme="minorHAnsi"/>
          <w:sz w:val="18"/>
          <w:szCs w:val="18"/>
        </w:rPr>
        <w:t xml:space="preserve">, se presentan los principales productos </w:t>
      </w:r>
      <w:r w:rsidR="008A6FD8" w:rsidRPr="00B8346A">
        <w:rPr>
          <w:rFonts w:cstheme="minorHAnsi"/>
          <w:sz w:val="18"/>
          <w:szCs w:val="18"/>
        </w:rPr>
        <w:t>genéricos</w:t>
      </w:r>
      <w:r w:rsidRPr="00B8346A">
        <w:rPr>
          <w:rFonts w:cstheme="minorHAnsi"/>
          <w:sz w:val="18"/>
          <w:szCs w:val="18"/>
        </w:rPr>
        <w:t xml:space="preserve"> cuyas variaciones de precios destacaron por su incidencia sobre la </w:t>
      </w:r>
      <w:r w:rsidR="008A6FD8" w:rsidRPr="00B8346A">
        <w:rPr>
          <w:rFonts w:cstheme="minorHAnsi"/>
          <w:sz w:val="18"/>
          <w:szCs w:val="18"/>
        </w:rPr>
        <w:t>inflación</w:t>
      </w:r>
      <w:r w:rsidRPr="00B8346A">
        <w:rPr>
          <w:rFonts w:cstheme="minorHAnsi"/>
          <w:sz w:val="18"/>
          <w:szCs w:val="18"/>
        </w:rPr>
        <w:t xml:space="preserve"> general.</w:t>
      </w:r>
    </w:p>
    <w:p w14:paraId="4D6B0CC0" w14:textId="77777777" w:rsidR="009A49DD" w:rsidRDefault="009A49DD" w:rsidP="009A49DD">
      <w:pPr>
        <w:jc w:val="both"/>
        <w:rPr>
          <w:rFonts w:cstheme="minorHAnsi"/>
          <w:sz w:val="18"/>
          <w:szCs w:val="18"/>
        </w:rPr>
      </w:pPr>
    </w:p>
    <w:p w14:paraId="1ED4F286" w14:textId="77777777" w:rsidR="009A49DD" w:rsidRDefault="009A49DD" w:rsidP="009A49DD">
      <w:pPr>
        <w:jc w:val="both"/>
        <w:rPr>
          <w:rFonts w:cstheme="minorHAnsi"/>
          <w:sz w:val="18"/>
          <w:szCs w:val="18"/>
        </w:rPr>
      </w:pPr>
      <w:r>
        <w:rPr>
          <w:rFonts w:cstheme="minorHAnsi"/>
          <w:noProof/>
          <w:sz w:val="18"/>
          <w:szCs w:val="18"/>
          <w:lang w:eastAsia="es-MX"/>
        </w:rPr>
        <w:drawing>
          <wp:inline distT="0" distB="0" distL="0" distR="0" wp14:anchorId="420BF647" wp14:editId="5FF3D017">
            <wp:extent cx="5612130" cy="4241165"/>
            <wp:effectExtent l="0" t="0" r="1270" b="635"/>
            <wp:docPr id="13001065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06578" name="Imagen 13001065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4241165"/>
                    </a:xfrm>
                    <a:prstGeom prst="rect">
                      <a:avLst/>
                    </a:prstGeom>
                  </pic:spPr>
                </pic:pic>
              </a:graphicData>
            </a:graphic>
          </wp:inline>
        </w:drawing>
      </w:r>
    </w:p>
    <w:p w14:paraId="6A68D12C" w14:textId="77777777" w:rsidR="009A49DD" w:rsidRDefault="009A49DD" w:rsidP="009A49DD">
      <w:pPr>
        <w:jc w:val="both"/>
        <w:rPr>
          <w:rFonts w:cstheme="minorHAnsi"/>
          <w:sz w:val="18"/>
          <w:szCs w:val="18"/>
        </w:rPr>
      </w:pPr>
    </w:p>
    <w:p w14:paraId="522D84A9" w14:textId="77777777" w:rsidR="009A49DD" w:rsidRDefault="009A49DD" w:rsidP="009A49DD">
      <w:pPr>
        <w:jc w:val="both"/>
        <w:rPr>
          <w:rFonts w:cstheme="minorHAnsi"/>
          <w:sz w:val="18"/>
          <w:szCs w:val="18"/>
        </w:rPr>
      </w:pPr>
      <w:r w:rsidRPr="0074563C">
        <w:rPr>
          <w:rFonts w:cstheme="minorHAnsi"/>
          <w:sz w:val="18"/>
          <w:szCs w:val="18"/>
        </w:rPr>
        <w:t xml:space="preserve">En junio de 2023, el </w:t>
      </w:r>
      <w:proofErr w:type="spellStart"/>
      <w:r w:rsidRPr="0074563C">
        <w:rPr>
          <w:rFonts w:cstheme="minorHAnsi"/>
          <w:sz w:val="18"/>
          <w:szCs w:val="18"/>
        </w:rPr>
        <w:t>Índice</w:t>
      </w:r>
      <w:proofErr w:type="spellEnd"/>
      <w:r w:rsidRPr="0074563C">
        <w:rPr>
          <w:rFonts w:cstheme="minorHAnsi"/>
          <w:sz w:val="18"/>
          <w:szCs w:val="18"/>
        </w:rPr>
        <w:t xml:space="preserve"> Nacional de Precios al Consumidor (INPC) registró un aumento mensual de 0.10 por ciento. En el mismo mes de 2022, incrementó 0.84 por ciento.</w:t>
      </w:r>
    </w:p>
    <w:p w14:paraId="37473504" w14:textId="77777777" w:rsidR="009A49DD" w:rsidRDefault="009A49DD" w:rsidP="009A49DD">
      <w:pPr>
        <w:jc w:val="both"/>
        <w:rPr>
          <w:rFonts w:cstheme="minorHAnsi"/>
          <w:sz w:val="18"/>
          <w:szCs w:val="18"/>
        </w:rPr>
      </w:pPr>
    </w:p>
    <w:p w14:paraId="41C9AA54" w14:textId="77777777" w:rsidR="009A49DD" w:rsidRDefault="009A49DD" w:rsidP="009A49DD">
      <w:pPr>
        <w:jc w:val="center"/>
        <w:rPr>
          <w:rFonts w:cstheme="minorHAnsi"/>
          <w:sz w:val="18"/>
          <w:szCs w:val="18"/>
        </w:rPr>
      </w:pPr>
      <w:r>
        <w:rPr>
          <w:rFonts w:cstheme="minorHAnsi"/>
          <w:noProof/>
          <w:sz w:val="18"/>
          <w:szCs w:val="18"/>
          <w:lang w:eastAsia="es-MX"/>
        </w:rPr>
        <w:drawing>
          <wp:inline distT="0" distB="0" distL="0" distR="0" wp14:anchorId="2782FB71" wp14:editId="66F4E5E8">
            <wp:extent cx="4979963" cy="2986963"/>
            <wp:effectExtent l="0" t="0" r="0" b="0"/>
            <wp:docPr id="13597734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3448"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9963" cy="2986963"/>
                    </a:xfrm>
                    <a:prstGeom prst="rect">
                      <a:avLst/>
                    </a:prstGeom>
                  </pic:spPr>
                </pic:pic>
              </a:graphicData>
            </a:graphic>
          </wp:inline>
        </w:drawing>
      </w:r>
    </w:p>
    <w:p w14:paraId="7098241E" w14:textId="77777777" w:rsidR="009A49DD" w:rsidRDefault="009A49DD" w:rsidP="009A49DD">
      <w:pPr>
        <w:jc w:val="both"/>
        <w:rPr>
          <w:rFonts w:cstheme="minorHAnsi"/>
          <w:sz w:val="18"/>
          <w:szCs w:val="18"/>
        </w:rPr>
      </w:pPr>
    </w:p>
    <w:p w14:paraId="17AE774E" w14:textId="46F607CE" w:rsidR="009A49DD" w:rsidRDefault="009A49DD" w:rsidP="009A49DD">
      <w:pPr>
        <w:jc w:val="both"/>
        <w:rPr>
          <w:rFonts w:cstheme="minorHAnsi"/>
          <w:sz w:val="18"/>
          <w:szCs w:val="18"/>
        </w:rPr>
      </w:pPr>
      <w:r w:rsidRPr="00C63D0C">
        <w:rPr>
          <w:rFonts w:cstheme="minorHAnsi"/>
          <w:sz w:val="18"/>
          <w:szCs w:val="18"/>
        </w:rPr>
        <w:t xml:space="preserve">A </w:t>
      </w:r>
      <w:r w:rsidR="008A6FD8" w:rsidRPr="00C63D0C">
        <w:rPr>
          <w:rFonts w:cstheme="minorHAnsi"/>
          <w:sz w:val="18"/>
          <w:szCs w:val="18"/>
        </w:rPr>
        <w:t>continuación</w:t>
      </w:r>
      <w:r w:rsidRPr="00C63D0C">
        <w:rPr>
          <w:rFonts w:cstheme="minorHAnsi"/>
          <w:sz w:val="18"/>
          <w:szCs w:val="18"/>
        </w:rPr>
        <w:t xml:space="preserve">, se presentan los principales productos </w:t>
      </w:r>
      <w:r w:rsidR="008A6FD8" w:rsidRPr="00C63D0C">
        <w:rPr>
          <w:rFonts w:cstheme="minorHAnsi"/>
          <w:sz w:val="18"/>
          <w:szCs w:val="18"/>
        </w:rPr>
        <w:t>genéricos</w:t>
      </w:r>
      <w:r w:rsidRPr="00C63D0C">
        <w:rPr>
          <w:rFonts w:cstheme="minorHAnsi"/>
          <w:sz w:val="18"/>
          <w:szCs w:val="18"/>
        </w:rPr>
        <w:t xml:space="preserve"> cuyas variaciones de precios destacaron por su incidencia sobre la </w:t>
      </w:r>
      <w:r w:rsidR="008A6FD8" w:rsidRPr="00C63D0C">
        <w:rPr>
          <w:rFonts w:cstheme="minorHAnsi"/>
          <w:sz w:val="18"/>
          <w:szCs w:val="18"/>
        </w:rPr>
        <w:t>inflación</w:t>
      </w:r>
      <w:r w:rsidRPr="00C63D0C">
        <w:rPr>
          <w:rFonts w:cstheme="minorHAnsi"/>
          <w:sz w:val="18"/>
          <w:szCs w:val="18"/>
        </w:rPr>
        <w:t xml:space="preserve"> general.</w:t>
      </w:r>
    </w:p>
    <w:p w14:paraId="1B23AE1A" w14:textId="77777777" w:rsidR="009A49DD" w:rsidRDefault="009A49DD" w:rsidP="009A49DD">
      <w:pPr>
        <w:jc w:val="both"/>
        <w:rPr>
          <w:rFonts w:cstheme="minorHAnsi"/>
          <w:sz w:val="18"/>
          <w:szCs w:val="18"/>
        </w:rPr>
      </w:pPr>
      <w:r>
        <w:rPr>
          <w:rFonts w:cstheme="minorHAnsi"/>
          <w:noProof/>
          <w:sz w:val="18"/>
          <w:szCs w:val="18"/>
          <w:lang w:eastAsia="es-MX"/>
        </w:rPr>
        <w:drawing>
          <wp:inline distT="0" distB="0" distL="0" distR="0" wp14:anchorId="5C24D689" wp14:editId="0C473D22">
            <wp:extent cx="5612130" cy="2894965"/>
            <wp:effectExtent l="0" t="0" r="1270" b="635"/>
            <wp:docPr id="1861351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5147" name="Imagen 1861351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2894965"/>
                    </a:xfrm>
                    <a:prstGeom prst="rect">
                      <a:avLst/>
                    </a:prstGeom>
                  </pic:spPr>
                </pic:pic>
              </a:graphicData>
            </a:graphic>
          </wp:inline>
        </w:drawing>
      </w:r>
    </w:p>
    <w:p w14:paraId="42DAC8DA" w14:textId="77777777" w:rsidR="009A49DD" w:rsidRDefault="009A49DD" w:rsidP="009A49DD">
      <w:pPr>
        <w:jc w:val="both"/>
        <w:rPr>
          <w:rFonts w:cstheme="minorHAnsi"/>
          <w:sz w:val="18"/>
          <w:szCs w:val="18"/>
        </w:rPr>
      </w:pPr>
    </w:p>
    <w:p w14:paraId="5E582FE1" w14:textId="77777777" w:rsidR="009A49DD" w:rsidRDefault="009A49DD" w:rsidP="009A49DD">
      <w:pPr>
        <w:jc w:val="both"/>
        <w:rPr>
          <w:rFonts w:cstheme="minorHAnsi"/>
          <w:sz w:val="18"/>
          <w:szCs w:val="18"/>
        </w:rPr>
      </w:pPr>
      <w:r w:rsidRPr="00C63D0C">
        <w:rPr>
          <w:rFonts w:cstheme="minorHAnsi"/>
          <w:sz w:val="18"/>
          <w:szCs w:val="18"/>
        </w:rPr>
        <w:t>En los siguiente</w:t>
      </w:r>
      <w:r>
        <w:rPr>
          <w:rFonts w:cstheme="minorHAnsi"/>
          <w:sz w:val="18"/>
          <w:szCs w:val="18"/>
        </w:rPr>
        <w:t xml:space="preserve"> </w:t>
      </w:r>
      <w:r w:rsidRPr="00C63D0C">
        <w:rPr>
          <w:rFonts w:cstheme="minorHAnsi"/>
          <w:sz w:val="18"/>
          <w:szCs w:val="18"/>
        </w:rPr>
        <w:t>cuadro, se muestran las entidades federativas y ciudades en las que el INPC alcanzó las mayores variaciones durante junio de 2023.</w:t>
      </w:r>
    </w:p>
    <w:p w14:paraId="7831BF06" w14:textId="77777777" w:rsidR="009A49DD" w:rsidRDefault="009A49DD" w:rsidP="009A49DD">
      <w:pPr>
        <w:jc w:val="both"/>
        <w:rPr>
          <w:rFonts w:cstheme="minorHAnsi"/>
          <w:sz w:val="18"/>
          <w:szCs w:val="18"/>
        </w:rPr>
      </w:pPr>
      <w:r>
        <w:rPr>
          <w:rFonts w:cstheme="minorHAnsi"/>
          <w:noProof/>
          <w:sz w:val="18"/>
          <w:szCs w:val="18"/>
          <w:lang w:eastAsia="es-MX"/>
        </w:rPr>
        <w:drawing>
          <wp:inline distT="0" distB="0" distL="0" distR="0" wp14:anchorId="24010264" wp14:editId="55C58347">
            <wp:extent cx="5612130" cy="1914525"/>
            <wp:effectExtent l="0" t="0" r="1270" b="3175"/>
            <wp:docPr id="3051272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27214" name="Imagen 3051272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1914525"/>
                    </a:xfrm>
                    <a:prstGeom prst="rect">
                      <a:avLst/>
                    </a:prstGeom>
                  </pic:spPr>
                </pic:pic>
              </a:graphicData>
            </a:graphic>
          </wp:inline>
        </w:drawing>
      </w:r>
    </w:p>
    <w:p w14:paraId="277A45CA" w14:textId="77777777" w:rsidR="009A49DD" w:rsidRDefault="009A49DD" w:rsidP="009A49DD">
      <w:pPr>
        <w:jc w:val="both"/>
        <w:rPr>
          <w:rFonts w:cstheme="minorHAnsi"/>
          <w:sz w:val="18"/>
          <w:szCs w:val="18"/>
        </w:rPr>
      </w:pPr>
    </w:p>
    <w:p w14:paraId="18D40C8F" w14:textId="77777777" w:rsidR="009A49DD" w:rsidRDefault="009A49DD" w:rsidP="009A49DD">
      <w:pPr>
        <w:pStyle w:val="NormalWeb"/>
        <w:spacing w:before="0" w:beforeAutospacing="0" w:after="0" w:afterAutospacing="0"/>
        <w:jc w:val="both"/>
        <w:rPr>
          <w:rFonts w:asciiTheme="minorHAnsi" w:hAnsiTheme="minorHAnsi" w:cstheme="minorHAnsi"/>
          <w:b/>
          <w:sz w:val="18"/>
          <w:szCs w:val="18"/>
        </w:rPr>
      </w:pPr>
      <w:r w:rsidRPr="009026C4">
        <w:rPr>
          <w:rFonts w:asciiTheme="minorHAnsi" w:hAnsiTheme="minorHAnsi" w:cstheme="minorHAnsi"/>
          <w:b/>
          <w:sz w:val="18"/>
          <w:szCs w:val="18"/>
        </w:rPr>
        <w:t>2.2.5.- Precio de la Mezcla Mexicana de Exportación de Petróleo.</w:t>
      </w:r>
    </w:p>
    <w:p w14:paraId="19F289F1" w14:textId="77777777" w:rsidR="009A49DD" w:rsidRDefault="009A49DD" w:rsidP="009A49DD">
      <w:pPr>
        <w:pStyle w:val="NormalWeb"/>
        <w:spacing w:before="0" w:beforeAutospacing="0" w:after="0" w:afterAutospacing="0"/>
        <w:jc w:val="both"/>
        <w:rPr>
          <w:rFonts w:asciiTheme="minorHAnsi" w:hAnsiTheme="minorHAnsi" w:cstheme="minorHAnsi"/>
          <w:b/>
          <w:sz w:val="18"/>
          <w:szCs w:val="18"/>
        </w:rPr>
      </w:pPr>
    </w:p>
    <w:p w14:paraId="08A29AAD" w14:textId="34700F16" w:rsidR="009A49DD" w:rsidRDefault="009A49DD" w:rsidP="009A49DD">
      <w:pPr>
        <w:jc w:val="both"/>
        <w:rPr>
          <w:rFonts w:cstheme="minorHAnsi"/>
          <w:bCs/>
          <w:sz w:val="18"/>
          <w:szCs w:val="18"/>
        </w:rPr>
      </w:pPr>
      <w:r w:rsidRPr="007D70D1">
        <w:rPr>
          <w:rFonts w:cstheme="minorHAnsi"/>
          <w:bCs/>
          <w:sz w:val="18"/>
          <w:szCs w:val="18"/>
        </w:rPr>
        <w:t xml:space="preserve">El Precio de la Mezcla Mexicana de </w:t>
      </w:r>
      <w:r w:rsidR="008A6FD8" w:rsidRPr="007D70D1">
        <w:rPr>
          <w:rFonts w:cstheme="minorHAnsi"/>
          <w:bCs/>
          <w:sz w:val="18"/>
          <w:szCs w:val="18"/>
        </w:rPr>
        <w:t>Exportación</w:t>
      </w:r>
      <w:r w:rsidRPr="007D70D1">
        <w:rPr>
          <w:rFonts w:cstheme="minorHAnsi"/>
          <w:bCs/>
          <w:sz w:val="18"/>
          <w:szCs w:val="18"/>
        </w:rPr>
        <w:t xml:space="preserve"> </w:t>
      </w:r>
      <w:r w:rsidR="008A6FD8" w:rsidRPr="007D70D1">
        <w:rPr>
          <w:rFonts w:cstheme="minorHAnsi"/>
          <w:bCs/>
          <w:sz w:val="18"/>
          <w:szCs w:val="18"/>
        </w:rPr>
        <w:t>subió</w:t>
      </w:r>
      <w:r w:rsidRPr="007D70D1">
        <w:rPr>
          <w:rFonts w:cstheme="minorHAnsi"/>
          <w:bCs/>
          <w:sz w:val="18"/>
          <w:szCs w:val="18"/>
        </w:rPr>
        <w:t>́ 1.67 dpb (2.63%) en la semana del 30 de junio</w:t>
      </w:r>
      <w:r>
        <w:rPr>
          <w:rFonts w:cstheme="minorHAnsi"/>
          <w:bCs/>
          <w:sz w:val="18"/>
          <w:szCs w:val="18"/>
        </w:rPr>
        <w:t>.</w:t>
      </w:r>
    </w:p>
    <w:p w14:paraId="61149432" w14:textId="77777777" w:rsidR="009A49DD" w:rsidRPr="007D70D1" w:rsidRDefault="009A49DD" w:rsidP="009A49DD">
      <w:pPr>
        <w:jc w:val="both"/>
        <w:rPr>
          <w:rFonts w:cstheme="minorHAnsi"/>
          <w:bCs/>
          <w:sz w:val="18"/>
          <w:szCs w:val="18"/>
        </w:rPr>
      </w:pPr>
    </w:p>
    <w:p w14:paraId="4ED00E4F" w14:textId="6E25FE26" w:rsidR="009A49DD" w:rsidRPr="007D70D1" w:rsidRDefault="009A49DD" w:rsidP="009A49DD">
      <w:pPr>
        <w:jc w:val="both"/>
        <w:rPr>
          <w:rFonts w:cstheme="minorHAnsi"/>
          <w:bCs/>
          <w:sz w:val="18"/>
          <w:szCs w:val="18"/>
        </w:rPr>
      </w:pPr>
      <w:r>
        <w:rPr>
          <w:rFonts w:cstheme="minorHAnsi"/>
          <w:bCs/>
          <w:sz w:val="18"/>
          <w:szCs w:val="18"/>
        </w:rPr>
        <w:t xml:space="preserve">Al </w:t>
      </w:r>
      <w:r w:rsidRPr="007D70D1">
        <w:rPr>
          <w:rFonts w:cstheme="minorHAnsi"/>
          <w:bCs/>
          <w:sz w:val="18"/>
          <w:szCs w:val="18"/>
        </w:rPr>
        <w:t xml:space="preserve">30 de junio, el precio promedio ponderado de la Mezcla Mexicana de </w:t>
      </w:r>
      <w:r w:rsidR="008A6FD8" w:rsidRPr="007D70D1">
        <w:rPr>
          <w:rFonts w:cstheme="minorHAnsi"/>
          <w:bCs/>
          <w:sz w:val="18"/>
          <w:szCs w:val="18"/>
        </w:rPr>
        <w:t>Exportación</w:t>
      </w:r>
      <w:r w:rsidRPr="007D70D1">
        <w:rPr>
          <w:rFonts w:cstheme="minorHAnsi"/>
          <w:bCs/>
          <w:sz w:val="18"/>
          <w:szCs w:val="18"/>
        </w:rPr>
        <w:t xml:space="preserve"> se </w:t>
      </w:r>
      <w:r w:rsidR="008A6FD8" w:rsidRPr="007D70D1">
        <w:rPr>
          <w:rFonts w:cstheme="minorHAnsi"/>
          <w:bCs/>
          <w:sz w:val="18"/>
          <w:szCs w:val="18"/>
        </w:rPr>
        <w:t>situó</w:t>
      </w:r>
      <w:r w:rsidRPr="007D70D1">
        <w:rPr>
          <w:rFonts w:cstheme="minorHAnsi"/>
          <w:bCs/>
          <w:sz w:val="18"/>
          <w:szCs w:val="18"/>
        </w:rPr>
        <w:t xml:space="preserve">́ en 65.14 </w:t>
      </w:r>
      <w:r w:rsidR="008A6FD8" w:rsidRPr="007D70D1">
        <w:rPr>
          <w:rFonts w:cstheme="minorHAnsi"/>
          <w:bCs/>
          <w:sz w:val="18"/>
          <w:szCs w:val="18"/>
        </w:rPr>
        <w:t>dólares</w:t>
      </w:r>
      <w:r w:rsidRPr="007D70D1">
        <w:rPr>
          <w:rFonts w:cstheme="minorHAnsi"/>
          <w:bCs/>
          <w:sz w:val="18"/>
          <w:szCs w:val="18"/>
        </w:rPr>
        <w:t xml:space="preserve"> por barril (dpb), ganando 1.67 dpb (2.63%), respecto a la </w:t>
      </w:r>
      <w:r w:rsidR="008A6FD8" w:rsidRPr="007D70D1">
        <w:rPr>
          <w:rFonts w:cstheme="minorHAnsi"/>
          <w:bCs/>
          <w:sz w:val="18"/>
          <w:szCs w:val="18"/>
        </w:rPr>
        <w:t>cotización</w:t>
      </w:r>
      <w:r w:rsidRPr="007D70D1">
        <w:rPr>
          <w:rFonts w:cstheme="minorHAnsi"/>
          <w:bCs/>
          <w:sz w:val="18"/>
          <w:szCs w:val="18"/>
        </w:rPr>
        <w:t xml:space="preserve"> del 23 de junio. En el mismo periodo, el precio del barril de </w:t>
      </w:r>
      <w:r w:rsidR="008A6FD8" w:rsidRPr="007D70D1">
        <w:rPr>
          <w:rFonts w:cstheme="minorHAnsi"/>
          <w:bCs/>
          <w:sz w:val="18"/>
          <w:szCs w:val="18"/>
        </w:rPr>
        <w:t>petróleo</w:t>
      </w:r>
      <w:r w:rsidRPr="007D70D1">
        <w:rPr>
          <w:rFonts w:cstheme="minorHAnsi"/>
          <w:bCs/>
          <w:sz w:val="18"/>
          <w:szCs w:val="18"/>
        </w:rPr>
        <w:t xml:space="preserve"> tipo Brent cerró en 74.90 </w:t>
      </w:r>
      <w:r w:rsidR="008A6FD8" w:rsidRPr="007D70D1">
        <w:rPr>
          <w:rFonts w:cstheme="minorHAnsi"/>
          <w:bCs/>
          <w:sz w:val="18"/>
          <w:szCs w:val="18"/>
        </w:rPr>
        <w:t>dólares</w:t>
      </w:r>
      <w:r w:rsidRPr="007D70D1">
        <w:rPr>
          <w:rFonts w:cstheme="minorHAnsi"/>
          <w:bCs/>
          <w:sz w:val="18"/>
          <w:szCs w:val="18"/>
        </w:rPr>
        <w:t xml:space="preserve">, lo que significó un ascenso de 1.05 dpb (1.42%). En tanto, el WTI se </w:t>
      </w:r>
      <w:r w:rsidR="008A6FD8" w:rsidRPr="007D70D1">
        <w:rPr>
          <w:rFonts w:cstheme="minorHAnsi"/>
          <w:bCs/>
          <w:sz w:val="18"/>
          <w:szCs w:val="18"/>
        </w:rPr>
        <w:t>ubicó</w:t>
      </w:r>
      <w:r w:rsidRPr="007D70D1">
        <w:rPr>
          <w:rFonts w:cstheme="minorHAnsi"/>
          <w:bCs/>
          <w:sz w:val="18"/>
          <w:szCs w:val="18"/>
        </w:rPr>
        <w:t xml:space="preserve">́ en 70.64 dpb, registrando un incremento de 1.48 dpb (2.14%). Lo anterior se explica, principalmente, por las </w:t>
      </w:r>
      <w:r w:rsidR="008A6FD8" w:rsidRPr="007D70D1">
        <w:rPr>
          <w:rFonts w:cstheme="minorHAnsi"/>
          <w:bCs/>
          <w:sz w:val="18"/>
          <w:szCs w:val="18"/>
        </w:rPr>
        <w:t>señales</w:t>
      </w:r>
      <w:r w:rsidRPr="007D70D1">
        <w:rPr>
          <w:rFonts w:cstheme="minorHAnsi"/>
          <w:bCs/>
          <w:sz w:val="18"/>
          <w:szCs w:val="18"/>
        </w:rPr>
        <w:t xml:space="preserve"> de fortalecimiento de la actividad </w:t>
      </w:r>
      <w:r w:rsidR="0042163F" w:rsidRPr="007D70D1">
        <w:rPr>
          <w:rFonts w:cstheme="minorHAnsi"/>
          <w:bCs/>
          <w:sz w:val="18"/>
          <w:szCs w:val="18"/>
        </w:rPr>
        <w:t>económica</w:t>
      </w:r>
      <w:r w:rsidRPr="007D70D1">
        <w:rPr>
          <w:rFonts w:cstheme="minorHAnsi"/>
          <w:bCs/>
          <w:sz w:val="18"/>
          <w:szCs w:val="18"/>
        </w:rPr>
        <w:t xml:space="preserve"> de Estados Unidos, asimismo por las fuertes </w:t>
      </w:r>
      <w:r w:rsidR="008A6FD8" w:rsidRPr="007D70D1">
        <w:rPr>
          <w:rFonts w:cstheme="minorHAnsi"/>
          <w:bCs/>
          <w:sz w:val="18"/>
          <w:szCs w:val="18"/>
        </w:rPr>
        <w:t>caídas</w:t>
      </w:r>
      <w:r w:rsidRPr="007D70D1">
        <w:rPr>
          <w:rFonts w:cstheme="minorHAnsi"/>
          <w:bCs/>
          <w:sz w:val="18"/>
          <w:szCs w:val="18"/>
        </w:rPr>
        <w:t xml:space="preserve"> en sus inventarios de </w:t>
      </w:r>
      <w:r w:rsidR="0042163F" w:rsidRPr="007D70D1">
        <w:rPr>
          <w:rFonts w:cstheme="minorHAnsi"/>
          <w:bCs/>
          <w:sz w:val="18"/>
          <w:szCs w:val="18"/>
        </w:rPr>
        <w:t>petróleo</w:t>
      </w:r>
      <w:r w:rsidR="0042163F">
        <w:rPr>
          <w:rFonts w:cstheme="minorHAnsi"/>
          <w:bCs/>
          <w:sz w:val="18"/>
          <w:szCs w:val="18"/>
        </w:rPr>
        <w:t>.</w:t>
      </w:r>
    </w:p>
    <w:p w14:paraId="0A99F16E" w14:textId="49FD4AD5" w:rsidR="009A49DD" w:rsidRPr="007D70D1" w:rsidRDefault="0042163F" w:rsidP="009A49DD">
      <w:pPr>
        <w:jc w:val="both"/>
        <w:rPr>
          <w:rFonts w:cstheme="minorHAnsi"/>
          <w:bCs/>
          <w:sz w:val="18"/>
          <w:szCs w:val="18"/>
        </w:rPr>
      </w:pPr>
      <w:r w:rsidRPr="007D70D1">
        <w:rPr>
          <w:rFonts w:cstheme="minorHAnsi"/>
          <w:bCs/>
          <w:sz w:val="18"/>
          <w:szCs w:val="18"/>
        </w:rPr>
        <w:t>Variación</w:t>
      </w:r>
      <w:r w:rsidR="009A49DD" w:rsidRPr="007D70D1">
        <w:rPr>
          <w:rFonts w:cstheme="minorHAnsi"/>
          <w:bCs/>
          <w:sz w:val="18"/>
          <w:szCs w:val="18"/>
        </w:rPr>
        <w:t xml:space="preserve"> mensual: Respecto al precio del 30 de mayo (67.07 dpb), la mezcla mexicana registró una </w:t>
      </w:r>
      <w:r w:rsidRPr="007D70D1">
        <w:rPr>
          <w:rFonts w:cstheme="minorHAnsi"/>
          <w:bCs/>
          <w:sz w:val="18"/>
          <w:szCs w:val="18"/>
        </w:rPr>
        <w:t>caída</w:t>
      </w:r>
      <w:r w:rsidR="009A49DD" w:rsidRPr="007D70D1">
        <w:rPr>
          <w:rFonts w:cstheme="minorHAnsi"/>
          <w:bCs/>
          <w:sz w:val="18"/>
          <w:szCs w:val="18"/>
        </w:rPr>
        <w:t xml:space="preserve"> de 1.93 dpb, esto es, -2.88%.</w:t>
      </w:r>
    </w:p>
    <w:p w14:paraId="4ECFBC49" w14:textId="05FBDCE4" w:rsidR="009A49DD" w:rsidRDefault="009A49DD" w:rsidP="009A49DD">
      <w:pPr>
        <w:jc w:val="both"/>
        <w:rPr>
          <w:rFonts w:cstheme="minorHAnsi"/>
          <w:bCs/>
          <w:sz w:val="18"/>
          <w:szCs w:val="18"/>
        </w:rPr>
      </w:pPr>
      <w:r w:rsidRPr="007D70D1">
        <w:rPr>
          <w:rFonts w:cstheme="minorHAnsi"/>
          <w:bCs/>
          <w:sz w:val="18"/>
          <w:szCs w:val="18"/>
        </w:rPr>
        <w:t xml:space="preserve">Precio y CGPE: Al 30 de junio, el precio de la Mezcla Mexicana promedió 65.97 dpb, </w:t>
      </w:r>
      <w:r w:rsidR="0042163F" w:rsidRPr="007D70D1">
        <w:rPr>
          <w:rFonts w:cstheme="minorHAnsi"/>
          <w:bCs/>
          <w:sz w:val="18"/>
          <w:szCs w:val="18"/>
        </w:rPr>
        <w:t>colocándose</w:t>
      </w:r>
      <w:r w:rsidRPr="007D70D1">
        <w:rPr>
          <w:rFonts w:cstheme="minorHAnsi"/>
          <w:bCs/>
          <w:sz w:val="18"/>
          <w:szCs w:val="18"/>
        </w:rPr>
        <w:t xml:space="preserve"> 2.73 dpb (-3.97%) por debajo de lo aprobado en los Criterios Generales de </w:t>
      </w:r>
      <w:r w:rsidR="0042163F" w:rsidRPr="007D70D1">
        <w:rPr>
          <w:rFonts w:cstheme="minorHAnsi"/>
          <w:bCs/>
          <w:sz w:val="18"/>
          <w:szCs w:val="18"/>
        </w:rPr>
        <w:t>Política</w:t>
      </w:r>
      <w:r w:rsidRPr="007D70D1">
        <w:rPr>
          <w:rFonts w:cstheme="minorHAnsi"/>
          <w:bCs/>
          <w:sz w:val="18"/>
          <w:szCs w:val="18"/>
        </w:rPr>
        <w:t xml:space="preserve"> </w:t>
      </w:r>
      <w:r w:rsidR="0042163F" w:rsidRPr="007D70D1">
        <w:rPr>
          <w:rFonts w:cstheme="minorHAnsi"/>
          <w:bCs/>
          <w:sz w:val="18"/>
          <w:szCs w:val="18"/>
        </w:rPr>
        <w:t>Económica</w:t>
      </w:r>
      <w:r w:rsidRPr="007D70D1">
        <w:rPr>
          <w:rFonts w:cstheme="minorHAnsi"/>
          <w:bCs/>
          <w:sz w:val="18"/>
          <w:szCs w:val="18"/>
        </w:rPr>
        <w:t xml:space="preserve"> 2023 (68.7 dpb).</w:t>
      </w:r>
    </w:p>
    <w:p w14:paraId="1277269F" w14:textId="77777777" w:rsidR="009A49DD" w:rsidRDefault="009A49DD" w:rsidP="009A49DD">
      <w:pPr>
        <w:jc w:val="both"/>
        <w:rPr>
          <w:rFonts w:cstheme="minorHAnsi"/>
          <w:bCs/>
          <w:sz w:val="18"/>
          <w:szCs w:val="18"/>
        </w:rPr>
      </w:pPr>
    </w:p>
    <w:p w14:paraId="00115D09" w14:textId="77777777" w:rsidR="009A49DD" w:rsidRDefault="009A49DD" w:rsidP="009A49DD">
      <w:pPr>
        <w:jc w:val="both"/>
        <w:rPr>
          <w:rFonts w:cstheme="minorHAnsi"/>
          <w:bCs/>
          <w:sz w:val="18"/>
          <w:szCs w:val="18"/>
        </w:rPr>
      </w:pPr>
      <w:r>
        <w:rPr>
          <w:rFonts w:cstheme="minorHAnsi"/>
          <w:bCs/>
          <w:noProof/>
          <w:sz w:val="18"/>
          <w:szCs w:val="18"/>
          <w:lang w:eastAsia="es-MX"/>
        </w:rPr>
        <w:drawing>
          <wp:inline distT="0" distB="0" distL="0" distR="0" wp14:anchorId="154A298A" wp14:editId="59285871">
            <wp:extent cx="5612130" cy="2277110"/>
            <wp:effectExtent l="0" t="0" r="1270" b="0"/>
            <wp:docPr id="2036621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21618" name="Imagen 20366216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2277110"/>
                    </a:xfrm>
                    <a:prstGeom prst="rect">
                      <a:avLst/>
                    </a:prstGeom>
                  </pic:spPr>
                </pic:pic>
              </a:graphicData>
            </a:graphic>
          </wp:inline>
        </w:drawing>
      </w:r>
    </w:p>
    <w:p w14:paraId="352AC962" w14:textId="77777777" w:rsidR="009A49DD" w:rsidRPr="007D70D1" w:rsidRDefault="009A49DD" w:rsidP="009A49DD">
      <w:pPr>
        <w:jc w:val="both"/>
        <w:rPr>
          <w:rFonts w:cstheme="minorHAnsi"/>
          <w:bCs/>
          <w:sz w:val="12"/>
          <w:szCs w:val="12"/>
        </w:rPr>
      </w:pPr>
      <w:r w:rsidRPr="007D70D1">
        <w:rPr>
          <w:rFonts w:cstheme="minorHAnsi"/>
          <w:bCs/>
          <w:sz w:val="12"/>
          <w:szCs w:val="12"/>
        </w:rPr>
        <w:t xml:space="preserve">CGPE. Criterios Generales de </w:t>
      </w:r>
      <w:proofErr w:type="spellStart"/>
      <w:r w:rsidRPr="007D70D1">
        <w:rPr>
          <w:rFonts w:cstheme="minorHAnsi"/>
          <w:bCs/>
          <w:sz w:val="12"/>
          <w:szCs w:val="12"/>
        </w:rPr>
        <w:t>Política</w:t>
      </w:r>
      <w:proofErr w:type="spellEnd"/>
      <w:r w:rsidRPr="007D70D1">
        <w:rPr>
          <w:rFonts w:cstheme="minorHAnsi"/>
          <w:bCs/>
          <w:sz w:val="12"/>
          <w:szCs w:val="12"/>
        </w:rPr>
        <w:t xml:space="preserve"> </w:t>
      </w:r>
      <w:proofErr w:type="spellStart"/>
      <w:r w:rsidRPr="007D70D1">
        <w:rPr>
          <w:rFonts w:cstheme="minorHAnsi"/>
          <w:bCs/>
          <w:sz w:val="12"/>
          <w:szCs w:val="12"/>
        </w:rPr>
        <w:t>Económica</w:t>
      </w:r>
      <w:proofErr w:type="spellEnd"/>
    </w:p>
    <w:p w14:paraId="59491756" w14:textId="1306BC53" w:rsidR="009A49DD" w:rsidRPr="00D824B3" w:rsidRDefault="0015422D" w:rsidP="009A49DD">
      <w:pPr>
        <w:jc w:val="both"/>
        <w:rPr>
          <w:rFonts w:cstheme="minorHAnsi"/>
          <w:bCs/>
          <w:sz w:val="12"/>
          <w:szCs w:val="12"/>
        </w:rPr>
      </w:pPr>
      <w:hyperlink r:id="rId16" w:history="1">
        <w:r w:rsidR="009A49DD" w:rsidRPr="00A51291">
          <w:rPr>
            <w:rStyle w:val="Hipervnculo"/>
            <w:rFonts w:cstheme="minorHAnsi"/>
            <w:bCs/>
            <w:sz w:val="12"/>
            <w:szCs w:val="12"/>
          </w:rPr>
          <w:t>https://www.cefp.gob.mx/ixDOCs/2017/271-230703.pdf</w:t>
        </w:r>
      </w:hyperlink>
    </w:p>
    <w:p w14:paraId="0026002D" w14:textId="04736DD5" w:rsidR="009A49DD" w:rsidRPr="00D824B3" w:rsidRDefault="00D824B3" w:rsidP="009A49DD">
      <w:pPr>
        <w:jc w:val="both"/>
        <w:rPr>
          <w:rFonts w:cstheme="minorHAnsi"/>
          <w:b/>
          <w:sz w:val="18"/>
          <w:szCs w:val="18"/>
        </w:rPr>
      </w:pPr>
      <w:r>
        <w:rPr>
          <w:rFonts w:cstheme="minorHAnsi"/>
          <w:b/>
          <w:sz w:val="18"/>
          <w:szCs w:val="18"/>
        </w:rPr>
        <w:t>Tipos de crudo en México</w:t>
      </w:r>
    </w:p>
    <w:p w14:paraId="7C82C3BB" w14:textId="661F0445" w:rsidR="009A49DD" w:rsidRPr="00EC7B17" w:rsidRDefault="009A49DD" w:rsidP="009A49DD">
      <w:pPr>
        <w:jc w:val="both"/>
        <w:rPr>
          <w:rFonts w:cstheme="minorHAnsi"/>
          <w:bCs/>
          <w:sz w:val="18"/>
          <w:szCs w:val="18"/>
        </w:rPr>
      </w:pPr>
      <w:r w:rsidRPr="00EC7B17">
        <w:rPr>
          <w:rFonts w:cstheme="minorHAnsi"/>
          <w:bCs/>
          <w:sz w:val="18"/>
          <w:szCs w:val="18"/>
        </w:rPr>
        <w:t xml:space="preserve">De acuerdo con indicadores de Pemex, de la producción petrolera en el país, el 54% es </w:t>
      </w:r>
      <w:r w:rsidR="0042163F" w:rsidRPr="00EC7B17">
        <w:rPr>
          <w:rFonts w:cstheme="minorHAnsi"/>
          <w:bCs/>
          <w:sz w:val="18"/>
          <w:szCs w:val="18"/>
        </w:rPr>
        <w:t>considerado</w:t>
      </w:r>
      <w:r w:rsidRPr="00EC7B17">
        <w:rPr>
          <w:rFonts w:cstheme="minorHAnsi"/>
          <w:bCs/>
          <w:sz w:val="18"/>
          <w:szCs w:val="18"/>
        </w:rPr>
        <w:t xml:space="preserve"> como crudo pesado (Maya), el 33% como ligero (Istmo) y el 12% restante corresponde a crudo </w:t>
      </w:r>
      <w:r w:rsidR="0042163F">
        <w:rPr>
          <w:rFonts w:cstheme="minorHAnsi"/>
          <w:bCs/>
          <w:sz w:val="18"/>
          <w:szCs w:val="18"/>
        </w:rPr>
        <w:t>supe ligero</w:t>
      </w:r>
      <w:r w:rsidR="00D824B3">
        <w:rPr>
          <w:rFonts w:cstheme="minorHAnsi"/>
          <w:bCs/>
          <w:sz w:val="18"/>
          <w:szCs w:val="18"/>
        </w:rPr>
        <w:t xml:space="preserve"> (Olmeca).</w:t>
      </w:r>
    </w:p>
    <w:p w14:paraId="5B0927AB" w14:textId="78F8112D" w:rsidR="009A49DD" w:rsidRPr="00EC7B17" w:rsidRDefault="009A49DD" w:rsidP="009A49DD">
      <w:pPr>
        <w:jc w:val="both"/>
        <w:rPr>
          <w:rFonts w:cstheme="minorHAnsi"/>
          <w:bCs/>
          <w:sz w:val="18"/>
          <w:szCs w:val="18"/>
        </w:rPr>
      </w:pPr>
      <w:r w:rsidRPr="00EC7B17">
        <w:rPr>
          <w:rFonts w:cstheme="minorHAnsi"/>
          <w:bCs/>
          <w:sz w:val="18"/>
          <w:szCs w:val="18"/>
        </w:rPr>
        <w:t xml:space="preserve">Se considera que la mezcla Maya es la más competitiva de las mexicanas al ser la de mayor exportación, además de utilizarse como mezcla sustituta de las otras dos. Por tratarse de un crudo "pesado" tiene un menor rendimiento en la producción de gasolinas y </w:t>
      </w:r>
      <w:r w:rsidR="0042163F" w:rsidRPr="00EC7B17">
        <w:rPr>
          <w:rFonts w:cstheme="minorHAnsi"/>
          <w:bCs/>
          <w:sz w:val="18"/>
          <w:szCs w:val="18"/>
        </w:rPr>
        <w:t>diésel</w:t>
      </w:r>
      <w:r w:rsidRPr="00EC7B17">
        <w:rPr>
          <w:rFonts w:cstheme="minorHAnsi"/>
          <w:bCs/>
          <w:sz w:val="18"/>
          <w:szCs w:val="18"/>
        </w:rPr>
        <w:t>, sin embargo, gracias a esta característica, es la principal fuente de energía para la producción</w:t>
      </w:r>
      <w:r w:rsidR="00D824B3">
        <w:rPr>
          <w:rFonts w:cstheme="minorHAnsi"/>
          <w:bCs/>
          <w:sz w:val="18"/>
          <w:szCs w:val="18"/>
        </w:rPr>
        <w:t xml:space="preserve"> de energía para uso doméstico.</w:t>
      </w:r>
    </w:p>
    <w:p w14:paraId="04ABD111" w14:textId="267EBB6A" w:rsidR="009A49DD" w:rsidRPr="00EC7B17" w:rsidRDefault="009A49DD" w:rsidP="009A49DD">
      <w:pPr>
        <w:jc w:val="both"/>
        <w:rPr>
          <w:rFonts w:cstheme="minorHAnsi"/>
          <w:bCs/>
          <w:sz w:val="18"/>
          <w:szCs w:val="18"/>
        </w:rPr>
      </w:pPr>
      <w:r w:rsidRPr="00EC7B17">
        <w:rPr>
          <w:rFonts w:cstheme="minorHAnsi"/>
          <w:bCs/>
          <w:sz w:val="18"/>
          <w:szCs w:val="18"/>
        </w:rPr>
        <w:t>El Istmo, al ser un crudo ligero, puede dar mayor rendimiento en la producción de gasolinas y destilados intermedios (productos derivados del petróleo que se obtienen en el intervalo "medio" de eb</w:t>
      </w:r>
      <w:r w:rsidR="00D824B3">
        <w:rPr>
          <w:rFonts w:cstheme="minorHAnsi"/>
          <w:bCs/>
          <w:sz w:val="18"/>
          <w:szCs w:val="18"/>
        </w:rPr>
        <w:t>ullición, entre 180°C y 360°C).</w:t>
      </w:r>
    </w:p>
    <w:p w14:paraId="26913097" w14:textId="66E88E33" w:rsidR="009A49DD" w:rsidRDefault="009A49DD" w:rsidP="009A49DD">
      <w:pPr>
        <w:jc w:val="both"/>
        <w:rPr>
          <w:rFonts w:cstheme="minorHAnsi"/>
          <w:bCs/>
          <w:sz w:val="18"/>
          <w:szCs w:val="18"/>
        </w:rPr>
      </w:pPr>
      <w:r w:rsidRPr="00EC7B17">
        <w:rPr>
          <w:rFonts w:cstheme="minorHAnsi"/>
          <w:bCs/>
          <w:sz w:val="18"/>
          <w:szCs w:val="18"/>
        </w:rPr>
        <w:t>La mezcla Olmeca está considerada como “extra ligera”, característica que la hace útil para la producción de lubricantes y petroquímicos.</w:t>
      </w:r>
    </w:p>
    <w:p w14:paraId="02DAA8BF" w14:textId="02A41951" w:rsidR="009A49DD" w:rsidRPr="00D824B3" w:rsidRDefault="009A49DD" w:rsidP="009A49DD">
      <w:pPr>
        <w:jc w:val="both"/>
        <w:rPr>
          <w:rFonts w:cstheme="minorHAnsi"/>
          <w:b/>
          <w:color w:val="000000"/>
          <w:sz w:val="18"/>
          <w:szCs w:val="18"/>
        </w:rPr>
      </w:pPr>
      <w:r w:rsidRPr="00027CCE">
        <w:rPr>
          <w:rFonts w:cstheme="minorHAnsi"/>
          <w:b/>
          <w:color w:val="000000"/>
          <w:sz w:val="18"/>
          <w:szCs w:val="18"/>
        </w:rPr>
        <w:t>2.2.6.- Remesas recibidas de los paisanos que trabajan en el extranjero.</w:t>
      </w:r>
    </w:p>
    <w:p w14:paraId="198859BE" w14:textId="1061F9F0" w:rsidR="009A49DD" w:rsidRPr="009026C4" w:rsidRDefault="009A49DD" w:rsidP="009A49DD">
      <w:pPr>
        <w:jc w:val="both"/>
        <w:rPr>
          <w:rFonts w:cstheme="minorHAnsi"/>
          <w:bCs/>
          <w:color w:val="000000"/>
          <w:sz w:val="18"/>
          <w:szCs w:val="18"/>
        </w:rPr>
      </w:pPr>
      <w:r w:rsidRPr="009026C4">
        <w:rPr>
          <w:rFonts w:cstheme="minorHAnsi"/>
          <w:bCs/>
          <w:color w:val="000000"/>
          <w:sz w:val="18"/>
          <w:szCs w:val="18"/>
        </w:rPr>
        <w:t xml:space="preserve">Los ingresos por remesas provenientes del exterior en abril de 2023 resultaron de 5,003 millones de </w:t>
      </w:r>
      <w:r w:rsidR="0042163F" w:rsidRPr="009026C4">
        <w:rPr>
          <w:rFonts w:cstheme="minorHAnsi"/>
          <w:bCs/>
          <w:color w:val="000000"/>
          <w:sz w:val="18"/>
          <w:szCs w:val="18"/>
        </w:rPr>
        <w:t>dólares</w:t>
      </w:r>
      <w:r w:rsidRPr="009026C4">
        <w:rPr>
          <w:rFonts w:cstheme="minorHAnsi"/>
          <w:bCs/>
          <w:color w:val="000000"/>
          <w:sz w:val="18"/>
          <w:szCs w:val="18"/>
        </w:rPr>
        <w:t xml:space="preserve">, los cuales se originaron de 13.1 millones de transacciones, con un </w:t>
      </w:r>
      <w:r w:rsidR="0042163F" w:rsidRPr="009026C4">
        <w:rPr>
          <w:rFonts w:cstheme="minorHAnsi"/>
          <w:bCs/>
          <w:color w:val="000000"/>
          <w:sz w:val="18"/>
          <w:szCs w:val="18"/>
        </w:rPr>
        <w:t>envío</w:t>
      </w:r>
      <w:r w:rsidRPr="009026C4">
        <w:rPr>
          <w:rFonts w:cstheme="minorHAnsi"/>
          <w:bCs/>
          <w:color w:val="000000"/>
          <w:sz w:val="18"/>
          <w:szCs w:val="18"/>
        </w:rPr>
        <w:t xml:space="preserve"> promedio de 382 </w:t>
      </w:r>
      <w:r w:rsidR="0042163F" w:rsidRPr="009026C4">
        <w:rPr>
          <w:rFonts w:cstheme="minorHAnsi"/>
          <w:bCs/>
          <w:color w:val="000000"/>
          <w:sz w:val="18"/>
          <w:szCs w:val="18"/>
        </w:rPr>
        <w:t>dólares</w:t>
      </w:r>
      <w:r w:rsidRPr="009026C4">
        <w:rPr>
          <w:rFonts w:cstheme="minorHAnsi"/>
          <w:bCs/>
          <w:color w:val="000000"/>
          <w:sz w:val="18"/>
          <w:szCs w:val="18"/>
        </w:rPr>
        <w:t xml:space="preserve">. </w:t>
      </w:r>
      <w:r w:rsidR="0042163F" w:rsidRPr="009026C4">
        <w:rPr>
          <w:rFonts w:cstheme="minorHAnsi"/>
          <w:bCs/>
          <w:color w:val="000000"/>
          <w:sz w:val="18"/>
          <w:szCs w:val="18"/>
        </w:rPr>
        <w:t>Así</w:t>
      </w:r>
      <w:r w:rsidRPr="009026C4">
        <w:rPr>
          <w:rFonts w:cstheme="minorHAnsi"/>
          <w:bCs/>
          <w:color w:val="000000"/>
          <w:sz w:val="18"/>
          <w:szCs w:val="18"/>
        </w:rPr>
        <w:t xml:space="preserve">́, en el mes que se reporta los ingresos por remesas aumentaron a una tasa anual de 6.3%, resultado neto de un crecimiento de 8.8% en el </w:t>
      </w:r>
      <w:r w:rsidR="0042163F" w:rsidRPr="009026C4">
        <w:rPr>
          <w:rFonts w:cstheme="minorHAnsi"/>
          <w:bCs/>
          <w:color w:val="000000"/>
          <w:sz w:val="18"/>
          <w:szCs w:val="18"/>
        </w:rPr>
        <w:t>número</w:t>
      </w:r>
      <w:r w:rsidRPr="009026C4">
        <w:rPr>
          <w:rFonts w:cstheme="minorHAnsi"/>
          <w:bCs/>
          <w:color w:val="000000"/>
          <w:sz w:val="18"/>
          <w:szCs w:val="18"/>
        </w:rPr>
        <w:t xml:space="preserve"> de </w:t>
      </w:r>
      <w:r w:rsidR="0042163F" w:rsidRPr="009026C4">
        <w:rPr>
          <w:rFonts w:cstheme="minorHAnsi"/>
          <w:bCs/>
          <w:color w:val="000000"/>
          <w:sz w:val="18"/>
          <w:szCs w:val="18"/>
        </w:rPr>
        <w:t>envíos</w:t>
      </w:r>
      <w:r w:rsidRPr="009026C4">
        <w:rPr>
          <w:rFonts w:cstheme="minorHAnsi"/>
          <w:bCs/>
          <w:color w:val="000000"/>
          <w:sz w:val="18"/>
          <w:szCs w:val="18"/>
        </w:rPr>
        <w:t xml:space="preserve"> y de una </w:t>
      </w:r>
      <w:r w:rsidR="0042163F" w:rsidRPr="009026C4">
        <w:rPr>
          <w:rFonts w:cstheme="minorHAnsi"/>
          <w:bCs/>
          <w:color w:val="000000"/>
          <w:sz w:val="18"/>
          <w:szCs w:val="18"/>
        </w:rPr>
        <w:t>disminución</w:t>
      </w:r>
      <w:r w:rsidRPr="009026C4">
        <w:rPr>
          <w:rFonts w:cstheme="minorHAnsi"/>
          <w:bCs/>
          <w:color w:val="000000"/>
          <w:sz w:val="18"/>
          <w:szCs w:val="18"/>
        </w:rPr>
        <w:t xml:space="preserve"> de 2.3% en el valor de la remesa promedio.</w:t>
      </w:r>
    </w:p>
    <w:p w14:paraId="1EE783E7" w14:textId="77777777" w:rsidR="009A49DD" w:rsidRDefault="009A49DD" w:rsidP="009A49DD">
      <w:pPr>
        <w:jc w:val="both"/>
        <w:rPr>
          <w:rFonts w:cstheme="minorHAnsi"/>
          <w:b/>
          <w:color w:val="000000"/>
          <w:sz w:val="18"/>
          <w:szCs w:val="18"/>
        </w:rPr>
      </w:pPr>
    </w:p>
    <w:p w14:paraId="3259C606" w14:textId="6C6BE348" w:rsidR="009A49DD" w:rsidRDefault="009A49DD" w:rsidP="00D824B3">
      <w:pPr>
        <w:jc w:val="center"/>
        <w:rPr>
          <w:rFonts w:cstheme="minorHAnsi"/>
          <w:b/>
          <w:color w:val="000000"/>
          <w:sz w:val="18"/>
          <w:szCs w:val="18"/>
        </w:rPr>
      </w:pPr>
      <w:r>
        <w:rPr>
          <w:rFonts w:cstheme="minorHAnsi"/>
          <w:b/>
          <w:noProof/>
          <w:color w:val="000000"/>
          <w:sz w:val="18"/>
          <w:szCs w:val="18"/>
          <w:lang w:eastAsia="es-MX"/>
        </w:rPr>
        <w:drawing>
          <wp:inline distT="0" distB="0" distL="0" distR="0" wp14:anchorId="7BD5C190" wp14:editId="526F9B56">
            <wp:extent cx="2665828" cy="1821645"/>
            <wp:effectExtent l="0" t="0" r="1270" b="0"/>
            <wp:docPr id="8620505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50535" name="Imagen 8620505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8312" cy="1946342"/>
                    </a:xfrm>
                    <a:prstGeom prst="rect">
                      <a:avLst/>
                    </a:prstGeom>
                  </pic:spPr>
                </pic:pic>
              </a:graphicData>
            </a:graphic>
          </wp:inline>
        </w:drawing>
      </w:r>
    </w:p>
    <w:p w14:paraId="01FB3D78" w14:textId="77777777" w:rsidR="00D824B3" w:rsidRPr="00D824B3" w:rsidRDefault="00D824B3" w:rsidP="00D824B3">
      <w:pPr>
        <w:jc w:val="center"/>
        <w:rPr>
          <w:rFonts w:cstheme="minorHAnsi"/>
          <w:b/>
          <w:color w:val="000000"/>
          <w:sz w:val="18"/>
          <w:szCs w:val="18"/>
        </w:rPr>
      </w:pPr>
    </w:p>
    <w:p w14:paraId="390EA255" w14:textId="1E051DA0" w:rsidR="009A49DD" w:rsidRDefault="009A49DD" w:rsidP="009A49DD">
      <w:pPr>
        <w:jc w:val="both"/>
        <w:rPr>
          <w:rFonts w:cstheme="minorHAnsi"/>
          <w:bCs/>
          <w:color w:val="000000"/>
          <w:sz w:val="18"/>
          <w:szCs w:val="18"/>
        </w:rPr>
      </w:pPr>
      <w:r w:rsidRPr="009026C4">
        <w:rPr>
          <w:rFonts w:cstheme="minorHAnsi"/>
          <w:bCs/>
          <w:color w:val="000000"/>
          <w:sz w:val="18"/>
          <w:szCs w:val="18"/>
        </w:rPr>
        <w:t xml:space="preserve">Para el periodo enero – abril de 2023, el valor acumulado de los ingresos por remesas se </w:t>
      </w:r>
      <w:r w:rsidR="0042163F" w:rsidRPr="009026C4">
        <w:rPr>
          <w:rFonts w:cstheme="minorHAnsi"/>
          <w:bCs/>
          <w:color w:val="000000"/>
          <w:sz w:val="18"/>
          <w:szCs w:val="18"/>
        </w:rPr>
        <w:t>situó</w:t>
      </w:r>
      <w:r w:rsidRPr="009026C4">
        <w:rPr>
          <w:rFonts w:cstheme="minorHAnsi"/>
          <w:bCs/>
          <w:color w:val="000000"/>
          <w:sz w:val="18"/>
          <w:szCs w:val="18"/>
        </w:rPr>
        <w:t xml:space="preserve">́ en 18,974 millones de </w:t>
      </w:r>
      <w:r w:rsidR="0042163F" w:rsidRPr="009026C4">
        <w:rPr>
          <w:rFonts w:cstheme="minorHAnsi"/>
          <w:bCs/>
          <w:color w:val="000000"/>
          <w:sz w:val="18"/>
          <w:szCs w:val="18"/>
        </w:rPr>
        <w:t>dólares</w:t>
      </w:r>
      <w:r w:rsidRPr="009026C4">
        <w:rPr>
          <w:rFonts w:cstheme="minorHAnsi"/>
          <w:bCs/>
          <w:color w:val="000000"/>
          <w:sz w:val="18"/>
          <w:szCs w:val="18"/>
        </w:rPr>
        <w:t xml:space="preserve">, cifra superior a la de 17,230 millones de </w:t>
      </w:r>
      <w:r w:rsidR="0042163F" w:rsidRPr="009026C4">
        <w:rPr>
          <w:rFonts w:cstheme="minorHAnsi"/>
          <w:bCs/>
          <w:color w:val="000000"/>
          <w:sz w:val="18"/>
          <w:szCs w:val="18"/>
        </w:rPr>
        <w:t>dólares</w:t>
      </w:r>
      <w:r w:rsidRPr="009026C4">
        <w:rPr>
          <w:rFonts w:cstheme="minorHAnsi"/>
          <w:bCs/>
          <w:color w:val="000000"/>
          <w:sz w:val="18"/>
          <w:szCs w:val="18"/>
        </w:rPr>
        <w:t xml:space="preserve"> observada en igual lapso de 2022 y que implicó un incremento anual de 10.1%.</w:t>
      </w:r>
    </w:p>
    <w:p w14:paraId="01765BAB" w14:textId="77777777" w:rsidR="009A49DD" w:rsidRDefault="009A49DD" w:rsidP="009A49DD">
      <w:pPr>
        <w:jc w:val="both"/>
        <w:rPr>
          <w:rFonts w:cstheme="minorHAnsi"/>
          <w:bCs/>
          <w:color w:val="000000"/>
          <w:sz w:val="18"/>
          <w:szCs w:val="18"/>
        </w:rPr>
      </w:pPr>
    </w:p>
    <w:p w14:paraId="1308AA12" w14:textId="1E71D5D3" w:rsidR="009A49DD" w:rsidRDefault="009A49DD" w:rsidP="00D824B3">
      <w:pPr>
        <w:jc w:val="center"/>
        <w:rPr>
          <w:rFonts w:cstheme="minorHAnsi"/>
          <w:bCs/>
          <w:color w:val="000000"/>
          <w:sz w:val="18"/>
          <w:szCs w:val="18"/>
        </w:rPr>
      </w:pPr>
      <w:r>
        <w:rPr>
          <w:rFonts w:cstheme="minorHAnsi"/>
          <w:bCs/>
          <w:noProof/>
          <w:color w:val="000000"/>
          <w:sz w:val="18"/>
          <w:szCs w:val="18"/>
          <w:lang w:eastAsia="es-MX"/>
        </w:rPr>
        <w:drawing>
          <wp:inline distT="0" distB="0" distL="0" distR="0" wp14:anchorId="1EA70CFC" wp14:editId="09A9D1C1">
            <wp:extent cx="4860388" cy="1555236"/>
            <wp:effectExtent l="0" t="0" r="3810" b="0"/>
            <wp:docPr id="16721789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78964" name="Imagen 16721789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01609" cy="1568426"/>
                    </a:xfrm>
                    <a:prstGeom prst="rect">
                      <a:avLst/>
                    </a:prstGeom>
                  </pic:spPr>
                </pic:pic>
              </a:graphicData>
            </a:graphic>
          </wp:inline>
        </w:drawing>
      </w:r>
    </w:p>
    <w:p w14:paraId="4E7131B8" w14:textId="77777777" w:rsidR="009A49DD" w:rsidRDefault="009A49DD" w:rsidP="009A49DD">
      <w:pPr>
        <w:rPr>
          <w:rFonts w:cstheme="minorHAnsi"/>
          <w:bCs/>
          <w:color w:val="000000"/>
          <w:sz w:val="18"/>
          <w:szCs w:val="18"/>
        </w:rPr>
      </w:pPr>
    </w:p>
    <w:p w14:paraId="2ED27CD2" w14:textId="465E7100" w:rsidR="009A49DD" w:rsidRDefault="009A49DD" w:rsidP="00D824B3">
      <w:pPr>
        <w:jc w:val="both"/>
        <w:rPr>
          <w:rFonts w:cstheme="minorHAnsi"/>
          <w:bCs/>
          <w:color w:val="000000"/>
          <w:sz w:val="18"/>
          <w:szCs w:val="18"/>
        </w:rPr>
      </w:pPr>
      <w:r w:rsidRPr="009026C4">
        <w:rPr>
          <w:rFonts w:cstheme="minorHAnsi"/>
          <w:bCs/>
          <w:color w:val="000000"/>
          <w:sz w:val="18"/>
          <w:szCs w:val="18"/>
        </w:rPr>
        <w:t xml:space="preserve">El 98.8% del total de los ingresos por remesas en el primer cuatrimestre de 2023 fue realizado mediante transferencias </w:t>
      </w:r>
      <w:r w:rsidR="0042163F" w:rsidRPr="009026C4">
        <w:rPr>
          <w:rFonts w:cstheme="minorHAnsi"/>
          <w:bCs/>
          <w:color w:val="000000"/>
          <w:sz w:val="18"/>
          <w:szCs w:val="18"/>
        </w:rPr>
        <w:t>electrónicas</w:t>
      </w:r>
      <w:r w:rsidRPr="009026C4">
        <w:rPr>
          <w:rFonts w:cstheme="minorHAnsi"/>
          <w:bCs/>
          <w:color w:val="000000"/>
          <w:sz w:val="18"/>
          <w:szCs w:val="18"/>
        </w:rPr>
        <w:t xml:space="preserve">, al sumar 18,758 millones de </w:t>
      </w:r>
      <w:r w:rsidR="0042163F" w:rsidRPr="009026C4">
        <w:rPr>
          <w:rFonts w:cstheme="minorHAnsi"/>
          <w:bCs/>
          <w:color w:val="000000"/>
          <w:sz w:val="18"/>
          <w:szCs w:val="18"/>
        </w:rPr>
        <w:t>dólares</w:t>
      </w:r>
      <w:r w:rsidRPr="009026C4">
        <w:rPr>
          <w:rFonts w:cstheme="minorHAnsi"/>
          <w:bCs/>
          <w:color w:val="000000"/>
          <w:sz w:val="18"/>
          <w:szCs w:val="18"/>
        </w:rPr>
        <w:t xml:space="preserve">. Por su parte, las remesas efectuadas en efectivo y especie y las </w:t>
      </w:r>
      <w:proofErr w:type="spellStart"/>
      <w:r w:rsidRPr="009026C4">
        <w:rPr>
          <w:rFonts w:cstheme="minorHAnsi"/>
          <w:bCs/>
          <w:color w:val="000000"/>
          <w:sz w:val="18"/>
          <w:szCs w:val="18"/>
        </w:rPr>
        <w:t>money</w:t>
      </w:r>
      <w:proofErr w:type="spellEnd"/>
      <w:r w:rsidRPr="009026C4">
        <w:rPr>
          <w:rFonts w:cstheme="minorHAnsi"/>
          <w:bCs/>
          <w:color w:val="000000"/>
          <w:sz w:val="18"/>
          <w:szCs w:val="18"/>
        </w:rPr>
        <w:t xml:space="preserve"> </w:t>
      </w:r>
      <w:proofErr w:type="spellStart"/>
      <w:r w:rsidRPr="009026C4">
        <w:rPr>
          <w:rFonts w:cstheme="minorHAnsi"/>
          <w:bCs/>
          <w:color w:val="000000"/>
          <w:sz w:val="18"/>
          <w:szCs w:val="18"/>
        </w:rPr>
        <w:t>orders</w:t>
      </w:r>
      <w:proofErr w:type="spellEnd"/>
      <w:r w:rsidRPr="009026C4">
        <w:rPr>
          <w:rFonts w:cstheme="minorHAnsi"/>
          <w:bCs/>
          <w:color w:val="000000"/>
          <w:sz w:val="18"/>
          <w:szCs w:val="18"/>
        </w:rPr>
        <w:t xml:space="preserve"> representaron el 0.9 y 0.3% del monto total, respectivamente, al alcanzar niveles de 167 y 49 millones de </w:t>
      </w:r>
      <w:r w:rsidR="0042163F" w:rsidRPr="009026C4">
        <w:rPr>
          <w:rFonts w:cstheme="minorHAnsi"/>
          <w:bCs/>
          <w:color w:val="000000"/>
          <w:sz w:val="18"/>
          <w:szCs w:val="18"/>
        </w:rPr>
        <w:t>dólares</w:t>
      </w:r>
      <w:r w:rsidRPr="009026C4">
        <w:rPr>
          <w:rFonts w:cstheme="minorHAnsi"/>
          <w:bCs/>
          <w:color w:val="000000"/>
          <w:sz w:val="18"/>
          <w:szCs w:val="18"/>
        </w:rPr>
        <w:t>, en igual orden.</w:t>
      </w:r>
    </w:p>
    <w:p w14:paraId="5C0B4600" w14:textId="52C07617" w:rsidR="009A49DD" w:rsidRDefault="009A49DD" w:rsidP="009A49DD">
      <w:pPr>
        <w:jc w:val="both"/>
        <w:rPr>
          <w:rFonts w:cstheme="minorHAnsi"/>
          <w:bCs/>
          <w:color w:val="000000"/>
          <w:sz w:val="18"/>
          <w:szCs w:val="18"/>
        </w:rPr>
      </w:pPr>
      <w:r>
        <w:rPr>
          <w:rFonts w:cstheme="minorHAnsi"/>
          <w:bCs/>
          <w:color w:val="000000"/>
          <w:sz w:val="18"/>
          <w:szCs w:val="18"/>
        </w:rPr>
        <w:t>Siendo importante resaltar que e</w:t>
      </w:r>
      <w:r w:rsidRPr="009026C4">
        <w:rPr>
          <w:rFonts w:cstheme="minorHAnsi"/>
          <w:bCs/>
          <w:color w:val="000000"/>
          <w:sz w:val="18"/>
          <w:szCs w:val="18"/>
        </w:rPr>
        <w:t xml:space="preserve">l flujo acumulado de los ingresos por remesas en los </w:t>
      </w:r>
      <w:r w:rsidR="0042163F" w:rsidRPr="009026C4">
        <w:rPr>
          <w:rFonts w:cstheme="minorHAnsi"/>
          <w:bCs/>
          <w:color w:val="000000"/>
          <w:sz w:val="18"/>
          <w:szCs w:val="18"/>
        </w:rPr>
        <w:t>últimos</w:t>
      </w:r>
      <w:r w:rsidRPr="009026C4">
        <w:rPr>
          <w:rFonts w:cstheme="minorHAnsi"/>
          <w:bCs/>
          <w:color w:val="000000"/>
          <w:sz w:val="18"/>
          <w:szCs w:val="18"/>
        </w:rPr>
        <w:t xml:space="preserve"> doce meses (mayo 2022 – abril 2023) se </w:t>
      </w:r>
      <w:r w:rsidR="0042163F" w:rsidRPr="009026C4">
        <w:rPr>
          <w:rFonts w:cstheme="minorHAnsi"/>
          <w:bCs/>
          <w:color w:val="000000"/>
          <w:sz w:val="18"/>
          <w:szCs w:val="18"/>
        </w:rPr>
        <w:t>ubicó</w:t>
      </w:r>
      <w:r w:rsidRPr="009026C4">
        <w:rPr>
          <w:rFonts w:cstheme="minorHAnsi"/>
          <w:bCs/>
          <w:color w:val="000000"/>
          <w:sz w:val="18"/>
          <w:szCs w:val="18"/>
        </w:rPr>
        <w:t xml:space="preserve">́ en 60,254 millones de </w:t>
      </w:r>
      <w:r w:rsidR="0042163F" w:rsidRPr="009026C4">
        <w:rPr>
          <w:rFonts w:cstheme="minorHAnsi"/>
          <w:bCs/>
          <w:color w:val="000000"/>
          <w:sz w:val="18"/>
          <w:szCs w:val="18"/>
        </w:rPr>
        <w:t>dólares</w:t>
      </w:r>
      <w:r w:rsidRPr="009026C4">
        <w:rPr>
          <w:rFonts w:cstheme="minorHAnsi"/>
          <w:bCs/>
          <w:color w:val="000000"/>
          <w:sz w:val="18"/>
          <w:szCs w:val="18"/>
        </w:rPr>
        <w:t xml:space="preserve">, monto mayor al acumulado a doce meses de marzo previo de 59,958 millones de </w:t>
      </w:r>
      <w:r w:rsidR="0042163F" w:rsidRPr="009026C4">
        <w:rPr>
          <w:rFonts w:cstheme="minorHAnsi"/>
          <w:bCs/>
          <w:color w:val="000000"/>
          <w:sz w:val="18"/>
          <w:szCs w:val="18"/>
        </w:rPr>
        <w:t>dólares</w:t>
      </w:r>
      <w:r w:rsidRPr="009026C4">
        <w:rPr>
          <w:rFonts w:cstheme="minorHAnsi"/>
          <w:bCs/>
          <w:color w:val="000000"/>
          <w:sz w:val="18"/>
          <w:szCs w:val="18"/>
        </w:rPr>
        <w:t xml:space="preserve"> (abril 2022 – marzo 2023).</w:t>
      </w:r>
    </w:p>
    <w:p w14:paraId="3789534E" w14:textId="77777777" w:rsidR="009A49DD" w:rsidRPr="009026C4" w:rsidRDefault="009A49DD" w:rsidP="009A49DD">
      <w:pPr>
        <w:jc w:val="both"/>
        <w:rPr>
          <w:rFonts w:cstheme="minorHAnsi"/>
          <w:bCs/>
          <w:color w:val="000000"/>
          <w:sz w:val="18"/>
          <w:szCs w:val="18"/>
        </w:rPr>
      </w:pPr>
    </w:p>
    <w:p w14:paraId="2A4DA0FE" w14:textId="77777777" w:rsidR="009A49DD" w:rsidRDefault="009A49DD" w:rsidP="009A49DD">
      <w:pPr>
        <w:jc w:val="center"/>
        <w:rPr>
          <w:rFonts w:cstheme="minorHAnsi"/>
          <w:b/>
          <w:color w:val="000000"/>
          <w:sz w:val="18"/>
          <w:szCs w:val="18"/>
        </w:rPr>
      </w:pPr>
      <w:r>
        <w:rPr>
          <w:rFonts w:cstheme="minorHAnsi"/>
          <w:b/>
          <w:noProof/>
          <w:color w:val="000000"/>
          <w:sz w:val="18"/>
          <w:szCs w:val="18"/>
          <w:lang w:eastAsia="es-MX"/>
        </w:rPr>
        <w:drawing>
          <wp:inline distT="0" distB="0" distL="0" distR="0" wp14:anchorId="52E0810D" wp14:editId="09C3A272">
            <wp:extent cx="4093699" cy="2000067"/>
            <wp:effectExtent l="0" t="0" r="0" b="0"/>
            <wp:docPr id="20789334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33460" name="Imagen 20789334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59475" cy="2032203"/>
                    </a:xfrm>
                    <a:prstGeom prst="rect">
                      <a:avLst/>
                    </a:prstGeom>
                  </pic:spPr>
                </pic:pic>
              </a:graphicData>
            </a:graphic>
          </wp:inline>
        </w:drawing>
      </w:r>
    </w:p>
    <w:p w14:paraId="6ECC89D2" w14:textId="6CEA2B4A" w:rsidR="009A49DD" w:rsidRPr="00D824B3" w:rsidRDefault="009A49DD" w:rsidP="009A49DD">
      <w:pPr>
        <w:jc w:val="both"/>
        <w:rPr>
          <w:rFonts w:cstheme="minorHAnsi"/>
          <w:bCs/>
          <w:color w:val="000000"/>
          <w:sz w:val="14"/>
          <w:szCs w:val="14"/>
        </w:rPr>
      </w:pPr>
      <w:r w:rsidRPr="006449B4">
        <w:rPr>
          <w:rFonts w:cstheme="minorHAnsi"/>
          <w:bCs/>
          <w:color w:val="000000"/>
          <w:sz w:val="14"/>
          <w:szCs w:val="14"/>
        </w:rPr>
        <w:t xml:space="preserve">Fuente: </w:t>
      </w:r>
      <w:hyperlink r:id="rId20" w:history="1">
        <w:r w:rsidRPr="006449B4">
          <w:rPr>
            <w:rStyle w:val="Hipervnculo"/>
            <w:rFonts w:cstheme="minorHAnsi"/>
            <w:bCs/>
            <w:sz w:val="14"/>
            <w:szCs w:val="14"/>
          </w:rPr>
          <w:t>https://www.banxico.org.mx/publicaciones-y-prensa/remesas/%7B64479C98-669D-33F3-8762-98B3AEC64829%7D.pdf</w:t>
        </w:r>
      </w:hyperlink>
    </w:p>
    <w:p w14:paraId="37D02DC2" w14:textId="77777777" w:rsidR="009A49DD" w:rsidRDefault="009A49DD" w:rsidP="009A49DD">
      <w:pPr>
        <w:pStyle w:val="NormalWeb"/>
        <w:spacing w:before="0" w:beforeAutospacing="0" w:after="0" w:afterAutospacing="0"/>
        <w:jc w:val="both"/>
        <w:rPr>
          <w:rFonts w:asciiTheme="minorHAnsi" w:hAnsiTheme="minorHAnsi" w:cstheme="minorHAnsi"/>
          <w:b/>
          <w:color w:val="000000"/>
          <w:sz w:val="18"/>
          <w:szCs w:val="18"/>
        </w:rPr>
      </w:pPr>
    </w:p>
    <w:p w14:paraId="46FCDDA3" w14:textId="696A0B25" w:rsidR="009A49DD" w:rsidRPr="00D824B3" w:rsidRDefault="009A49DD" w:rsidP="00D824B3">
      <w:pPr>
        <w:pStyle w:val="NormalWeb"/>
        <w:spacing w:before="0" w:beforeAutospacing="0" w:after="0" w:afterAutospacing="0"/>
        <w:jc w:val="both"/>
        <w:rPr>
          <w:rFonts w:asciiTheme="minorHAnsi" w:hAnsiTheme="minorHAnsi" w:cstheme="minorHAnsi"/>
          <w:b/>
          <w:color w:val="000000"/>
          <w:sz w:val="18"/>
          <w:szCs w:val="18"/>
        </w:rPr>
      </w:pPr>
      <w:r w:rsidRPr="00027CCE">
        <w:rPr>
          <w:rFonts w:asciiTheme="minorHAnsi" w:hAnsiTheme="minorHAnsi" w:cstheme="minorHAnsi"/>
          <w:b/>
          <w:color w:val="000000"/>
          <w:sz w:val="18"/>
          <w:szCs w:val="18"/>
        </w:rPr>
        <w:t xml:space="preserve">2.2.7.- Bolsa Mexicana de Valores y </w:t>
      </w:r>
      <w:r w:rsidR="00D824B3">
        <w:rPr>
          <w:rFonts w:asciiTheme="minorHAnsi" w:hAnsiTheme="minorHAnsi" w:cstheme="minorHAnsi"/>
          <w:b/>
          <w:color w:val="000000"/>
          <w:sz w:val="18"/>
          <w:szCs w:val="18"/>
        </w:rPr>
        <w:t>Bolsa Institucional de Valores.</w:t>
      </w:r>
    </w:p>
    <w:p w14:paraId="4C2FD947" w14:textId="243A7A89" w:rsidR="009A49DD" w:rsidRPr="006449B4" w:rsidRDefault="009A49DD" w:rsidP="009A49DD">
      <w:pPr>
        <w:jc w:val="both"/>
        <w:rPr>
          <w:rFonts w:cstheme="minorHAnsi"/>
          <w:bCs/>
          <w:sz w:val="18"/>
          <w:szCs w:val="18"/>
        </w:rPr>
      </w:pPr>
      <w:r w:rsidRPr="006449B4">
        <w:rPr>
          <w:rFonts w:cstheme="minorHAnsi"/>
          <w:bCs/>
          <w:sz w:val="18"/>
          <w:szCs w:val="18"/>
        </w:rPr>
        <w:t>Las bolsas de valores de México concluyeron con marginales pérdidas la última sesión de junio, pero anotaron un considerable avance en el primer semestre del año. Pese a recientes días de cautela, los inversionistas sonríen de cara a la temporada de reportes del segundo trimestre.</w:t>
      </w:r>
    </w:p>
    <w:p w14:paraId="62AF5FD1" w14:textId="77777777" w:rsidR="009A49DD" w:rsidRDefault="009A49DD" w:rsidP="009A49DD">
      <w:pPr>
        <w:jc w:val="both"/>
        <w:rPr>
          <w:rFonts w:cstheme="minorHAnsi"/>
          <w:bCs/>
          <w:sz w:val="18"/>
          <w:szCs w:val="18"/>
        </w:rPr>
      </w:pPr>
      <w:r w:rsidRPr="006449B4">
        <w:rPr>
          <w:rFonts w:cstheme="minorHAnsi"/>
          <w:bCs/>
          <w:sz w:val="18"/>
          <w:szCs w:val="18"/>
        </w:rPr>
        <w:t>El índice líder S&amp;P/BMV IPC de la Bolsa Mexicana de Valores (BMV), compuesto por las 35 acciones locales más negociadas, retrocedió 0.11% y terminó en 53,526.1 unidades. El FTSE BIVA, de la Bolsa Institucional de Valores (</w:t>
      </w:r>
      <w:proofErr w:type="spellStart"/>
      <w:r w:rsidRPr="006449B4">
        <w:rPr>
          <w:rFonts w:cstheme="minorHAnsi"/>
          <w:bCs/>
          <w:sz w:val="18"/>
          <w:szCs w:val="18"/>
        </w:rPr>
        <w:t>Biva</w:t>
      </w:r>
      <w:proofErr w:type="spellEnd"/>
      <w:r w:rsidRPr="006449B4">
        <w:rPr>
          <w:rFonts w:cstheme="minorHAnsi"/>
          <w:bCs/>
          <w:sz w:val="18"/>
          <w:szCs w:val="18"/>
        </w:rPr>
        <w:t>), cayó 0.18% y cerró la sesión en 1,106.09 puntos.</w:t>
      </w:r>
    </w:p>
    <w:p w14:paraId="7CFBCBC2" w14:textId="77777777" w:rsidR="009A49DD" w:rsidRDefault="009A49DD" w:rsidP="009A49DD">
      <w:pPr>
        <w:jc w:val="both"/>
        <w:rPr>
          <w:rFonts w:cstheme="minorHAnsi"/>
          <w:bCs/>
          <w:sz w:val="18"/>
          <w:szCs w:val="18"/>
        </w:rPr>
      </w:pPr>
    </w:p>
    <w:p w14:paraId="34258C87" w14:textId="727BA96A" w:rsidR="009A49DD" w:rsidRPr="006449B4" w:rsidRDefault="00D824B3" w:rsidP="009A49DD">
      <w:pPr>
        <w:jc w:val="both"/>
        <w:rPr>
          <w:rFonts w:cstheme="minorHAnsi"/>
          <w:bCs/>
          <w:sz w:val="18"/>
          <w:szCs w:val="18"/>
        </w:rPr>
      </w:pPr>
      <w:r>
        <w:rPr>
          <w:rFonts w:cstheme="minorHAnsi"/>
          <w:bCs/>
          <w:sz w:val="18"/>
          <w:szCs w:val="18"/>
        </w:rPr>
        <w:t>S&amp;P/BMV IPC</w:t>
      </w:r>
    </w:p>
    <w:p w14:paraId="7B0AD667" w14:textId="048A7D62" w:rsidR="009A49DD" w:rsidRDefault="009A49DD" w:rsidP="009A49DD">
      <w:pPr>
        <w:jc w:val="both"/>
        <w:rPr>
          <w:rFonts w:cstheme="minorHAnsi"/>
          <w:bCs/>
          <w:sz w:val="18"/>
          <w:szCs w:val="18"/>
        </w:rPr>
      </w:pPr>
      <w:r w:rsidRPr="006449B4">
        <w:rPr>
          <w:rFonts w:cstheme="minorHAnsi"/>
          <w:bCs/>
          <w:sz w:val="18"/>
          <w:szCs w:val="18"/>
        </w:rPr>
        <w:t xml:space="preserve">Al interior del índice de referencia, la mayoría de los componentes terminaron este día en rojo, con 23 valores en terreno negativo y 12 en positivo. Los peores desempeños los tuvieron las acciones de la farmacéutica </w:t>
      </w:r>
      <w:proofErr w:type="spellStart"/>
      <w:r w:rsidRPr="006449B4">
        <w:rPr>
          <w:rFonts w:cstheme="minorHAnsi"/>
          <w:bCs/>
          <w:sz w:val="18"/>
          <w:szCs w:val="18"/>
        </w:rPr>
        <w:t>Genomma</w:t>
      </w:r>
      <w:proofErr w:type="spellEnd"/>
      <w:r w:rsidRPr="006449B4">
        <w:rPr>
          <w:rFonts w:cstheme="minorHAnsi"/>
          <w:bCs/>
          <w:sz w:val="18"/>
          <w:szCs w:val="18"/>
        </w:rPr>
        <w:t xml:space="preserve"> </w:t>
      </w:r>
      <w:proofErr w:type="spellStart"/>
      <w:r w:rsidRPr="006449B4">
        <w:rPr>
          <w:rFonts w:cstheme="minorHAnsi"/>
          <w:bCs/>
          <w:sz w:val="18"/>
          <w:szCs w:val="18"/>
        </w:rPr>
        <w:t>Lab</w:t>
      </w:r>
      <w:proofErr w:type="spellEnd"/>
      <w:r w:rsidRPr="006449B4">
        <w:rPr>
          <w:rFonts w:cstheme="minorHAnsi"/>
          <w:bCs/>
          <w:sz w:val="18"/>
          <w:szCs w:val="18"/>
        </w:rPr>
        <w:t xml:space="preserve">, que cayó 3.65%, y </w:t>
      </w:r>
      <w:proofErr w:type="spellStart"/>
      <w:r w:rsidRPr="006449B4">
        <w:rPr>
          <w:rFonts w:cstheme="minorHAnsi"/>
          <w:bCs/>
          <w:sz w:val="18"/>
          <w:szCs w:val="18"/>
        </w:rPr>
        <w:t>Als</w:t>
      </w:r>
      <w:r w:rsidR="00D824B3">
        <w:rPr>
          <w:rFonts w:cstheme="minorHAnsi"/>
          <w:bCs/>
          <w:sz w:val="18"/>
          <w:szCs w:val="18"/>
        </w:rPr>
        <w:t>ea</w:t>
      </w:r>
      <w:proofErr w:type="spellEnd"/>
      <w:r w:rsidR="00D824B3">
        <w:rPr>
          <w:rFonts w:cstheme="minorHAnsi"/>
          <w:bCs/>
          <w:sz w:val="18"/>
          <w:szCs w:val="18"/>
        </w:rPr>
        <w:t>, que perdió 2.27 por ciento.</w:t>
      </w:r>
    </w:p>
    <w:p w14:paraId="7139ACAD" w14:textId="261DEC37" w:rsidR="009A49DD" w:rsidRPr="00D824B3" w:rsidRDefault="00D824B3" w:rsidP="009A49DD">
      <w:pPr>
        <w:jc w:val="both"/>
        <w:rPr>
          <w:rFonts w:cstheme="minorHAnsi"/>
          <w:b/>
          <w:bCs/>
          <w:sz w:val="18"/>
          <w:szCs w:val="18"/>
        </w:rPr>
      </w:pPr>
      <w:r w:rsidRPr="00D824B3">
        <w:rPr>
          <w:rFonts w:cstheme="minorHAnsi"/>
          <w:b/>
          <w:bCs/>
          <w:sz w:val="18"/>
          <w:szCs w:val="18"/>
        </w:rPr>
        <w:t>Cierre de semestre</w:t>
      </w:r>
    </w:p>
    <w:p w14:paraId="0DFE058A" w14:textId="2770A536" w:rsidR="009A49DD" w:rsidRPr="006449B4" w:rsidRDefault="009A49DD" w:rsidP="009A49DD">
      <w:pPr>
        <w:jc w:val="both"/>
        <w:rPr>
          <w:rFonts w:cstheme="minorHAnsi"/>
          <w:bCs/>
          <w:sz w:val="18"/>
          <w:szCs w:val="18"/>
        </w:rPr>
      </w:pPr>
      <w:r w:rsidRPr="006449B4">
        <w:rPr>
          <w:rFonts w:cstheme="minorHAnsi"/>
          <w:bCs/>
          <w:sz w:val="18"/>
          <w:szCs w:val="18"/>
        </w:rPr>
        <w:t>El periodo de los seis primeros meses de 2023 ha sido de avance para la bolsa local. El S&amp;P/BMV IPC acumula una recuperación de 10.44% desde 48,463.86 puntos. Por su parte, el FTSE BIVA acumula un movimiento positivo de 9.28% desde un cierre d</w:t>
      </w:r>
      <w:r w:rsidR="00D824B3">
        <w:rPr>
          <w:rFonts w:cstheme="minorHAnsi"/>
          <w:bCs/>
          <w:sz w:val="18"/>
          <w:szCs w:val="18"/>
        </w:rPr>
        <w:t>e 1,012.14 puntos en diciembre.</w:t>
      </w:r>
    </w:p>
    <w:p w14:paraId="3D630228" w14:textId="463BDCC9" w:rsidR="009A49DD" w:rsidRDefault="009A49DD" w:rsidP="009A49DD">
      <w:pPr>
        <w:jc w:val="both"/>
        <w:rPr>
          <w:rFonts w:cstheme="minorHAnsi"/>
          <w:bCs/>
          <w:sz w:val="18"/>
          <w:szCs w:val="18"/>
        </w:rPr>
      </w:pPr>
      <w:r w:rsidRPr="006449B4">
        <w:rPr>
          <w:rFonts w:cstheme="minorHAnsi"/>
          <w:bCs/>
          <w:sz w:val="18"/>
          <w:szCs w:val="18"/>
        </w:rPr>
        <w:t xml:space="preserve">En la comparación mensual, el índice de la BMV ganó 1.50% desde 52,736.26 puntos y el FTSE BIVA anotó 1.02% desde 1,094.88. La plaza local anotó en mayo su peor mes de 2023 (caídas de 4.33% y 4.08%, respectivamente). En abril marcó récords </w:t>
      </w:r>
      <w:r w:rsidR="00D824B3">
        <w:rPr>
          <w:rFonts w:cstheme="minorHAnsi"/>
          <w:bCs/>
          <w:sz w:val="18"/>
          <w:szCs w:val="18"/>
        </w:rPr>
        <w:t>de 57,064.16 y 1,177.04 puntos.</w:t>
      </w:r>
    </w:p>
    <w:p w14:paraId="1A568AE1" w14:textId="77777777" w:rsidR="009A49DD" w:rsidRPr="00027CCE" w:rsidRDefault="009A49DD" w:rsidP="009A49DD">
      <w:pPr>
        <w:pStyle w:val="NormalWeb"/>
        <w:spacing w:before="0" w:beforeAutospacing="0" w:after="0" w:afterAutospacing="0"/>
        <w:jc w:val="both"/>
        <w:rPr>
          <w:rFonts w:asciiTheme="minorHAnsi" w:hAnsiTheme="minorHAnsi" w:cstheme="minorHAnsi"/>
          <w:b/>
          <w:color w:val="000000"/>
          <w:sz w:val="18"/>
          <w:szCs w:val="18"/>
        </w:rPr>
      </w:pPr>
      <w:r w:rsidRPr="00027CCE">
        <w:rPr>
          <w:rFonts w:asciiTheme="minorHAnsi" w:hAnsiTheme="minorHAnsi" w:cstheme="minorHAnsi"/>
          <w:b/>
          <w:color w:val="000000"/>
          <w:sz w:val="18"/>
          <w:szCs w:val="18"/>
        </w:rPr>
        <w:t>2.3.- Escenario Económico Estatal al cierre del</w:t>
      </w:r>
      <w:r>
        <w:rPr>
          <w:rFonts w:asciiTheme="minorHAnsi" w:hAnsiTheme="minorHAnsi" w:cstheme="minorHAnsi"/>
          <w:b/>
          <w:color w:val="000000"/>
          <w:sz w:val="18"/>
          <w:szCs w:val="18"/>
        </w:rPr>
        <w:t xml:space="preserve"> segundo</w:t>
      </w:r>
      <w:r w:rsidRPr="00027CCE">
        <w:rPr>
          <w:rFonts w:asciiTheme="minorHAnsi" w:hAnsiTheme="minorHAnsi" w:cstheme="minorHAnsi"/>
          <w:b/>
          <w:color w:val="000000"/>
          <w:sz w:val="18"/>
          <w:szCs w:val="18"/>
        </w:rPr>
        <w:t xml:space="preserve"> trimestre del 202</w:t>
      </w:r>
      <w:r>
        <w:rPr>
          <w:rFonts w:asciiTheme="minorHAnsi" w:hAnsiTheme="minorHAnsi" w:cstheme="minorHAnsi"/>
          <w:b/>
          <w:color w:val="000000"/>
          <w:sz w:val="18"/>
          <w:szCs w:val="18"/>
        </w:rPr>
        <w:t>3</w:t>
      </w:r>
      <w:r w:rsidRPr="00027CCE">
        <w:rPr>
          <w:rFonts w:asciiTheme="minorHAnsi" w:hAnsiTheme="minorHAnsi" w:cstheme="minorHAnsi"/>
          <w:b/>
          <w:color w:val="000000"/>
          <w:sz w:val="18"/>
          <w:szCs w:val="18"/>
        </w:rPr>
        <w:t xml:space="preserve">. </w:t>
      </w:r>
    </w:p>
    <w:p w14:paraId="6A3D3F65" w14:textId="5367B037" w:rsidR="009A49DD" w:rsidRPr="00D824B3" w:rsidRDefault="009A49DD" w:rsidP="009A49DD">
      <w:pPr>
        <w:jc w:val="both"/>
        <w:rPr>
          <w:rFonts w:cstheme="minorHAnsi"/>
          <w:b/>
          <w:bCs/>
          <w:color w:val="000000" w:themeColor="text1"/>
          <w:sz w:val="18"/>
          <w:szCs w:val="18"/>
        </w:rPr>
      </w:pPr>
      <w:r w:rsidRPr="00027CCE">
        <w:rPr>
          <w:rFonts w:cstheme="minorHAnsi"/>
          <w:b/>
          <w:bCs/>
          <w:color w:val="000000" w:themeColor="text1"/>
          <w:sz w:val="18"/>
          <w:szCs w:val="18"/>
        </w:rPr>
        <w:t>2.3.1. Tamaulipas y la frontera norte, fortaleza del com</w:t>
      </w:r>
      <w:r w:rsidR="00D824B3">
        <w:rPr>
          <w:rFonts w:cstheme="minorHAnsi"/>
          <w:b/>
          <w:bCs/>
          <w:color w:val="000000" w:themeColor="text1"/>
          <w:sz w:val="18"/>
          <w:szCs w:val="18"/>
        </w:rPr>
        <w:t>ercio exterior de México.</w:t>
      </w:r>
    </w:p>
    <w:p w14:paraId="4271E65B" w14:textId="0C435163" w:rsidR="009A49DD" w:rsidRPr="00027CCE" w:rsidRDefault="009A49DD" w:rsidP="009A49DD">
      <w:pPr>
        <w:jc w:val="both"/>
        <w:rPr>
          <w:rFonts w:cstheme="minorHAnsi"/>
          <w:color w:val="000000" w:themeColor="text1"/>
          <w:sz w:val="18"/>
          <w:szCs w:val="18"/>
        </w:rPr>
      </w:pPr>
      <w:r w:rsidRPr="00027CCE">
        <w:rPr>
          <w:rFonts w:cstheme="minorHAnsi"/>
          <w:color w:val="000000" w:themeColor="text1"/>
          <w:sz w:val="18"/>
          <w:szCs w:val="18"/>
        </w:rPr>
        <w:t>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w:t>
      </w:r>
      <w:r w:rsidR="00D824B3">
        <w:rPr>
          <w:rFonts w:cstheme="minorHAnsi"/>
          <w:color w:val="000000" w:themeColor="text1"/>
          <w:sz w:val="18"/>
          <w:szCs w:val="18"/>
        </w:rPr>
        <w:t xml:space="preserve"> Tampico, Altamira y Matamoros.</w:t>
      </w:r>
    </w:p>
    <w:p w14:paraId="40747414" w14:textId="5040FA83" w:rsidR="009A49DD" w:rsidRPr="00027CCE" w:rsidRDefault="009A49DD" w:rsidP="009A49DD">
      <w:pPr>
        <w:jc w:val="both"/>
        <w:rPr>
          <w:rFonts w:cstheme="minorHAnsi"/>
          <w:color w:val="000000" w:themeColor="text1"/>
          <w:sz w:val="18"/>
          <w:szCs w:val="18"/>
        </w:rPr>
      </w:pPr>
      <w:r w:rsidRPr="00027CCE">
        <w:rPr>
          <w:rFonts w:cstheme="minorHAnsi"/>
          <w:color w:val="000000" w:themeColor="text1"/>
          <w:sz w:val="18"/>
          <w:szCs w:val="18"/>
        </w:rPr>
        <w:t>En el rubro de servicios de aeronavegación, Tamaulipas cuenta con los Aeropuertos internacionales de Tampico, Cd. Victoria, Mat</w:t>
      </w:r>
      <w:r w:rsidR="00D824B3">
        <w:rPr>
          <w:rFonts w:cstheme="minorHAnsi"/>
          <w:color w:val="000000" w:themeColor="text1"/>
          <w:sz w:val="18"/>
          <w:szCs w:val="18"/>
        </w:rPr>
        <w:t>amoros, Reynosa y Nuevo Laredo.</w:t>
      </w:r>
    </w:p>
    <w:p w14:paraId="69BA3663" w14:textId="493E0C95" w:rsidR="009A49DD" w:rsidRPr="00027CCE" w:rsidRDefault="009A49DD" w:rsidP="009A49DD">
      <w:pPr>
        <w:jc w:val="both"/>
        <w:rPr>
          <w:rFonts w:cstheme="minorHAnsi"/>
          <w:color w:val="000000" w:themeColor="text1"/>
          <w:sz w:val="18"/>
          <w:szCs w:val="18"/>
        </w:rPr>
      </w:pPr>
      <w:r w:rsidRPr="00027CCE">
        <w:rPr>
          <w:rFonts w:cstheme="minorHAnsi"/>
          <w:color w:val="000000" w:themeColor="text1"/>
          <w:sz w:val="18"/>
          <w:szCs w:val="18"/>
        </w:rPr>
        <w:t xml:space="preserve">En su importante relación comercial con los Estados Unidos, Tamaulipas comparte con el Estado de Texas un total de 18 cruces internacionales, de los cuales 9 son comerciales, </w:t>
      </w:r>
      <w:r w:rsidR="00D824B3">
        <w:rPr>
          <w:rFonts w:cstheme="minorHAnsi"/>
          <w:color w:val="000000" w:themeColor="text1"/>
          <w:sz w:val="18"/>
          <w:szCs w:val="18"/>
        </w:rPr>
        <w:t>7 vehiculares y 2 ferroviarios.</w:t>
      </w:r>
    </w:p>
    <w:p w14:paraId="586EBC30" w14:textId="6C758745" w:rsidR="009A49DD" w:rsidRDefault="009A49DD" w:rsidP="009A49DD">
      <w:pPr>
        <w:jc w:val="both"/>
        <w:rPr>
          <w:rFonts w:cstheme="minorHAnsi"/>
          <w:sz w:val="18"/>
          <w:szCs w:val="18"/>
        </w:rPr>
      </w:pPr>
      <w:r w:rsidRPr="00027CCE">
        <w:rPr>
          <w:rFonts w:cstheme="minorHAnsi"/>
          <w:color w:val="000000" w:themeColor="text1"/>
          <w:sz w:val="18"/>
          <w:szCs w:val="18"/>
        </w:rPr>
        <w:t xml:space="preserve">De acuerdo al último Censo de Población y Vivienda 2020 publicado por el INEGI, Tamaulipas cuenta con una población de </w:t>
      </w:r>
      <w:r w:rsidRPr="00822F12">
        <w:rPr>
          <w:rFonts w:cstheme="minorHAnsi"/>
          <w:color w:val="000000" w:themeColor="text1"/>
          <w:sz w:val="18"/>
          <w:szCs w:val="18"/>
        </w:rPr>
        <w:t>3</w:t>
      </w:r>
      <w:proofErr w:type="gramStart"/>
      <w:r>
        <w:rPr>
          <w:rFonts w:cstheme="minorHAnsi"/>
          <w:color w:val="000000" w:themeColor="text1"/>
          <w:sz w:val="18"/>
          <w:szCs w:val="18"/>
        </w:rPr>
        <w:t>,</w:t>
      </w:r>
      <w:r w:rsidRPr="00822F12">
        <w:rPr>
          <w:rFonts w:cstheme="minorHAnsi"/>
          <w:color w:val="000000" w:themeColor="text1"/>
          <w:sz w:val="18"/>
          <w:szCs w:val="18"/>
        </w:rPr>
        <w:t>527</w:t>
      </w:r>
      <w:r>
        <w:rPr>
          <w:rFonts w:cstheme="minorHAnsi"/>
          <w:color w:val="000000" w:themeColor="text1"/>
          <w:sz w:val="18"/>
          <w:szCs w:val="18"/>
        </w:rPr>
        <w:t>,</w:t>
      </w:r>
      <w:r w:rsidRPr="00822F12">
        <w:rPr>
          <w:rFonts w:cstheme="minorHAnsi"/>
          <w:color w:val="000000" w:themeColor="text1"/>
          <w:sz w:val="18"/>
          <w:szCs w:val="18"/>
        </w:rPr>
        <w:t>735</w:t>
      </w:r>
      <w:proofErr w:type="gramEnd"/>
      <w:r w:rsidRPr="00822F12">
        <w:rPr>
          <w:rFonts w:cstheme="minorHAnsi"/>
          <w:color w:val="000000" w:themeColor="text1"/>
          <w:sz w:val="18"/>
          <w:szCs w:val="18"/>
        </w:rPr>
        <w:t xml:space="preserve"> habitantes. De ellos, 1</w:t>
      </w:r>
      <w:proofErr w:type="gramStart"/>
      <w:r>
        <w:rPr>
          <w:rFonts w:cstheme="minorHAnsi"/>
          <w:color w:val="000000" w:themeColor="text1"/>
          <w:sz w:val="18"/>
          <w:szCs w:val="18"/>
        </w:rPr>
        <w:t>,</w:t>
      </w:r>
      <w:r w:rsidRPr="00822F12">
        <w:rPr>
          <w:rFonts w:cstheme="minorHAnsi"/>
          <w:color w:val="000000" w:themeColor="text1"/>
          <w:sz w:val="18"/>
          <w:szCs w:val="18"/>
        </w:rPr>
        <w:t>791</w:t>
      </w:r>
      <w:r>
        <w:rPr>
          <w:rFonts w:cstheme="minorHAnsi"/>
          <w:color w:val="000000" w:themeColor="text1"/>
          <w:sz w:val="18"/>
          <w:szCs w:val="18"/>
        </w:rPr>
        <w:t>,</w:t>
      </w:r>
      <w:r w:rsidRPr="00822F12">
        <w:rPr>
          <w:rFonts w:cstheme="minorHAnsi"/>
          <w:color w:val="000000" w:themeColor="text1"/>
          <w:sz w:val="18"/>
          <w:szCs w:val="18"/>
        </w:rPr>
        <w:t>595</w:t>
      </w:r>
      <w:proofErr w:type="gramEnd"/>
      <w:r w:rsidRPr="00822F12">
        <w:rPr>
          <w:rFonts w:cstheme="minorHAnsi"/>
          <w:color w:val="000000" w:themeColor="text1"/>
          <w:sz w:val="18"/>
          <w:szCs w:val="18"/>
        </w:rPr>
        <w:t xml:space="preserve"> son mujeres (50.8%) y 1</w:t>
      </w:r>
      <w:r>
        <w:rPr>
          <w:rFonts w:cstheme="minorHAnsi"/>
          <w:color w:val="000000" w:themeColor="text1"/>
          <w:sz w:val="18"/>
          <w:szCs w:val="18"/>
        </w:rPr>
        <w:t>,</w:t>
      </w:r>
      <w:r w:rsidRPr="00822F12">
        <w:rPr>
          <w:rFonts w:cstheme="minorHAnsi"/>
          <w:color w:val="000000" w:themeColor="text1"/>
          <w:sz w:val="18"/>
          <w:szCs w:val="18"/>
        </w:rPr>
        <w:t>736</w:t>
      </w:r>
      <w:r>
        <w:rPr>
          <w:rFonts w:cstheme="minorHAnsi"/>
          <w:color w:val="000000" w:themeColor="text1"/>
          <w:sz w:val="18"/>
          <w:szCs w:val="18"/>
        </w:rPr>
        <w:t>,</w:t>
      </w:r>
      <w:r w:rsidRPr="00822F12">
        <w:rPr>
          <w:rFonts w:cstheme="minorHAnsi"/>
          <w:color w:val="000000" w:themeColor="text1"/>
          <w:sz w:val="18"/>
          <w:szCs w:val="18"/>
        </w:rPr>
        <w:t>140 son hombres (49.2%). Tamaulipas ocupa el lugar 14 a nivel nacional por número de habitantes</w:t>
      </w:r>
      <w:r>
        <w:rPr>
          <w:rFonts w:cstheme="minorHAnsi"/>
          <w:color w:val="000000" w:themeColor="text1"/>
          <w:sz w:val="18"/>
          <w:szCs w:val="18"/>
        </w:rPr>
        <w:t xml:space="preserve">, </w:t>
      </w:r>
      <w:r w:rsidRPr="00027CCE">
        <w:rPr>
          <w:rFonts w:cstheme="minorHAnsi"/>
          <w:sz w:val="18"/>
          <w:szCs w:val="18"/>
        </w:rPr>
        <w:t>de los cuales un 61.3% está clasificada como población económicamente activa (PEA), ello considerando a un universo de población de 12 años y más. De este universo, un 40.3% son mujeres, y el restante 59.7% son hombres.</w:t>
      </w:r>
    </w:p>
    <w:p w14:paraId="5E4EF582" w14:textId="73D3456B" w:rsidR="009A49DD" w:rsidRPr="00D824B3" w:rsidRDefault="009A49DD" w:rsidP="009A49DD">
      <w:pPr>
        <w:jc w:val="both"/>
        <w:rPr>
          <w:rFonts w:cstheme="minorHAnsi"/>
          <w:b/>
          <w:bCs/>
          <w:color w:val="000000" w:themeColor="text1"/>
          <w:sz w:val="18"/>
          <w:szCs w:val="18"/>
        </w:rPr>
      </w:pPr>
      <w:r w:rsidRPr="00027CCE">
        <w:rPr>
          <w:rFonts w:cstheme="minorHAnsi"/>
          <w:b/>
          <w:bCs/>
          <w:color w:val="000000" w:themeColor="text1"/>
          <w:sz w:val="18"/>
          <w:szCs w:val="18"/>
        </w:rPr>
        <w:t>2.3.2.- Captación de Inversión Extranjera Directa. (IED)</w:t>
      </w:r>
      <w:r w:rsidRPr="00027CCE">
        <w:rPr>
          <w:rFonts w:cstheme="minorHAnsi"/>
          <w:b/>
          <w:bCs/>
          <w:color w:val="C00000"/>
          <w:sz w:val="18"/>
          <w:szCs w:val="18"/>
        </w:rPr>
        <w:t xml:space="preserve"> </w:t>
      </w:r>
    </w:p>
    <w:p w14:paraId="65513014" w14:textId="6F6FA44E" w:rsidR="009A49DD" w:rsidRDefault="009A49DD" w:rsidP="009A49DD">
      <w:pPr>
        <w:jc w:val="both"/>
        <w:rPr>
          <w:rFonts w:cstheme="minorHAnsi"/>
          <w:sz w:val="18"/>
          <w:szCs w:val="18"/>
        </w:rPr>
      </w:pPr>
      <w:r>
        <w:rPr>
          <w:rFonts w:cstheme="minorHAnsi"/>
          <w:sz w:val="18"/>
          <w:szCs w:val="18"/>
        </w:rPr>
        <w:t xml:space="preserve">Según el </w:t>
      </w:r>
      <w:r w:rsidR="00D824B3">
        <w:rPr>
          <w:rFonts w:cstheme="minorHAnsi"/>
          <w:sz w:val="18"/>
          <w:szCs w:val="18"/>
        </w:rPr>
        <w:t>último</w:t>
      </w:r>
      <w:r>
        <w:rPr>
          <w:rFonts w:cstheme="minorHAnsi"/>
          <w:sz w:val="18"/>
          <w:szCs w:val="18"/>
        </w:rPr>
        <w:t xml:space="preserve"> </w:t>
      </w:r>
      <w:r w:rsidRPr="00741F71">
        <w:rPr>
          <w:rFonts w:cstheme="minorHAnsi"/>
          <w:sz w:val="18"/>
          <w:szCs w:val="18"/>
        </w:rPr>
        <w:t xml:space="preserve">Informe </w:t>
      </w:r>
      <w:r w:rsidR="0042163F" w:rsidRPr="00741F71">
        <w:rPr>
          <w:rFonts w:cstheme="minorHAnsi"/>
          <w:sz w:val="18"/>
          <w:szCs w:val="18"/>
        </w:rPr>
        <w:t>Estadístico</w:t>
      </w:r>
      <w:r w:rsidRPr="00741F71">
        <w:rPr>
          <w:rFonts w:cstheme="minorHAnsi"/>
          <w:sz w:val="18"/>
          <w:szCs w:val="18"/>
        </w:rPr>
        <w:t xml:space="preserve"> </w:t>
      </w:r>
      <w:r>
        <w:rPr>
          <w:rFonts w:cstheme="minorHAnsi"/>
          <w:sz w:val="18"/>
          <w:szCs w:val="18"/>
        </w:rPr>
        <w:t>s</w:t>
      </w:r>
      <w:r w:rsidRPr="00741F71">
        <w:rPr>
          <w:rFonts w:cstheme="minorHAnsi"/>
          <w:sz w:val="18"/>
          <w:szCs w:val="18"/>
        </w:rPr>
        <w:t xml:space="preserve">obre </w:t>
      </w:r>
      <w:r>
        <w:rPr>
          <w:rFonts w:cstheme="minorHAnsi"/>
          <w:sz w:val="18"/>
          <w:szCs w:val="18"/>
        </w:rPr>
        <w:t>e</w:t>
      </w:r>
      <w:r w:rsidRPr="00741F71">
        <w:rPr>
          <w:rFonts w:cstheme="minorHAnsi"/>
          <w:sz w:val="18"/>
          <w:szCs w:val="18"/>
        </w:rPr>
        <w:t xml:space="preserve">l Comportamiento </w:t>
      </w:r>
      <w:r>
        <w:rPr>
          <w:rFonts w:cstheme="minorHAnsi"/>
          <w:sz w:val="18"/>
          <w:szCs w:val="18"/>
        </w:rPr>
        <w:t>d</w:t>
      </w:r>
      <w:r w:rsidRPr="00741F71">
        <w:rPr>
          <w:rFonts w:cstheme="minorHAnsi"/>
          <w:sz w:val="18"/>
          <w:szCs w:val="18"/>
        </w:rPr>
        <w:t xml:space="preserve">e </w:t>
      </w:r>
      <w:r>
        <w:rPr>
          <w:rFonts w:cstheme="minorHAnsi"/>
          <w:sz w:val="18"/>
          <w:szCs w:val="18"/>
        </w:rPr>
        <w:t>l</w:t>
      </w:r>
      <w:r w:rsidRPr="00741F71">
        <w:rPr>
          <w:rFonts w:cstheme="minorHAnsi"/>
          <w:sz w:val="18"/>
          <w:szCs w:val="18"/>
        </w:rPr>
        <w:t xml:space="preserve">a </w:t>
      </w:r>
      <w:r w:rsidR="0042163F" w:rsidRPr="00741F71">
        <w:rPr>
          <w:rFonts w:cstheme="minorHAnsi"/>
          <w:sz w:val="18"/>
          <w:szCs w:val="18"/>
        </w:rPr>
        <w:t>Inversión</w:t>
      </w:r>
      <w:r w:rsidRPr="00741F71">
        <w:rPr>
          <w:rFonts w:cstheme="minorHAnsi"/>
          <w:sz w:val="18"/>
          <w:szCs w:val="18"/>
        </w:rPr>
        <w:t xml:space="preserve"> Extranjera Directa </w:t>
      </w:r>
      <w:r>
        <w:rPr>
          <w:rFonts w:cstheme="minorHAnsi"/>
          <w:sz w:val="18"/>
          <w:szCs w:val="18"/>
        </w:rPr>
        <w:t>e</w:t>
      </w:r>
      <w:r w:rsidRPr="00741F71">
        <w:rPr>
          <w:rFonts w:cstheme="minorHAnsi"/>
          <w:sz w:val="18"/>
          <w:szCs w:val="18"/>
        </w:rPr>
        <w:t xml:space="preserve">n </w:t>
      </w:r>
      <w:r w:rsidR="0042163F" w:rsidRPr="00741F71">
        <w:rPr>
          <w:rFonts w:cstheme="minorHAnsi"/>
          <w:sz w:val="18"/>
          <w:szCs w:val="18"/>
        </w:rPr>
        <w:t>México</w:t>
      </w:r>
      <w:r>
        <w:rPr>
          <w:rFonts w:cstheme="minorHAnsi"/>
          <w:sz w:val="18"/>
          <w:szCs w:val="18"/>
        </w:rPr>
        <w:t xml:space="preserve">, emitido por la </w:t>
      </w:r>
      <w:r w:rsidR="0042163F">
        <w:rPr>
          <w:rFonts w:cstheme="minorHAnsi"/>
          <w:sz w:val="18"/>
          <w:szCs w:val="18"/>
        </w:rPr>
        <w:t>Comisión</w:t>
      </w:r>
      <w:r>
        <w:rPr>
          <w:rFonts w:cstheme="minorHAnsi"/>
          <w:sz w:val="18"/>
          <w:szCs w:val="18"/>
        </w:rPr>
        <w:t xml:space="preserve"> Nacional de Inversiones Extranjeras, e</w:t>
      </w:r>
      <w:r w:rsidRPr="00741F71">
        <w:rPr>
          <w:rFonts w:cstheme="minorHAnsi"/>
          <w:sz w:val="18"/>
          <w:szCs w:val="18"/>
        </w:rPr>
        <w:t xml:space="preserve">ntre </w:t>
      </w:r>
      <w:r>
        <w:rPr>
          <w:rFonts w:cstheme="minorHAnsi"/>
          <w:sz w:val="18"/>
          <w:szCs w:val="18"/>
        </w:rPr>
        <w:t xml:space="preserve">los mes de </w:t>
      </w:r>
      <w:r w:rsidRPr="00741F71">
        <w:rPr>
          <w:rFonts w:cstheme="minorHAnsi"/>
          <w:sz w:val="18"/>
          <w:szCs w:val="18"/>
        </w:rPr>
        <w:t xml:space="preserve">enero y </w:t>
      </w:r>
      <w:r>
        <w:rPr>
          <w:rFonts w:cstheme="minorHAnsi"/>
          <w:sz w:val="18"/>
          <w:szCs w:val="18"/>
        </w:rPr>
        <w:t>diciem</w:t>
      </w:r>
      <w:r w:rsidRPr="00741F71">
        <w:rPr>
          <w:rFonts w:cstheme="minorHAnsi"/>
          <w:sz w:val="18"/>
          <w:szCs w:val="18"/>
        </w:rPr>
        <w:t xml:space="preserve">bre de 2022, </w:t>
      </w:r>
      <w:r w:rsidR="0042163F" w:rsidRPr="00AF5A6C">
        <w:rPr>
          <w:rFonts w:cstheme="minorHAnsi"/>
          <w:sz w:val="18"/>
          <w:szCs w:val="18"/>
        </w:rPr>
        <w:t>México</w:t>
      </w:r>
      <w:r w:rsidRPr="00AF5A6C">
        <w:rPr>
          <w:rFonts w:cstheme="minorHAnsi"/>
          <w:sz w:val="18"/>
          <w:szCs w:val="18"/>
        </w:rPr>
        <w:t xml:space="preserve"> registró 35,291.6 millones de </w:t>
      </w:r>
      <w:r w:rsidR="0042163F" w:rsidRPr="00AF5A6C">
        <w:rPr>
          <w:rFonts w:cstheme="minorHAnsi"/>
          <w:sz w:val="18"/>
          <w:szCs w:val="18"/>
        </w:rPr>
        <w:t>dólares</w:t>
      </w:r>
      <w:r w:rsidRPr="00AF5A6C">
        <w:rPr>
          <w:rFonts w:cstheme="minorHAnsi"/>
          <w:sz w:val="18"/>
          <w:szCs w:val="18"/>
        </w:rPr>
        <w:t xml:space="preserve"> (</w:t>
      </w:r>
      <w:proofErr w:type="spellStart"/>
      <w:r w:rsidRPr="00AF5A6C">
        <w:rPr>
          <w:rFonts w:cstheme="minorHAnsi"/>
          <w:sz w:val="18"/>
          <w:szCs w:val="18"/>
        </w:rPr>
        <w:t>mdd</w:t>
      </w:r>
      <w:proofErr w:type="spellEnd"/>
      <w:r w:rsidRPr="00AF5A6C">
        <w:rPr>
          <w:rFonts w:cstheme="minorHAnsi"/>
          <w:sz w:val="18"/>
          <w:szCs w:val="18"/>
        </w:rPr>
        <w:t xml:space="preserve">) por concepto de IED, cifra 12 por ciento mayor que la cifra preliminar del mismo periodo de 2021 (31,543.5 </w:t>
      </w:r>
      <w:proofErr w:type="spellStart"/>
      <w:r w:rsidRPr="00AF5A6C">
        <w:rPr>
          <w:rFonts w:cstheme="minorHAnsi"/>
          <w:sz w:val="18"/>
          <w:szCs w:val="18"/>
        </w:rPr>
        <w:t>mdd</w:t>
      </w:r>
      <w:proofErr w:type="spellEnd"/>
      <w:r w:rsidRPr="00AF5A6C">
        <w:rPr>
          <w:rFonts w:cstheme="minorHAnsi"/>
          <w:sz w:val="18"/>
          <w:szCs w:val="18"/>
        </w:rPr>
        <w:t xml:space="preserve">). Cabe </w:t>
      </w:r>
      <w:r w:rsidR="0042163F" w:rsidRPr="00AF5A6C">
        <w:rPr>
          <w:rFonts w:cstheme="minorHAnsi"/>
          <w:sz w:val="18"/>
          <w:szCs w:val="18"/>
        </w:rPr>
        <w:t>señalar</w:t>
      </w:r>
      <w:r w:rsidRPr="00AF5A6C">
        <w:rPr>
          <w:rFonts w:cstheme="minorHAnsi"/>
          <w:sz w:val="18"/>
          <w:szCs w:val="18"/>
        </w:rPr>
        <w:t xml:space="preserve"> que el 2022 es el </w:t>
      </w:r>
      <w:r w:rsidR="0042163F" w:rsidRPr="00AF5A6C">
        <w:rPr>
          <w:rFonts w:cstheme="minorHAnsi"/>
          <w:sz w:val="18"/>
          <w:szCs w:val="18"/>
        </w:rPr>
        <w:t>año</w:t>
      </w:r>
      <w:r w:rsidRPr="00AF5A6C">
        <w:rPr>
          <w:rFonts w:cstheme="minorHAnsi"/>
          <w:sz w:val="18"/>
          <w:szCs w:val="18"/>
        </w:rPr>
        <w:t xml:space="preserve"> de mayor </w:t>
      </w:r>
      <w:r w:rsidR="0042163F" w:rsidRPr="00AF5A6C">
        <w:rPr>
          <w:rFonts w:cstheme="minorHAnsi"/>
          <w:sz w:val="18"/>
          <w:szCs w:val="18"/>
        </w:rPr>
        <w:t>captación</w:t>
      </w:r>
      <w:r w:rsidRPr="00AF5A6C">
        <w:rPr>
          <w:rFonts w:cstheme="minorHAnsi"/>
          <w:sz w:val="18"/>
          <w:szCs w:val="18"/>
        </w:rPr>
        <w:t xml:space="preserve"> de </w:t>
      </w:r>
      <w:r w:rsidR="0042163F" w:rsidRPr="00AF5A6C">
        <w:rPr>
          <w:rFonts w:cstheme="minorHAnsi"/>
          <w:sz w:val="18"/>
          <w:szCs w:val="18"/>
        </w:rPr>
        <w:t>Inversión</w:t>
      </w:r>
      <w:r w:rsidRPr="00AF5A6C">
        <w:rPr>
          <w:rFonts w:cstheme="minorHAnsi"/>
          <w:sz w:val="18"/>
          <w:szCs w:val="18"/>
        </w:rPr>
        <w:t xml:space="preserve"> Extranjera Directa (IED) en </w:t>
      </w:r>
      <w:r w:rsidR="0042163F" w:rsidRPr="00AF5A6C">
        <w:rPr>
          <w:rFonts w:cstheme="minorHAnsi"/>
          <w:sz w:val="18"/>
          <w:szCs w:val="18"/>
        </w:rPr>
        <w:t>México</w:t>
      </w:r>
      <w:r w:rsidRPr="00AF5A6C">
        <w:rPr>
          <w:rFonts w:cstheme="minorHAnsi"/>
          <w:sz w:val="18"/>
          <w:szCs w:val="18"/>
        </w:rPr>
        <w:t xml:space="preserve"> desde 2016.</w:t>
      </w:r>
    </w:p>
    <w:p w14:paraId="1870B463" w14:textId="7C678556" w:rsidR="009A49DD" w:rsidRPr="006C0266" w:rsidRDefault="009A49DD" w:rsidP="009A49DD">
      <w:pPr>
        <w:jc w:val="both"/>
        <w:rPr>
          <w:rFonts w:cstheme="minorHAnsi"/>
          <w:sz w:val="18"/>
          <w:szCs w:val="18"/>
        </w:rPr>
      </w:pPr>
      <w:r>
        <w:rPr>
          <w:rFonts w:cstheme="minorHAnsi"/>
          <w:sz w:val="18"/>
          <w:szCs w:val="18"/>
        </w:rPr>
        <w:t>Informando</w:t>
      </w:r>
      <w:r w:rsidRPr="006C0266">
        <w:rPr>
          <w:rFonts w:cstheme="minorHAnsi"/>
          <w:sz w:val="18"/>
          <w:szCs w:val="18"/>
        </w:rPr>
        <w:t xml:space="preserve"> que </w:t>
      </w:r>
      <w:r>
        <w:rPr>
          <w:rFonts w:cstheme="minorHAnsi"/>
          <w:sz w:val="18"/>
          <w:szCs w:val="18"/>
        </w:rPr>
        <w:t xml:space="preserve">de lo anterior </w:t>
      </w:r>
      <w:r w:rsidRPr="006C0266">
        <w:rPr>
          <w:rFonts w:cstheme="minorHAnsi"/>
          <w:sz w:val="18"/>
          <w:szCs w:val="18"/>
        </w:rPr>
        <w:t xml:space="preserve">el Estado </w:t>
      </w:r>
      <w:r>
        <w:rPr>
          <w:rFonts w:cstheme="minorHAnsi"/>
          <w:sz w:val="18"/>
          <w:szCs w:val="18"/>
        </w:rPr>
        <w:t xml:space="preserve">de Tamaulipas </w:t>
      </w:r>
      <w:r w:rsidRPr="006C0266">
        <w:rPr>
          <w:rFonts w:cstheme="minorHAnsi"/>
          <w:sz w:val="18"/>
          <w:szCs w:val="18"/>
        </w:rPr>
        <w:t xml:space="preserve">captó un total de </w:t>
      </w:r>
      <w:r>
        <w:rPr>
          <w:rFonts w:cstheme="minorHAnsi"/>
          <w:sz w:val="18"/>
          <w:szCs w:val="18"/>
        </w:rPr>
        <w:t>982.5</w:t>
      </w:r>
      <w:r w:rsidRPr="006C0266">
        <w:rPr>
          <w:rFonts w:cstheme="minorHAnsi"/>
          <w:sz w:val="18"/>
          <w:szCs w:val="18"/>
        </w:rPr>
        <w:t xml:space="preserve"> millones de dólares, </w:t>
      </w:r>
      <w:r>
        <w:rPr>
          <w:rFonts w:cstheme="minorHAnsi"/>
          <w:sz w:val="18"/>
          <w:szCs w:val="18"/>
        </w:rPr>
        <w:t xml:space="preserve">con una </w:t>
      </w:r>
      <w:r w:rsidR="0042163F">
        <w:rPr>
          <w:rFonts w:cstheme="minorHAnsi"/>
          <w:sz w:val="18"/>
          <w:szCs w:val="18"/>
        </w:rPr>
        <w:t>participación</w:t>
      </w:r>
      <w:r>
        <w:rPr>
          <w:rFonts w:cstheme="minorHAnsi"/>
          <w:sz w:val="18"/>
          <w:szCs w:val="18"/>
        </w:rPr>
        <w:t xml:space="preserve"> del 2.8 % a nivel nacional, </w:t>
      </w:r>
      <w:r w:rsidR="0042163F">
        <w:rPr>
          <w:rFonts w:cstheme="minorHAnsi"/>
          <w:sz w:val="18"/>
          <w:szCs w:val="18"/>
        </w:rPr>
        <w:t>posicionándose</w:t>
      </w:r>
      <w:r>
        <w:rPr>
          <w:rFonts w:cstheme="minorHAnsi"/>
          <w:sz w:val="18"/>
          <w:szCs w:val="18"/>
        </w:rPr>
        <w:t xml:space="preserve"> con </w:t>
      </w:r>
      <w:r w:rsidR="0042163F">
        <w:rPr>
          <w:rFonts w:cstheme="minorHAnsi"/>
          <w:sz w:val="18"/>
          <w:szCs w:val="18"/>
        </w:rPr>
        <w:t>ello</w:t>
      </w:r>
      <w:r>
        <w:rPr>
          <w:rFonts w:cstheme="minorHAnsi"/>
          <w:sz w:val="18"/>
          <w:szCs w:val="18"/>
        </w:rPr>
        <w:t xml:space="preserve"> en el noveno lugar de participación según su acumulado </w:t>
      </w:r>
      <w:r w:rsidR="0042163F">
        <w:rPr>
          <w:rFonts w:cstheme="minorHAnsi"/>
          <w:sz w:val="18"/>
          <w:szCs w:val="18"/>
        </w:rPr>
        <w:t>histórico</w:t>
      </w:r>
      <w:r>
        <w:rPr>
          <w:rFonts w:cstheme="minorHAnsi"/>
          <w:sz w:val="18"/>
          <w:szCs w:val="18"/>
        </w:rPr>
        <w:t xml:space="preserve"> de Inversión Extranjera Directa por el periodo acumulado de 1999 a 2022, con un valor de inversión de 24,972.4 millones </w:t>
      </w:r>
      <w:r w:rsidR="0042163F">
        <w:rPr>
          <w:rFonts w:cstheme="minorHAnsi"/>
          <w:sz w:val="18"/>
          <w:szCs w:val="18"/>
        </w:rPr>
        <w:t>dólares</w:t>
      </w:r>
      <w:r>
        <w:rPr>
          <w:rFonts w:cstheme="minorHAnsi"/>
          <w:sz w:val="18"/>
          <w:szCs w:val="18"/>
        </w:rPr>
        <w:t xml:space="preserve"> (</w:t>
      </w:r>
      <w:proofErr w:type="spellStart"/>
      <w:r>
        <w:rPr>
          <w:rFonts w:cstheme="minorHAnsi"/>
          <w:sz w:val="18"/>
          <w:szCs w:val="18"/>
        </w:rPr>
        <w:t>mdd</w:t>
      </w:r>
      <w:proofErr w:type="spellEnd"/>
      <w:r>
        <w:rPr>
          <w:rFonts w:cstheme="minorHAnsi"/>
          <w:sz w:val="18"/>
          <w:szCs w:val="18"/>
        </w:rPr>
        <w:t>) alcanzando un porcen</w:t>
      </w:r>
      <w:r w:rsidR="00D824B3">
        <w:rPr>
          <w:rFonts w:cstheme="minorHAnsi"/>
          <w:sz w:val="18"/>
          <w:szCs w:val="18"/>
        </w:rPr>
        <w:t>taje de participación del 3.7%.</w:t>
      </w:r>
    </w:p>
    <w:p w14:paraId="3D73C71A" w14:textId="30ECF4A2" w:rsidR="009A49DD" w:rsidRPr="006C0266" w:rsidRDefault="009A49DD" w:rsidP="009A49DD">
      <w:pPr>
        <w:jc w:val="both"/>
        <w:rPr>
          <w:rFonts w:cstheme="minorHAnsi"/>
          <w:sz w:val="18"/>
          <w:szCs w:val="18"/>
        </w:rPr>
      </w:pPr>
      <w:r w:rsidRPr="006C0266">
        <w:rPr>
          <w:rFonts w:cstheme="minorHAnsi"/>
          <w:sz w:val="18"/>
          <w:szCs w:val="18"/>
        </w:rPr>
        <w:t>La información oficial anterior puede ser consultada en la siguiente liga.</w:t>
      </w:r>
    </w:p>
    <w:p w14:paraId="1C964402" w14:textId="426112B3" w:rsidR="009A49DD" w:rsidRPr="00D824B3" w:rsidRDefault="0015422D" w:rsidP="009A49DD">
      <w:pPr>
        <w:jc w:val="both"/>
        <w:rPr>
          <w:rFonts w:eastAsia="Times New Roman" w:cstheme="minorHAnsi"/>
          <w:color w:val="2F5496" w:themeColor="accent5" w:themeShade="BF"/>
          <w:sz w:val="18"/>
          <w:szCs w:val="18"/>
          <w:lang w:eastAsia="es-MX"/>
        </w:rPr>
      </w:pPr>
      <w:hyperlink r:id="rId21" w:history="1">
        <w:r w:rsidR="009A49DD" w:rsidRPr="00A51291">
          <w:rPr>
            <w:rStyle w:val="Hipervnculo"/>
            <w:rFonts w:eastAsia="Times New Roman" w:cstheme="minorHAnsi"/>
            <w:sz w:val="18"/>
            <w:szCs w:val="18"/>
            <w:lang w:eastAsia="es-MX"/>
          </w:rPr>
          <w:t>https://infosen.senado.gob.mx/sgsp/gaceta/65/2/2023-04-18-1/assets/documentos/Anexo_Informe_Inversion_Extranjera_Directa_en_Mexico.pdf</w:t>
        </w:r>
      </w:hyperlink>
    </w:p>
    <w:p w14:paraId="7D5E6524" w14:textId="21173BE4" w:rsidR="009A49DD" w:rsidRPr="00D824B3" w:rsidRDefault="009A49DD" w:rsidP="009A49DD">
      <w:pPr>
        <w:jc w:val="both"/>
        <w:rPr>
          <w:rFonts w:cstheme="minorHAnsi"/>
          <w:b/>
          <w:color w:val="FF0000"/>
          <w:sz w:val="18"/>
          <w:szCs w:val="18"/>
        </w:rPr>
      </w:pPr>
      <w:r w:rsidRPr="00CC5AE3">
        <w:rPr>
          <w:rFonts w:cstheme="minorHAnsi"/>
          <w:b/>
          <w:bCs/>
          <w:color w:val="000000" w:themeColor="text1"/>
          <w:sz w:val="18"/>
          <w:szCs w:val="18"/>
        </w:rPr>
        <w:t>2.3.3.- Producto Interno Bruto Estatal. (PIB Estatal)</w:t>
      </w:r>
    </w:p>
    <w:p w14:paraId="27AECBAE" w14:textId="42CE96A5" w:rsidR="009A49DD" w:rsidRPr="00D824B3" w:rsidRDefault="009A49DD" w:rsidP="009A49DD">
      <w:pPr>
        <w:jc w:val="both"/>
        <w:rPr>
          <w:rFonts w:cstheme="minorHAnsi"/>
          <w:sz w:val="18"/>
          <w:szCs w:val="18"/>
        </w:rPr>
      </w:pPr>
      <w:r>
        <w:rPr>
          <w:rFonts w:cstheme="minorHAnsi"/>
          <w:sz w:val="18"/>
          <w:szCs w:val="18"/>
        </w:rPr>
        <w:t xml:space="preserve">Según el </w:t>
      </w:r>
      <w:r w:rsidR="0042163F">
        <w:rPr>
          <w:rFonts w:cstheme="minorHAnsi"/>
          <w:sz w:val="18"/>
          <w:szCs w:val="18"/>
        </w:rPr>
        <w:t>último</w:t>
      </w:r>
      <w:r>
        <w:rPr>
          <w:rFonts w:cstheme="minorHAnsi"/>
          <w:sz w:val="18"/>
          <w:szCs w:val="18"/>
        </w:rPr>
        <w:t xml:space="preserve"> informe publicado por el </w:t>
      </w:r>
      <w:r w:rsidRPr="00AD6A58">
        <w:rPr>
          <w:rFonts w:cstheme="minorHAnsi"/>
          <w:sz w:val="18"/>
          <w:szCs w:val="18"/>
        </w:rPr>
        <w:t xml:space="preserve">Indicador Trimestral </w:t>
      </w:r>
      <w:r>
        <w:rPr>
          <w:rFonts w:cstheme="minorHAnsi"/>
          <w:sz w:val="18"/>
          <w:szCs w:val="18"/>
        </w:rPr>
        <w:t>d</w:t>
      </w:r>
      <w:r w:rsidRPr="00AD6A58">
        <w:rPr>
          <w:rFonts w:cstheme="minorHAnsi"/>
          <w:sz w:val="18"/>
          <w:szCs w:val="18"/>
        </w:rPr>
        <w:t xml:space="preserve">e </w:t>
      </w:r>
      <w:r>
        <w:rPr>
          <w:rFonts w:cstheme="minorHAnsi"/>
          <w:sz w:val="18"/>
          <w:szCs w:val="18"/>
        </w:rPr>
        <w:t>l</w:t>
      </w:r>
      <w:r w:rsidRPr="00AD6A58">
        <w:rPr>
          <w:rFonts w:cstheme="minorHAnsi"/>
          <w:sz w:val="18"/>
          <w:szCs w:val="18"/>
        </w:rPr>
        <w:t xml:space="preserve">a Actividad </w:t>
      </w:r>
      <w:r w:rsidR="0042163F" w:rsidRPr="00AD6A58">
        <w:rPr>
          <w:rFonts w:cstheme="minorHAnsi"/>
          <w:sz w:val="18"/>
          <w:szCs w:val="18"/>
        </w:rPr>
        <w:t>Económica</w:t>
      </w:r>
      <w:r w:rsidRPr="00AD6A58">
        <w:rPr>
          <w:rFonts w:cstheme="minorHAnsi"/>
          <w:sz w:val="18"/>
          <w:szCs w:val="18"/>
        </w:rPr>
        <w:t xml:space="preserve"> Estatal</w:t>
      </w:r>
      <w:r>
        <w:rPr>
          <w:rFonts w:cstheme="minorHAnsi"/>
          <w:sz w:val="18"/>
          <w:szCs w:val="18"/>
        </w:rPr>
        <w:t>, e</w:t>
      </w:r>
      <w:r w:rsidRPr="00AD6A58">
        <w:rPr>
          <w:rFonts w:cstheme="minorHAnsi"/>
          <w:sz w:val="18"/>
          <w:szCs w:val="18"/>
        </w:rPr>
        <w:t xml:space="preserve">n el </w:t>
      </w:r>
      <w:r>
        <w:rPr>
          <w:rFonts w:cstheme="minorHAnsi"/>
          <w:sz w:val="18"/>
          <w:szCs w:val="18"/>
        </w:rPr>
        <w:t>cuarto</w:t>
      </w:r>
      <w:r w:rsidRPr="00AD6A58">
        <w:rPr>
          <w:rFonts w:cstheme="minorHAnsi"/>
          <w:sz w:val="18"/>
          <w:szCs w:val="18"/>
        </w:rPr>
        <w:t xml:space="preserve"> trimestre de 2022, la actividad </w:t>
      </w:r>
      <w:r w:rsidR="0042163F" w:rsidRPr="00AD6A58">
        <w:rPr>
          <w:rFonts w:cstheme="minorHAnsi"/>
          <w:sz w:val="18"/>
          <w:szCs w:val="18"/>
        </w:rPr>
        <w:t>económica</w:t>
      </w:r>
      <w:r w:rsidRPr="00AD6A58">
        <w:rPr>
          <w:rFonts w:cstheme="minorHAnsi"/>
          <w:sz w:val="18"/>
          <w:szCs w:val="18"/>
        </w:rPr>
        <w:t xml:space="preserve"> de Tamaulipas registró una </w:t>
      </w:r>
      <w:r w:rsidR="0042163F" w:rsidRPr="00AD6A58">
        <w:rPr>
          <w:rFonts w:cstheme="minorHAnsi"/>
          <w:sz w:val="18"/>
          <w:szCs w:val="18"/>
        </w:rPr>
        <w:t>variación</w:t>
      </w:r>
      <w:r w:rsidRPr="00AD6A58">
        <w:rPr>
          <w:rFonts w:cstheme="minorHAnsi"/>
          <w:sz w:val="18"/>
          <w:szCs w:val="18"/>
        </w:rPr>
        <w:t xml:space="preserve"> de</w:t>
      </w:r>
      <w:r>
        <w:rPr>
          <w:rFonts w:cstheme="minorHAnsi"/>
          <w:sz w:val="18"/>
          <w:szCs w:val="18"/>
        </w:rPr>
        <w:t xml:space="preserve"> 1.3</w:t>
      </w:r>
      <w:r w:rsidRPr="00AD6A58">
        <w:rPr>
          <w:rFonts w:cstheme="minorHAnsi"/>
          <w:sz w:val="18"/>
          <w:szCs w:val="18"/>
        </w:rPr>
        <w:t xml:space="preserve">% </w:t>
      </w:r>
      <w:r>
        <w:rPr>
          <w:rFonts w:cstheme="minorHAnsi"/>
          <w:sz w:val="18"/>
          <w:szCs w:val="18"/>
        </w:rPr>
        <w:t>respecto al mismo trimestre de 2021, de lo cual l</w:t>
      </w:r>
      <w:r w:rsidRPr="00AD6A58">
        <w:rPr>
          <w:rFonts w:cstheme="minorHAnsi"/>
          <w:sz w:val="18"/>
          <w:szCs w:val="18"/>
        </w:rPr>
        <w:t>as actividades primarias reportaron un</w:t>
      </w:r>
      <w:r>
        <w:rPr>
          <w:rFonts w:cstheme="minorHAnsi"/>
          <w:sz w:val="18"/>
          <w:szCs w:val="18"/>
        </w:rPr>
        <w:t>a variación de</w:t>
      </w:r>
      <w:r w:rsidRPr="00AD6A58">
        <w:rPr>
          <w:rFonts w:cstheme="minorHAnsi"/>
          <w:sz w:val="18"/>
          <w:szCs w:val="18"/>
        </w:rPr>
        <w:t xml:space="preserve"> </w:t>
      </w:r>
      <w:r>
        <w:rPr>
          <w:rFonts w:cstheme="minorHAnsi"/>
          <w:sz w:val="18"/>
          <w:szCs w:val="18"/>
        </w:rPr>
        <w:t xml:space="preserve">35.8 </w:t>
      </w:r>
      <w:r w:rsidRPr="00AD6A58">
        <w:rPr>
          <w:rFonts w:cstheme="minorHAnsi"/>
          <w:sz w:val="18"/>
          <w:szCs w:val="18"/>
        </w:rPr>
        <w:t xml:space="preserve">%; las secundarias, de </w:t>
      </w:r>
      <w:r>
        <w:rPr>
          <w:rFonts w:cstheme="minorHAnsi"/>
          <w:sz w:val="18"/>
          <w:szCs w:val="18"/>
        </w:rPr>
        <w:t>-2.1</w:t>
      </w:r>
      <w:r w:rsidRPr="00AD6A58">
        <w:rPr>
          <w:rFonts w:cstheme="minorHAnsi"/>
          <w:sz w:val="18"/>
          <w:szCs w:val="18"/>
        </w:rPr>
        <w:t xml:space="preserve"> % y las terciarias, de </w:t>
      </w:r>
      <w:r>
        <w:rPr>
          <w:rFonts w:cstheme="minorHAnsi"/>
          <w:sz w:val="18"/>
          <w:szCs w:val="18"/>
        </w:rPr>
        <w:t>1.6</w:t>
      </w:r>
      <w:r w:rsidRPr="00AD6A58">
        <w:rPr>
          <w:rFonts w:cstheme="minorHAnsi"/>
          <w:sz w:val="18"/>
          <w:szCs w:val="18"/>
        </w:rPr>
        <w:t xml:space="preserve"> por ciento</w:t>
      </w:r>
      <w:r>
        <w:rPr>
          <w:rFonts w:cstheme="minorHAnsi"/>
          <w:sz w:val="18"/>
          <w:szCs w:val="18"/>
        </w:rPr>
        <w:t xml:space="preserve"> respecto al mism</w:t>
      </w:r>
      <w:r w:rsidR="00D824B3">
        <w:rPr>
          <w:rFonts w:cstheme="minorHAnsi"/>
          <w:sz w:val="18"/>
          <w:szCs w:val="18"/>
        </w:rPr>
        <w:t>o trimestre del ejercicio 2021.</w:t>
      </w:r>
    </w:p>
    <w:p w14:paraId="77C8933F" w14:textId="77777777" w:rsidR="009A49DD" w:rsidRPr="00AD6A58" w:rsidRDefault="009A49DD" w:rsidP="009A49DD">
      <w:pPr>
        <w:jc w:val="both"/>
        <w:rPr>
          <w:rFonts w:cstheme="minorHAnsi"/>
          <w:b/>
          <w:bCs/>
          <w:color w:val="000000" w:themeColor="text1"/>
          <w:sz w:val="18"/>
          <w:szCs w:val="18"/>
        </w:rPr>
      </w:pPr>
      <w:r w:rsidRPr="00AD6A58">
        <w:rPr>
          <w:rFonts w:cstheme="minorHAnsi"/>
          <w:b/>
          <w:bCs/>
          <w:color w:val="000000" w:themeColor="text1"/>
          <w:sz w:val="18"/>
          <w:szCs w:val="18"/>
        </w:rPr>
        <w:t>Actividades primarias</w:t>
      </w:r>
    </w:p>
    <w:p w14:paraId="13115259" w14:textId="6ECA14B3" w:rsidR="009A49DD" w:rsidRPr="00D824B3" w:rsidRDefault="009A49DD" w:rsidP="009A49DD">
      <w:pPr>
        <w:jc w:val="both"/>
        <w:rPr>
          <w:rFonts w:cstheme="minorHAnsi"/>
          <w:color w:val="000000" w:themeColor="text1"/>
          <w:sz w:val="18"/>
          <w:szCs w:val="18"/>
        </w:rPr>
      </w:pPr>
      <w:r w:rsidRPr="00AD6A58">
        <w:rPr>
          <w:rFonts w:cstheme="minorHAnsi"/>
          <w:color w:val="000000" w:themeColor="text1"/>
          <w:sz w:val="18"/>
          <w:szCs w:val="18"/>
        </w:rPr>
        <w:t xml:space="preserve">Las actividades </w:t>
      </w:r>
      <w:r>
        <w:rPr>
          <w:rFonts w:cstheme="minorHAnsi"/>
          <w:color w:val="000000" w:themeColor="text1"/>
          <w:sz w:val="18"/>
          <w:szCs w:val="18"/>
        </w:rPr>
        <w:t>primarias</w:t>
      </w:r>
      <w:r w:rsidRPr="00AD6A58">
        <w:rPr>
          <w:rFonts w:cstheme="minorHAnsi"/>
          <w:color w:val="000000" w:themeColor="text1"/>
          <w:sz w:val="18"/>
          <w:szCs w:val="18"/>
        </w:rPr>
        <w:t xml:space="preserve"> corresponden a los sectores dedicados a la </w:t>
      </w:r>
      <w:r>
        <w:rPr>
          <w:rFonts w:cstheme="minorHAnsi"/>
          <w:color w:val="000000" w:themeColor="text1"/>
          <w:sz w:val="18"/>
          <w:szCs w:val="18"/>
        </w:rPr>
        <w:t>a</w:t>
      </w:r>
      <w:r w:rsidRPr="00AD6A58">
        <w:rPr>
          <w:rFonts w:cstheme="minorHAnsi"/>
          <w:color w:val="000000" w:themeColor="text1"/>
          <w:sz w:val="18"/>
          <w:szCs w:val="18"/>
        </w:rPr>
        <w:t xml:space="preserve">gricultura, </w:t>
      </w:r>
      <w:r w:rsidR="0042163F" w:rsidRPr="00AD6A58">
        <w:rPr>
          <w:rFonts w:cstheme="minorHAnsi"/>
          <w:color w:val="000000" w:themeColor="text1"/>
          <w:sz w:val="18"/>
          <w:szCs w:val="18"/>
        </w:rPr>
        <w:t>cría</w:t>
      </w:r>
      <w:r w:rsidRPr="00AD6A58">
        <w:rPr>
          <w:rFonts w:cstheme="minorHAnsi"/>
          <w:color w:val="000000" w:themeColor="text1"/>
          <w:sz w:val="18"/>
          <w:szCs w:val="18"/>
        </w:rPr>
        <w:t xml:space="preserve"> y </w:t>
      </w:r>
      <w:r w:rsidR="0042163F" w:rsidRPr="00AD6A58">
        <w:rPr>
          <w:rFonts w:cstheme="minorHAnsi"/>
          <w:color w:val="000000" w:themeColor="text1"/>
          <w:sz w:val="18"/>
          <w:szCs w:val="18"/>
        </w:rPr>
        <w:t>explotación</w:t>
      </w:r>
      <w:r w:rsidRPr="00AD6A58">
        <w:rPr>
          <w:rFonts w:cstheme="minorHAnsi"/>
          <w:color w:val="000000" w:themeColor="text1"/>
          <w:sz w:val="18"/>
          <w:szCs w:val="18"/>
        </w:rPr>
        <w:t xml:space="preserve"> de animales, aprovechamiento forestal, pesca y caz</w:t>
      </w:r>
      <w:r>
        <w:rPr>
          <w:rFonts w:cstheme="minorHAnsi"/>
          <w:color w:val="000000" w:themeColor="text1"/>
          <w:sz w:val="18"/>
          <w:szCs w:val="18"/>
        </w:rPr>
        <w:t xml:space="preserve">a, dentro de esta clasificación se obtuvo una </w:t>
      </w:r>
      <w:r w:rsidR="0042163F">
        <w:rPr>
          <w:rFonts w:cstheme="minorHAnsi"/>
          <w:color w:val="000000" w:themeColor="text1"/>
          <w:sz w:val="18"/>
          <w:szCs w:val="18"/>
        </w:rPr>
        <w:t>c</w:t>
      </w:r>
      <w:r w:rsidR="0042163F" w:rsidRPr="001D0CFD">
        <w:rPr>
          <w:rFonts w:cstheme="minorHAnsi"/>
          <w:color w:val="000000" w:themeColor="text1"/>
          <w:sz w:val="18"/>
          <w:szCs w:val="18"/>
        </w:rPr>
        <w:t>ontribución</w:t>
      </w:r>
      <w:r w:rsidRPr="001D0CFD">
        <w:rPr>
          <w:rFonts w:cstheme="minorHAnsi"/>
          <w:color w:val="000000" w:themeColor="text1"/>
          <w:sz w:val="18"/>
          <w:szCs w:val="18"/>
        </w:rPr>
        <w:t xml:space="preserve"> a la </w:t>
      </w:r>
      <w:r w:rsidR="0042163F" w:rsidRPr="001D0CFD">
        <w:rPr>
          <w:rFonts w:cstheme="minorHAnsi"/>
          <w:color w:val="000000" w:themeColor="text1"/>
          <w:sz w:val="18"/>
          <w:szCs w:val="18"/>
        </w:rPr>
        <w:t>variación</w:t>
      </w:r>
      <w:r w:rsidRPr="001D0CFD">
        <w:rPr>
          <w:rFonts w:cstheme="minorHAnsi"/>
          <w:color w:val="000000" w:themeColor="text1"/>
          <w:sz w:val="18"/>
          <w:szCs w:val="18"/>
        </w:rPr>
        <w:t xml:space="preserve"> total real</w:t>
      </w:r>
      <w:r w:rsidR="00D824B3">
        <w:rPr>
          <w:rFonts w:cstheme="minorHAnsi"/>
          <w:color w:val="000000" w:themeColor="text1"/>
          <w:sz w:val="18"/>
          <w:szCs w:val="18"/>
        </w:rPr>
        <w:t xml:space="preserve"> de 0.44.</w:t>
      </w:r>
    </w:p>
    <w:p w14:paraId="1A90EC9D" w14:textId="77777777" w:rsidR="009A49DD" w:rsidRPr="00AD6A58" w:rsidRDefault="009A49DD" w:rsidP="009A49DD">
      <w:pPr>
        <w:jc w:val="both"/>
        <w:rPr>
          <w:rFonts w:cstheme="minorHAnsi"/>
          <w:b/>
          <w:bCs/>
          <w:color w:val="000000" w:themeColor="text1"/>
          <w:sz w:val="18"/>
          <w:szCs w:val="18"/>
        </w:rPr>
      </w:pPr>
      <w:r w:rsidRPr="00AD6A58">
        <w:rPr>
          <w:rFonts w:cstheme="minorHAnsi"/>
          <w:b/>
          <w:bCs/>
          <w:color w:val="000000" w:themeColor="text1"/>
          <w:sz w:val="18"/>
          <w:szCs w:val="18"/>
        </w:rPr>
        <w:t>Actividades secundarias</w:t>
      </w:r>
    </w:p>
    <w:p w14:paraId="45669736" w14:textId="795E0875" w:rsidR="009A49DD" w:rsidRDefault="009A49DD" w:rsidP="009A49DD">
      <w:pPr>
        <w:jc w:val="both"/>
        <w:rPr>
          <w:rFonts w:cstheme="minorHAnsi"/>
          <w:color w:val="000000" w:themeColor="text1"/>
          <w:sz w:val="18"/>
          <w:szCs w:val="18"/>
        </w:rPr>
      </w:pPr>
      <w:r w:rsidRPr="00AD6A58">
        <w:rPr>
          <w:rFonts w:cstheme="minorHAnsi"/>
          <w:color w:val="000000" w:themeColor="text1"/>
          <w:sz w:val="18"/>
          <w:szCs w:val="18"/>
        </w:rPr>
        <w:t xml:space="preserve">Las actividades secundarias corresponden a los sectores dedicados a la industria de la </w:t>
      </w:r>
      <w:r w:rsidR="0042163F" w:rsidRPr="00AD6A58">
        <w:rPr>
          <w:rFonts w:cstheme="minorHAnsi"/>
          <w:color w:val="000000" w:themeColor="text1"/>
          <w:sz w:val="18"/>
          <w:szCs w:val="18"/>
        </w:rPr>
        <w:t>minería</w:t>
      </w:r>
      <w:r w:rsidRPr="00AD6A58">
        <w:rPr>
          <w:rFonts w:cstheme="minorHAnsi"/>
          <w:color w:val="000000" w:themeColor="text1"/>
          <w:sz w:val="18"/>
          <w:szCs w:val="18"/>
        </w:rPr>
        <w:t xml:space="preserve">, manufacturas, </w:t>
      </w:r>
      <w:r w:rsidR="0042163F" w:rsidRPr="00AD6A58">
        <w:rPr>
          <w:rFonts w:cstheme="minorHAnsi"/>
          <w:color w:val="000000" w:themeColor="text1"/>
          <w:sz w:val="18"/>
          <w:szCs w:val="18"/>
        </w:rPr>
        <w:t>construcción</w:t>
      </w:r>
      <w:r w:rsidRPr="00AD6A58">
        <w:rPr>
          <w:rFonts w:cstheme="minorHAnsi"/>
          <w:color w:val="000000" w:themeColor="text1"/>
          <w:sz w:val="18"/>
          <w:szCs w:val="18"/>
        </w:rPr>
        <w:t xml:space="preserve"> y electricidad</w:t>
      </w:r>
      <w:r>
        <w:rPr>
          <w:rFonts w:cstheme="minorHAnsi"/>
          <w:color w:val="000000" w:themeColor="text1"/>
          <w:sz w:val="18"/>
          <w:szCs w:val="18"/>
        </w:rPr>
        <w:t xml:space="preserve">, dentro de esta clasificación se obtuvo una </w:t>
      </w:r>
      <w:r w:rsidR="0042163F">
        <w:rPr>
          <w:rFonts w:cstheme="minorHAnsi"/>
          <w:color w:val="000000" w:themeColor="text1"/>
          <w:sz w:val="18"/>
          <w:szCs w:val="18"/>
        </w:rPr>
        <w:t>c</w:t>
      </w:r>
      <w:r w:rsidR="0042163F" w:rsidRPr="001D0CFD">
        <w:rPr>
          <w:rFonts w:cstheme="minorHAnsi"/>
          <w:color w:val="000000" w:themeColor="text1"/>
          <w:sz w:val="18"/>
          <w:szCs w:val="18"/>
        </w:rPr>
        <w:t>ontribución</w:t>
      </w:r>
      <w:r w:rsidRPr="001D0CFD">
        <w:rPr>
          <w:rFonts w:cstheme="minorHAnsi"/>
          <w:color w:val="000000" w:themeColor="text1"/>
          <w:sz w:val="18"/>
          <w:szCs w:val="18"/>
        </w:rPr>
        <w:t xml:space="preserve"> a la </w:t>
      </w:r>
      <w:r w:rsidR="0042163F" w:rsidRPr="001D0CFD">
        <w:rPr>
          <w:rFonts w:cstheme="minorHAnsi"/>
          <w:color w:val="000000" w:themeColor="text1"/>
          <w:sz w:val="18"/>
          <w:szCs w:val="18"/>
        </w:rPr>
        <w:t>variación</w:t>
      </w:r>
      <w:r w:rsidRPr="001D0CFD">
        <w:rPr>
          <w:rFonts w:cstheme="minorHAnsi"/>
          <w:color w:val="000000" w:themeColor="text1"/>
          <w:sz w:val="18"/>
          <w:szCs w:val="18"/>
        </w:rPr>
        <w:t xml:space="preserve"> total real</w:t>
      </w:r>
      <w:r w:rsidR="00D824B3">
        <w:rPr>
          <w:rFonts w:cstheme="minorHAnsi"/>
          <w:color w:val="000000" w:themeColor="text1"/>
          <w:sz w:val="18"/>
          <w:szCs w:val="18"/>
        </w:rPr>
        <w:t xml:space="preserve"> de -0.06.</w:t>
      </w:r>
    </w:p>
    <w:p w14:paraId="0BC3C9C3" w14:textId="77777777" w:rsidR="009A49DD" w:rsidRPr="00AD6A58" w:rsidRDefault="009A49DD" w:rsidP="009A49DD">
      <w:pPr>
        <w:jc w:val="both"/>
        <w:rPr>
          <w:rFonts w:cstheme="minorHAnsi"/>
          <w:b/>
          <w:bCs/>
          <w:color w:val="000000" w:themeColor="text1"/>
          <w:sz w:val="18"/>
          <w:szCs w:val="18"/>
        </w:rPr>
      </w:pPr>
      <w:r w:rsidRPr="00AD6A58">
        <w:rPr>
          <w:rFonts w:cstheme="minorHAnsi"/>
          <w:b/>
          <w:bCs/>
          <w:color w:val="000000" w:themeColor="text1"/>
          <w:sz w:val="18"/>
          <w:szCs w:val="18"/>
        </w:rPr>
        <w:t>Actividades terciarias</w:t>
      </w:r>
    </w:p>
    <w:p w14:paraId="72E691AC" w14:textId="458ADFEF" w:rsidR="009A49DD" w:rsidRDefault="009A49DD" w:rsidP="009A49DD">
      <w:pPr>
        <w:jc w:val="both"/>
        <w:rPr>
          <w:rFonts w:cstheme="minorHAnsi"/>
          <w:color w:val="000000" w:themeColor="text1"/>
          <w:sz w:val="18"/>
          <w:szCs w:val="18"/>
        </w:rPr>
      </w:pPr>
      <w:r w:rsidRPr="00AD6A58">
        <w:rPr>
          <w:rFonts w:cstheme="minorHAnsi"/>
          <w:color w:val="000000" w:themeColor="text1"/>
          <w:sz w:val="18"/>
          <w:szCs w:val="18"/>
        </w:rPr>
        <w:t xml:space="preserve">Las actividades terciarias incluyen los sectores dedicados a la </w:t>
      </w:r>
      <w:r w:rsidR="0042163F" w:rsidRPr="00AD6A58">
        <w:rPr>
          <w:rFonts w:cstheme="minorHAnsi"/>
          <w:color w:val="000000" w:themeColor="text1"/>
          <w:sz w:val="18"/>
          <w:szCs w:val="18"/>
        </w:rPr>
        <w:t>distribución</w:t>
      </w:r>
      <w:r w:rsidRPr="00AD6A58">
        <w:rPr>
          <w:rFonts w:cstheme="minorHAnsi"/>
          <w:color w:val="000000" w:themeColor="text1"/>
          <w:sz w:val="18"/>
          <w:szCs w:val="18"/>
        </w:rPr>
        <w:t xml:space="preserve"> de bienes y aquellas actividades relativas a operaciones con </w:t>
      </w:r>
      <w:r w:rsidR="0042163F" w:rsidRPr="00AD6A58">
        <w:rPr>
          <w:rFonts w:cstheme="minorHAnsi"/>
          <w:color w:val="000000" w:themeColor="text1"/>
          <w:sz w:val="18"/>
          <w:szCs w:val="18"/>
        </w:rPr>
        <w:t>información</w:t>
      </w:r>
      <w:r w:rsidRPr="00AD6A58">
        <w:rPr>
          <w:rFonts w:cstheme="minorHAnsi"/>
          <w:color w:val="000000" w:themeColor="text1"/>
          <w:sz w:val="18"/>
          <w:szCs w:val="18"/>
        </w:rPr>
        <w:t xml:space="preserve"> o con activos, </w:t>
      </w:r>
      <w:r w:rsidR="0042163F" w:rsidRPr="00AD6A58">
        <w:rPr>
          <w:rFonts w:cstheme="minorHAnsi"/>
          <w:color w:val="000000" w:themeColor="text1"/>
          <w:sz w:val="18"/>
          <w:szCs w:val="18"/>
        </w:rPr>
        <w:t>así</w:t>
      </w:r>
      <w:r w:rsidRPr="00AD6A58">
        <w:rPr>
          <w:rFonts w:cstheme="minorHAnsi"/>
          <w:color w:val="000000" w:themeColor="text1"/>
          <w:sz w:val="18"/>
          <w:szCs w:val="18"/>
        </w:rPr>
        <w:t xml:space="preserve">́ como a servicios cuyo insumo principal es el conocimiento y la experiencia de personal. Incluyen </w:t>
      </w:r>
      <w:r w:rsidR="0042163F" w:rsidRPr="00AD6A58">
        <w:rPr>
          <w:rFonts w:cstheme="minorHAnsi"/>
          <w:color w:val="000000" w:themeColor="text1"/>
          <w:sz w:val="18"/>
          <w:szCs w:val="18"/>
        </w:rPr>
        <w:t>también</w:t>
      </w:r>
      <w:r w:rsidRPr="00AD6A58">
        <w:rPr>
          <w:rFonts w:cstheme="minorHAnsi"/>
          <w:color w:val="000000" w:themeColor="text1"/>
          <w:sz w:val="18"/>
          <w:szCs w:val="18"/>
        </w:rPr>
        <w:t xml:space="preserve"> todo lo relacionado con la </w:t>
      </w:r>
      <w:r w:rsidR="0042163F" w:rsidRPr="00AD6A58">
        <w:rPr>
          <w:rFonts w:cstheme="minorHAnsi"/>
          <w:color w:val="000000" w:themeColor="text1"/>
          <w:sz w:val="18"/>
          <w:szCs w:val="18"/>
        </w:rPr>
        <w:t>recreación</w:t>
      </w:r>
      <w:r w:rsidRPr="00AD6A58">
        <w:rPr>
          <w:rFonts w:cstheme="minorHAnsi"/>
          <w:color w:val="000000" w:themeColor="text1"/>
          <w:sz w:val="18"/>
          <w:szCs w:val="18"/>
        </w:rPr>
        <w:t xml:space="preserve"> y el gobierno</w:t>
      </w:r>
      <w:r>
        <w:rPr>
          <w:rFonts w:cstheme="minorHAnsi"/>
          <w:color w:val="000000" w:themeColor="text1"/>
          <w:sz w:val="18"/>
          <w:szCs w:val="18"/>
        </w:rPr>
        <w:t xml:space="preserve">, dentro de esta clasificación se obtuvo una </w:t>
      </w:r>
      <w:r w:rsidR="0042163F">
        <w:rPr>
          <w:rFonts w:cstheme="minorHAnsi"/>
          <w:color w:val="000000" w:themeColor="text1"/>
          <w:sz w:val="18"/>
          <w:szCs w:val="18"/>
        </w:rPr>
        <w:t>c</w:t>
      </w:r>
      <w:r w:rsidR="0042163F" w:rsidRPr="001D0CFD">
        <w:rPr>
          <w:rFonts w:cstheme="minorHAnsi"/>
          <w:color w:val="000000" w:themeColor="text1"/>
          <w:sz w:val="18"/>
          <w:szCs w:val="18"/>
        </w:rPr>
        <w:t>ontribución</w:t>
      </w:r>
      <w:r w:rsidRPr="001D0CFD">
        <w:rPr>
          <w:rFonts w:cstheme="minorHAnsi"/>
          <w:color w:val="000000" w:themeColor="text1"/>
          <w:sz w:val="18"/>
          <w:szCs w:val="18"/>
        </w:rPr>
        <w:t xml:space="preserve"> a la </w:t>
      </w:r>
      <w:r w:rsidR="0042163F" w:rsidRPr="001D0CFD">
        <w:rPr>
          <w:rFonts w:cstheme="minorHAnsi"/>
          <w:color w:val="000000" w:themeColor="text1"/>
          <w:sz w:val="18"/>
          <w:szCs w:val="18"/>
        </w:rPr>
        <w:t>variación</w:t>
      </w:r>
      <w:r w:rsidRPr="001D0CFD">
        <w:rPr>
          <w:rFonts w:cstheme="minorHAnsi"/>
          <w:color w:val="000000" w:themeColor="text1"/>
          <w:sz w:val="18"/>
          <w:szCs w:val="18"/>
        </w:rPr>
        <w:t xml:space="preserve"> total real</w:t>
      </w:r>
      <w:r>
        <w:rPr>
          <w:rFonts w:cstheme="minorHAnsi"/>
          <w:color w:val="000000" w:themeColor="text1"/>
          <w:sz w:val="18"/>
          <w:szCs w:val="18"/>
        </w:rPr>
        <w:t xml:space="preserve"> de 0.04.</w:t>
      </w:r>
    </w:p>
    <w:p w14:paraId="54F5E3E1" w14:textId="225DE414" w:rsidR="009A49DD" w:rsidRPr="00AD6A58" w:rsidRDefault="0015422D" w:rsidP="009A49DD">
      <w:pPr>
        <w:jc w:val="both"/>
        <w:rPr>
          <w:rFonts w:cstheme="minorHAnsi"/>
          <w:color w:val="000000" w:themeColor="text1"/>
          <w:sz w:val="18"/>
          <w:szCs w:val="18"/>
        </w:rPr>
      </w:pPr>
      <w:hyperlink r:id="rId22" w:history="1">
        <w:r w:rsidR="009A49DD" w:rsidRPr="00477AF5">
          <w:rPr>
            <w:rStyle w:val="Hipervnculo"/>
            <w:rFonts w:cstheme="minorHAnsi"/>
            <w:sz w:val="18"/>
            <w:szCs w:val="18"/>
          </w:rPr>
          <w:t>https://www.inegi.org.mx/contenidos/saladeprensa/boletines/2023/itaee/itaee2023_04.pdf</w:t>
        </w:r>
      </w:hyperlink>
    </w:p>
    <w:p w14:paraId="7F81C433" w14:textId="07039834" w:rsidR="009A49DD" w:rsidRPr="00027CCE" w:rsidRDefault="009A49DD" w:rsidP="009A49DD">
      <w:pPr>
        <w:jc w:val="both"/>
        <w:rPr>
          <w:rFonts w:cstheme="minorHAnsi"/>
          <w:b/>
          <w:color w:val="000000" w:themeColor="text1"/>
          <w:sz w:val="18"/>
          <w:szCs w:val="18"/>
        </w:rPr>
      </w:pPr>
      <w:r w:rsidRPr="00027CCE">
        <w:rPr>
          <w:rFonts w:cstheme="minorHAnsi"/>
          <w:b/>
          <w:bCs/>
          <w:color w:val="000000" w:themeColor="text1"/>
          <w:sz w:val="18"/>
          <w:szCs w:val="18"/>
        </w:rPr>
        <w:t>2.3.4.- Nivel de Exportaciones</w:t>
      </w:r>
      <w:r w:rsidRPr="00027CCE">
        <w:rPr>
          <w:rFonts w:cstheme="minorHAnsi"/>
          <w:b/>
          <w:color w:val="000000" w:themeColor="text1"/>
          <w:sz w:val="18"/>
          <w:szCs w:val="18"/>
        </w:rPr>
        <w:t>.</w:t>
      </w:r>
    </w:p>
    <w:p w14:paraId="2A57BB82" w14:textId="578BD272" w:rsidR="009A49DD" w:rsidRDefault="009A49DD" w:rsidP="009A49DD">
      <w:pPr>
        <w:jc w:val="both"/>
        <w:rPr>
          <w:rFonts w:cstheme="minorHAnsi"/>
          <w:sz w:val="18"/>
          <w:szCs w:val="18"/>
        </w:rPr>
      </w:pPr>
      <w:r>
        <w:rPr>
          <w:rFonts w:cstheme="minorHAnsi"/>
          <w:sz w:val="18"/>
          <w:szCs w:val="18"/>
        </w:rPr>
        <w:t>Durante el</w:t>
      </w:r>
      <w:r w:rsidRPr="003D1194">
        <w:rPr>
          <w:rFonts w:cstheme="minorHAnsi"/>
          <w:sz w:val="18"/>
          <w:szCs w:val="18"/>
        </w:rPr>
        <w:t xml:space="preserve"> </w:t>
      </w:r>
      <w:r>
        <w:rPr>
          <w:rFonts w:cstheme="minorHAnsi"/>
          <w:sz w:val="18"/>
          <w:szCs w:val="18"/>
        </w:rPr>
        <w:t>primer trimestre de 2023</w:t>
      </w:r>
      <w:r w:rsidRPr="003D1194">
        <w:rPr>
          <w:rFonts w:cstheme="minorHAnsi"/>
          <w:sz w:val="18"/>
          <w:szCs w:val="18"/>
        </w:rPr>
        <w:t>,</w:t>
      </w:r>
      <w:r>
        <w:rPr>
          <w:rFonts w:cstheme="minorHAnsi"/>
          <w:sz w:val="18"/>
          <w:szCs w:val="18"/>
        </w:rPr>
        <w:t xml:space="preserve"> el estado de Tamaulipas en la comparativa anual </w:t>
      </w:r>
      <w:r w:rsidR="00D824B3">
        <w:rPr>
          <w:rFonts w:cstheme="minorHAnsi"/>
          <w:sz w:val="18"/>
          <w:szCs w:val="18"/>
        </w:rPr>
        <w:t>sobresalió</w:t>
      </w:r>
      <w:r>
        <w:rPr>
          <w:rFonts w:cstheme="minorHAnsi"/>
          <w:sz w:val="18"/>
          <w:szCs w:val="18"/>
        </w:rPr>
        <w:t xml:space="preserve"> en las exportaciones de Equipo </w:t>
      </w:r>
      <w:r w:rsidR="00D824B3">
        <w:rPr>
          <w:rFonts w:cstheme="minorHAnsi"/>
          <w:sz w:val="18"/>
          <w:szCs w:val="18"/>
        </w:rPr>
        <w:t>electrónico</w:t>
      </w:r>
      <w:r>
        <w:rPr>
          <w:rFonts w:cstheme="minorHAnsi"/>
          <w:sz w:val="18"/>
          <w:szCs w:val="18"/>
        </w:rPr>
        <w:t xml:space="preserve">, con un 8.5%, Equipo </w:t>
      </w:r>
      <w:r w:rsidR="00D824B3">
        <w:rPr>
          <w:rFonts w:cstheme="minorHAnsi"/>
          <w:sz w:val="18"/>
          <w:szCs w:val="18"/>
        </w:rPr>
        <w:t>eléctrico</w:t>
      </w:r>
      <w:r>
        <w:rPr>
          <w:rFonts w:cstheme="minorHAnsi"/>
          <w:sz w:val="18"/>
          <w:szCs w:val="18"/>
        </w:rPr>
        <w:t xml:space="preserve">, 11.4% y en el Subsector de </w:t>
      </w:r>
      <w:r w:rsidR="00D824B3">
        <w:rPr>
          <w:rFonts w:cstheme="minorHAnsi"/>
          <w:sz w:val="18"/>
          <w:szCs w:val="18"/>
        </w:rPr>
        <w:t>extracción</w:t>
      </w:r>
      <w:r>
        <w:rPr>
          <w:rFonts w:cstheme="minorHAnsi"/>
          <w:sz w:val="18"/>
          <w:szCs w:val="18"/>
        </w:rPr>
        <w:t xml:space="preserve"> de </w:t>
      </w:r>
      <w:r w:rsidR="00D824B3">
        <w:rPr>
          <w:rFonts w:cstheme="minorHAnsi"/>
          <w:sz w:val="18"/>
          <w:szCs w:val="18"/>
        </w:rPr>
        <w:t>petróleo</w:t>
      </w:r>
      <w:r>
        <w:rPr>
          <w:rFonts w:cstheme="minorHAnsi"/>
          <w:sz w:val="18"/>
          <w:szCs w:val="18"/>
        </w:rPr>
        <w:t xml:space="preserve"> con un 0.</w:t>
      </w:r>
      <w:r w:rsidR="00D824B3">
        <w:rPr>
          <w:rFonts w:cstheme="minorHAnsi"/>
          <w:sz w:val="18"/>
          <w:szCs w:val="18"/>
        </w:rPr>
        <w:t>6%.</w:t>
      </w:r>
    </w:p>
    <w:p w14:paraId="47FBD8C6" w14:textId="281B3D5F" w:rsidR="009A49DD" w:rsidRDefault="00D824B3" w:rsidP="009A49DD">
      <w:pPr>
        <w:jc w:val="both"/>
        <w:rPr>
          <w:rFonts w:cstheme="minorHAnsi"/>
          <w:sz w:val="18"/>
          <w:szCs w:val="18"/>
        </w:rPr>
      </w:pPr>
      <w:r>
        <w:rPr>
          <w:rFonts w:cstheme="minorHAnsi"/>
          <w:sz w:val="18"/>
          <w:szCs w:val="18"/>
        </w:rPr>
        <w:t>Así</w:t>
      </w:r>
      <w:r w:rsidR="009A49DD">
        <w:rPr>
          <w:rFonts w:cstheme="minorHAnsi"/>
          <w:sz w:val="18"/>
          <w:szCs w:val="18"/>
        </w:rPr>
        <w:t xml:space="preserve"> mismo Tamaulipas se </w:t>
      </w:r>
      <w:r>
        <w:rPr>
          <w:rFonts w:cstheme="minorHAnsi"/>
          <w:sz w:val="18"/>
          <w:szCs w:val="18"/>
        </w:rPr>
        <w:t>encuentra</w:t>
      </w:r>
      <w:r w:rsidR="009A49DD">
        <w:rPr>
          <w:rFonts w:cstheme="minorHAnsi"/>
          <w:sz w:val="18"/>
          <w:szCs w:val="18"/>
        </w:rPr>
        <w:t xml:space="preserve"> durante el primer </w:t>
      </w:r>
      <w:r>
        <w:rPr>
          <w:rFonts w:cstheme="minorHAnsi"/>
          <w:sz w:val="18"/>
          <w:szCs w:val="18"/>
        </w:rPr>
        <w:t>trimestre</w:t>
      </w:r>
      <w:r w:rsidR="009A49DD">
        <w:rPr>
          <w:rFonts w:cstheme="minorHAnsi"/>
          <w:sz w:val="18"/>
          <w:szCs w:val="18"/>
        </w:rPr>
        <w:t xml:space="preserve"> de 2023 entre </w:t>
      </w:r>
      <w:r w:rsidR="009A49DD" w:rsidRPr="00F6578D">
        <w:rPr>
          <w:rFonts w:cstheme="minorHAnsi"/>
          <w:sz w:val="18"/>
          <w:szCs w:val="18"/>
        </w:rPr>
        <w:t xml:space="preserve">las entidades que registraron mayor </w:t>
      </w:r>
      <w:r w:rsidRPr="00F6578D">
        <w:rPr>
          <w:rFonts w:cstheme="minorHAnsi"/>
          <w:sz w:val="18"/>
          <w:szCs w:val="18"/>
        </w:rPr>
        <w:t>contribución</w:t>
      </w:r>
      <w:r w:rsidR="009A49DD" w:rsidRPr="00F6578D">
        <w:rPr>
          <w:rFonts w:cstheme="minorHAnsi"/>
          <w:sz w:val="18"/>
          <w:szCs w:val="18"/>
        </w:rPr>
        <w:t xml:space="preserve"> en el valor de las exportaciones del subsector Fabricación de equipo de </w:t>
      </w:r>
      <w:r w:rsidRPr="00F6578D">
        <w:rPr>
          <w:rFonts w:cstheme="minorHAnsi"/>
          <w:sz w:val="18"/>
          <w:szCs w:val="18"/>
        </w:rPr>
        <w:t>computación</w:t>
      </w:r>
      <w:r w:rsidR="009A49DD" w:rsidRPr="00F6578D">
        <w:rPr>
          <w:rFonts w:cstheme="minorHAnsi"/>
          <w:sz w:val="18"/>
          <w:szCs w:val="18"/>
        </w:rPr>
        <w:t xml:space="preserve">, </w:t>
      </w:r>
      <w:r w:rsidRPr="00F6578D">
        <w:rPr>
          <w:rFonts w:cstheme="minorHAnsi"/>
          <w:sz w:val="18"/>
          <w:szCs w:val="18"/>
        </w:rPr>
        <w:t>comunicación</w:t>
      </w:r>
      <w:r w:rsidR="009A49DD" w:rsidRPr="00F6578D">
        <w:rPr>
          <w:rFonts w:cstheme="minorHAnsi"/>
          <w:sz w:val="18"/>
          <w:szCs w:val="18"/>
        </w:rPr>
        <w:t xml:space="preserve">, </w:t>
      </w:r>
      <w:r w:rsidRPr="00F6578D">
        <w:rPr>
          <w:rFonts w:cstheme="minorHAnsi"/>
          <w:sz w:val="18"/>
          <w:szCs w:val="18"/>
        </w:rPr>
        <w:t>medición</w:t>
      </w:r>
      <w:r w:rsidR="009A49DD" w:rsidRPr="00F6578D">
        <w:rPr>
          <w:rFonts w:cstheme="minorHAnsi"/>
          <w:sz w:val="18"/>
          <w:szCs w:val="18"/>
        </w:rPr>
        <w:t xml:space="preserve"> y de otros equipos, componentes y accesorios </w:t>
      </w:r>
      <w:r w:rsidRPr="00F6578D">
        <w:rPr>
          <w:rFonts w:cstheme="minorHAnsi"/>
          <w:sz w:val="18"/>
          <w:szCs w:val="18"/>
        </w:rPr>
        <w:t>electrónicos</w:t>
      </w:r>
      <w:r w:rsidR="009A49DD">
        <w:rPr>
          <w:rFonts w:cstheme="minorHAnsi"/>
          <w:sz w:val="18"/>
          <w:szCs w:val="18"/>
        </w:rPr>
        <w:t xml:space="preserve">, con una </w:t>
      </w:r>
      <w:r>
        <w:rPr>
          <w:rFonts w:cstheme="minorHAnsi"/>
          <w:sz w:val="18"/>
          <w:szCs w:val="18"/>
        </w:rPr>
        <w:t>participación</w:t>
      </w:r>
      <w:r w:rsidR="009A49DD">
        <w:rPr>
          <w:rFonts w:cstheme="minorHAnsi"/>
          <w:sz w:val="18"/>
          <w:szCs w:val="18"/>
        </w:rPr>
        <w:t xml:space="preserve"> en 1,681.9 millones de </w:t>
      </w:r>
      <w:r>
        <w:rPr>
          <w:rFonts w:cstheme="minorHAnsi"/>
          <w:sz w:val="18"/>
          <w:szCs w:val="18"/>
        </w:rPr>
        <w:t>dólares</w:t>
      </w:r>
      <w:r w:rsidR="009A49DD">
        <w:rPr>
          <w:rFonts w:cstheme="minorHAnsi"/>
          <w:sz w:val="18"/>
          <w:szCs w:val="18"/>
        </w:rPr>
        <w:t>, representando una p</w:t>
      </w:r>
      <w:r>
        <w:rPr>
          <w:rFonts w:cstheme="minorHAnsi"/>
          <w:sz w:val="18"/>
          <w:szCs w:val="18"/>
        </w:rPr>
        <w:t>articipación porcentual de 8.5.</w:t>
      </w:r>
    </w:p>
    <w:p w14:paraId="6669A1E7" w14:textId="4BCB1998" w:rsidR="009A49DD" w:rsidRDefault="009A49DD" w:rsidP="009A49DD">
      <w:pPr>
        <w:jc w:val="both"/>
        <w:rPr>
          <w:rFonts w:cstheme="minorHAnsi"/>
          <w:sz w:val="18"/>
          <w:szCs w:val="18"/>
        </w:rPr>
      </w:pPr>
      <w:r>
        <w:rPr>
          <w:rFonts w:cstheme="minorHAnsi"/>
          <w:sz w:val="18"/>
          <w:szCs w:val="18"/>
        </w:rPr>
        <w:t xml:space="preserve">Sobresaliendo </w:t>
      </w:r>
      <w:r w:rsidR="00D824B3">
        <w:rPr>
          <w:rFonts w:cstheme="minorHAnsi"/>
          <w:sz w:val="18"/>
          <w:szCs w:val="18"/>
        </w:rPr>
        <w:t>también</w:t>
      </w:r>
      <w:r>
        <w:rPr>
          <w:rFonts w:cstheme="minorHAnsi"/>
          <w:sz w:val="18"/>
          <w:szCs w:val="18"/>
        </w:rPr>
        <w:t xml:space="preserve"> entre la</w:t>
      </w:r>
      <w:r w:rsidRPr="00F6578D">
        <w:rPr>
          <w:rFonts w:cstheme="minorHAnsi"/>
          <w:sz w:val="18"/>
          <w:szCs w:val="18"/>
        </w:rPr>
        <w:t xml:space="preserve">s entidades con mayor </w:t>
      </w:r>
      <w:r w:rsidR="00D824B3" w:rsidRPr="00F6578D">
        <w:rPr>
          <w:rFonts w:cstheme="minorHAnsi"/>
          <w:sz w:val="18"/>
          <w:szCs w:val="18"/>
        </w:rPr>
        <w:t>aportación</w:t>
      </w:r>
      <w:r w:rsidRPr="00F6578D">
        <w:rPr>
          <w:rFonts w:cstheme="minorHAnsi"/>
          <w:sz w:val="18"/>
          <w:szCs w:val="18"/>
        </w:rPr>
        <w:t xml:space="preserve"> en las exportaciones del subsector </w:t>
      </w:r>
      <w:r w:rsidR="00D824B3" w:rsidRPr="00F6578D">
        <w:rPr>
          <w:rFonts w:cstheme="minorHAnsi"/>
          <w:sz w:val="18"/>
          <w:szCs w:val="18"/>
        </w:rPr>
        <w:t>Fabricación</w:t>
      </w:r>
      <w:r w:rsidRPr="00F6578D">
        <w:rPr>
          <w:rFonts w:cstheme="minorHAnsi"/>
          <w:sz w:val="18"/>
          <w:szCs w:val="18"/>
        </w:rPr>
        <w:t xml:space="preserve"> de accesorios, aparatos </w:t>
      </w:r>
      <w:r w:rsidR="00D824B3" w:rsidRPr="00F6578D">
        <w:rPr>
          <w:rFonts w:cstheme="minorHAnsi"/>
          <w:sz w:val="18"/>
          <w:szCs w:val="18"/>
        </w:rPr>
        <w:t>eléctricos</w:t>
      </w:r>
      <w:r w:rsidRPr="00F6578D">
        <w:rPr>
          <w:rFonts w:cstheme="minorHAnsi"/>
          <w:sz w:val="18"/>
          <w:szCs w:val="18"/>
        </w:rPr>
        <w:t xml:space="preserve"> y equipo de </w:t>
      </w:r>
      <w:r w:rsidR="00D824B3" w:rsidRPr="00F6578D">
        <w:rPr>
          <w:rFonts w:cstheme="minorHAnsi"/>
          <w:sz w:val="18"/>
          <w:szCs w:val="18"/>
        </w:rPr>
        <w:t>generación</w:t>
      </w:r>
      <w:r w:rsidRPr="00F6578D">
        <w:rPr>
          <w:rFonts w:cstheme="minorHAnsi"/>
          <w:sz w:val="18"/>
          <w:szCs w:val="18"/>
        </w:rPr>
        <w:t xml:space="preserve"> de </w:t>
      </w:r>
      <w:r w:rsidR="00D824B3" w:rsidRPr="00F6578D">
        <w:rPr>
          <w:rFonts w:cstheme="minorHAnsi"/>
          <w:sz w:val="18"/>
          <w:szCs w:val="18"/>
        </w:rPr>
        <w:t>energía</w:t>
      </w:r>
      <w:r w:rsidRPr="00F6578D">
        <w:rPr>
          <w:rFonts w:cstheme="minorHAnsi"/>
          <w:sz w:val="18"/>
          <w:szCs w:val="18"/>
        </w:rPr>
        <w:t xml:space="preserve"> </w:t>
      </w:r>
      <w:r w:rsidR="00D824B3" w:rsidRPr="00F6578D">
        <w:rPr>
          <w:rFonts w:cstheme="minorHAnsi"/>
          <w:sz w:val="18"/>
          <w:szCs w:val="18"/>
        </w:rPr>
        <w:t>eléctrica</w:t>
      </w:r>
      <w:r>
        <w:rPr>
          <w:rFonts w:cstheme="minorHAnsi"/>
          <w:sz w:val="18"/>
          <w:szCs w:val="18"/>
        </w:rPr>
        <w:t xml:space="preserve">, con una </w:t>
      </w:r>
      <w:r w:rsidR="00D824B3">
        <w:rPr>
          <w:rFonts w:cstheme="minorHAnsi"/>
          <w:sz w:val="18"/>
          <w:szCs w:val="18"/>
        </w:rPr>
        <w:t>participación</w:t>
      </w:r>
      <w:r>
        <w:rPr>
          <w:rFonts w:cstheme="minorHAnsi"/>
          <w:sz w:val="18"/>
          <w:szCs w:val="18"/>
        </w:rPr>
        <w:t xml:space="preserve"> en 870.7 millones de </w:t>
      </w:r>
      <w:r w:rsidR="00D824B3">
        <w:rPr>
          <w:rFonts w:cstheme="minorHAnsi"/>
          <w:sz w:val="18"/>
          <w:szCs w:val="18"/>
        </w:rPr>
        <w:t>dólares</w:t>
      </w:r>
      <w:r>
        <w:rPr>
          <w:rFonts w:cstheme="minorHAnsi"/>
          <w:sz w:val="18"/>
          <w:szCs w:val="18"/>
        </w:rPr>
        <w:t>, representando una pa</w:t>
      </w:r>
      <w:r w:rsidR="00D824B3">
        <w:rPr>
          <w:rFonts w:cstheme="minorHAnsi"/>
          <w:sz w:val="18"/>
          <w:szCs w:val="18"/>
        </w:rPr>
        <w:t>rticipación porcentual de 11.4.</w:t>
      </w:r>
    </w:p>
    <w:p w14:paraId="7D74F5CD" w14:textId="77777777" w:rsidR="009A49DD" w:rsidRPr="00A77B46" w:rsidRDefault="009A49DD" w:rsidP="009A49DD">
      <w:pPr>
        <w:jc w:val="both"/>
        <w:rPr>
          <w:rFonts w:cstheme="minorHAnsi"/>
          <w:sz w:val="18"/>
          <w:szCs w:val="18"/>
        </w:rPr>
      </w:pPr>
      <w:r w:rsidRPr="00027CCE">
        <w:rPr>
          <w:rFonts w:cstheme="minorHAnsi"/>
          <w:color w:val="000000" w:themeColor="text1"/>
          <w:sz w:val="18"/>
          <w:szCs w:val="18"/>
        </w:rPr>
        <w:t>Por su parte, como ya es una tradición en el sector primario, específicamente en el agroindustrial, la producción de sorgo, soya y sábila siguen distinguiendo a Tamaulipas entre los primeros lugares de producción a nivel nacional. De igual forma, el comercio y los servicios son ampliamente dinámicos, siendo de los principales Estados exportadores del país, y líder en cuanto al movimiento de importaciones y exportaciones a los Estados Unidos de Norteamérica.</w:t>
      </w:r>
    </w:p>
    <w:p w14:paraId="0B06C657" w14:textId="77777777" w:rsidR="009A49DD" w:rsidRDefault="009A49DD" w:rsidP="009A49DD">
      <w:pPr>
        <w:jc w:val="both"/>
        <w:rPr>
          <w:rFonts w:cstheme="minorHAnsi"/>
          <w:sz w:val="18"/>
          <w:szCs w:val="18"/>
        </w:rPr>
      </w:pPr>
    </w:p>
    <w:p w14:paraId="1DF3BDAA" w14:textId="77777777" w:rsidR="009A49DD" w:rsidRPr="00027CCE" w:rsidRDefault="009A49DD" w:rsidP="009A49DD">
      <w:pPr>
        <w:jc w:val="both"/>
        <w:rPr>
          <w:rFonts w:cstheme="minorHAnsi"/>
          <w:b/>
          <w:color w:val="000000" w:themeColor="text1"/>
          <w:sz w:val="18"/>
          <w:szCs w:val="18"/>
        </w:rPr>
      </w:pPr>
      <w:r w:rsidRPr="00027CCE">
        <w:rPr>
          <w:rFonts w:cstheme="minorHAnsi"/>
          <w:b/>
          <w:color w:val="000000" w:themeColor="text1"/>
          <w:sz w:val="18"/>
          <w:szCs w:val="18"/>
        </w:rPr>
        <w:t>2.3.5.- Deuda Pública Estatal.</w:t>
      </w:r>
    </w:p>
    <w:p w14:paraId="2ABFF63B" w14:textId="5AF2B352" w:rsidR="009A49DD" w:rsidRDefault="009A49DD" w:rsidP="009A49DD">
      <w:pPr>
        <w:jc w:val="both"/>
        <w:rPr>
          <w:rFonts w:cstheme="minorHAnsi"/>
          <w:color w:val="000000" w:themeColor="text1"/>
          <w:sz w:val="18"/>
          <w:szCs w:val="18"/>
        </w:rPr>
      </w:pPr>
      <w:r w:rsidRPr="00027CCE">
        <w:rPr>
          <w:rFonts w:cstheme="minorHAnsi"/>
          <w:color w:val="000000" w:themeColor="text1"/>
          <w:sz w:val="18"/>
          <w:szCs w:val="18"/>
        </w:rPr>
        <w:t xml:space="preserve">En este rubro, </w:t>
      </w:r>
      <w:r>
        <w:rPr>
          <w:rFonts w:cstheme="minorHAnsi"/>
          <w:color w:val="000000" w:themeColor="text1"/>
          <w:sz w:val="18"/>
          <w:szCs w:val="18"/>
        </w:rPr>
        <w:t>al 30 de mayo de 2023</w:t>
      </w:r>
      <w:r w:rsidRPr="00027CCE">
        <w:rPr>
          <w:rFonts w:cstheme="minorHAnsi"/>
          <w:color w:val="000000" w:themeColor="text1"/>
          <w:sz w:val="18"/>
          <w:szCs w:val="18"/>
        </w:rPr>
        <w:t>, Tamaulipas e</w:t>
      </w:r>
      <w:r>
        <w:rPr>
          <w:rFonts w:cstheme="minorHAnsi"/>
          <w:color w:val="000000" w:themeColor="text1"/>
          <w:sz w:val="18"/>
          <w:szCs w:val="18"/>
        </w:rPr>
        <w:t>s</w:t>
      </w:r>
      <w:r w:rsidRPr="00027CCE">
        <w:rPr>
          <w:rFonts w:cstheme="minorHAnsi"/>
          <w:color w:val="000000" w:themeColor="text1"/>
          <w:sz w:val="18"/>
          <w:szCs w:val="18"/>
        </w:rPr>
        <w:t xml:space="preserve"> ubicado en semáforo verde en el Sistema de Alertas</w:t>
      </w:r>
      <w:r>
        <w:rPr>
          <w:rFonts w:cstheme="minorHAnsi"/>
          <w:color w:val="000000" w:themeColor="text1"/>
          <w:sz w:val="18"/>
          <w:szCs w:val="18"/>
        </w:rPr>
        <w:t xml:space="preserve"> según último informe</w:t>
      </w:r>
      <w:r w:rsidRPr="00027CCE">
        <w:rPr>
          <w:rFonts w:cstheme="minorHAnsi"/>
          <w:color w:val="000000" w:themeColor="text1"/>
          <w:sz w:val="18"/>
          <w:szCs w:val="18"/>
        </w:rPr>
        <w:t xml:space="preserve"> publicado por la Secretaría de Hacienda y Crédito Público (SHCP), Indicador que establece una calificación considerada como sostenible para el nivel de endeudamiento del Gobierno del Estado, ello en relación a sus ingresos de libre disposición (ILD).</w:t>
      </w:r>
    </w:p>
    <w:p w14:paraId="7071B9A6" w14:textId="77777777" w:rsidR="004B789F" w:rsidRPr="00027CCE" w:rsidRDefault="004B789F" w:rsidP="00037490">
      <w:pPr>
        <w:spacing w:after="0" w:line="240" w:lineRule="auto"/>
        <w:jc w:val="both"/>
        <w:rPr>
          <w:rFonts w:cstheme="minorHAnsi"/>
          <w:sz w:val="18"/>
          <w:szCs w:val="18"/>
        </w:rPr>
      </w:pPr>
    </w:p>
    <w:p w14:paraId="58169FDC" w14:textId="320F9DD3" w:rsidR="00AA7087" w:rsidRPr="00E850D6" w:rsidRDefault="00AA7087" w:rsidP="00037490">
      <w:pPr>
        <w:pStyle w:val="Prrafodelista"/>
        <w:numPr>
          <w:ilvl w:val="0"/>
          <w:numId w:val="25"/>
        </w:numPr>
        <w:spacing w:after="0" w:line="240" w:lineRule="auto"/>
        <w:jc w:val="both"/>
        <w:rPr>
          <w:rFonts w:asciiTheme="minorHAnsi" w:eastAsia="Times New Roman" w:hAnsiTheme="minorHAnsi" w:cstheme="minorHAnsi"/>
          <w:b/>
          <w:sz w:val="20"/>
          <w:szCs w:val="18"/>
          <w:lang w:eastAsia="es-ES"/>
        </w:rPr>
      </w:pPr>
      <w:r w:rsidRPr="00E850D6">
        <w:rPr>
          <w:rFonts w:asciiTheme="minorHAnsi" w:eastAsia="Times New Roman" w:hAnsiTheme="minorHAnsi" w:cstheme="minorHAnsi"/>
          <w:b/>
          <w:sz w:val="20"/>
          <w:szCs w:val="18"/>
          <w:lang w:eastAsia="es-ES"/>
        </w:rPr>
        <w:t>Organización y Objeto Social</w:t>
      </w:r>
    </w:p>
    <w:p w14:paraId="76FF9EA6" w14:textId="77777777" w:rsidR="00AA7087" w:rsidRPr="00E850D6" w:rsidRDefault="00AA7087" w:rsidP="00037490">
      <w:pPr>
        <w:pStyle w:val="Prrafodelista"/>
        <w:spacing w:after="0" w:line="240" w:lineRule="auto"/>
        <w:ind w:left="360"/>
        <w:jc w:val="both"/>
        <w:rPr>
          <w:rFonts w:asciiTheme="minorHAnsi" w:eastAsia="Times New Roman" w:hAnsiTheme="minorHAnsi" w:cstheme="minorHAnsi"/>
          <w:b/>
          <w:sz w:val="18"/>
          <w:szCs w:val="18"/>
          <w:lang w:eastAsia="es-ES"/>
        </w:rPr>
      </w:pPr>
    </w:p>
    <w:p w14:paraId="47763D71" w14:textId="77777777"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eastAsia="es-ES"/>
        </w:rPr>
      </w:pPr>
      <w:r w:rsidRPr="00E850D6">
        <w:rPr>
          <w:rFonts w:asciiTheme="minorHAnsi" w:eastAsia="Times New Roman" w:hAnsiTheme="minorHAnsi" w:cstheme="minorHAnsi"/>
          <w:sz w:val="18"/>
          <w:szCs w:val="18"/>
          <w:lang w:eastAsia="es-ES"/>
        </w:rPr>
        <w:t>Objeto social</w:t>
      </w:r>
    </w:p>
    <w:p w14:paraId="497B95EA" w14:textId="6ECB5CBF" w:rsidR="00AA7087" w:rsidRPr="00E850D6" w:rsidRDefault="00AA7087" w:rsidP="00037490">
      <w:pPr>
        <w:spacing w:after="0" w:line="240" w:lineRule="auto"/>
        <w:ind w:left="720"/>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 xml:space="preserve">De acuerdo </w:t>
      </w:r>
      <w:r w:rsidR="00255C12">
        <w:rPr>
          <w:rFonts w:asciiTheme="minorHAnsi" w:eastAsia="Times New Roman" w:hAnsiTheme="minorHAnsi" w:cstheme="minorHAnsi"/>
          <w:sz w:val="18"/>
          <w:szCs w:val="18"/>
          <w:lang w:val="es-ES" w:eastAsia="es-ES"/>
        </w:rPr>
        <w:t xml:space="preserve">con el </w:t>
      </w:r>
      <w:r w:rsidRPr="00E850D6">
        <w:rPr>
          <w:rFonts w:asciiTheme="minorHAnsi" w:eastAsia="Times New Roman" w:hAnsiTheme="minorHAnsi" w:cstheme="minorHAnsi"/>
          <w:sz w:val="18"/>
          <w:szCs w:val="18"/>
          <w:lang w:val="es-ES" w:eastAsia="es-ES"/>
        </w:rPr>
        <w:t xml:space="preserve"> Artículo 1 de la Constitución Política del Estado, el Estado de Tamaulipas es Libre, Soberano e Independiente en cuanto a su Gobierno y Administración Interiores; pero está ligado a los Poderes de la Unión como parte integrante de los Estados Unidos Mexicanos, en todo aquello que fija expresamente la Constitución Política de los Estados Unidos Mexicanos y las Leyes que de ella emanan.</w:t>
      </w:r>
    </w:p>
    <w:p w14:paraId="25331763" w14:textId="77777777" w:rsidR="00AA7087" w:rsidRPr="00E850D6" w:rsidRDefault="00AA7087" w:rsidP="00037490">
      <w:pPr>
        <w:spacing w:after="0" w:line="240" w:lineRule="auto"/>
        <w:ind w:left="720"/>
        <w:jc w:val="both"/>
        <w:rPr>
          <w:rFonts w:asciiTheme="minorHAnsi" w:eastAsia="Times New Roman" w:hAnsiTheme="minorHAnsi" w:cstheme="minorHAnsi"/>
          <w:sz w:val="18"/>
          <w:szCs w:val="18"/>
          <w:lang w:val="es-ES" w:eastAsia="es-ES"/>
        </w:rPr>
      </w:pPr>
    </w:p>
    <w:p w14:paraId="34150197" w14:textId="276F01F8"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Principal actividad</w:t>
      </w:r>
      <w:r w:rsidR="00291DC2" w:rsidRPr="00E850D6">
        <w:rPr>
          <w:rFonts w:asciiTheme="minorHAnsi" w:eastAsia="Times New Roman" w:hAnsiTheme="minorHAnsi" w:cstheme="minorHAnsi"/>
          <w:sz w:val="18"/>
          <w:szCs w:val="18"/>
          <w:lang w:val="es-ES" w:eastAsia="es-ES"/>
        </w:rPr>
        <w:t>.</w:t>
      </w:r>
    </w:p>
    <w:p w14:paraId="24EAC26B"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5D313E10" w14:textId="70295FFE" w:rsidR="00AA7087" w:rsidRPr="00E850D6" w:rsidRDefault="00EE63D6" w:rsidP="00037490">
      <w:pPr>
        <w:pStyle w:val="Prrafodelista"/>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Entre sus principales actividades el gobierno del estado tiene la planeación estratégica del desarrollo económico, urbano y rural, orientando las políticas públicas que cada región necesita para aprovechar de una mejor manera los recursos públicos y así  lograr una mejor calidad de vida de sus gobernados., abarcando cada dependencia de gobierno los sectores económicos y sociales de cada región y municipio con todos los actores involucrados para log</w:t>
      </w:r>
      <w:r w:rsidR="00AD56A8">
        <w:rPr>
          <w:rFonts w:asciiTheme="minorHAnsi" w:eastAsia="Times New Roman" w:hAnsiTheme="minorHAnsi" w:cstheme="minorHAnsi"/>
          <w:sz w:val="18"/>
          <w:szCs w:val="18"/>
          <w:lang w:val="es-ES" w:eastAsia="es-ES"/>
        </w:rPr>
        <w:t>rar</w:t>
      </w:r>
      <w:r>
        <w:rPr>
          <w:rFonts w:asciiTheme="minorHAnsi" w:eastAsia="Times New Roman" w:hAnsiTheme="minorHAnsi" w:cstheme="minorHAnsi"/>
          <w:sz w:val="18"/>
          <w:szCs w:val="18"/>
          <w:lang w:val="es-ES" w:eastAsia="es-ES"/>
        </w:rPr>
        <w:t xml:space="preserve"> ser un gestor efectivo </w:t>
      </w:r>
      <w:r w:rsidR="00AD56A8">
        <w:rPr>
          <w:rFonts w:asciiTheme="minorHAnsi" w:eastAsia="Times New Roman" w:hAnsiTheme="minorHAnsi" w:cstheme="minorHAnsi"/>
          <w:sz w:val="18"/>
          <w:szCs w:val="18"/>
          <w:lang w:val="es-ES" w:eastAsia="es-ES"/>
        </w:rPr>
        <w:t xml:space="preserve">de </w:t>
      </w:r>
      <w:r>
        <w:rPr>
          <w:rFonts w:asciiTheme="minorHAnsi" w:eastAsia="Times New Roman" w:hAnsiTheme="minorHAnsi" w:cstheme="minorHAnsi"/>
          <w:sz w:val="18"/>
          <w:szCs w:val="18"/>
          <w:lang w:val="es-ES" w:eastAsia="es-ES"/>
        </w:rPr>
        <w:t>necesidades y recursos ante la federación.</w:t>
      </w:r>
    </w:p>
    <w:p w14:paraId="4526D8AF"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2558DE11" w14:textId="11ADDBDB" w:rsidR="00C049F3" w:rsidRPr="00352A1E" w:rsidRDefault="00AA7087" w:rsidP="00037490">
      <w:pPr>
        <w:pStyle w:val="Prrafodelista"/>
        <w:numPr>
          <w:ilvl w:val="0"/>
          <w:numId w:val="8"/>
        </w:numPr>
        <w:spacing w:after="0" w:line="240" w:lineRule="auto"/>
        <w:jc w:val="both"/>
        <w:rPr>
          <w:rFonts w:asciiTheme="minorHAnsi" w:eastAsia="Times New Roman" w:hAnsiTheme="minorHAnsi" w:cstheme="minorHAnsi"/>
          <w:b/>
          <w:sz w:val="18"/>
          <w:szCs w:val="18"/>
          <w:lang w:val="es-ES" w:eastAsia="es-ES"/>
        </w:rPr>
      </w:pPr>
      <w:r w:rsidRPr="00352A1E">
        <w:rPr>
          <w:rFonts w:asciiTheme="minorHAnsi" w:eastAsia="Times New Roman" w:hAnsiTheme="minorHAnsi" w:cstheme="minorHAnsi"/>
          <w:sz w:val="18"/>
          <w:szCs w:val="18"/>
          <w:lang w:val="es-ES" w:eastAsia="es-ES"/>
        </w:rPr>
        <w:t xml:space="preserve">Ejercicio </w:t>
      </w:r>
      <w:r w:rsidR="00813145" w:rsidRPr="00352A1E">
        <w:rPr>
          <w:rFonts w:asciiTheme="minorHAnsi" w:eastAsia="Times New Roman" w:hAnsiTheme="minorHAnsi" w:cstheme="minorHAnsi"/>
          <w:sz w:val="18"/>
          <w:szCs w:val="18"/>
          <w:lang w:val="es-ES" w:eastAsia="es-ES"/>
        </w:rPr>
        <w:t>F</w:t>
      </w:r>
      <w:r w:rsidRPr="00352A1E">
        <w:rPr>
          <w:rFonts w:asciiTheme="minorHAnsi" w:eastAsia="Times New Roman" w:hAnsiTheme="minorHAnsi" w:cstheme="minorHAnsi"/>
          <w:sz w:val="18"/>
          <w:szCs w:val="18"/>
          <w:lang w:val="es-ES" w:eastAsia="es-ES"/>
        </w:rPr>
        <w:t>iscal que se informa</w:t>
      </w:r>
      <w:r w:rsidRPr="00352A1E">
        <w:rPr>
          <w:rFonts w:asciiTheme="minorHAnsi" w:eastAsia="Times New Roman" w:hAnsiTheme="minorHAnsi" w:cstheme="minorHAnsi"/>
          <w:b/>
          <w:sz w:val="18"/>
          <w:szCs w:val="18"/>
          <w:lang w:val="es-ES" w:eastAsia="es-ES"/>
        </w:rPr>
        <w:t>:</w:t>
      </w:r>
      <w:r w:rsidR="00813145" w:rsidRPr="00352A1E">
        <w:rPr>
          <w:rFonts w:asciiTheme="minorHAnsi" w:eastAsia="Times New Roman" w:hAnsiTheme="minorHAnsi" w:cstheme="minorHAnsi"/>
          <w:sz w:val="18"/>
          <w:szCs w:val="18"/>
          <w:lang w:val="es-ES" w:eastAsia="es-ES"/>
        </w:rPr>
        <w:t xml:space="preserve"> Del 1° de enero al </w:t>
      </w:r>
      <w:r w:rsidR="00535560">
        <w:rPr>
          <w:rFonts w:asciiTheme="minorHAnsi" w:eastAsia="Times New Roman" w:hAnsiTheme="minorHAnsi" w:cstheme="minorHAnsi"/>
          <w:sz w:val="18"/>
          <w:szCs w:val="18"/>
          <w:lang w:val="es-ES" w:eastAsia="es-ES"/>
        </w:rPr>
        <w:t>30 de Junio</w:t>
      </w:r>
      <w:r w:rsidR="00352A1E">
        <w:rPr>
          <w:rFonts w:asciiTheme="minorHAnsi" w:eastAsia="Times New Roman" w:hAnsiTheme="minorHAnsi" w:cstheme="minorHAnsi"/>
          <w:sz w:val="18"/>
          <w:szCs w:val="18"/>
          <w:lang w:val="es-ES" w:eastAsia="es-ES"/>
        </w:rPr>
        <w:t xml:space="preserve"> de 2023.</w:t>
      </w:r>
    </w:p>
    <w:p w14:paraId="481901CF" w14:textId="77777777" w:rsidR="00352A1E" w:rsidRPr="00352A1E" w:rsidRDefault="00352A1E" w:rsidP="00037490">
      <w:pPr>
        <w:pStyle w:val="Prrafodelista"/>
        <w:spacing w:after="0" w:line="240" w:lineRule="auto"/>
        <w:jc w:val="both"/>
        <w:rPr>
          <w:rFonts w:asciiTheme="minorHAnsi" w:eastAsia="Times New Roman" w:hAnsiTheme="minorHAnsi" w:cstheme="minorHAnsi"/>
          <w:b/>
          <w:sz w:val="18"/>
          <w:szCs w:val="18"/>
          <w:lang w:val="es-ES" w:eastAsia="es-ES"/>
        </w:rPr>
      </w:pPr>
    </w:p>
    <w:p w14:paraId="7CB62370" w14:textId="77777777"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Régimen Jurídico</w:t>
      </w:r>
    </w:p>
    <w:p w14:paraId="727A6CA1"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5DA660E3"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En la parte normativa, la Administración Pública del Estado funciona acorde a lo establecido en la  Constitución Política de los Estados Unidos Mexicanos, la propia del Estado, la Ley Orgánica de la Administración Pública del Estado de Tamaulipas, la Ley de Responsabilidades de los Servidores Públicos del Estado, Ley de Gasto Público, Ley de Deuda Pública</w:t>
      </w:r>
      <w:r w:rsidR="003E6B6E" w:rsidRPr="00E850D6">
        <w:rPr>
          <w:rFonts w:asciiTheme="minorHAnsi" w:eastAsia="Times New Roman" w:hAnsiTheme="minorHAnsi" w:cstheme="minorHAnsi"/>
          <w:sz w:val="18"/>
          <w:szCs w:val="18"/>
          <w:lang w:val="es-ES" w:eastAsia="es-ES"/>
        </w:rPr>
        <w:t xml:space="preserve"> Estatal y Municipal</w:t>
      </w:r>
      <w:r w:rsidRPr="00E850D6">
        <w:rPr>
          <w:rFonts w:asciiTheme="minorHAnsi" w:eastAsia="Times New Roman" w:hAnsiTheme="minorHAnsi" w:cstheme="minorHAnsi"/>
          <w:sz w:val="18"/>
          <w:szCs w:val="18"/>
          <w:lang w:val="es-ES" w:eastAsia="es-ES"/>
        </w:rPr>
        <w:t xml:space="preserve">, Ley </w:t>
      </w:r>
      <w:r w:rsidR="009E5D84" w:rsidRPr="00E850D6">
        <w:rPr>
          <w:rFonts w:asciiTheme="minorHAnsi" w:eastAsia="Times New Roman" w:hAnsiTheme="minorHAnsi" w:cstheme="minorHAnsi"/>
          <w:sz w:val="18"/>
          <w:szCs w:val="18"/>
          <w:lang w:val="es-ES" w:eastAsia="es-ES"/>
        </w:rPr>
        <w:t xml:space="preserve">Estatal </w:t>
      </w:r>
      <w:r w:rsidRPr="00E850D6">
        <w:rPr>
          <w:rFonts w:asciiTheme="minorHAnsi" w:eastAsia="Times New Roman" w:hAnsiTheme="minorHAnsi" w:cstheme="minorHAnsi"/>
          <w:sz w:val="18"/>
          <w:szCs w:val="18"/>
          <w:lang w:val="es-ES" w:eastAsia="es-ES"/>
        </w:rPr>
        <w:t xml:space="preserve">de Planeación, Ley de Entidades Paraestatales y Ley de Fiscalización y Rendición de Cuentas del Estado, entre otras.     </w:t>
      </w:r>
    </w:p>
    <w:p w14:paraId="52DFBCCE"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6C5B0A98" w14:textId="77777777"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Consideraciones Fiscales del Ente:</w:t>
      </w:r>
    </w:p>
    <w:p w14:paraId="7BB2484D" w14:textId="77777777" w:rsidR="00AA7087" w:rsidRPr="00E850D6" w:rsidRDefault="00AA7087" w:rsidP="00037490">
      <w:pPr>
        <w:spacing w:after="0" w:line="240" w:lineRule="auto"/>
        <w:jc w:val="both"/>
        <w:rPr>
          <w:rFonts w:asciiTheme="minorHAnsi" w:eastAsia="Times New Roman" w:hAnsiTheme="minorHAnsi" w:cstheme="minorHAnsi"/>
          <w:sz w:val="18"/>
          <w:szCs w:val="18"/>
          <w:lang w:val="es-ES" w:eastAsia="es-ES"/>
        </w:rPr>
      </w:pPr>
    </w:p>
    <w:p w14:paraId="018C9F26"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Obligado a retenciones en materia de Salarios y demás prestaciones que deriven de una relación laboral subordinada, así como retenciones en materia de Ingresos Asimilables a Salarios, retenciones en materia de prestación de Servicios Profesionales, retenciones en materia de Arrendamientos y en general por otorgar el uso o goce temporal de Inmuebles, así como el Impuesto al Valor Agregado por los actos o actividades que realice que cause este Impuesto.</w:t>
      </w:r>
    </w:p>
    <w:p w14:paraId="0AC21AF2" w14:textId="77777777" w:rsidR="00AA7087" w:rsidRPr="00E850D6" w:rsidRDefault="00AA7087" w:rsidP="00037490">
      <w:pPr>
        <w:pStyle w:val="Prrafodelista"/>
        <w:spacing w:after="0" w:line="240" w:lineRule="auto"/>
        <w:jc w:val="both"/>
        <w:rPr>
          <w:rFonts w:asciiTheme="minorHAnsi" w:eastAsia="Times New Roman" w:hAnsiTheme="minorHAnsi" w:cstheme="minorHAnsi"/>
          <w:sz w:val="18"/>
          <w:szCs w:val="18"/>
          <w:lang w:val="es-ES" w:eastAsia="es-ES"/>
        </w:rPr>
      </w:pPr>
    </w:p>
    <w:p w14:paraId="53907AD9" w14:textId="04D2D62C" w:rsidR="00AA7087" w:rsidRPr="00E850D6" w:rsidRDefault="00AA7087" w:rsidP="00037490">
      <w:pPr>
        <w:pStyle w:val="Prrafodelista"/>
        <w:numPr>
          <w:ilvl w:val="0"/>
          <w:numId w:val="8"/>
        </w:numPr>
        <w:spacing w:after="0" w:line="240" w:lineRule="auto"/>
        <w:jc w:val="both"/>
        <w:rPr>
          <w:rFonts w:asciiTheme="minorHAnsi" w:eastAsia="Times New Roman" w:hAnsiTheme="minorHAnsi" w:cstheme="minorHAnsi"/>
          <w:sz w:val="18"/>
          <w:szCs w:val="18"/>
          <w:lang w:val="es-ES" w:eastAsia="es-ES"/>
        </w:rPr>
      </w:pPr>
      <w:r w:rsidRPr="00E850D6">
        <w:rPr>
          <w:rFonts w:asciiTheme="minorHAnsi" w:eastAsia="Times New Roman" w:hAnsiTheme="minorHAnsi" w:cstheme="minorHAnsi"/>
          <w:sz w:val="18"/>
          <w:szCs w:val="18"/>
          <w:lang w:val="es-ES" w:eastAsia="es-ES"/>
        </w:rPr>
        <w:t>Estructura Organizacional Básica</w:t>
      </w:r>
      <w:r w:rsidR="00291DC2" w:rsidRPr="00E850D6">
        <w:rPr>
          <w:rFonts w:asciiTheme="minorHAnsi" w:eastAsia="Times New Roman" w:hAnsiTheme="minorHAnsi" w:cstheme="minorHAnsi"/>
          <w:sz w:val="18"/>
          <w:szCs w:val="18"/>
          <w:lang w:val="es-ES" w:eastAsia="es-ES"/>
        </w:rPr>
        <w:t>.</w:t>
      </w:r>
    </w:p>
    <w:p w14:paraId="68C5C05E" w14:textId="77777777" w:rsidR="00AA7087" w:rsidRPr="00E850D6" w:rsidRDefault="00AA7087" w:rsidP="00AA7087">
      <w:pPr>
        <w:spacing w:after="0" w:line="240" w:lineRule="exact"/>
        <w:jc w:val="both"/>
        <w:rPr>
          <w:rFonts w:asciiTheme="minorHAnsi" w:eastAsia="Times New Roman" w:hAnsiTheme="minorHAnsi" w:cstheme="minorHAnsi"/>
          <w:sz w:val="18"/>
          <w:szCs w:val="18"/>
          <w:lang w:val="es-ES" w:eastAsia="es-ES"/>
        </w:rPr>
      </w:pPr>
    </w:p>
    <w:p w14:paraId="0571BD1B" w14:textId="371C96EE" w:rsidR="00AA7087" w:rsidRPr="00E850D6" w:rsidRDefault="00D4683F" w:rsidP="00AA7087">
      <w:pPr>
        <w:pStyle w:val="Prrafodelista"/>
        <w:spacing w:after="0" w:line="240" w:lineRule="exact"/>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Conforme al Artículo 24</w:t>
      </w:r>
      <w:r w:rsidR="00AA7087" w:rsidRPr="00E850D6">
        <w:rPr>
          <w:rFonts w:asciiTheme="minorHAnsi" w:eastAsia="Times New Roman" w:hAnsiTheme="minorHAnsi" w:cstheme="minorHAnsi"/>
          <w:sz w:val="18"/>
          <w:szCs w:val="18"/>
          <w:lang w:val="es-ES" w:eastAsia="es-ES"/>
        </w:rPr>
        <w:t xml:space="preserve"> de la Ley Orgánica de la Administración Pública del Estado de Tamaulipas</w:t>
      </w:r>
      <w:r>
        <w:rPr>
          <w:rFonts w:asciiTheme="minorHAnsi" w:eastAsia="Times New Roman" w:hAnsiTheme="minorHAnsi" w:cstheme="minorHAnsi"/>
          <w:sz w:val="18"/>
          <w:szCs w:val="18"/>
          <w:lang w:val="es-ES" w:eastAsia="es-ES"/>
        </w:rPr>
        <w:t xml:space="preserve"> publicada el 4 de mayo de 2023 en el P.O.E.,</w:t>
      </w:r>
      <w:r w:rsidR="00AA7087" w:rsidRPr="00E850D6">
        <w:rPr>
          <w:rFonts w:asciiTheme="minorHAnsi" w:eastAsia="Times New Roman" w:hAnsiTheme="minorHAnsi" w:cstheme="minorHAnsi"/>
          <w:sz w:val="18"/>
          <w:szCs w:val="18"/>
          <w:lang w:val="es-ES" w:eastAsia="es-ES"/>
        </w:rPr>
        <w:t xml:space="preserve"> el Titular del Poder Ejecutivo cuenta con las siguientes Dependencias.</w:t>
      </w:r>
    </w:p>
    <w:p w14:paraId="777057F2" w14:textId="77777777" w:rsidR="006674B5" w:rsidRPr="005F45A3" w:rsidRDefault="006674B5" w:rsidP="00AA7087">
      <w:pPr>
        <w:pStyle w:val="Prrafodelista"/>
        <w:spacing w:after="0" w:line="240" w:lineRule="exact"/>
        <w:jc w:val="both"/>
        <w:rPr>
          <w:rFonts w:asciiTheme="minorHAnsi" w:eastAsia="Times New Roman" w:hAnsiTheme="minorHAnsi" w:cstheme="minorHAnsi"/>
          <w:sz w:val="16"/>
          <w:szCs w:val="16"/>
          <w:lang w:val="es-ES" w:eastAsia="es-ES"/>
        </w:rPr>
      </w:pPr>
    </w:p>
    <w:p w14:paraId="2BEAE663" w14:textId="77777777" w:rsidR="00AA7087" w:rsidRPr="005F45A3" w:rsidRDefault="00AA7087" w:rsidP="00AA7087">
      <w:pPr>
        <w:spacing w:after="0" w:line="240" w:lineRule="exact"/>
        <w:ind w:left="1080"/>
        <w:jc w:val="both"/>
        <w:rPr>
          <w:rFonts w:asciiTheme="minorHAnsi" w:eastAsia="Times New Roman" w:hAnsiTheme="minorHAnsi" w:cstheme="minorHAnsi"/>
          <w:sz w:val="16"/>
          <w:szCs w:val="16"/>
          <w:lang w:val="es-ES" w:eastAsia="es-ES"/>
        </w:rPr>
      </w:pPr>
    </w:p>
    <w:tbl>
      <w:tblPr>
        <w:tblW w:w="6825" w:type="dxa"/>
        <w:tblInd w:w="426" w:type="dxa"/>
        <w:tblCellMar>
          <w:left w:w="70" w:type="dxa"/>
          <w:right w:w="70" w:type="dxa"/>
        </w:tblCellMar>
        <w:tblLook w:val="04A0" w:firstRow="1" w:lastRow="0" w:firstColumn="1" w:lastColumn="0" w:noHBand="0" w:noVBand="1"/>
      </w:tblPr>
      <w:tblGrid>
        <w:gridCol w:w="6825"/>
      </w:tblGrid>
      <w:tr w:rsidR="00533617" w:rsidRPr="005F45A3" w14:paraId="0DFF6E1D" w14:textId="77777777" w:rsidTr="00295AC0">
        <w:trPr>
          <w:trHeight w:val="340"/>
        </w:trPr>
        <w:tc>
          <w:tcPr>
            <w:tcW w:w="6825" w:type="dxa"/>
            <w:shd w:val="clear" w:color="auto" w:fill="auto"/>
            <w:noWrap/>
            <w:hideMark/>
          </w:tcPr>
          <w:p w14:paraId="6D952706" w14:textId="0FDB4ADF"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Oficina del Gobernador;</w:t>
            </w:r>
          </w:p>
          <w:p w14:paraId="0E0700D4"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General de Gobierno;</w:t>
            </w:r>
          </w:p>
          <w:p w14:paraId="3DB76B01"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Finanzas; </w:t>
            </w:r>
          </w:p>
          <w:p w14:paraId="4090E2B9"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Administración; </w:t>
            </w:r>
          </w:p>
          <w:p w14:paraId="1156B97D" w14:textId="7F7D1458"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w:t>
            </w:r>
            <w:r w:rsidR="00FB3B08">
              <w:rPr>
                <w:rFonts w:asciiTheme="minorHAnsi" w:hAnsiTheme="minorHAnsi" w:cstheme="minorHAnsi"/>
                <w:sz w:val="16"/>
                <w:szCs w:val="16"/>
              </w:rPr>
              <w:t>Economía</w:t>
            </w:r>
            <w:r w:rsidRPr="005F45A3">
              <w:rPr>
                <w:rFonts w:asciiTheme="minorHAnsi" w:hAnsiTheme="minorHAnsi" w:cstheme="minorHAnsi"/>
                <w:sz w:val="16"/>
                <w:szCs w:val="16"/>
              </w:rPr>
              <w:t xml:space="preserve">; </w:t>
            </w:r>
          </w:p>
          <w:p w14:paraId="4716A190" w14:textId="77777777" w:rsidR="00533617"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Turismo; </w:t>
            </w:r>
          </w:p>
          <w:p w14:paraId="6AE2DF40" w14:textId="2E148EFE" w:rsidR="00FB3B08" w:rsidRPr="005F45A3" w:rsidRDefault="00FB3B08" w:rsidP="00FD47EF">
            <w:pPr>
              <w:pStyle w:val="Prrafodelista"/>
              <w:numPr>
                <w:ilvl w:val="0"/>
                <w:numId w:val="15"/>
              </w:numPr>
              <w:rPr>
                <w:rFonts w:asciiTheme="minorHAnsi" w:hAnsiTheme="minorHAnsi" w:cstheme="minorHAnsi"/>
                <w:sz w:val="16"/>
                <w:szCs w:val="16"/>
              </w:rPr>
            </w:pPr>
            <w:r>
              <w:rPr>
                <w:rFonts w:asciiTheme="minorHAnsi" w:hAnsiTheme="minorHAnsi" w:cstheme="minorHAnsi"/>
                <w:sz w:val="16"/>
                <w:szCs w:val="16"/>
              </w:rPr>
              <w:t>Secretaria de Recursos Hidráulicos para el Desarrollo Social;</w:t>
            </w:r>
          </w:p>
          <w:p w14:paraId="4A40F125" w14:textId="259A0AD3"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del Trabajo</w:t>
            </w:r>
            <w:r w:rsidR="00FB3B08">
              <w:rPr>
                <w:rFonts w:asciiTheme="minorHAnsi" w:hAnsiTheme="minorHAnsi" w:cstheme="minorHAnsi"/>
                <w:sz w:val="16"/>
                <w:szCs w:val="16"/>
              </w:rPr>
              <w:t xml:space="preserve"> y Previsión Social</w:t>
            </w:r>
            <w:r w:rsidRPr="005F45A3">
              <w:rPr>
                <w:rFonts w:asciiTheme="minorHAnsi" w:hAnsiTheme="minorHAnsi" w:cstheme="minorHAnsi"/>
                <w:sz w:val="16"/>
                <w:szCs w:val="16"/>
              </w:rPr>
              <w:t xml:space="preserve">; </w:t>
            </w:r>
          </w:p>
          <w:p w14:paraId="386FFE7F" w14:textId="7617FEE5"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 Desarrollo Rural</w:t>
            </w:r>
            <w:r w:rsidR="00FB3B08">
              <w:rPr>
                <w:rFonts w:asciiTheme="minorHAnsi" w:hAnsiTheme="minorHAnsi" w:cstheme="minorHAnsi"/>
                <w:sz w:val="16"/>
                <w:szCs w:val="16"/>
              </w:rPr>
              <w:t>, Pesca y Acuacultura</w:t>
            </w:r>
            <w:r w:rsidRPr="005F45A3">
              <w:rPr>
                <w:rFonts w:asciiTheme="minorHAnsi" w:hAnsiTheme="minorHAnsi" w:cstheme="minorHAnsi"/>
                <w:sz w:val="16"/>
                <w:szCs w:val="16"/>
              </w:rPr>
              <w:t>;</w:t>
            </w:r>
          </w:p>
          <w:p w14:paraId="3B8310C0" w14:textId="54B9E6BB"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w:t>
            </w:r>
            <w:r w:rsidR="00FB3B08">
              <w:rPr>
                <w:rFonts w:asciiTheme="minorHAnsi" w:hAnsiTheme="minorHAnsi" w:cstheme="minorHAnsi"/>
                <w:sz w:val="16"/>
                <w:szCs w:val="16"/>
              </w:rPr>
              <w:t>Desarrollo Energético;</w:t>
            </w:r>
            <w:r w:rsidRPr="005F45A3">
              <w:rPr>
                <w:rFonts w:asciiTheme="minorHAnsi" w:hAnsiTheme="minorHAnsi" w:cstheme="minorHAnsi"/>
                <w:sz w:val="16"/>
                <w:szCs w:val="16"/>
              </w:rPr>
              <w:t xml:space="preserve"> </w:t>
            </w:r>
          </w:p>
          <w:p w14:paraId="2E265B96"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Bienestar Social; </w:t>
            </w:r>
          </w:p>
          <w:p w14:paraId="1094480F"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 Educación;</w:t>
            </w:r>
          </w:p>
          <w:p w14:paraId="239D34A1"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Salud; </w:t>
            </w:r>
          </w:p>
          <w:p w14:paraId="60F8BB69" w14:textId="77777777" w:rsidR="00533617" w:rsidRPr="005F45A3" w:rsidRDefault="00533617" w:rsidP="00FD47EF">
            <w:pPr>
              <w:pStyle w:val="Prrafodelista"/>
              <w:numPr>
                <w:ilvl w:val="0"/>
                <w:numId w:val="15"/>
              </w:numPr>
              <w:jc w:val="both"/>
              <w:rPr>
                <w:rFonts w:asciiTheme="minorHAnsi" w:hAnsiTheme="minorHAnsi" w:cstheme="minorHAnsi"/>
                <w:sz w:val="16"/>
                <w:szCs w:val="16"/>
              </w:rPr>
            </w:pPr>
            <w:r w:rsidRPr="005F45A3">
              <w:rPr>
                <w:rFonts w:asciiTheme="minorHAnsi" w:hAnsiTheme="minorHAnsi" w:cstheme="minorHAnsi"/>
                <w:sz w:val="16"/>
                <w:szCs w:val="16"/>
              </w:rPr>
              <w:t xml:space="preserve">Secretaría de Desarrollo Urbano y Medio Ambiente; </w:t>
            </w:r>
          </w:p>
          <w:p w14:paraId="413A8A74"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 xml:space="preserve">Secretaría de Obras Públicas; </w:t>
            </w:r>
          </w:p>
          <w:p w14:paraId="7DDE5FC6"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Secretaría de Seguridad Pública;</w:t>
            </w:r>
          </w:p>
          <w:p w14:paraId="30AD937A" w14:textId="77777777" w:rsidR="00533617" w:rsidRPr="005F45A3" w:rsidRDefault="00533617" w:rsidP="00FD47EF">
            <w:pPr>
              <w:pStyle w:val="Prrafodelista"/>
              <w:numPr>
                <w:ilvl w:val="0"/>
                <w:numId w:val="15"/>
              </w:numPr>
              <w:rPr>
                <w:rFonts w:asciiTheme="minorHAnsi" w:hAnsiTheme="minorHAnsi" w:cstheme="minorHAnsi"/>
                <w:sz w:val="16"/>
                <w:szCs w:val="16"/>
              </w:rPr>
            </w:pPr>
            <w:r w:rsidRPr="005F45A3">
              <w:rPr>
                <w:rFonts w:asciiTheme="minorHAnsi" w:hAnsiTheme="minorHAnsi" w:cstheme="minorHAnsi"/>
                <w:sz w:val="16"/>
                <w:szCs w:val="16"/>
              </w:rPr>
              <w:t>Contraloría Gubernamental.</w:t>
            </w:r>
          </w:p>
        </w:tc>
      </w:tr>
    </w:tbl>
    <w:p w14:paraId="1D06308A" w14:textId="639C78CA" w:rsidR="00AA7087" w:rsidRPr="005F45A3" w:rsidRDefault="00AA7087" w:rsidP="00AA7087">
      <w:pPr>
        <w:spacing w:after="0" w:line="240" w:lineRule="exact"/>
        <w:ind w:left="708"/>
        <w:jc w:val="both"/>
        <w:rPr>
          <w:rFonts w:asciiTheme="minorHAnsi" w:eastAsia="Times New Roman" w:hAnsiTheme="minorHAnsi" w:cstheme="minorHAnsi"/>
          <w:sz w:val="18"/>
          <w:szCs w:val="20"/>
          <w:lang w:val="es-ES" w:eastAsia="es-ES"/>
        </w:rPr>
      </w:pPr>
      <w:r w:rsidRPr="005F45A3">
        <w:rPr>
          <w:rFonts w:asciiTheme="minorHAnsi" w:eastAsia="Times New Roman" w:hAnsiTheme="minorHAnsi" w:cstheme="minorHAnsi"/>
          <w:sz w:val="18"/>
          <w:szCs w:val="20"/>
          <w:lang w:val="es-ES" w:eastAsia="es-ES"/>
        </w:rPr>
        <w:t xml:space="preserve">La Administración Pública Paraestatal, está conformada por los Organismos Descentralizados, las Empresas de Participación </w:t>
      </w:r>
      <w:r w:rsidRPr="005F45A3">
        <w:rPr>
          <w:rFonts w:asciiTheme="minorHAnsi" w:eastAsia="Times New Roman" w:hAnsiTheme="minorHAnsi" w:cstheme="minorHAnsi"/>
          <w:color w:val="000000"/>
          <w:sz w:val="18"/>
          <w:szCs w:val="20"/>
          <w:lang w:val="es-ES" w:eastAsia="es-ES"/>
        </w:rPr>
        <w:t>Estatal,</w:t>
      </w:r>
      <w:r w:rsidRPr="005F45A3">
        <w:rPr>
          <w:rFonts w:asciiTheme="minorHAnsi" w:eastAsia="Times New Roman" w:hAnsiTheme="minorHAnsi" w:cstheme="minorHAnsi"/>
          <w:sz w:val="18"/>
          <w:szCs w:val="20"/>
          <w:lang w:val="es-ES" w:eastAsia="es-ES"/>
        </w:rPr>
        <w:t xml:space="preserve"> y los Fideicomisos Públicos, cualquiera que sea su denominación, ello conforme al Artículo 1, Tercer Párrafo de la Ley Orgánica de la Administración Pública del Estado</w:t>
      </w:r>
      <w:r w:rsidR="00291DC2">
        <w:rPr>
          <w:rFonts w:asciiTheme="minorHAnsi" w:eastAsia="Times New Roman" w:hAnsiTheme="minorHAnsi" w:cstheme="minorHAnsi"/>
          <w:sz w:val="18"/>
          <w:szCs w:val="20"/>
          <w:lang w:val="es-ES" w:eastAsia="es-ES"/>
        </w:rPr>
        <w:t>.</w:t>
      </w:r>
    </w:p>
    <w:p w14:paraId="1180D835" w14:textId="77777777" w:rsidR="00AA7087" w:rsidRPr="005F45A3" w:rsidRDefault="00AA7087" w:rsidP="00AA7087">
      <w:pPr>
        <w:spacing w:after="0" w:line="240" w:lineRule="exact"/>
        <w:ind w:left="1080"/>
        <w:jc w:val="both"/>
        <w:rPr>
          <w:rFonts w:asciiTheme="minorHAnsi" w:eastAsia="Times New Roman" w:hAnsiTheme="minorHAnsi" w:cstheme="minorHAnsi"/>
          <w:sz w:val="18"/>
          <w:szCs w:val="20"/>
          <w:lang w:val="es-ES" w:eastAsia="es-ES"/>
        </w:rPr>
      </w:pPr>
    </w:p>
    <w:p w14:paraId="16F313F7" w14:textId="5C65FB65" w:rsidR="00AA7087" w:rsidRDefault="00AA7087" w:rsidP="00FB6304">
      <w:pPr>
        <w:autoSpaceDE w:val="0"/>
        <w:autoSpaceDN w:val="0"/>
        <w:adjustRightInd w:val="0"/>
        <w:spacing w:after="0"/>
        <w:ind w:left="708"/>
        <w:jc w:val="both"/>
        <w:rPr>
          <w:rFonts w:asciiTheme="minorHAnsi" w:hAnsiTheme="minorHAnsi" w:cstheme="minorHAnsi"/>
          <w:sz w:val="18"/>
          <w:szCs w:val="20"/>
        </w:rPr>
      </w:pPr>
      <w:r w:rsidRPr="005F45A3">
        <w:rPr>
          <w:rFonts w:asciiTheme="minorHAnsi" w:hAnsiTheme="minorHAnsi" w:cstheme="minorHAnsi"/>
          <w:sz w:val="18"/>
          <w:szCs w:val="20"/>
        </w:rPr>
        <w:t>Por otra parte, el Artículo 2 de la Ley de Entidades Paraestatales del Estado de Tamaulipas, menciona que “Las Entidades de la Administración Pública Paraestatal son aquellas que se determinan con tal carácter en la Ley Orgánica de la Administración Pública del Estado de Tamaulipas y en la presente ley.”</w:t>
      </w:r>
    </w:p>
    <w:p w14:paraId="4F6A277C" w14:textId="77777777" w:rsidR="00FB6304" w:rsidRPr="00FB6304" w:rsidRDefault="00FB6304" w:rsidP="00FB6304">
      <w:pPr>
        <w:autoSpaceDE w:val="0"/>
        <w:autoSpaceDN w:val="0"/>
        <w:adjustRightInd w:val="0"/>
        <w:spacing w:after="0"/>
        <w:ind w:left="708"/>
        <w:jc w:val="both"/>
        <w:rPr>
          <w:rFonts w:asciiTheme="minorHAnsi" w:hAnsiTheme="minorHAnsi" w:cstheme="minorHAnsi"/>
          <w:szCs w:val="20"/>
        </w:rPr>
      </w:pPr>
    </w:p>
    <w:p w14:paraId="7DE6393D" w14:textId="5588E80E" w:rsidR="0093065C" w:rsidRDefault="00DE2458" w:rsidP="00FB6304">
      <w:pPr>
        <w:pStyle w:val="Prrafodelista"/>
        <w:numPr>
          <w:ilvl w:val="0"/>
          <w:numId w:val="8"/>
        </w:numPr>
        <w:autoSpaceDE w:val="0"/>
        <w:autoSpaceDN w:val="0"/>
        <w:adjustRightInd w:val="0"/>
        <w:spacing w:after="0"/>
        <w:jc w:val="both"/>
        <w:rPr>
          <w:rFonts w:asciiTheme="minorHAnsi" w:hAnsiTheme="minorHAnsi" w:cstheme="minorHAnsi"/>
          <w:sz w:val="18"/>
          <w:szCs w:val="18"/>
        </w:rPr>
      </w:pPr>
      <w:r w:rsidRPr="005F45A3">
        <w:rPr>
          <w:rFonts w:asciiTheme="minorHAnsi" w:hAnsiTheme="minorHAnsi" w:cstheme="minorHAnsi"/>
          <w:sz w:val="18"/>
          <w:szCs w:val="18"/>
        </w:rPr>
        <w:t>Fideicomisos, mandatos y análogos de los cuales es fideicomitente o fideicomisario.</w:t>
      </w:r>
    </w:p>
    <w:p w14:paraId="003B3948" w14:textId="77777777" w:rsidR="00FB6304" w:rsidRPr="00FB6304" w:rsidRDefault="00FB6304" w:rsidP="00FB6304">
      <w:pPr>
        <w:pStyle w:val="Prrafodelista"/>
        <w:autoSpaceDE w:val="0"/>
        <w:autoSpaceDN w:val="0"/>
        <w:adjustRightInd w:val="0"/>
        <w:spacing w:after="0"/>
        <w:jc w:val="both"/>
        <w:rPr>
          <w:rFonts w:asciiTheme="minorHAnsi" w:hAnsiTheme="minorHAnsi" w:cstheme="minorHAnsi"/>
          <w:szCs w:val="18"/>
        </w:rPr>
      </w:pPr>
    </w:p>
    <w:p w14:paraId="22BB9232" w14:textId="2F76DC17" w:rsidR="00775086" w:rsidRPr="00B34B21" w:rsidRDefault="00571035" w:rsidP="00FB6304">
      <w:pPr>
        <w:spacing w:after="0" w:line="240" w:lineRule="auto"/>
        <w:ind w:left="720" w:hanging="153"/>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Fideicomisos del Gobierno del Estado sin Estructura</w:t>
      </w:r>
    </w:p>
    <w:tbl>
      <w:tblPr>
        <w:tblW w:w="8359" w:type="dxa"/>
        <w:jc w:val="center"/>
        <w:tblCellMar>
          <w:left w:w="70" w:type="dxa"/>
          <w:right w:w="70" w:type="dxa"/>
        </w:tblCellMar>
        <w:tblLook w:val="04A0" w:firstRow="1" w:lastRow="0" w:firstColumn="1" w:lastColumn="0" w:noHBand="0" w:noVBand="1"/>
      </w:tblPr>
      <w:tblGrid>
        <w:gridCol w:w="8359"/>
      </w:tblGrid>
      <w:tr w:rsidR="00775086" w:rsidRPr="005F45A3" w14:paraId="2193F470" w14:textId="77777777" w:rsidTr="00452EEE">
        <w:trPr>
          <w:trHeight w:val="200"/>
          <w:jc w:val="center"/>
        </w:trPr>
        <w:tc>
          <w:tcPr>
            <w:tcW w:w="8359" w:type="dxa"/>
            <w:shd w:val="clear" w:color="auto" w:fill="auto"/>
            <w:noWrap/>
            <w:vAlign w:val="center"/>
          </w:tcPr>
          <w:p w14:paraId="10E44E13" w14:textId="2B660622" w:rsidR="00775086" w:rsidRPr="005F45A3" w:rsidRDefault="00775086" w:rsidP="00981BE0">
            <w:pPr>
              <w:spacing w:after="0" w:line="240" w:lineRule="auto"/>
              <w:jc w:val="both"/>
              <w:rPr>
                <w:rFonts w:asciiTheme="minorHAnsi" w:eastAsia="Times New Roman" w:hAnsiTheme="minorHAnsi" w:cstheme="minorHAnsi"/>
                <w:color w:val="000000"/>
                <w:sz w:val="18"/>
                <w:szCs w:val="18"/>
                <w:lang w:eastAsia="es-MX"/>
              </w:rPr>
            </w:pPr>
          </w:p>
        </w:tc>
      </w:tr>
      <w:tr w:rsidR="00775086" w:rsidRPr="005F45A3" w14:paraId="7CBB97AE" w14:textId="77777777" w:rsidTr="00452EEE">
        <w:trPr>
          <w:trHeight w:val="200"/>
          <w:jc w:val="center"/>
        </w:trPr>
        <w:tc>
          <w:tcPr>
            <w:tcW w:w="8359" w:type="dxa"/>
            <w:shd w:val="clear" w:color="auto" w:fill="auto"/>
            <w:noWrap/>
            <w:vAlign w:val="center"/>
          </w:tcPr>
          <w:p w14:paraId="441535BE" w14:textId="44FD6CD7"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w:t>
            </w:r>
            <w:r w:rsidR="00775086" w:rsidRPr="005F45A3">
              <w:rPr>
                <w:rFonts w:asciiTheme="minorHAnsi" w:eastAsia="Times New Roman" w:hAnsiTheme="minorHAnsi" w:cstheme="minorHAnsi"/>
                <w:color w:val="000000"/>
                <w:sz w:val="18"/>
                <w:szCs w:val="18"/>
                <w:lang w:eastAsia="es-MX"/>
              </w:rPr>
              <w:t>.   Fideicomiso para el Pago de Créditos del Estado de Tamaulipas (</w:t>
            </w:r>
            <w:proofErr w:type="spellStart"/>
            <w:r w:rsidR="00775086" w:rsidRPr="005F45A3">
              <w:rPr>
                <w:rFonts w:asciiTheme="minorHAnsi" w:eastAsia="Times New Roman" w:hAnsiTheme="minorHAnsi" w:cstheme="minorHAnsi"/>
                <w:color w:val="000000"/>
                <w:sz w:val="18"/>
                <w:szCs w:val="18"/>
                <w:lang w:eastAsia="es-MX"/>
              </w:rPr>
              <w:t>Fipac</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5C2FE6E4" w14:textId="77777777" w:rsidTr="00452EEE">
        <w:trPr>
          <w:trHeight w:val="200"/>
          <w:jc w:val="center"/>
        </w:trPr>
        <w:tc>
          <w:tcPr>
            <w:tcW w:w="8359" w:type="dxa"/>
            <w:shd w:val="clear" w:color="auto" w:fill="auto"/>
            <w:noWrap/>
            <w:vAlign w:val="center"/>
          </w:tcPr>
          <w:p w14:paraId="43B6F05D" w14:textId="1A006A0B"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2</w:t>
            </w:r>
            <w:r w:rsidR="00775086" w:rsidRPr="005F45A3">
              <w:rPr>
                <w:rFonts w:asciiTheme="minorHAnsi" w:eastAsia="Times New Roman" w:hAnsiTheme="minorHAnsi" w:cstheme="minorHAnsi"/>
                <w:color w:val="000000"/>
                <w:sz w:val="18"/>
                <w:szCs w:val="18"/>
                <w:lang w:eastAsia="es-MX"/>
              </w:rPr>
              <w:t>.   Fideicomiso Puente Internacional Nuevo Laredo III</w:t>
            </w:r>
          </w:p>
        </w:tc>
      </w:tr>
      <w:tr w:rsidR="00775086" w:rsidRPr="005F45A3" w14:paraId="506742D5" w14:textId="77777777" w:rsidTr="00452EEE">
        <w:trPr>
          <w:trHeight w:val="200"/>
          <w:jc w:val="center"/>
        </w:trPr>
        <w:tc>
          <w:tcPr>
            <w:tcW w:w="8359" w:type="dxa"/>
            <w:shd w:val="clear" w:color="auto" w:fill="auto"/>
            <w:noWrap/>
            <w:vAlign w:val="center"/>
          </w:tcPr>
          <w:p w14:paraId="34B9A121" w14:textId="45B0190F"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3</w:t>
            </w:r>
            <w:r w:rsidR="00775086" w:rsidRPr="005F45A3">
              <w:rPr>
                <w:rFonts w:asciiTheme="minorHAnsi" w:eastAsia="Times New Roman" w:hAnsiTheme="minorHAnsi" w:cstheme="minorHAnsi"/>
                <w:color w:val="000000"/>
                <w:sz w:val="18"/>
                <w:szCs w:val="18"/>
                <w:lang w:eastAsia="es-MX"/>
              </w:rPr>
              <w:t>.   Fideicomiso Irrevocable de Administración y Fuente de Pago (</w:t>
            </w:r>
            <w:proofErr w:type="spellStart"/>
            <w:r w:rsidR="00775086" w:rsidRPr="005F45A3">
              <w:rPr>
                <w:rFonts w:asciiTheme="minorHAnsi" w:eastAsia="Times New Roman" w:hAnsiTheme="minorHAnsi" w:cstheme="minorHAnsi"/>
                <w:color w:val="000000"/>
                <w:sz w:val="18"/>
                <w:szCs w:val="18"/>
                <w:lang w:eastAsia="es-MX"/>
              </w:rPr>
              <w:t>Banregio</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3BDC2813" w14:textId="77777777" w:rsidTr="00452EEE">
        <w:trPr>
          <w:trHeight w:val="200"/>
          <w:jc w:val="center"/>
        </w:trPr>
        <w:tc>
          <w:tcPr>
            <w:tcW w:w="8359" w:type="dxa"/>
            <w:shd w:val="clear" w:color="auto" w:fill="auto"/>
            <w:noWrap/>
            <w:vAlign w:val="center"/>
          </w:tcPr>
          <w:p w14:paraId="247BC909" w14:textId="216F53CA"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4</w:t>
            </w:r>
            <w:r w:rsidR="00775086" w:rsidRPr="005F45A3">
              <w:rPr>
                <w:rFonts w:asciiTheme="minorHAnsi" w:eastAsia="Times New Roman" w:hAnsiTheme="minorHAnsi" w:cstheme="minorHAnsi"/>
                <w:color w:val="000000"/>
                <w:sz w:val="18"/>
                <w:szCs w:val="18"/>
                <w:lang w:eastAsia="es-MX"/>
              </w:rPr>
              <w:t>.   Fideicomiso Irrevocable de Administración y Fuente de Pago  (Santander)</w:t>
            </w:r>
          </w:p>
        </w:tc>
      </w:tr>
      <w:tr w:rsidR="00775086" w:rsidRPr="005F45A3" w14:paraId="2530C242" w14:textId="77777777" w:rsidTr="00452EEE">
        <w:trPr>
          <w:trHeight w:val="200"/>
          <w:jc w:val="center"/>
        </w:trPr>
        <w:tc>
          <w:tcPr>
            <w:tcW w:w="8359" w:type="dxa"/>
            <w:shd w:val="clear" w:color="auto" w:fill="auto"/>
            <w:noWrap/>
            <w:vAlign w:val="center"/>
          </w:tcPr>
          <w:p w14:paraId="07FA3786" w14:textId="6923A7A0"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5</w:t>
            </w:r>
            <w:r w:rsidR="00775086" w:rsidRPr="005F45A3">
              <w:rPr>
                <w:rFonts w:asciiTheme="minorHAnsi" w:eastAsia="Times New Roman" w:hAnsiTheme="minorHAnsi" w:cstheme="minorHAnsi"/>
                <w:color w:val="000000"/>
                <w:sz w:val="18"/>
                <w:szCs w:val="18"/>
                <w:lang w:eastAsia="es-MX"/>
              </w:rPr>
              <w:t xml:space="preserve">.   Fideicomiso  Fondo de Desastres Naturales del Estado de Tamaulipas </w:t>
            </w:r>
          </w:p>
        </w:tc>
      </w:tr>
      <w:tr w:rsidR="00775086" w:rsidRPr="005F45A3" w14:paraId="40BD5898" w14:textId="77777777" w:rsidTr="00452EEE">
        <w:trPr>
          <w:trHeight w:val="200"/>
          <w:jc w:val="center"/>
        </w:trPr>
        <w:tc>
          <w:tcPr>
            <w:tcW w:w="8359" w:type="dxa"/>
            <w:shd w:val="clear" w:color="auto" w:fill="auto"/>
            <w:noWrap/>
            <w:vAlign w:val="center"/>
          </w:tcPr>
          <w:p w14:paraId="5A9928C1" w14:textId="2976D1DC"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6</w:t>
            </w:r>
            <w:r w:rsidR="00775086" w:rsidRPr="005F45A3">
              <w:rPr>
                <w:rFonts w:asciiTheme="minorHAnsi" w:eastAsia="Times New Roman" w:hAnsiTheme="minorHAnsi" w:cstheme="minorHAnsi"/>
                <w:color w:val="000000"/>
                <w:sz w:val="18"/>
                <w:szCs w:val="18"/>
                <w:lang w:eastAsia="es-MX"/>
              </w:rPr>
              <w:t>.   Fideicomiso Nuevo Santander</w:t>
            </w:r>
          </w:p>
        </w:tc>
      </w:tr>
      <w:tr w:rsidR="00775086" w:rsidRPr="005F45A3" w14:paraId="051EA1EE" w14:textId="77777777" w:rsidTr="00452EEE">
        <w:trPr>
          <w:trHeight w:val="200"/>
          <w:jc w:val="center"/>
        </w:trPr>
        <w:tc>
          <w:tcPr>
            <w:tcW w:w="8359" w:type="dxa"/>
            <w:shd w:val="clear" w:color="auto" w:fill="auto"/>
            <w:noWrap/>
            <w:vAlign w:val="center"/>
          </w:tcPr>
          <w:p w14:paraId="3AFC88F3" w14:textId="7CB418C9"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7</w:t>
            </w:r>
            <w:r w:rsidR="00775086" w:rsidRPr="005F45A3">
              <w:rPr>
                <w:rFonts w:asciiTheme="minorHAnsi" w:eastAsia="Times New Roman" w:hAnsiTheme="minorHAnsi" w:cstheme="minorHAnsi"/>
                <w:color w:val="000000"/>
                <w:sz w:val="18"/>
                <w:szCs w:val="18"/>
                <w:lang w:eastAsia="es-MX"/>
              </w:rPr>
              <w:t>.    Fideicomiso de Administración e Inversión del Impuesto por Servicios de Hospedaje del Estado de Tamaulipas</w:t>
            </w:r>
          </w:p>
        </w:tc>
      </w:tr>
      <w:tr w:rsidR="00775086" w:rsidRPr="005F45A3" w14:paraId="6AF5954C" w14:textId="77777777" w:rsidTr="00452EEE">
        <w:trPr>
          <w:trHeight w:val="200"/>
          <w:jc w:val="center"/>
        </w:trPr>
        <w:tc>
          <w:tcPr>
            <w:tcW w:w="8359" w:type="dxa"/>
            <w:shd w:val="clear" w:color="auto" w:fill="auto"/>
            <w:noWrap/>
            <w:vAlign w:val="center"/>
          </w:tcPr>
          <w:p w14:paraId="0336DE2A" w14:textId="14578865"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8</w:t>
            </w:r>
            <w:r w:rsidR="00775086" w:rsidRPr="005F45A3">
              <w:rPr>
                <w:rFonts w:asciiTheme="minorHAnsi" w:eastAsia="Times New Roman" w:hAnsiTheme="minorHAnsi" w:cstheme="minorHAnsi"/>
                <w:color w:val="000000"/>
                <w:sz w:val="18"/>
                <w:szCs w:val="18"/>
                <w:lang w:eastAsia="es-MX"/>
              </w:rPr>
              <w:t xml:space="preserve">.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Fideicomiso Fondo de Fomento Agropecuario del Estado de Tamaulipas (</w:t>
            </w:r>
            <w:proofErr w:type="spellStart"/>
            <w:r w:rsidR="00775086" w:rsidRPr="005F45A3">
              <w:rPr>
                <w:rFonts w:asciiTheme="minorHAnsi" w:eastAsia="Times New Roman" w:hAnsiTheme="minorHAnsi" w:cstheme="minorHAnsi"/>
                <w:color w:val="000000"/>
                <w:sz w:val="18"/>
                <w:szCs w:val="18"/>
                <w:lang w:eastAsia="es-MX"/>
              </w:rPr>
              <w:t>Fofaet</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02EC9217" w14:textId="77777777" w:rsidTr="00452EEE">
        <w:trPr>
          <w:trHeight w:val="200"/>
          <w:jc w:val="center"/>
        </w:trPr>
        <w:tc>
          <w:tcPr>
            <w:tcW w:w="8359" w:type="dxa"/>
            <w:shd w:val="clear" w:color="auto" w:fill="auto"/>
            <w:noWrap/>
            <w:vAlign w:val="center"/>
          </w:tcPr>
          <w:p w14:paraId="6A6D6C9C" w14:textId="14A90406"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9</w:t>
            </w:r>
            <w:r w:rsidR="00775086" w:rsidRPr="005F45A3">
              <w:rPr>
                <w:rFonts w:asciiTheme="minorHAnsi" w:eastAsia="Times New Roman" w:hAnsiTheme="minorHAnsi" w:cstheme="minorHAnsi"/>
                <w:color w:val="000000"/>
                <w:sz w:val="18"/>
                <w:szCs w:val="18"/>
                <w:lang w:eastAsia="es-MX"/>
              </w:rPr>
              <w:t xml:space="preserve">.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Fideicomiso de Garantía Líquida Solidaria del Estado de Tamaulipas (</w:t>
            </w:r>
            <w:proofErr w:type="spellStart"/>
            <w:r w:rsidR="00775086" w:rsidRPr="005F45A3">
              <w:rPr>
                <w:rFonts w:asciiTheme="minorHAnsi" w:eastAsia="Times New Roman" w:hAnsiTheme="minorHAnsi" w:cstheme="minorHAnsi"/>
                <w:color w:val="000000"/>
                <w:sz w:val="18"/>
                <w:szCs w:val="18"/>
                <w:lang w:eastAsia="es-MX"/>
              </w:rPr>
              <w:t>Fidegat</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34F1887F" w14:textId="77777777" w:rsidTr="00452EEE">
        <w:trPr>
          <w:trHeight w:val="200"/>
          <w:jc w:val="center"/>
        </w:trPr>
        <w:tc>
          <w:tcPr>
            <w:tcW w:w="8359" w:type="dxa"/>
            <w:shd w:val="clear" w:color="auto" w:fill="auto"/>
            <w:noWrap/>
            <w:vAlign w:val="center"/>
          </w:tcPr>
          <w:p w14:paraId="48AD21AB" w14:textId="26AF4082" w:rsidR="00775086" w:rsidRPr="005F45A3" w:rsidRDefault="00981BE0" w:rsidP="006702D4">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10</w:t>
            </w:r>
            <w:r w:rsidR="00775086" w:rsidRPr="005F45A3">
              <w:rPr>
                <w:rFonts w:asciiTheme="minorHAnsi" w:eastAsia="Times New Roman" w:hAnsiTheme="minorHAnsi" w:cstheme="minorHAnsi"/>
                <w:color w:val="000000"/>
                <w:sz w:val="18"/>
                <w:szCs w:val="18"/>
                <w:lang w:eastAsia="es-MX"/>
              </w:rPr>
              <w:t>.  Fideicomiso para el Desarrollo Forestal Sustentable del Estado de Tamaulipas (</w:t>
            </w:r>
            <w:proofErr w:type="spellStart"/>
            <w:r w:rsidR="00775086" w:rsidRPr="005F45A3">
              <w:rPr>
                <w:rFonts w:asciiTheme="minorHAnsi" w:eastAsia="Times New Roman" w:hAnsiTheme="minorHAnsi" w:cstheme="minorHAnsi"/>
                <w:color w:val="000000"/>
                <w:sz w:val="18"/>
                <w:szCs w:val="18"/>
                <w:lang w:eastAsia="es-MX"/>
              </w:rPr>
              <w:t>Fidefoset</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0B97D4BD" w14:textId="77777777" w:rsidTr="00452EEE">
        <w:trPr>
          <w:trHeight w:val="200"/>
          <w:jc w:val="center"/>
        </w:trPr>
        <w:tc>
          <w:tcPr>
            <w:tcW w:w="8359" w:type="dxa"/>
            <w:shd w:val="clear" w:color="auto" w:fill="auto"/>
            <w:noWrap/>
            <w:vAlign w:val="center"/>
          </w:tcPr>
          <w:p w14:paraId="310E45C8" w14:textId="099C8D48"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11</w:t>
            </w:r>
            <w:r w:rsidR="00775086" w:rsidRPr="005F45A3">
              <w:rPr>
                <w:rFonts w:asciiTheme="minorHAnsi" w:eastAsia="Times New Roman" w:hAnsiTheme="minorHAnsi" w:cstheme="minorHAnsi"/>
                <w:color w:val="000000"/>
                <w:sz w:val="18"/>
                <w:szCs w:val="18"/>
                <w:lang w:eastAsia="es-MX"/>
              </w:rPr>
              <w:t>.  Fideicomiso Tamaulipas para Cobertura de Precios y Agricultura por Contrato (</w:t>
            </w:r>
            <w:proofErr w:type="spellStart"/>
            <w:r w:rsidR="00775086" w:rsidRPr="005F45A3">
              <w:rPr>
                <w:rFonts w:asciiTheme="minorHAnsi" w:eastAsia="Times New Roman" w:hAnsiTheme="minorHAnsi" w:cstheme="minorHAnsi"/>
                <w:color w:val="000000"/>
                <w:sz w:val="18"/>
                <w:szCs w:val="18"/>
                <w:lang w:eastAsia="es-MX"/>
              </w:rPr>
              <w:t>Fitam</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6D9C7220" w14:textId="77777777" w:rsidTr="00452EEE">
        <w:trPr>
          <w:trHeight w:val="200"/>
          <w:jc w:val="center"/>
        </w:trPr>
        <w:tc>
          <w:tcPr>
            <w:tcW w:w="8359" w:type="dxa"/>
            <w:shd w:val="clear" w:color="auto" w:fill="auto"/>
            <w:noWrap/>
            <w:vAlign w:val="center"/>
          </w:tcPr>
          <w:p w14:paraId="5AC90A49" w14:textId="615373DB"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12</w:t>
            </w:r>
            <w:r w:rsidR="00775086" w:rsidRPr="005F45A3">
              <w:rPr>
                <w:rFonts w:asciiTheme="minorHAnsi" w:eastAsia="Times New Roman" w:hAnsiTheme="minorHAnsi" w:cstheme="minorHAnsi"/>
                <w:color w:val="000000"/>
                <w:sz w:val="18"/>
                <w:szCs w:val="18"/>
                <w:lang w:eastAsia="es-MX"/>
              </w:rPr>
              <w:t>.  Fideicomiso Fondo de Garantía Agropecuaria del Estado de Tamaulipas (</w:t>
            </w:r>
            <w:proofErr w:type="spellStart"/>
            <w:r w:rsidR="00775086" w:rsidRPr="005F45A3">
              <w:rPr>
                <w:rFonts w:asciiTheme="minorHAnsi" w:eastAsia="Times New Roman" w:hAnsiTheme="minorHAnsi" w:cstheme="minorHAnsi"/>
                <w:color w:val="000000"/>
                <w:sz w:val="18"/>
                <w:szCs w:val="18"/>
                <w:lang w:eastAsia="es-MX"/>
              </w:rPr>
              <w:t>Fogagro</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317766C4" w14:textId="77777777" w:rsidTr="00452EEE">
        <w:trPr>
          <w:trHeight w:val="200"/>
          <w:jc w:val="center"/>
        </w:trPr>
        <w:tc>
          <w:tcPr>
            <w:tcW w:w="8359" w:type="dxa"/>
            <w:shd w:val="clear" w:color="auto" w:fill="auto"/>
            <w:noWrap/>
            <w:vAlign w:val="center"/>
          </w:tcPr>
          <w:p w14:paraId="25D32D23" w14:textId="1A806B33" w:rsidR="00775086" w:rsidRPr="005F45A3" w:rsidRDefault="00981BE0" w:rsidP="001833B9">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13.</w:t>
            </w:r>
            <w:r w:rsidR="00775086" w:rsidRPr="005F45A3">
              <w:rPr>
                <w:rFonts w:asciiTheme="minorHAnsi" w:eastAsia="Times New Roman" w:hAnsiTheme="minorHAnsi" w:cstheme="minorHAnsi"/>
                <w:color w:val="000000"/>
                <w:sz w:val="18"/>
                <w:szCs w:val="18"/>
                <w:lang w:eastAsia="es-MX"/>
              </w:rPr>
              <w:t>  Fideicomiso del Instituto Tamaulipeco de Becas, Estímulos y Créditos Educativos (</w:t>
            </w:r>
            <w:proofErr w:type="spellStart"/>
            <w:r w:rsidR="00775086" w:rsidRPr="005F45A3">
              <w:rPr>
                <w:rFonts w:asciiTheme="minorHAnsi" w:eastAsia="Times New Roman" w:hAnsiTheme="minorHAnsi" w:cstheme="minorHAnsi"/>
                <w:color w:val="000000"/>
                <w:sz w:val="18"/>
                <w:szCs w:val="18"/>
                <w:lang w:eastAsia="es-MX"/>
              </w:rPr>
              <w:t>Fitabec</w:t>
            </w:r>
            <w:proofErr w:type="spellEnd"/>
            <w:r w:rsidR="00775086" w:rsidRPr="005F45A3">
              <w:rPr>
                <w:rFonts w:asciiTheme="minorHAnsi" w:eastAsia="Times New Roman" w:hAnsiTheme="minorHAnsi" w:cstheme="minorHAnsi"/>
                <w:color w:val="000000"/>
                <w:sz w:val="18"/>
                <w:szCs w:val="18"/>
                <w:lang w:eastAsia="es-MX"/>
              </w:rPr>
              <w:t>)</w:t>
            </w:r>
          </w:p>
        </w:tc>
      </w:tr>
      <w:tr w:rsidR="00775086" w:rsidRPr="005F45A3" w14:paraId="1FCF007F" w14:textId="77777777" w:rsidTr="00452EEE">
        <w:trPr>
          <w:trHeight w:val="200"/>
          <w:jc w:val="center"/>
        </w:trPr>
        <w:tc>
          <w:tcPr>
            <w:tcW w:w="8359" w:type="dxa"/>
            <w:shd w:val="clear" w:color="auto" w:fill="auto"/>
            <w:noWrap/>
            <w:vAlign w:val="center"/>
          </w:tcPr>
          <w:p w14:paraId="0356462E" w14:textId="04F6A7D5" w:rsidR="00775086" w:rsidRPr="005F45A3" w:rsidRDefault="00981BE0" w:rsidP="001833B9">
            <w:pPr>
              <w:spacing w:after="0" w:line="240" w:lineRule="auto"/>
              <w:ind w:left="351" w:hanging="351"/>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14</w:t>
            </w:r>
            <w:r w:rsidR="00775086" w:rsidRPr="005F45A3">
              <w:rPr>
                <w:rFonts w:asciiTheme="minorHAnsi" w:eastAsia="Times New Roman" w:hAnsiTheme="minorHAnsi" w:cstheme="minorHAnsi"/>
                <w:color w:val="000000"/>
                <w:sz w:val="18"/>
                <w:szCs w:val="18"/>
                <w:lang w:eastAsia="es-MX"/>
              </w:rPr>
              <w:t xml:space="preserve">.  Fideicomiso de Apoyo de Tecnologías Educativas y de la Información para el Personal al Servicio de la </w:t>
            </w:r>
            <w:r w:rsidR="001833B9">
              <w:rPr>
                <w:rFonts w:asciiTheme="minorHAnsi" w:eastAsia="Times New Roman" w:hAnsiTheme="minorHAnsi" w:cstheme="minorHAnsi"/>
                <w:color w:val="000000"/>
                <w:sz w:val="18"/>
                <w:szCs w:val="18"/>
                <w:lang w:eastAsia="es-MX"/>
              </w:rPr>
              <w:t xml:space="preserve">   </w:t>
            </w:r>
            <w:r w:rsidR="00775086" w:rsidRPr="005F45A3">
              <w:rPr>
                <w:rFonts w:asciiTheme="minorHAnsi" w:eastAsia="Times New Roman" w:hAnsiTheme="minorHAnsi" w:cstheme="minorHAnsi"/>
                <w:color w:val="000000"/>
                <w:sz w:val="18"/>
                <w:szCs w:val="18"/>
                <w:lang w:eastAsia="es-MX"/>
              </w:rPr>
              <w:t>Educación.</w:t>
            </w:r>
          </w:p>
        </w:tc>
      </w:tr>
      <w:tr w:rsidR="00775086" w:rsidRPr="005F45A3" w14:paraId="4A15BBD7" w14:textId="77777777" w:rsidTr="00452EEE">
        <w:trPr>
          <w:trHeight w:val="200"/>
          <w:jc w:val="center"/>
        </w:trPr>
        <w:tc>
          <w:tcPr>
            <w:tcW w:w="8359" w:type="dxa"/>
            <w:shd w:val="clear" w:color="auto" w:fill="auto"/>
            <w:noWrap/>
            <w:vAlign w:val="center"/>
          </w:tcPr>
          <w:p w14:paraId="10F60B21" w14:textId="30688A2B"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15</w:t>
            </w:r>
            <w:r w:rsidR="00775086" w:rsidRPr="005F45A3">
              <w:rPr>
                <w:rFonts w:asciiTheme="minorHAnsi" w:eastAsia="Times New Roman" w:hAnsiTheme="minorHAnsi" w:cstheme="minorHAnsi"/>
                <w:color w:val="000000"/>
                <w:sz w:val="18"/>
                <w:szCs w:val="18"/>
                <w:lang w:eastAsia="es-MX"/>
              </w:rPr>
              <w:t>.   Fideicomiso Puente Internacional Río Bravo-</w:t>
            </w:r>
            <w:proofErr w:type="spellStart"/>
            <w:r w:rsidR="00775086" w:rsidRPr="005F45A3">
              <w:rPr>
                <w:rFonts w:asciiTheme="minorHAnsi" w:eastAsia="Times New Roman" w:hAnsiTheme="minorHAnsi" w:cstheme="minorHAnsi"/>
                <w:color w:val="000000"/>
                <w:sz w:val="18"/>
                <w:szCs w:val="18"/>
                <w:lang w:eastAsia="es-MX"/>
              </w:rPr>
              <w:t>Donna</w:t>
            </w:r>
            <w:proofErr w:type="spellEnd"/>
          </w:p>
        </w:tc>
      </w:tr>
      <w:tr w:rsidR="00775086" w:rsidRPr="005F45A3" w14:paraId="68D89731" w14:textId="77777777" w:rsidTr="00452EEE">
        <w:trPr>
          <w:trHeight w:val="200"/>
          <w:jc w:val="center"/>
        </w:trPr>
        <w:tc>
          <w:tcPr>
            <w:tcW w:w="8359" w:type="dxa"/>
            <w:shd w:val="clear" w:color="auto" w:fill="auto"/>
            <w:noWrap/>
            <w:vAlign w:val="center"/>
          </w:tcPr>
          <w:p w14:paraId="3ED4128E" w14:textId="2A7FC7A0"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16</w:t>
            </w:r>
            <w:r w:rsidR="00775086" w:rsidRPr="005F45A3">
              <w:rPr>
                <w:rFonts w:asciiTheme="minorHAnsi" w:eastAsia="Times New Roman" w:hAnsiTheme="minorHAnsi" w:cstheme="minorHAnsi"/>
                <w:color w:val="000000"/>
                <w:sz w:val="18"/>
                <w:szCs w:val="18"/>
                <w:lang w:eastAsia="es-MX"/>
              </w:rPr>
              <w:t>.   Fideicomiso Mante-Ocampo-Tula</w:t>
            </w:r>
          </w:p>
        </w:tc>
      </w:tr>
      <w:tr w:rsidR="00775086" w:rsidRPr="005F45A3" w14:paraId="44ADF80F" w14:textId="77777777" w:rsidTr="00452EEE">
        <w:trPr>
          <w:trHeight w:val="200"/>
          <w:jc w:val="center"/>
        </w:trPr>
        <w:tc>
          <w:tcPr>
            <w:tcW w:w="8359" w:type="dxa"/>
            <w:shd w:val="clear" w:color="auto" w:fill="auto"/>
            <w:noWrap/>
            <w:vAlign w:val="center"/>
          </w:tcPr>
          <w:p w14:paraId="14B025FC" w14:textId="1369FB20" w:rsidR="00775086" w:rsidRPr="005F45A3" w:rsidRDefault="00981BE0" w:rsidP="00162F3A">
            <w:pPr>
              <w:spacing w:after="0" w:line="240" w:lineRule="auto"/>
              <w:jc w:val="both"/>
              <w:rPr>
                <w:rFonts w:asciiTheme="minorHAnsi" w:eastAsia="Times New Roman" w:hAnsiTheme="minorHAnsi" w:cstheme="minorHAnsi"/>
                <w:color w:val="000000"/>
                <w:sz w:val="18"/>
                <w:szCs w:val="18"/>
                <w:lang w:eastAsia="es-MX"/>
              </w:rPr>
            </w:pPr>
            <w:r w:rsidRPr="005F45A3">
              <w:rPr>
                <w:rFonts w:asciiTheme="minorHAnsi" w:eastAsia="Times New Roman" w:hAnsiTheme="minorHAnsi" w:cstheme="minorHAnsi"/>
                <w:color w:val="000000"/>
                <w:sz w:val="18"/>
                <w:szCs w:val="18"/>
                <w:lang w:eastAsia="es-MX"/>
              </w:rPr>
              <w:t>17</w:t>
            </w:r>
            <w:r w:rsidR="00775086" w:rsidRPr="005F45A3">
              <w:rPr>
                <w:rFonts w:asciiTheme="minorHAnsi" w:eastAsia="Times New Roman" w:hAnsiTheme="minorHAnsi" w:cstheme="minorHAnsi"/>
                <w:color w:val="000000"/>
                <w:sz w:val="18"/>
                <w:szCs w:val="18"/>
                <w:lang w:eastAsia="es-MX"/>
              </w:rPr>
              <w:t xml:space="preserve">.   Fideicomiso de Administración e Inversión para el Desarrollo del Programa “Nuestros Niños, Nuestro Futuro” </w:t>
            </w:r>
          </w:p>
        </w:tc>
      </w:tr>
      <w:tr w:rsidR="00775086" w:rsidRPr="005F45A3" w14:paraId="63CA31E2" w14:textId="77777777" w:rsidTr="00452EEE">
        <w:trPr>
          <w:trHeight w:val="200"/>
          <w:jc w:val="center"/>
        </w:trPr>
        <w:tc>
          <w:tcPr>
            <w:tcW w:w="8359" w:type="dxa"/>
            <w:shd w:val="clear" w:color="auto" w:fill="auto"/>
            <w:noWrap/>
            <w:vAlign w:val="center"/>
          </w:tcPr>
          <w:p w14:paraId="68501889" w14:textId="61818FFC" w:rsidR="00775086" w:rsidRPr="005F45A3" w:rsidRDefault="00760A56" w:rsidP="001833B9">
            <w:pPr>
              <w:spacing w:after="0" w:line="240" w:lineRule="auto"/>
              <w:ind w:left="351" w:hanging="351"/>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18</w:t>
            </w:r>
            <w:r w:rsidR="00775086" w:rsidRPr="005F45A3">
              <w:rPr>
                <w:rFonts w:asciiTheme="minorHAnsi" w:eastAsia="Times New Roman" w:hAnsiTheme="minorHAnsi" w:cstheme="minorHAnsi"/>
                <w:color w:val="000000"/>
                <w:sz w:val="18"/>
                <w:szCs w:val="18"/>
                <w:lang w:eastAsia="es-MX"/>
              </w:rPr>
              <w:t xml:space="preserve">.   Fideicomiso para el Programa Especial de Financiamiento a la Vivienda para el Magisterio del </w:t>
            </w:r>
            <w:r w:rsidR="004947EB">
              <w:rPr>
                <w:rFonts w:asciiTheme="minorHAnsi" w:eastAsia="Times New Roman" w:hAnsiTheme="minorHAnsi" w:cstheme="minorHAnsi"/>
                <w:color w:val="000000"/>
                <w:sz w:val="18"/>
                <w:szCs w:val="18"/>
                <w:lang w:eastAsia="es-MX"/>
              </w:rPr>
              <w:t>Estado de Tamaulipas (</w:t>
            </w:r>
            <w:proofErr w:type="spellStart"/>
            <w:r w:rsidR="004947EB">
              <w:rPr>
                <w:rFonts w:asciiTheme="minorHAnsi" w:eastAsia="Times New Roman" w:hAnsiTheme="minorHAnsi" w:cstheme="minorHAnsi"/>
                <w:color w:val="000000"/>
                <w:sz w:val="18"/>
                <w:szCs w:val="18"/>
                <w:lang w:eastAsia="es-MX"/>
              </w:rPr>
              <w:t>Fovimat</w:t>
            </w:r>
            <w:proofErr w:type="spellEnd"/>
            <w:r w:rsidR="004947EB">
              <w:rPr>
                <w:rFonts w:asciiTheme="minorHAnsi" w:eastAsia="Times New Roman" w:hAnsiTheme="minorHAnsi" w:cstheme="minorHAnsi"/>
                <w:color w:val="000000"/>
                <w:sz w:val="18"/>
                <w:szCs w:val="18"/>
                <w:lang w:eastAsia="es-MX"/>
              </w:rPr>
              <w:t xml:space="preserve">) </w:t>
            </w:r>
          </w:p>
        </w:tc>
      </w:tr>
      <w:tr w:rsidR="00775086" w:rsidRPr="005F45A3" w14:paraId="1CECD8EF" w14:textId="77777777" w:rsidTr="00452EEE">
        <w:trPr>
          <w:trHeight w:val="200"/>
          <w:jc w:val="center"/>
        </w:trPr>
        <w:tc>
          <w:tcPr>
            <w:tcW w:w="8359" w:type="dxa"/>
            <w:shd w:val="clear" w:color="auto" w:fill="auto"/>
            <w:noWrap/>
            <w:vAlign w:val="center"/>
          </w:tcPr>
          <w:p w14:paraId="5EE89D71" w14:textId="787CE8C8" w:rsidR="00775086" w:rsidRPr="005F45A3" w:rsidRDefault="00760A56"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19</w:t>
            </w:r>
            <w:r w:rsidR="00775086" w:rsidRPr="005F45A3">
              <w:rPr>
                <w:rFonts w:asciiTheme="minorHAnsi" w:eastAsia="Times New Roman" w:hAnsiTheme="minorHAnsi" w:cstheme="minorHAnsi"/>
                <w:color w:val="000000"/>
                <w:sz w:val="18"/>
                <w:szCs w:val="18"/>
                <w:lang w:eastAsia="es-MX"/>
              </w:rPr>
              <w:t>.   Fideicomiso Irrevocable de Administración y Fuente Alterna de Pago No. 3404/2019 (APP 27 Nov 2019)</w:t>
            </w:r>
          </w:p>
        </w:tc>
      </w:tr>
      <w:tr w:rsidR="00775086" w:rsidRPr="005F45A3" w14:paraId="6DB18E9C" w14:textId="77777777" w:rsidTr="00452EEE">
        <w:trPr>
          <w:trHeight w:val="200"/>
          <w:jc w:val="center"/>
        </w:trPr>
        <w:tc>
          <w:tcPr>
            <w:tcW w:w="8359" w:type="dxa"/>
            <w:shd w:val="clear" w:color="auto" w:fill="auto"/>
            <w:noWrap/>
            <w:vAlign w:val="center"/>
          </w:tcPr>
          <w:p w14:paraId="22C37952" w14:textId="401206CC" w:rsidR="00775086" w:rsidRDefault="00760A56"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20</w:t>
            </w:r>
            <w:r w:rsidR="00775086" w:rsidRPr="005F45A3">
              <w:rPr>
                <w:rFonts w:asciiTheme="minorHAnsi" w:eastAsia="Times New Roman" w:hAnsiTheme="minorHAnsi" w:cstheme="minorHAnsi"/>
                <w:color w:val="000000"/>
                <w:sz w:val="18"/>
                <w:szCs w:val="18"/>
                <w:lang w:eastAsia="es-MX"/>
              </w:rPr>
              <w:t xml:space="preserve">.   Fideicomiso Público, Sin estructura, Maestro Irrevocable de Administración y Fuente de Pago No. F/1231 </w:t>
            </w:r>
          </w:p>
          <w:p w14:paraId="0E9B88F1" w14:textId="03023827" w:rsidR="00CD4994" w:rsidRDefault="00CD4994"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21.   Fideicomiso Fondo para el Cambio Climático del Estado de Tamaulipas (06 jul 2022)</w:t>
            </w:r>
          </w:p>
          <w:p w14:paraId="67882018" w14:textId="7CCACD5F" w:rsidR="007E6EE0" w:rsidRDefault="007E6EE0" w:rsidP="00162F3A">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22.   Fideicomiso del Fondo de Capitalidad (30- mar-2023)</w:t>
            </w:r>
          </w:p>
          <w:p w14:paraId="454B1D58" w14:textId="4187259A" w:rsidR="00CD4994" w:rsidRPr="005F45A3" w:rsidRDefault="00CD4994" w:rsidP="00162F3A">
            <w:pPr>
              <w:spacing w:after="0" w:line="240" w:lineRule="auto"/>
              <w:jc w:val="both"/>
              <w:rPr>
                <w:rFonts w:asciiTheme="minorHAnsi" w:eastAsia="Times New Roman" w:hAnsiTheme="minorHAnsi" w:cstheme="minorHAnsi"/>
                <w:color w:val="000000"/>
                <w:sz w:val="18"/>
                <w:szCs w:val="18"/>
                <w:lang w:eastAsia="es-MX"/>
              </w:rPr>
            </w:pPr>
          </w:p>
        </w:tc>
      </w:tr>
    </w:tbl>
    <w:p w14:paraId="331C29D0" w14:textId="3D39337D" w:rsidR="00571035" w:rsidRPr="00B34B21" w:rsidRDefault="00571035" w:rsidP="00295AC0">
      <w:pPr>
        <w:spacing w:after="0"/>
        <w:ind w:left="567"/>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Fideicomisos del Gobierno del Estado con Estructura</w:t>
      </w:r>
    </w:p>
    <w:p w14:paraId="5A7CE049" w14:textId="77777777" w:rsidR="003B2245" w:rsidRPr="00B34B21" w:rsidRDefault="003B2245" w:rsidP="0086177A">
      <w:pPr>
        <w:spacing w:after="0"/>
        <w:ind w:left="708"/>
        <w:jc w:val="both"/>
        <w:rPr>
          <w:rFonts w:asciiTheme="minorHAnsi" w:eastAsia="Times New Roman" w:hAnsiTheme="minorHAnsi" w:cstheme="minorHAnsi"/>
          <w:b/>
          <w:sz w:val="14"/>
          <w:szCs w:val="18"/>
          <w:lang w:val="es-ES" w:eastAsia="es-ES"/>
        </w:rPr>
      </w:pPr>
    </w:p>
    <w:p w14:paraId="03B5348E" w14:textId="77777777" w:rsidR="00571035" w:rsidRPr="005F45A3" w:rsidRDefault="00571035" w:rsidP="00B46FFA">
      <w:pPr>
        <w:pStyle w:val="Prrafodelista"/>
        <w:numPr>
          <w:ilvl w:val="0"/>
          <w:numId w:val="27"/>
        </w:numPr>
        <w:spacing w:after="0" w:line="240" w:lineRule="auto"/>
        <w:ind w:left="851" w:hanging="284"/>
        <w:jc w:val="both"/>
        <w:rPr>
          <w:rFonts w:asciiTheme="minorHAnsi" w:hAnsiTheme="minorHAnsi" w:cstheme="minorHAnsi"/>
          <w:sz w:val="18"/>
          <w:szCs w:val="18"/>
        </w:rPr>
      </w:pPr>
      <w:r w:rsidRPr="005F45A3">
        <w:rPr>
          <w:rFonts w:asciiTheme="minorHAnsi" w:hAnsiTheme="minorHAnsi" w:cstheme="minorHAnsi"/>
          <w:sz w:val="18"/>
          <w:szCs w:val="18"/>
        </w:rPr>
        <w:t>Fideicomiso Fondo de Garantía y Fomento a la Microindustria del Estado de Tamaulipas (</w:t>
      </w:r>
      <w:proofErr w:type="spellStart"/>
      <w:r w:rsidRPr="005F45A3">
        <w:rPr>
          <w:rFonts w:asciiTheme="minorHAnsi" w:hAnsiTheme="minorHAnsi" w:cstheme="minorHAnsi"/>
          <w:sz w:val="18"/>
          <w:szCs w:val="18"/>
        </w:rPr>
        <w:t>Fomicro</w:t>
      </w:r>
      <w:proofErr w:type="spellEnd"/>
      <w:r w:rsidRPr="005F45A3">
        <w:rPr>
          <w:rFonts w:asciiTheme="minorHAnsi" w:hAnsiTheme="minorHAnsi" w:cstheme="minorHAnsi"/>
          <w:sz w:val="18"/>
          <w:szCs w:val="18"/>
        </w:rPr>
        <w:t>)</w:t>
      </w:r>
    </w:p>
    <w:p w14:paraId="1BA9F57B" w14:textId="77777777" w:rsidR="00981BE0" w:rsidRPr="005F45A3" w:rsidRDefault="00981BE0" w:rsidP="00981BE0">
      <w:pPr>
        <w:pStyle w:val="Prrafodelista"/>
        <w:spacing w:after="0" w:line="240" w:lineRule="auto"/>
        <w:jc w:val="both"/>
        <w:rPr>
          <w:rFonts w:asciiTheme="minorHAnsi" w:hAnsiTheme="minorHAnsi" w:cstheme="minorHAnsi"/>
          <w:sz w:val="18"/>
          <w:szCs w:val="18"/>
        </w:rPr>
      </w:pPr>
    </w:p>
    <w:p w14:paraId="3DF1B1D3" w14:textId="0F622BD4" w:rsidR="002B201B" w:rsidRDefault="00571035" w:rsidP="00295AC0">
      <w:pPr>
        <w:spacing w:after="0" w:line="240" w:lineRule="auto"/>
        <w:ind w:left="567"/>
        <w:jc w:val="both"/>
        <w:rPr>
          <w:rFonts w:asciiTheme="minorHAnsi" w:eastAsia="Times New Roman" w:hAnsiTheme="minorHAnsi" w:cstheme="minorHAnsi"/>
          <w:b/>
          <w:sz w:val="20"/>
          <w:szCs w:val="18"/>
          <w:lang w:val="es-ES" w:eastAsia="es-ES"/>
        </w:rPr>
      </w:pPr>
      <w:r w:rsidRPr="00B34B21">
        <w:rPr>
          <w:rFonts w:asciiTheme="minorHAnsi" w:eastAsia="Times New Roman" w:hAnsiTheme="minorHAnsi" w:cstheme="minorHAnsi"/>
          <w:b/>
          <w:sz w:val="20"/>
          <w:szCs w:val="18"/>
          <w:lang w:val="es-ES" w:eastAsia="es-ES"/>
        </w:rPr>
        <w:t xml:space="preserve">Los Fideicomisos sin Estructura reportados a la fecha como </w:t>
      </w:r>
      <w:r w:rsidRPr="00B34B21">
        <w:rPr>
          <w:rFonts w:asciiTheme="minorHAnsi" w:eastAsia="Times New Roman" w:hAnsiTheme="minorHAnsi" w:cstheme="minorHAnsi"/>
          <w:b/>
          <w:i/>
          <w:sz w:val="20"/>
          <w:szCs w:val="18"/>
          <w:lang w:val="es-ES" w:eastAsia="es-ES"/>
        </w:rPr>
        <w:t xml:space="preserve">INACTIVOS </w:t>
      </w:r>
      <w:r w:rsidRPr="00B34B21">
        <w:rPr>
          <w:rFonts w:asciiTheme="minorHAnsi" w:eastAsia="Times New Roman" w:hAnsiTheme="minorHAnsi" w:cstheme="minorHAnsi"/>
          <w:b/>
          <w:sz w:val="20"/>
          <w:szCs w:val="18"/>
          <w:lang w:val="es-ES" w:eastAsia="es-ES"/>
        </w:rPr>
        <w:t>se enumeran a continuación:</w:t>
      </w:r>
    </w:p>
    <w:tbl>
      <w:tblPr>
        <w:tblStyle w:val="Tablaconcuadrcula"/>
        <w:tblpPr w:leftFromText="141" w:rightFromText="141" w:vertAnchor="text" w:horzAnchor="page" w:tblpX="1981" w:tblpY="1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tblGrid>
      <w:tr w:rsidR="002B201B" w14:paraId="3E2CCED8" w14:textId="77777777" w:rsidTr="002B201B">
        <w:trPr>
          <w:trHeight w:val="284"/>
        </w:trPr>
        <w:tc>
          <w:tcPr>
            <w:tcW w:w="6374" w:type="dxa"/>
            <w:vAlign w:val="center"/>
          </w:tcPr>
          <w:p w14:paraId="02C0EC10" w14:textId="77777777" w:rsidR="002B201B" w:rsidRDefault="002B201B" w:rsidP="002B201B">
            <w:pPr>
              <w:spacing w:after="0" w:line="240" w:lineRule="auto"/>
              <w:jc w:val="both"/>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color w:val="000000"/>
                <w:sz w:val="18"/>
                <w:szCs w:val="18"/>
                <w:lang w:eastAsia="es-MX"/>
              </w:rPr>
              <w:t xml:space="preserve">1.    Fideicomiso Desarrollo Urbano Lucio Blanco </w:t>
            </w:r>
          </w:p>
        </w:tc>
      </w:tr>
      <w:tr w:rsidR="002B201B" w14:paraId="490E2A62" w14:textId="77777777" w:rsidTr="002B201B">
        <w:trPr>
          <w:trHeight w:val="284"/>
        </w:trPr>
        <w:tc>
          <w:tcPr>
            <w:tcW w:w="6374" w:type="dxa"/>
            <w:vAlign w:val="center"/>
          </w:tcPr>
          <w:p w14:paraId="580814AE" w14:textId="77777777" w:rsidR="002B201B" w:rsidRDefault="002B201B" w:rsidP="002B201B">
            <w:pPr>
              <w:spacing w:after="0" w:line="240" w:lineRule="auto"/>
              <w:jc w:val="both"/>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color w:val="000000"/>
                <w:sz w:val="18"/>
                <w:szCs w:val="18"/>
                <w:lang w:eastAsia="es-MX"/>
              </w:rPr>
              <w:t>2.    Fideicomiso del Centro Histórico de Matamoros (</w:t>
            </w:r>
            <w:proofErr w:type="spellStart"/>
            <w:r w:rsidRPr="005F45A3">
              <w:rPr>
                <w:rFonts w:asciiTheme="minorHAnsi" w:eastAsia="Times New Roman" w:hAnsiTheme="minorHAnsi" w:cstheme="minorHAnsi"/>
                <w:color w:val="000000"/>
                <w:sz w:val="18"/>
                <w:szCs w:val="18"/>
                <w:lang w:eastAsia="es-MX"/>
              </w:rPr>
              <w:t>Ficemat</w:t>
            </w:r>
            <w:proofErr w:type="spellEnd"/>
            <w:r w:rsidRPr="005F45A3">
              <w:rPr>
                <w:rFonts w:asciiTheme="minorHAnsi" w:eastAsia="Times New Roman" w:hAnsiTheme="minorHAnsi" w:cstheme="minorHAnsi"/>
                <w:color w:val="000000"/>
                <w:sz w:val="18"/>
                <w:szCs w:val="18"/>
                <w:lang w:eastAsia="es-MX"/>
              </w:rPr>
              <w:t>)</w:t>
            </w:r>
          </w:p>
        </w:tc>
      </w:tr>
      <w:tr w:rsidR="002B201B" w14:paraId="2F67D8D0" w14:textId="77777777" w:rsidTr="002B201B">
        <w:trPr>
          <w:trHeight w:val="284"/>
        </w:trPr>
        <w:tc>
          <w:tcPr>
            <w:tcW w:w="6374" w:type="dxa"/>
          </w:tcPr>
          <w:p w14:paraId="3F7CBCE8" w14:textId="77777777" w:rsidR="002B201B" w:rsidRPr="002B201B" w:rsidRDefault="002B201B" w:rsidP="002B201B">
            <w:pPr>
              <w:spacing w:after="0" w:line="240" w:lineRule="auto"/>
              <w:jc w:val="both"/>
              <w:rPr>
                <w:rFonts w:asciiTheme="minorHAnsi" w:eastAsia="Times New Roman" w:hAnsiTheme="minorHAnsi" w:cstheme="minorHAnsi"/>
                <w:color w:val="000000"/>
                <w:sz w:val="18"/>
                <w:szCs w:val="18"/>
                <w:lang w:eastAsia="es-MX"/>
              </w:rPr>
            </w:pPr>
            <w:r w:rsidRPr="002B201B">
              <w:rPr>
                <w:rFonts w:asciiTheme="minorHAnsi" w:eastAsia="Times New Roman" w:hAnsiTheme="minorHAnsi" w:cstheme="minorHAnsi"/>
                <w:color w:val="000000"/>
                <w:sz w:val="18"/>
                <w:szCs w:val="18"/>
                <w:lang w:eastAsia="es-MX"/>
              </w:rPr>
              <w:t>3.</w:t>
            </w:r>
            <w:r>
              <w:rPr>
                <w:rFonts w:asciiTheme="minorHAnsi" w:eastAsia="Times New Roman" w:hAnsiTheme="minorHAnsi" w:cstheme="minorHAnsi"/>
                <w:color w:val="000000"/>
                <w:sz w:val="18"/>
                <w:szCs w:val="18"/>
                <w:lang w:eastAsia="es-MX"/>
              </w:rPr>
              <w:t xml:space="preserve">    </w:t>
            </w:r>
            <w:r w:rsidRPr="002B201B">
              <w:rPr>
                <w:rFonts w:asciiTheme="minorHAnsi" w:eastAsia="Times New Roman" w:hAnsiTheme="minorHAnsi" w:cstheme="minorHAnsi"/>
                <w:color w:val="000000"/>
                <w:sz w:val="18"/>
                <w:szCs w:val="18"/>
                <w:lang w:eastAsia="es-MX"/>
              </w:rPr>
              <w:t>Fideicomiso del Centro Urbano Turístico de Ciudad Madero (</w:t>
            </w:r>
            <w:proofErr w:type="spellStart"/>
            <w:r w:rsidRPr="002B201B">
              <w:rPr>
                <w:rFonts w:asciiTheme="minorHAnsi" w:eastAsia="Times New Roman" w:hAnsiTheme="minorHAnsi" w:cstheme="minorHAnsi"/>
                <w:color w:val="000000"/>
                <w:sz w:val="18"/>
                <w:szCs w:val="18"/>
                <w:lang w:eastAsia="es-MX"/>
              </w:rPr>
              <w:t>Ficutmad</w:t>
            </w:r>
            <w:proofErr w:type="spellEnd"/>
            <w:r w:rsidRPr="002B201B">
              <w:rPr>
                <w:rFonts w:asciiTheme="minorHAnsi" w:eastAsia="Times New Roman" w:hAnsiTheme="minorHAnsi" w:cstheme="minorHAnsi"/>
                <w:color w:val="000000"/>
                <w:sz w:val="18"/>
                <w:szCs w:val="18"/>
                <w:lang w:eastAsia="es-MX"/>
              </w:rPr>
              <w:t xml:space="preserve">) </w:t>
            </w:r>
          </w:p>
        </w:tc>
      </w:tr>
      <w:tr w:rsidR="002B201B" w14:paraId="0CDBB579" w14:textId="77777777" w:rsidTr="002B201B">
        <w:trPr>
          <w:trHeight w:val="284"/>
        </w:trPr>
        <w:tc>
          <w:tcPr>
            <w:tcW w:w="6374" w:type="dxa"/>
          </w:tcPr>
          <w:p w14:paraId="3DF576CF" w14:textId="77777777" w:rsidR="002B201B" w:rsidRPr="002B201B" w:rsidRDefault="002B201B" w:rsidP="002B201B">
            <w:pPr>
              <w:spacing w:after="0" w:line="240" w:lineRule="auto"/>
              <w:jc w:val="both"/>
              <w:rPr>
                <w:rFonts w:asciiTheme="minorHAnsi" w:eastAsia="Times New Roman" w:hAnsiTheme="minorHAnsi" w:cstheme="minorHAnsi"/>
                <w:color w:val="000000"/>
                <w:sz w:val="18"/>
                <w:szCs w:val="18"/>
                <w:lang w:eastAsia="es-MX"/>
              </w:rPr>
            </w:pPr>
            <w:r>
              <w:rPr>
                <w:rFonts w:asciiTheme="minorHAnsi" w:eastAsia="Times New Roman" w:hAnsiTheme="minorHAnsi" w:cstheme="minorHAnsi"/>
                <w:color w:val="000000"/>
                <w:sz w:val="18"/>
                <w:szCs w:val="18"/>
                <w:lang w:eastAsia="es-MX"/>
              </w:rPr>
              <w:t xml:space="preserve">4.    </w:t>
            </w:r>
            <w:r w:rsidRPr="005F45A3">
              <w:rPr>
                <w:rFonts w:asciiTheme="minorHAnsi" w:eastAsia="Times New Roman" w:hAnsiTheme="minorHAnsi" w:cstheme="minorHAnsi"/>
                <w:color w:val="000000"/>
                <w:sz w:val="18"/>
                <w:szCs w:val="18"/>
                <w:lang w:eastAsia="es-MX"/>
              </w:rPr>
              <w:t>Fideicomiso del Centro de Capacitación de Altamira</w:t>
            </w:r>
          </w:p>
        </w:tc>
      </w:tr>
      <w:tr w:rsidR="002B201B" w14:paraId="639A94C4" w14:textId="77777777" w:rsidTr="002B201B">
        <w:trPr>
          <w:trHeight w:val="284"/>
        </w:trPr>
        <w:tc>
          <w:tcPr>
            <w:tcW w:w="6374" w:type="dxa"/>
          </w:tcPr>
          <w:p w14:paraId="63CDA75D" w14:textId="77777777" w:rsidR="002B201B" w:rsidRPr="002B201B" w:rsidRDefault="002B201B" w:rsidP="002B201B">
            <w:pPr>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color w:val="000000"/>
                <w:sz w:val="18"/>
                <w:szCs w:val="18"/>
                <w:lang w:eastAsia="es-MX"/>
              </w:rPr>
              <w:t xml:space="preserve">5.    </w:t>
            </w:r>
            <w:r w:rsidRPr="002B201B">
              <w:rPr>
                <w:rFonts w:asciiTheme="minorHAnsi" w:eastAsia="Times New Roman" w:hAnsiTheme="minorHAnsi" w:cstheme="minorHAnsi"/>
                <w:color w:val="000000"/>
                <w:sz w:val="18"/>
                <w:szCs w:val="18"/>
                <w:lang w:eastAsia="es-MX"/>
              </w:rPr>
              <w:t>Fideicomiso para el Desarrollo Comercial Ignacio Zaragoza</w:t>
            </w:r>
          </w:p>
        </w:tc>
      </w:tr>
      <w:tr w:rsidR="002B201B" w14:paraId="0193B199" w14:textId="77777777" w:rsidTr="002B201B">
        <w:trPr>
          <w:trHeight w:val="284"/>
        </w:trPr>
        <w:tc>
          <w:tcPr>
            <w:tcW w:w="6374" w:type="dxa"/>
          </w:tcPr>
          <w:p w14:paraId="3C4A1851" w14:textId="77777777" w:rsidR="002B201B" w:rsidRDefault="002B201B" w:rsidP="002B201B">
            <w:pPr>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color w:val="000000"/>
                <w:sz w:val="18"/>
                <w:szCs w:val="18"/>
                <w:lang w:eastAsia="es-MX"/>
              </w:rPr>
              <w:t xml:space="preserve">6.    </w:t>
            </w:r>
            <w:r w:rsidRPr="002B201B">
              <w:rPr>
                <w:rFonts w:asciiTheme="minorHAnsi" w:eastAsia="Times New Roman" w:hAnsiTheme="minorHAnsi" w:cstheme="minorHAnsi"/>
                <w:color w:val="000000"/>
                <w:sz w:val="18"/>
                <w:szCs w:val="18"/>
                <w:lang w:eastAsia="es-MX"/>
              </w:rPr>
              <w:t>Fideicomiso del Corredor Económico Norte.</w:t>
            </w:r>
          </w:p>
        </w:tc>
      </w:tr>
    </w:tbl>
    <w:p w14:paraId="13DE2DDC" w14:textId="16D28D56" w:rsidR="002B201B" w:rsidRDefault="002B201B" w:rsidP="00295AC0">
      <w:pPr>
        <w:spacing w:after="0" w:line="240" w:lineRule="auto"/>
        <w:ind w:left="567"/>
        <w:jc w:val="both"/>
        <w:rPr>
          <w:rFonts w:asciiTheme="minorHAnsi" w:eastAsia="Times New Roman" w:hAnsiTheme="minorHAnsi" w:cstheme="minorHAnsi"/>
          <w:b/>
          <w:sz w:val="20"/>
          <w:szCs w:val="18"/>
          <w:lang w:val="es-ES" w:eastAsia="es-ES"/>
        </w:rPr>
      </w:pPr>
    </w:p>
    <w:p w14:paraId="2684DD6F" w14:textId="198FCF6A" w:rsidR="002B201B" w:rsidRDefault="002B201B" w:rsidP="00295AC0">
      <w:pPr>
        <w:spacing w:after="0" w:line="240" w:lineRule="auto"/>
        <w:ind w:left="567"/>
        <w:jc w:val="both"/>
        <w:rPr>
          <w:rFonts w:asciiTheme="minorHAnsi" w:eastAsia="Times New Roman" w:hAnsiTheme="minorHAnsi" w:cstheme="minorHAnsi"/>
          <w:b/>
          <w:sz w:val="20"/>
          <w:szCs w:val="18"/>
          <w:lang w:val="es-ES" w:eastAsia="es-ES"/>
        </w:rPr>
      </w:pPr>
    </w:p>
    <w:p w14:paraId="3D14C5C3" w14:textId="77777777" w:rsidR="002B201B" w:rsidRPr="005F45A3" w:rsidRDefault="002B201B" w:rsidP="00295AC0">
      <w:pPr>
        <w:spacing w:after="0" w:line="240" w:lineRule="auto"/>
        <w:ind w:left="567"/>
        <w:jc w:val="both"/>
        <w:rPr>
          <w:rFonts w:asciiTheme="minorHAnsi" w:eastAsia="Times New Roman" w:hAnsiTheme="minorHAnsi" w:cstheme="minorHAnsi"/>
          <w:b/>
          <w:sz w:val="18"/>
          <w:szCs w:val="18"/>
          <w:lang w:val="es-ES" w:eastAsia="es-ES"/>
        </w:rPr>
      </w:pPr>
    </w:p>
    <w:p w14:paraId="6C2D8AF9" w14:textId="77777777" w:rsidR="00F029BA" w:rsidRPr="005F45A3" w:rsidRDefault="00F029BA" w:rsidP="0086177A">
      <w:pPr>
        <w:spacing w:after="0" w:line="240" w:lineRule="auto"/>
        <w:ind w:left="709"/>
        <w:jc w:val="both"/>
        <w:rPr>
          <w:rFonts w:asciiTheme="minorHAnsi" w:eastAsia="Times New Roman" w:hAnsiTheme="minorHAnsi" w:cstheme="minorHAnsi"/>
          <w:b/>
          <w:sz w:val="18"/>
          <w:szCs w:val="18"/>
          <w:lang w:val="es-ES" w:eastAsia="es-ES"/>
        </w:rPr>
      </w:pPr>
    </w:p>
    <w:p w14:paraId="5542B3CA" w14:textId="77777777" w:rsidR="002B201B" w:rsidRDefault="002B201B" w:rsidP="00571035">
      <w:pPr>
        <w:spacing w:after="0" w:line="240" w:lineRule="auto"/>
        <w:ind w:left="709"/>
        <w:jc w:val="both"/>
        <w:rPr>
          <w:rFonts w:asciiTheme="minorHAnsi" w:eastAsia="Times New Roman" w:hAnsiTheme="minorHAnsi" w:cstheme="minorHAnsi"/>
          <w:b/>
          <w:color w:val="000000"/>
          <w:sz w:val="18"/>
          <w:szCs w:val="18"/>
          <w:lang w:eastAsia="es-MX"/>
        </w:rPr>
      </w:pPr>
    </w:p>
    <w:p w14:paraId="306A863D" w14:textId="77777777" w:rsidR="002B201B" w:rsidRDefault="002B201B" w:rsidP="00571035">
      <w:pPr>
        <w:spacing w:after="0" w:line="240" w:lineRule="auto"/>
        <w:ind w:left="709"/>
        <w:jc w:val="both"/>
        <w:rPr>
          <w:rFonts w:asciiTheme="minorHAnsi" w:eastAsia="Times New Roman" w:hAnsiTheme="minorHAnsi" w:cstheme="minorHAnsi"/>
          <w:b/>
          <w:color w:val="000000"/>
          <w:sz w:val="18"/>
          <w:szCs w:val="18"/>
          <w:lang w:eastAsia="es-MX"/>
        </w:rPr>
      </w:pPr>
    </w:p>
    <w:p w14:paraId="11BC0E80" w14:textId="77777777" w:rsidR="002B201B" w:rsidRDefault="002B201B" w:rsidP="00571035">
      <w:pPr>
        <w:spacing w:after="0" w:line="240" w:lineRule="auto"/>
        <w:ind w:left="709"/>
        <w:jc w:val="both"/>
        <w:rPr>
          <w:rFonts w:asciiTheme="minorHAnsi" w:eastAsia="Times New Roman" w:hAnsiTheme="minorHAnsi" w:cstheme="minorHAnsi"/>
          <w:b/>
          <w:color w:val="000000"/>
          <w:sz w:val="18"/>
          <w:szCs w:val="18"/>
          <w:lang w:eastAsia="es-MX"/>
        </w:rPr>
      </w:pPr>
    </w:p>
    <w:p w14:paraId="79801FB7" w14:textId="77777777" w:rsidR="002B201B" w:rsidRDefault="002B201B" w:rsidP="00571035">
      <w:pPr>
        <w:spacing w:after="0" w:line="240" w:lineRule="auto"/>
        <w:ind w:left="709"/>
        <w:jc w:val="both"/>
        <w:rPr>
          <w:rFonts w:asciiTheme="minorHAnsi" w:eastAsia="Times New Roman" w:hAnsiTheme="minorHAnsi" w:cstheme="minorHAnsi"/>
          <w:b/>
          <w:color w:val="000000"/>
          <w:sz w:val="18"/>
          <w:szCs w:val="18"/>
          <w:lang w:eastAsia="es-MX"/>
        </w:rPr>
      </w:pPr>
    </w:p>
    <w:p w14:paraId="11D4CE7E" w14:textId="77777777" w:rsidR="002B201B" w:rsidRDefault="002B201B" w:rsidP="00571035">
      <w:pPr>
        <w:spacing w:after="0" w:line="240" w:lineRule="auto"/>
        <w:ind w:left="709"/>
        <w:jc w:val="both"/>
        <w:rPr>
          <w:rFonts w:asciiTheme="minorHAnsi" w:eastAsia="Times New Roman" w:hAnsiTheme="minorHAnsi" w:cstheme="minorHAnsi"/>
          <w:b/>
          <w:color w:val="000000"/>
          <w:sz w:val="18"/>
          <w:szCs w:val="18"/>
          <w:lang w:eastAsia="es-MX"/>
        </w:rPr>
      </w:pPr>
    </w:p>
    <w:p w14:paraId="45B4B2AD" w14:textId="77777777" w:rsidR="002B201B" w:rsidRDefault="002B201B" w:rsidP="00571035">
      <w:pPr>
        <w:spacing w:after="0" w:line="240" w:lineRule="auto"/>
        <w:ind w:left="709"/>
        <w:jc w:val="both"/>
        <w:rPr>
          <w:rFonts w:asciiTheme="minorHAnsi" w:eastAsia="Times New Roman" w:hAnsiTheme="minorHAnsi" w:cstheme="minorHAnsi"/>
          <w:b/>
          <w:color w:val="000000"/>
          <w:sz w:val="18"/>
          <w:szCs w:val="18"/>
          <w:lang w:eastAsia="es-MX"/>
        </w:rPr>
      </w:pPr>
    </w:p>
    <w:p w14:paraId="0D71CAB0" w14:textId="77777777" w:rsidR="00654823" w:rsidRDefault="00654823" w:rsidP="00571035">
      <w:pPr>
        <w:spacing w:after="0" w:line="240" w:lineRule="auto"/>
        <w:ind w:left="709"/>
        <w:jc w:val="both"/>
        <w:rPr>
          <w:rFonts w:asciiTheme="minorHAnsi" w:eastAsia="Times New Roman" w:hAnsiTheme="minorHAnsi" w:cstheme="minorHAnsi"/>
          <w:b/>
          <w:color w:val="000000"/>
          <w:sz w:val="18"/>
          <w:szCs w:val="18"/>
          <w:lang w:eastAsia="es-MX"/>
        </w:rPr>
      </w:pPr>
    </w:p>
    <w:p w14:paraId="0D6EC01A" w14:textId="77777777" w:rsidR="00654823" w:rsidRDefault="00654823" w:rsidP="00571035">
      <w:pPr>
        <w:spacing w:after="0" w:line="240" w:lineRule="auto"/>
        <w:ind w:left="709"/>
        <w:jc w:val="both"/>
        <w:rPr>
          <w:rFonts w:asciiTheme="minorHAnsi" w:eastAsia="Times New Roman" w:hAnsiTheme="minorHAnsi" w:cstheme="minorHAnsi"/>
          <w:b/>
          <w:color w:val="000000"/>
          <w:sz w:val="18"/>
          <w:szCs w:val="18"/>
          <w:lang w:eastAsia="es-MX"/>
        </w:rPr>
      </w:pPr>
    </w:p>
    <w:p w14:paraId="11A0A52E" w14:textId="77777777" w:rsidR="00973991" w:rsidRPr="00CD4994" w:rsidRDefault="00973991" w:rsidP="002B201B">
      <w:pPr>
        <w:spacing w:after="0" w:line="240" w:lineRule="auto"/>
        <w:ind w:left="709"/>
        <w:jc w:val="both"/>
        <w:rPr>
          <w:rFonts w:asciiTheme="minorHAnsi" w:eastAsia="Times New Roman" w:hAnsiTheme="minorHAnsi" w:cstheme="minorHAnsi"/>
          <w:color w:val="000000"/>
          <w:sz w:val="18"/>
          <w:szCs w:val="18"/>
          <w:lang w:eastAsia="es-MX"/>
        </w:rPr>
      </w:pPr>
    </w:p>
    <w:p w14:paraId="5B2B15AF" w14:textId="3440D7F7" w:rsidR="00AA7087" w:rsidRPr="00B34B21" w:rsidRDefault="00CA18AD" w:rsidP="00CA18AD">
      <w:pPr>
        <w:pStyle w:val="Texto"/>
        <w:spacing w:after="0" w:line="240" w:lineRule="auto"/>
        <w:ind w:firstLine="0"/>
        <w:rPr>
          <w:rFonts w:asciiTheme="minorHAnsi" w:hAnsiTheme="minorHAnsi" w:cstheme="minorHAnsi"/>
          <w:b/>
          <w:sz w:val="20"/>
          <w:szCs w:val="18"/>
          <w:lang w:val="es-MX"/>
        </w:rPr>
      </w:pPr>
      <w:r>
        <w:rPr>
          <w:rFonts w:asciiTheme="minorHAnsi" w:hAnsiTheme="minorHAnsi" w:cstheme="minorHAnsi"/>
          <w:b/>
          <w:sz w:val="20"/>
          <w:szCs w:val="18"/>
          <w:lang w:val="es-MX"/>
        </w:rPr>
        <w:t xml:space="preserve">4.- </w:t>
      </w:r>
      <w:r w:rsidR="00AA7087" w:rsidRPr="00B34B21">
        <w:rPr>
          <w:rFonts w:asciiTheme="minorHAnsi" w:hAnsiTheme="minorHAnsi" w:cstheme="minorHAnsi"/>
          <w:b/>
          <w:sz w:val="20"/>
          <w:szCs w:val="18"/>
          <w:lang w:val="es-MX"/>
        </w:rPr>
        <w:t>Bases de Preparación de los Estados Financieros</w:t>
      </w:r>
    </w:p>
    <w:p w14:paraId="1EEBB5C4" w14:textId="77777777" w:rsidR="00AA7087" w:rsidRPr="00B34B21" w:rsidRDefault="00AA7087" w:rsidP="00AA7087">
      <w:pPr>
        <w:pStyle w:val="Texto"/>
        <w:spacing w:after="0" w:line="240" w:lineRule="exact"/>
        <w:ind w:left="360" w:firstLine="0"/>
        <w:rPr>
          <w:rFonts w:asciiTheme="minorHAnsi" w:hAnsiTheme="minorHAnsi" w:cstheme="minorHAnsi"/>
          <w:b/>
          <w:sz w:val="12"/>
          <w:szCs w:val="18"/>
          <w:lang w:val="es-MX"/>
        </w:rPr>
      </w:pPr>
    </w:p>
    <w:p w14:paraId="53A8D5DA" w14:textId="17E9B1C5" w:rsidR="00AA7087" w:rsidRPr="005F45A3" w:rsidRDefault="00AA7087" w:rsidP="003B2245">
      <w:pPr>
        <w:pStyle w:val="INCISO"/>
        <w:numPr>
          <w:ilvl w:val="0"/>
          <w:numId w:val="2"/>
        </w:numPr>
        <w:spacing w:after="0" w:line="240" w:lineRule="exact"/>
        <w:ind w:left="709"/>
        <w:rPr>
          <w:rFonts w:asciiTheme="minorHAnsi" w:hAnsiTheme="minorHAnsi" w:cstheme="minorHAnsi"/>
        </w:rPr>
      </w:pPr>
      <w:r w:rsidRPr="005F45A3">
        <w:rPr>
          <w:rFonts w:asciiTheme="minorHAnsi" w:hAnsiTheme="minorHAnsi" w:cstheme="minorHAnsi"/>
        </w:rPr>
        <w:t>Se ha observado la nor</w:t>
      </w:r>
      <w:r w:rsidR="00BB19FC">
        <w:rPr>
          <w:rFonts w:asciiTheme="minorHAnsi" w:hAnsiTheme="minorHAnsi" w:cstheme="minorHAnsi"/>
        </w:rPr>
        <w:t>matividad emitida por el CONAC,</w:t>
      </w:r>
      <w:r w:rsidRPr="005F45A3">
        <w:rPr>
          <w:rFonts w:asciiTheme="minorHAnsi" w:hAnsiTheme="minorHAnsi" w:cstheme="minorHAnsi"/>
        </w:rPr>
        <w:t xml:space="preserve"> las disposiciones legales</w:t>
      </w:r>
      <w:r w:rsidR="008517E0">
        <w:rPr>
          <w:rFonts w:asciiTheme="minorHAnsi" w:hAnsiTheme="minorHAnsi" w:cstheme="minorHAnsi"/>
        </w:rPr>
        <w:t xml:space="preserve"> y fiscales</w:t>
      </w:r>
      <w:r w:rsidRPr="005F45A3">
        <w:rPr>
          <w:rFonts w:asciiTheme="minorHAnsi" w:hAnsiTheme="minorHAnsi" w:cstheme="minorHAnsi"/>
        </w:rPr>
        <w:t xml:space="preserve"> aplicables.</w:t>
      </w:r>
    </w:p>
    <w:p w14:paraId="0F20E823" w14:textId="77777777" w:rsidR="00AA7087" w:rsidRPr="005F45A3" w:rsidRDefault="00AA7087" w:rsidP="00AA7087">
      <w:pPr>
        <w:pStyle w:val="INCISO"/>
        <w:spacing w:after="0" w:line="240" w:lineRule="exact"/>
        <w:ind w:left="720" w:firstLine="0"/>
        <w:rPr>
          <w:rFonts w:asciiTheme="minorHAnsi" w:hAnsiTheme="minorHAnsi" w:cstheme="minorHAnsi"/>
          <w:i/>
        </w:rPr>
      </w:pPr>
      <w:r w:rsidRPr="005F45A3">
        <w:rPr>
          <w:rFonts w:asciiTheme="minorHAnsi" w:hAnsiTheme="minorHAnsi" w:cstheme="minorHAnsi"/>
        </w:rPr>
        <w:t>Los Estados Financieros han sido preparados de conformidad con lo establecido en la Ley General de Contabilidad Gubernamental, sus postulados básicos, el Marco Conceptual de Contabilidad, y los lineamientos emitidos por el Consejo Nacional de Armonización Contable</w:t>
      </w:r>
      <w:r w:rsidRPr="005F45A3">
        <w:rPr>
          <w:rFonts w:asciiTheme="minorHAnsi" w:hAnsiTheme="minorHAnsi" w:cstheme="minorHAnsi"/>
          <w:i/>
        </w:rPr>
        <w:t>.</w:t>
      </w:r>
    </w:p>
    <w:p w14:paraId="35F014AF" w14:textId="193DFF7D" w:rsidR="0093065C" w:rsidRPr="005F45A3" w:rsidRDefault="0093065C" w:rsidP="007041A0">
      <w:pPr>
        <w:pStyle w:val="INCISO"/>
        <w:spacing w:after="0" w:line="240" w:lineRule="exact"/>
        <w:ind w:left="0" w:firstLine="0"/>
        <w:rPr>
          <w:rFonts w:asciiTheme="minorHAnsi" w:hAnsiTheme="minorHAnsi" w:cstheme="minorHAnsi"/>
        </w:rPr>
      </w:pPr>
    </w:p>
    <w:p w14:paraId="5DE863E1" w14:textId="77777777" w:rsidR="00AA7087" w:rsidRPr="00B34B21" w:rsidRDefault="00AA7087" w:rsidP="00AA7087">
      <w:pPr>
        <w:autoSpaceDE w:val="0"/>
        <w:autoSpaceDN w:val="0"/>
        <w:adjustRightInd w:val="0"/>
        <w:spacing w:after="0" w:line="240" w:lineRule="auto"/>
        <w:ind w:left="720"/>
        <w:jc w:val="both"/>
        <w:rPr>
          <w:rFonts w:asciiTheme="minorHAnsi" w:hAnsiTheme="minorHAnsi" w:cstheme="minorHAnsi"/>
          <w:b/>
          <w:sz w:val="20"/>
          <w:szCs w:val="18"/>
        </w:rPr>
      </w:pPr>
      <w:r w:rsidRPr="00B34B21">
        <w:rPr>
          <w:rFonts w:asciiTheme="minorHAnsi" w:hAnsiTheme="minorHAnsi" w:cstheme="minorHAnsi"/>
          <w:b/>
          <w:sz w:val="20"/>
          <w:szCs w:val="18"/>
        </w:rPr>
        <w:t>Los Estados Financieros están integrados por:</w:t>
      </w:r>
    </w:p>
    <w:p w14:paraId="374C8787" w14:textId="77777777" w:rsidR="00AA7087" w:rsidRPr="005F45A3" w:rsidRDefault="00AA7087" w:rsidP="002F269F">
      <w:pPr>
        <w:autoSpaceDE w:val="0"/>
        <w:autoSpaceDN w:val="0"/>
        <w:adjustRightInd w:val="0"/>
        <w:spacing w:after="0" w:line="240" w:lineRule="auto"/>
        <w:ind w:left="720"/>
        <w:jc w:val="both"/>
        <w:rPr>
          <w:rFonts w:asciiTheme="minorHAnsi" w:hAnsiTheme="minorHAnsi" w:cstheme="minorHAnsi"/>
          <w:sz w:val="18"/>
          <w:szCs w:val="18"/>
        </w:rPr>
      </w:pPr>
    </w:p>
    <w:p w14:paraId="0DF82940" w14:textId="77777777" w:rsidR="00AA7087" w:rsidRPr="005F45A3" w:rsidRDefault="00AA7087" w:rsidP="002F269F">
      <w:pPr>
        <w:autoSpaceDE w:val="0"/>
        <w:autoSpaceDN w:val="0"/>
        <w:adjustRightInd w:val="0"/>
        <w:spacing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Contable</w:t>
      </w:r>
    </w:p>
    <w:p w14:paraId="0453429D"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Presupuestal</w:t>
      </w:r>
    </w:p>
    <w:p w14:paraId="092F23A8"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Información Programática</w:t>
      </w:r>
    </w:p>
    <w:p w14:paraId="7077945B" w14:textId="77777777" w:rsidR="00AA7087" w:rsidRPr="005F45A3" w:rsidRDefault="00AA7087" w:rsidP="002F269F">
      <w:pPr>
        <w:autoSpaceDE w:val="0"/>
        <w:autoSpaceDN w:val="0"/>
        <w:adjustRightInd w:val="0"/>
        <w:spacing w:before="120" w:after="0" w:line="240" w:lineRule="auto"/>
        <w:ind w:left="720"/>
        <w:jc w:val="both"/>
        <w:rPr>
          <w:rFonts w:asciiTheme="minorHAnsi" w:hAnsiTheme="minorHAnsi" w:cstheme="minorHAnsi"/>
          <w:sz w:val="18"/>
          <w:szCs w:val="18"/>
        </w:rPr>
      </w:pPr>
      <w:r w:rsidRPr="005F45A3">
        <w:rPr>
          <w:rFonts w:asciiTheme="minorHAnsi" w:hAnsiTheme="minorHAnsi" w:cstheme="minorHAnsi"/>
          <w:sz w:val="18"/>
          <w:szCs w:val="18"/>
        </w:rPr>
        <w:t>Anexos</w:t>
      </w:r>
      <w:r w:rsidR="002A6D06" w:rsidRPr="005F45A3">
        <w:rPr>
          <w:rFonts w:asciiTheme="minorHAnsi" w:hAnsiTheme="minorHAnsi" w:cstheme="minorHAnsi"/>
          <w:sz w:val="18"/>
          <w:szCs w:val="18"/>
        </w:rPr>
        <w:t>:</w:t>
      </w:r>
    </w:p>
    <w:p w14:paraId="70BA0B68" w14:textId="3EF72CE1" w:rsidR="00AA7087" w:rsidRDefault="00AA7087" w:rsidP="00B46FFA">
      <w:pPr>
        <w:pStyle w:val="INCISO"/>
        <w:numPr>
          <w:ilvl w:val="2"/>
          <w:numId w:val="36"/>
        </w:numPr>
        <w:spacing w:after="0" w:line="240" w:lineRule="auto"/>
        <w:rPr>
          <w:rFonts w:asciiTheme="minorHAnsi" w:hAnsiTheme="minorHAnsi" w:cstheme="minorHAnsi"/>
        </w:rPr>
      </w:pPr>
      <w:r w:rsidRPr="005F45A3">
        <w:rPr>
          <w:rFonts w:asciiTheme="minorHAnsi" w:hAnsiTheme="minorHAnsi" w:cstheme="minorHAnsi"/>
        </w:rPr>
        <w:t>Información</w:t>
      </w:r>
      <w:r w:rsidR="000A0FF4" w:rsidRPr="005F45A3">
        <w:rPr>
          <w:rFonts w:asciiTheme="minorHAnsi" w:hAnsiTheme="minorHAnsi" w:cstheme="minorHAnsi"/>
        </w:rPr>
        <w:t xml:space="preserve"> en Formatos </w:t>
      </w:r>
      <w:r w:rsidRPr="005F45A3">
        <w:rPr>
          <w:rFonts w:asciiTheme="minorHAnsi" w:hAnsiTheme="minorHAnsi" w:cstheme="minorHAnsi"/>
        </w:rPr>
        <w:t>de</w:t>
      </w:r>
      <w:r w:rsidR="00255C12">
        <w:rPr>
          <w:rFonts w:asciiTheme="minorHAnsi" w:hAnsiTheme="minorHAnsi" w:cstheme="minorHAnsi"/>
        </w:rPr>
        <w:t xml:space="preserve"> la Ley de </w:t>
      </w:r>
      <w:r w:rsidRPr="005F45A3">
        <w:rPr>
          <w:rFonts w:asciiTheme="minorHAnsi" w:hAnsiTheme="minorHAnsi" w:cstheme="minorHAnsi"/>
        </w:rPr>
        <w:t xml:space="preserve"> Disciplina Financiera</w:t>
      </w:r>
    </w:p>
    <w:p w14:paraId="35ED52A8" w14:textId="5B1ECC01" w:rsidR="00255C12" w:rsidRDefault="00255C12" w:rsidP="00B46FFA">
      <w:pPr>
        <w:pStyle w:val="INCISO"/>
        <w:numPr>
          <w:ilvl w:val="2"/>
          <w:numId w:val="36"/>
        </w:numPr>
        <w:spacing w:after="0" w:line="240" w:lineRule="auto"/>
        <w:rPr>
          <w:rFonts w:asciiTheme="minorHAnsi" w:hAnsiTheme="minorHAnsi" w:cstheme="minorHAnsi"/>
        </w:rPr>
      </w:pPr>
      <w:r>
        <w:rPr>
          <w:rFonts w:asciiTheme="minorHAnsi" w:hAnsiTheme="minorHAnsi" w:cstheme="minorHAnsi"/>
        </w:rPr>
        <w:t xml:space="preserve">Cédula Acumulativa de Ingresos </w:t>
      </w:r>
    </w:p>
    <w:p w14:paraId="0C5C8399" w14:textId="77777777" w:rsidR="005F61A0" w:rsidRPr="00B34B21" w:rsidRDefault="005F61A0" w:rsidP="00C06642">
      <w:pPr>
        <w:pStyle w:val="INCISO"/>
        <w:spacing w:after="0" w:line="240" w:lineRule="exact"/>
        <w:ind w:left="0" w:firstLine="0"/>
        <w:rPr>
          <w:rFonts w:asciiTheme="minorHAnsi" w:hAnsiTheme="minorHAnsi" w:cstheme="minorHAnsi"/>
          <w:sz w:val="14"/>
        </w:rPr>
      </w:pPr>
    </w:p>
    <w:p w14:paraId="447F924F" w14:textId="6B58BDFC" w:rsidR="00AA7087" w:rsidRPr="005F45A3" w:rsidRDefault="00AA7087" w:rsidP="00B34B21">
      <w:pPr>
        <w:pStyle w:val="INCISO"/>
        <w:numPr>
          <w:ilvl w:val="0"/>
          <w:numId w:val="9"/>
        </w:numPr>
        <w:spacing w:after="0" w:line="240" w:lineRule="exact"/>
        <w:rPr>
          <w:rFonts w:asciiTheme="minorHAnsi" w:hAnsiTheme="minorHAnsi" w:cstheme="minorHAnsi"/>
        </w:rPr>
      </w:pPr>
      <w:r w:rsidRPr="005F45A3">
        <w:rPr>
          <w:rFonts w:asciiTheme="minorHAnsi" w:hAnsiTheme="minorHAnsi" w:cstheme="minorHAnsi"/>
        </w:rPr>
        <w:t>La normatividad aplicada para el reconocimiento, valuación y revelación de los diferentes rubros de la información financiera van de acuerdo a los documentos normativos emitidos por el CONAC  las bases de medición utilizadas para la elaboración de los Estados Financieros se apegan al  costo histórico y a los criterios de valuación de los mismos, con excepción de los Ingresos ya que estos no se obtienen en tiempo real del Sistema de Plat</w:t>
      </w:r>
      <w:r w:rsidR="00D40A9B">
        <w:rPr>
          <w:rFonts w:asciiTheme="minorHAnsi" w:hAnsiTheme="minorHAnsi" w:cstheme="minorHAnsi"/>
        </w:rPr>
        <w:t>aforma Única (Sistema Contable).</w:t>
      </w:r>
    </w:p>
    <w:p w14:paraId="6D1CC8B2" w14:textId="77777777" w:rsidR="00AA7087" w:rsidRPr="005F45A3" w:rsidRDefault="00AA7087" w:rsidP="00AA7087">
      <w:pPr>
        <w:pStyle w:val="INCISO"/>
        <w:spacing w:after="0" w:line="240" w:lineRule="exact"/>
        <w:ind w:firstLine="0"/>
        <w:rPr>
          <w:rFonts w:asciiTheme="minorHAnsi" w:hAnsiTheme="minorHAnsi" w:cstheme="minorHAnsi"/>
        </w:rPr>
      </w:pPr>
    </w:p>
    <w:p w14:paraId="044C595E" w14:textId="30472E27" w:rsidR="00AA7087" w:rsidRDefault="00AA7087" w:rsidP="00FD47EF">
      <w:pPr>
        <w:pStyle w:val="INCISO"/>
        <w:numPr>
          <w:ilvl w:val="0"/>
          <w:numId w:val="10"/>
        </w:numPr>
        <w:spacing w:after="0" w:line="240" w:lineRule="exact"/>
        <w:rPr>
          <w:rFonts w:asciiTheme="minorHAnsi" w:hAnsiTheme="minorHAnsi" w:cstheme="minorHAnsi"/>
        </w:rPr>
      </w:pPr>
      <w:r w:rsidRPr="005F45A3">
        <w:rPr>
          <w:rFonts w:asciiTheme="minorHAnsi" w:hAnsiTheme="minorHAnsi" w:cstheme="minorHAnsi"/>
        </w:rPr>
        <w:t>Postulados básicos. Se aplican los establecidos en la Ley General de Contabilidad Gubernamental y la Normatividad emitida al respecto por el CONAC.</w:t>
      </w:r>
    </w:p>
    <w:p w14:paraId="35C2556D" w14:textId="77777777" w:rsidR="002D1E75" w:rsidRDefault="002D1E75" w:rsidP="002D1E75">
      <w:pPr>
        <w:pStyle w:val="INCISO"/>
        <w:spacing w:after="0" w:line="240" w:lineRule="exact"/>
        <w:ind w:left="720" w:firstLine="0"/>
        <w:rPr>
          <w:rFonts w:asciiTheme="minorHAnsi" w:hAnsiTheme="minorHAnsi" w:cstheme="minorHAnsi"/>
        </w:rPr>
      </w:pPr>
    </w:p>
    <w:p w14:paraId="1090C67E" w14:textId="77777777" w:rsidR="00AA7087" w:rsidRPr="005F45A3" w:rsidRDefault="00AA7087" w:rsidP="00FD47EF">
      <w:pPr>
        <w:pStyle w:val="INCISO"/>
        <w:numPr>
          <w:ilvl w:val="0"/>
          <w:numId w:val="10"/>
        </w:numPr>
        <w:spacing w:after="0" w:line="240" w:lineRule="exact"/>
        <w:rPr>
          <w:rFonts w:asciiTheme="minorHAnsi" w:hAnsiTheme="minorHAnsi" w:cstheme="minorHAnsi"/>
        </w:rPr>
      </w:pPr>
      <w:r w:rsidRPr="005F45A3">
        <w:rPr>
          <w:rFonts w:asciiTheme="minorHAnsi" w:hAnsiTheme="minorHAnsi" w:cstheme="minorHAnsi"/>
        </w:rPr>
        <w:t xml:space="preserve">Normatividad Supletoria: </w:t>
      </w:r>
      <w:r w:rsidRPr="00FB6304">
        <w:rPr>
          <w:rFonts w:asciiTheme="minorHAnsi" w:hAnsiTheme="minorHAnsi" w:cstheme="minorHAnsi"/>
          <w:b/>
        </w:rPr>
        <w:t>No Aplica</w:t>
      </w:r>
      <w:r w:rsidRPr="005F45A3">
        <w:rPr>
          <w:rFonts w:asciiTheme="minorHAnsi" w:hAnsiTheme="minorHAnsi" w:cstheme="minorHAnsi"/>
        </w:rPr>
        <w:t>.</w:t>
      </w:r>
    </w:p>
    <w:p w14:paraId="1D1B89FF" w14:textId="77777777" w:rsidR="00AA7087" w:rsidRPr="005F45A3" w:rsidRDefault="00AA7087" w:rsidP="00AA7087">
      <w:pPr>
        <w:pStyle w:val="Prrafodelista"/>
        <w:spacing w:after="0"/>
        <w:rPr>
          <w:rFonts w:asciiTheme="minorHAnsi" w:hAnsiTheme="minorHAnsi" w:cstheme="minorHAnsi"/>
          <w:sz w:val="16"/>
          <w:szCs w:val="18"/>
        </w:rPr>
      </w:pPr>
    </w:p>
    <w:p w14:paraId="4489C1F0" w14:textId="77777777" w:rsidR="003669E2" w:rsidRPr="005F45A3" w:rsidRDefault="00AA7087" w:rsidP="00FD47EF">
      <w:pPr>
        <w:pStyle w:val="INCISO"/>
        <w:numPr>
          <w:ilvl w:val="0"/>
          <w:numId w:val="10"/>
        </w:numPr>
        <w:spacing w:after="0" w:line="240" w:lineRule="exact"/>
        <w:rPr>
          <w:rFonts w:asciiTheme="minorHAnsi" w:hAnsiTheme="minorHAnsi" w:cstheme="minorHAnsi"/>
        </w:rPr>
      </w:pPr>
      <w:r w:rsidRPr="005F45A3">
        <w:rPr>
          <w:rFonts w:asciiTheme="minorHAnsi" w:hAnsiTheme="minorHAnsi" w:cstheme="minorHAnsi"/>
        </w:rPr>
        <w:t>El Gobierno del estado tiene implementado la base del devengado de acuerdo a la Ley de General de Contabilidad Gubernamental aplicando los acuerdos emitidos por el Consejo de Armonización Contable y los acuerdos del Consejo</w:t>
      </w:r>
      <w:r w:rsidR="003E6B6E" w:rsidRPr="005F45A3">
        <w:rPr>
          <w:rFonts w:asciiTheme="minorHAnsi" w:hAnsiTheme="minorHAnsi" w:cstheme="minorHAnsi"/>
        </w:rPr>
        <w:t xml:space="preserve"> de Armonización Contable</w:t>
      </w:r>
      <w:r w:rsidRPr="005F45A3">
        <w:rPr>
          <w:rFonts w:asciiTheme="minorHAnsi" w:hAnsiTheme="minorHAnsi" w:cstheme="minorHAnsi"/>
        </w:rPr>
        <w:t xml:space="preserve"> del Estado de Tamaulipas. </w:t>
      </w:r>
    </w:p>
    <w:p w14:paraId="73E1F4B1" w14:textId="77777777" w:rsidR="003669E2" w:rsidRPr="005F45A3" w:rsidRDefault="003669E2" w:rsidP="00AA7087">
      <w:pPr>
        <w:pStyle w:val="Texto"/>
        <w:spacing w:after="0" w:line="240" w:lineRule="exact"/>
        <w:ind w:left="1440" w:hanging="360"/>
        <w:rPr>
          <w:rFonts w:asciiTheme="minorHAnsi" w:hAnsiTheme="minorHAnsi" w:cstheme="minorHAnsi"/>
          <w:szCs w:val="18"/>
        </w:rPr>
      </w:pPr>
    </w:p>
    <w:p w14:paraId="3E7528B5" w14:textId="77777777" w:rsidR="00AA7087" w:rsidRPr="00B34B21" w:rsidRDefault="00AA7087" w:rsidP="00B46FFA">
      <w:pPr>
        <w:pStyle w:val="Texto"/>
        <w:numPr>
          <w:ilvl w:val="0"/>
          <w:numId w:val="23"/>
        </w:numPr>
        <w:spacing w:after="0" w:line="240" w:lineRule="exact"/>
        <w:rPr>
          <w:rFonts w:asciiTheme="minorHAnsi" w:hAnsiTheme="minorHAnsi" w:cstheme="minorHAnsi"/>
          <w:b/>
          <w:sz w:val="20"/>
          <w:szCs w:val="18"/>
          <w:lang w:val="es-MX"/>
        </w:rPr>
      </w:pPr>
      <w:r w:rsidRPr="00B34B21">
        <w:rPr>
          <w:rFonts w:asciiTheme="minorHAnsi" w:hAnsiTheme="minorHAnsi" w:cstheme="minorHAnsi"/>
          <w:b/>
          <w:sz w:val="20"/>
          <w:szCs w:val="18"/>
          <w:lang w:val="es-MX"/>
        </w:rPr>
        <w:t xml:space="preserve">Políticas de Contabilidad Significativas </w:t>
      </w:r>
    </w:p>
    <w:p w14:paraId="2FA76BB7" w14:textId="77777777" w:rsidR="00AA7087" w:rsidRPr="005F45A3" w:rsidRDefault="00AA7087" w:rsidP="00AA7087">
      <w:pPr>
        <w:pStyle w:val="INCISO"/>
        <w:spacing w:after="0" w:line="240" w:lineRule="exact"/>
        <w:ind w:left="0" w:firstLine="0"/>
        <w:rPr>
          <w:rFonts w:asciiTheme="minorHAnsi" w:hAnsiTheme="minorHAnsi" w:cstheme="minorHAnsi"/>
          <w:sz w:val="20"/>
        </w:rPr>
      </w:pPr>
    </w:p>
    <w:p w14:paraId="44DC1BA7"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La Información Financiera del Gobierno del Estado no requirió de aplicar la metodología vigente para actualizarla, de tal forma que refleje la Inflación en la misma, toda vez que no se dieron los supuestos establecidos en la normatividad correspondiente para su </w:t>
      </w:r>
      <w:r w:rsidR="00004603" w:rsidRPr="005F45A3">
        <w:rPr>
          <w:rFonts w:asciiTheme="minorHAnsi" w:hAnsiTheme="minorHAnsi" w:cstheme="minorHAnsi"/>
        </w:rPr>
        <w:t>re expresión</w:t>
      </w:r>
      <w:r w:rsidRPr="005F45A3">
        <w:rPr>
          <w:rFonts w:asciiTheme="minorHAnsi" w:hAnsiTheme="minorHAnsi" w:cstheme="minorHAnsi"/>
        </w:rPr>
        <w:t xml:space="preserve"> obligatoria.</w:t>
      </w:r>
    </w:p>
    <w:p w14:paraId="4B1DBD25" w14:textId="77777777" w:rsidR="00AA7087" w:rsidRPr="005F45A3" w:rsidRDefault="00AA7087" w:rsidP="00AA7087">
      <w:pPr>
        <w:pStyle w:val="INCISO"/>
        <w:spacing w:after="0" w:line="240" w:lineRule="exact"/>
        <w:ind w:firstLine="0"/>
        <w:rPr>
          <w:rFonts w:asciiTheme="minorHAnsi" w:hAnsiTheme="minorHAnsi" w:cstheme="minorHAnsi"/>
        </w:rPr>
      </w:pPr>
    </w:p>
    <w:p w14:paraId="4EEE085C" w14:textId="719B1B5F" w:rsidR="00AA7087" w:rsidRDefault="00151879" w:rsidP="00FD47EF">
      <w:pPr>
        <w:pStyle w:val="INCISO"/>
        <w:numPr>
          <w:ilvl w:val="0"/>
          <w:numId w:val="3"/>
        </w:numPr>
        <w:spacing w:after="0" w:line="240" w:lineRule="exact"/>
        <w:rPr>
          <w:rFonts w:asciiTheme="minorHAnsi" w:hAnsiTheme="minorHAnsi" w:cstheme="minorHAnsi"/>
        </w:rPr>
      </w:pPr>
      <w:r>
        <w:rPr>
          <w:rFonts w:asciiTheme="minorHAnsi" w:hAnsiTheme="minorHAnsi" w:cstheme="minorHAnsi"/>
        </w:rPr>
        <w:t xml:space="preserve">Durante el trimestre </w:t>
      </w:r>
      <w:r w:rsidR="00AA7087" w:rsidRPr="005F45A3">
        <w:rPr>
          <w:rFonts w:asciiTheme="minorHAnsi" w:hAnsiTheme="minorHAnsi" w:cstheme="minorHAnsi"/>
        </w:rPr>
        <w:t>que se informa no se realizaron operaciones en el extranjero que hubieren afectado la valuación y presentación de la Información Financiera del Ente.</w:t>
      </w:r>
    </w:p>
    <w:p w14:paraId="552EFF55" w14:textId="77777777" w:rsidR="00FB6304" w:rsidRPr="005F45A3" w:rsidRDefault="00FB6304" w:rsidP="00FB6304">
      <w:pPr>
        <w:pStyle w:val="INCISO"/>
        <w:spacing w:after="0" w:line="240" w:lineRule="exact"/>
        <w:ind w:left="720" w:firstLine="0"/>
        <w:rPr>
          <w:rFonts w:asciiTheme="minorHAnsi" w:hAnsiTheme="minorHAnsi" w:cstheme="minorHAnsi"/>
        </w:rPr>
      </w:pPr>
    </w:p>
    <w:p w14:paraId="17463E0C"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Método de valuación de la inversión en acciones en el Sector Paraestatal. </w:t>
      </w:r>
      <w:r w:rsidRPr="002D1E75">
        <w:rPr>
          <w:rFonts w:asciiTheme="minorHAnsi" w:hAnsiTheme="minorHAnsi" w:cstheme="minorHAnsi"/>
          <w:b/>
        </w:rPr>
        <w:t>No Aplica</w:t>
      </w:r>
    </w:p>
    <w:p w14:paraId="54A0391E" w14:textId="77777777" w:rsidR="00FB6304" w:rsidRDefault="00FB6304" w:rsidP="00FB6304">
      <w:pPr>
        <w:pStyle w:val="INCISO"/>
        <w:spacing w:after="0" w:line="240" w:lineRule="exact"/>
        <w:ind w:left="720" w:firstLine="0"/>
        <w:rPr>
          <w:rFonts w:asciiTheme="minorHAnsi" w:hAnsiTheme="minorHAnsi" w:cstheme="minorHAnsi"/>
        </w:rPr>
      </w:pPr>
    </w:p>
    <w:p w14:paraId="79CA7953" w14:textId="153CB2B3"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Sistema y método de valuación de inventarios. </w:t>
      </w:r>
      <w:r w:rsidRPr="002D1E75">
        <w:rPr>
          <w:rFonts w:asciiTheme="minorHAnsi" w:hAnsiTheme="minorHAnsi" w:cstheme="minorHAnsi"/>
          <w:b/>
        </w:rPr>
        <w:t>No Aplica</w:t>
      </w:r>
    </w:p>
    <w:p w14:paraId="679D680D" w14:textId="77777777" w:rsidR="00775DE0" w:rsidRPr="005F45A3" w:rsidRDefault="00775DE0" w:rsidP="00775DE0">
      <w:pPr>
        <w:pStyle w:val="INCISO"/>
        <w:spacing w:after="0" w:line="240" w:lineRule="exact"/>
        <w:ind w:left="720" w:firstLine="0"/>
        <w:rPr>
          <w:rFonts w:asciiTheme="minorHAnsi" w:hAnsiTheme="minorHAnsi" w:cstheme="minorHAnsi"/>
        </w:rPr>
      </w:pPr>
    </w:p>
    <w:p w14:paraId="1CADA127"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La Reserva Actuarial es formulada y calculada por el Instituto de Previsión y Seguridad Social del Estado de Tamaulipas (IPSSET) como Ente </w:t>
      </w:r>
      <w:proofErr w:type="spellStart"/>
      <w:r w:rsidRPr="005F45A3">
        <w:rPr>
          <w:rFonts w:asciiTheme="minorHAnsi" w:hAnsiTheme="minorHAnsi" w:cstheme="minorHAnsi"/>
        </w:rPr>
        <w:t>pensionador</w:t>
      </w:r>
      <w:proofErr w:type="spellEnd"/>
      <w:r w:rsidRPr="005F45A3">
        <w:rPr>
          <w:rFonts w:asciiTheme="minorHAnsi" w:hAnsiTheme="minorHAnsi" w:cstheme="minorHAnsi"/>
        </w:rPr>
        <w:t xml:space="preserve"> de los trabajadores de Gobierno del Estado.</w:t>
      </w:r>
    </w:p>
    <w:p w14:paraId="4C0C1442" w14:textId="77777777" w:rsidR="00AA7087" w:rsidRPr="005F45A3" w:rsidRDefault="00AA7087" w:rsidP="00AA7087">
      <w:pPr>
        <w:pStyle w:val="INCISO"/>
        <w:spacing w:after="0" w:line="240" w:lineRule="exact"/>
        <w:ind w:firstLine="0"/>
        <w:rPr>
          <w:rFonts w:asciiTheme="minorHAnsi" w:hAnsiTheme="minorHAnsi" w:cstheme="minorHAnsi"/>
        </w:rPr>
      </w:pPr>
    </w:p>
    <w:p w14:paraId="0671FF92"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Provisiones: objetivo de su creación, monto y plazo.</w:t>
      </w:r>
    </w:p>
    <w:p w14:paraId="5E66447A" w14:textId="79FCCA9A" w:rsidR="00AA7087" w:rsidRPr="005F45A3" w:rsidRDefault="00AA7087" w:rsidP="002A6D06">
      <w:pPr>
        <w:pStyle w:val="INCISO"/>
        <w:spacing w:after="0" w:line="240" w:lineRule="exact"/>
        <w:ind w:left="720" w:firstLine="0"/>
        <w:rPr>
          <w:rFonts w:asciiTheme="minorHAnsi" w:hAnsiTheme="minorHAnsi" w:cstheme="minorHAnsi"/>
        </w:rPr>
      </w:pPr>
      <w:r w:rsidRPr="005F45A3">
        <w:rPr>
          <w:rFonts w:asciiTheme="minorHAnsi" w:hAnsiTheme="minorHAnsi" w:cstheme="minorHAnsi"/>
        </w:rPr>
        <w:t xml:space="preserve">El Gobierno del Estado no tiene creadas Provisiones al </w:t>
      </w:r>
      <w:r w:rsidR="00535560">
        <w:rPr>
          <w:rFonts w:asciiTheme="minorHAnsi" w:hAnsiTheme="minorHAnsi" w:cstheme="minorHAnsi"/>
        </w:rPr>
        <w:t>30 de Junio</w:t>
      </w:r>
      <w:r w:rsidR="00683B29">
        <w:rPr>
          <w:rFonts w:asciiTheme="minorHAnsi" w:hAnsiTheme="minorHAnsi" w:cstheme="minorHAnsi"/>
        </w:rPr>
        <w:t xml:space="preserve"> de 2023</w:t>
      </w:r>
      <w:r w:rsidR="002A6D06" w:rsidRPr="005F45A3">
        <w:rPr>
          <w:rFonts w:asciiTheme="minorHAnsi" w:hAnsiTheme="minorHAnsi" w:cstheme="minorHAnsi"/>
        </w:rPr>
        <w:t>.</w:t>
      </w:r>
    </w:p>
    <w:p w14:paraId="145DDE41" w14:textId="77777777" w:rsidR="007B1A52" w:rsidRPr="005F45A3" w:rsidRDefault="007B1A52" w:rsidP="002A6D06">
      <w:pPr>
        <w:pStyle w:val="INCISO"/>
        <w:spacing w:after="0" w:line="240" w:lineRule="exact"/>
        <w:ind w:left="720" w:firstLine="0"/>
        <w:rPr>
          <w:rFonts w:asciiTheme="minorHAnsi" w:hAnsiTheme="minorHAnsi" w:cstheme="minorHAnsi"/>
        </w:rPr>
      </w:pPr>
    </w:p>
    <w:p w14:paraId="70242699"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Reservas: objetivo de su creación, monto y plazo.</w:t>
      </w:r>
    </w:p>
    <w:p w14:paraId="5F4F485F" w14:textId="31523AF4" w:rsidR="007B1A52" w:rsidRDefault="00AA7087" w:rsidP="002A6D06">
      <w:pPr>
        <w:pStyle w:val="INCISO"/>
        <w:spacing w:after="0" w:line="240" w:lineRule="exact"/>
        <w:ind w:left="720" w:firstLine="0"/>
        <w:rPr>
          <w:rFonts w:asciiTheme="minorHAnsi" w:hAnsiTheme="minorHAnsi" w:cstheme="minorHAnsi"/>
        </w:rPr>
      </w:pPr>
      <w:r w:rsidRPr="005F45A3">
        <w:rPr>
          <w:rFonts w:asciiTheme="minorHAnsi" w:hAnsiTheme="minorHAnsi" w:cstheme="minorHAnsi"/>
        </w:rPr>
        <w:t xml:space="preserve">El Gobierno del Estado no tiene creadas Reservas al </w:t>
      </w:r>
      <w:r w:rsidR="00535560">
        <w:rPr>
          <w:rFonts w:asciiTheme="minorHAnsi" w:hAnsiTheme="minorHAnsi" w:cstheme="minorHAnsi"/>
        </w:rPr>
        <w:t>30 de Junio</w:t>
      </w:r>
      <w:r w:rsidR="00683B29">
        <w:rPr>
          <w:rFonts w:asciiTheme="minorHAnsi" w:hAnsiTheme="minorHAnsi" w:cstheme="minorHAnsi"/>
        </w:rPr>
        <w:t xml:space="preserve"> de 2023.</w:t>
      </w:r>
    </w:p>
    <w:p w14:paraId="204C23C4" w14:textId="77777777" w:rsidR="00683B29" w:rsidRPr="005F45A3" w:rsidRDefault="00683B29" w:rsidP="002A6D06">
      <w:pPr>
        <w:pStyle w:val="INCISO"/>
        <w:spacing w:after="0" w:line="240" w:lineRule="exact"/>
        <w:ind w:left="720" w:firstLine="0"/>
        <w:rPr>
          <w:rFonts w:asciiTheme="minorHAnsi" w:hAnsiTheme="minorHAnsi" w:cstheme="minorHAnsi"/>
        </w:rPr>
      </w:pPr>
    </w:p>
    <w:p w14:paraId="7F9860E4" w14:textId="5BFFD059" w:rsidR="00D81B10" w:rsidRPr="00D824B3" w:rsidRDefault="00FB1EBF" w:rsidP="003B2245">
      <w:pPr>
        <w:pStyle w:val="INCISO"/>
        <w:numPr>
          <w:ilvl w:val="0"/>
          <w:numId w:val="3"/>
        </w:numPr>
        <w:spacing w:after="0" w:line="240" w:lineRule="exact"/>
        <w:rPr>
          <w:rFonts w:asciiTheme="minorHAnsi" w:hAnsiTheme="minorHAnsi" w:cstheme="minorHAnsi"/>
          <w:szCs w:val="20"/>
        </w:rPr>
      </w:pPr>
      <w:r w:rsidRPr="00D824B3">
        <w:rPr>
          <w:rFonts w:asciiTheme="minorHAnsi" w:hAnsiTheme="minorHAnsi" w:cstheme="minorHAnsi"/>
        </w:rPr>
        <w:t xml:space="preserve">Se </w:t>
      </w:r>
      <w:r w:rsidR="0093065C" w:rsidRPr="00D824B3">
        <w:rPr>
          <w:rFonts w:asciiTheme="minorHAnsi" w:hAnsiTheme="minorHAnsi" w:cstheme="minorHAnsi"/>
        </w:rPr>
        <w:t>continúa</w:t>
      </w:r>
      <w:r w:rsidR="00D81B10" w:rsidRPr="00D824B3">
        <w:rPr>
          <w:rFonts w:asciiTheme="minorHAnsi" w:hAnsiTheme="minorHAnsi" w:cstheme="minorHAnsi"/>
        </w:rPr>
        <w:t xml:space="preserve"> registrando los movimientos de la Contraloría del recurso del 5 al millar, dicho registro se realizó con base a la información de ingreso-gasto, realizando todas la</w:t>
      </w:r>
      <w:r w:rsidR="00295AC0" w:rsidRPr="00D824B3">
        <w:rPr>
          <w:rFonts w:asciiTheme="minorHAnsi" w:hAnsiTheme="minorHAnsi" w:cstheme="minorHAnsi"/>
        </w:rPr>
        <w:t>s</w:t>
      </w:r>
      <w:r w:rsidR="00D81B10" w:rsidRPr="00D824B3">
        <w:rPr>
          <w:rFonts w:asciiTheme="minorHAnsi" w:hAnsiTheme="minorHAnsi" w:cstheme="minorHAnsi"/>
        </w:rPr>
        <w:t xml:space="preserve"> afectaciones en nuestra contabilidad en forma directa para la obtención del resultado del ejercicio, aplicando los criterios de la Ley General de Contabilidad Gubernamental así como los acuerdos emitidos por el </w:t>
      </w:r>
      <w:r w:rsidR="00277074" w:rsidRPr="00D824B3">
        <w:rPr>
          <w:rFonts w:asciiTheme="minorHAnsi" w:hAnsiTheme="minorHAnsi" w:cstheme="minorHAnsi"/>
        </w:rPr>
        <w:t>Consejo Nacional</w:t>
      </w:r>
      <w:r w:rsidR="00D81B10" w:rsidRPr="00D824B3">
        <w:rPr>
          <w:rFonts w:asciiTheme="minorHAnsi" w:hAnsiTheme="minorHAnsi" w:cstheme="minorHAnsi"/>
        </w:rPr>
        <w:t xml:space="preserve"> de Armonización Contable.</w:t>
      </w:r>
    </w:p>
    <w:p w14:paraId="13C9F8C0" w14:textId="77777777" w:rsidR="00D81B10" w:rsidRPr="005F45A3" w:rsidRDefault="00D81B10" w:rsidP="00D81B10">
      <w:pPr>
        <w:pStyle w:val="INCISO"/>
        <w:spacing w:after="0" w:line="240" w:lineRule="exact"/>
        <w:ind w:left="720" w:firstLine="0"/>
        <w:rPr>
          <w:rFonts w:asciiTheme="minorHAnsi" w:hAnsiTheme="minorHAnsi" w:cstheme="minorHAnsi"/>
          <w:szCs w:val="20"/>
        </w:rPr>
      </w:pPr>
    </w:p>
    <w:p w14:paraId="4658A335" w14:textId="77777777" w:rsidR="00AA7087" w:rsidRPr="005F45A3" w:rsidRDefault="00AA7087" w:rsidP="00FD47EF">
      <w:pPr>
        <w:pStyle w:val="INCISO"/>
        <w:numPr>
          <w:ilvl w:val="0"/>
          <w:numId w:val="3"/>
        </w:numPr>
        <w:spacing w:after="0" w:line="240" w:lineRule="exact"/>
        <w:rPr>
          <w:rFonts w:asciiTheme="minorHAnsi" w:hAnsiTheme="minorHAnsi" w:cstheme="minorHAnsi"/>
        </w:rPr>
      </w:pPr>
      <w:r w:rsidRPr="005F45A3">
        <w:rPr>
          <w:rFonts w:asciiTheme="minorHAnsi" w:hAnsiTheme="minorHAnsi" w:cstheme="minorHAnsi"/>
        </w:rPr>
        <w:t xml:space="preserve">Reclasificaciones: </w:t>
      </w:r>
      <w:r w:rsidR="00D73B87" w:rsidRPr="005F45A3">
        <w:rPr>
          <w:rFonts w:asciiTheme="minorHAnsi" w:hAnsiTheme="minorHAnsi" w:cstheme="minorHAnsi"/>
        </w:rPr>
        <w:t xml:space="preserve"> </w:t>
      </w:r>
    </w:p>
    <w:p w14:paraId="517A10B4" w14:textId="77777777" w:rsidR="00AA7087" w:rsidRPr="005F45A3" w:rsidRDefault="00AA7087" w:rsidP="00A81AD3">
      <w:pPr>
        <w:pStyle w:val="INCISO"/>
        <w:spacing w:after="0" w:line="240" w:lineRule="exact"/>
        <w:ind w:left="720" w:firstLine="0"/>
        <w:rPr>
          <w:rFonts w:asciiTheme="minorHAnsi" w:hAnsiTheme="minorHAnsi" w:cstheme="minorHAnsi"/>
          <w:szCs w:val="20"/>
          <w:highlight w:val="yellow"/>
        </w:rPr>
      </w:pPr>
      <w:r w:rsidRPr="005F45A3">
        <w:rPr>
          <w:rFonts w:asciiTheme="minorHAnsi" w:hAnsiTheme="minorHAnsi" w:cstheme="minorHAnsi"/>
          <w:szCs w:val="20"/>
        </w:rPr>
        <w:t>Las Reclasificaciones realizadas durante el Ejercicio obedecen a las necesidades de operación del Ente, y se reflejan en los Registros Contables y Presupuestarios correspondientes.</w:t>
      </w:r>
    </w:p>
    <w:p w14:paraId="52DFAB2C" w14:textId="77777777" w:rsidR="00AA7087" w:rsidRPr="005F45A3" w:rsidRDefault="00AA7087" w:rsidP="00AA7087">
      <w:pPr>
        <w:pStyle w:val="INCISO"/>
        <w:spacing w:after="0" w:line="240" w:lineRule="exact"/>
        <w:ind w:firstLine="0"/>
        <w:rPr>
          <w:rFonts w:asciiTheme="minorHAnsi" w:hAnsiTheme="minorHAnsi" w:cstheme="minorHAnsi"/>
          <w:szCs w:val="20"/>
          <w:highlight w:val="yellow"/>
        </w:rPr>
      </w:pPr>
    </w:p>
    <w:p w14:paraId="69B69265" w14:textId="5D4C1652" w:rsidR="00AA7087" w:rsidRDefault="00AA7087" w:rsidP="00FD47EF">
      <w:pPr>
        <w:pStyle w:val="INCISO"/>
        <w:numPr>
          <w:ilvl w:val="0"/>
          <w:numId w:val="3"/>
        </w:numPr>
        <w:spacing w:after="0" w:line="240" w:lineRule="exact"/>
        <w:rPr>
          <w:rFonts w:asciiTheme="minorHAnsi" w:hAnsiTheme="minorHAnsi" w:cstheme="minorHAnsi"/>
          <w:szCs w:val="20"/>
        </w:rPr>
      </w:pPr>
      <w:r w:rsidRPr="005F45A3">
        <w:rPr>
          <w:rFonts w:asciiTheme="minorHAnsi" w:hAnsiTheme="minorHAnsi" w:cstheme="minorHAnsi"/>
          <w:szCs w:val="20"/>
        </w:rPr>
        <w:t>Depuración y Cancelación de Saldos.  A partir de la utilización de Plataforma Única en forma constante se realiza la Conciliación y Depuración de Saldos en el sistema debido a los registros erróneos, duplicados e inconclusos propios de la operación.</w:t>
      </w:r>
    </w:p>
    <w:p w14:paraId="4B012D3E" w14:textId="4534DB81" w:rsidR="0093065C" w:rsidRDefault="0093065C" w:rsidP="0093065C">
      <w:pPr>
        <w:pStyle w:val="INCISO"/>
        <w:spacing w:after="0" w:line="240" w:lineRule="exact"/>
        <w:ind w:left="720" w:firstLine="0"/>
        <w:rPr>
          <w:rFonts w:asciiTheme="minorHAnsi" w:hAnsiTheme="minorHAnsi" w:cstheme="minorHAnsi"/>
          <w:szCs w:val="20"/>
        </w:rPr>
      </w:pPr>
    </w:p>
    <w:p w14:paraId="1C1B1D9C" w14:textId="77777777" w:rsidR="00AA7087" w:rsidRPr="00C57D3B" w:rsidRDefault="00AA7087" w:rsidP="00B46FFA">
      <w:pPr>
        <w:pStyle w:val="Texto"/>
        <w:numPr>
          <w:ilvl w:val="0"/>
          <w:numId w:val="23"/>
        </w:numPr>
        <w:spacing w:after="0" w:line="240" w:lineRule="exact"/>
        <w:rPr>
          <w:rFonts w:asciiTheme="minorHAnsi" w:hAnsiTheme="minorHAnsi" w:cstheme="minorHAnsi"/>
          <w:b/>
          <w:sz w:val="20"/>
          <w:lang w:val="es-MX"/>
        </w:rPr>
      </w:pPr>
      <w:r w:rsidRPr="00C57D3B">
        <w:rPr>
          <w:rFonts w:asciiTheme="minorHAnsi" w:hAnsiTheme="minorHAnsi" w:cstheme="minorHAnsi"/>
          <w:b/>
          <w:sz w:val="20"/>
          <w:lang w:val="es-MX"/>
        </w:rPr>
        <w:t>Posición en Moneda Extranjera y Protección por Riesgo Cambiario</w:t>
      </w:r>
    </w:p>
    <w:p w14:paraId="574BB93F" w14:textId="77777777" w:rsidR="00AA7087" w:rsidRPr="005F45A3" w:rsidRDefault="00AA7087" w:rsidP="00AA7087">
      <w:pPr>
        <w:pStyle w:val="Texto"/>
        <w:spacing w:after="0" w:line="240" w:lineRule="exact"/>
        <w:ind w:left="360" w:firstLine="0"/>
        <w:rPr>
          <w:rFonts w:asciiTheme="minorHAnsi" w:hAnsiTheme="minorHAnsi" w:cstheme="minorHAnsi"/>
          <w:b/>
          <w:sz w:val="20"/>
          <w:lang w:val="es-MX"/>
        </w:rPr>
      </w:pPr>
    </w:p>
    <w:p w14:paraId="0F0E7BFC" w14:textId="365D8ADB"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Activos en moneda extranjera</w:t>
      </w:r>
      <w:proofErr w:type="gramStart"/>
      <w:r w:rsidRPr="005F45A3">
        <w:rPr>
          <w:rFonts w:asciiTheme="minorHAnsi" w:hAnsiTheme="minorHAnsi" w:cstheme="minorHAnsi"/>
          <w:szCs w:val="20"/>
        </w:rPr>
        <w:t>:</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o</w:t>
      </w:r>
      <w:proofErr w:type="gramEnd"/>
      <w:r w:rsidR="00F46E2A">
        <w:rPr>
          <w:rFonts w:asciiTheme="minorHAnsi" w:hAnsiTheme="minorHAnsi" w:cstheme="minorHAnsi"/>
          <w:b/>
        </w:rPr>
        <w:t xml:space="preserve">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39B71AB6" w14:textId="186CD728"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Pasivos en moneda extranjera</w:t>
      </w:r>
      <w:proofErr w:type="gramStart"/>
      <w:r w:rsidRPr="005F45A3">
        <w:rPr>
          <w:rFonts w:asciiTheme="minorHAnsi" w:hAnsiTheme="minorHAnsi" w:cstheme="minorHAnsi"/>
          <w:szCs w:val="20"/>
        </w:rPr>
        <w:t>:</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o</w:t>
      </w:r>
      <w:proofErr w:type="gramEnd"/>
      <w:r w:rsidR="00F46E2A">
        <w:rPr>
          <w:rFonts w:asciiTheme="minorHAnsi" w:hAnsiTheme="minorHAnsi" w:cstheme="minorHAnsi"/>
          <w:b/>
        </w:rPr>
        <w:t xml:space="preserve">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40887961" w14:textId="3BA4F95B"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Posición en moneda extranjera</w:t>
      </w:r>
      <w:proofErr w:type="gramStart"/>
      <w:r w:rsidRPr="005F45A3">
        <w:rPr>
          <w:rFonts w:asciiTheme="minorHAnsi" w:hAnsiTheme="minorHAnsi" w:cstheme="minorHAnsi"/>
          <w:szCs w:val="20"/>
        </w:rPr>
        <w:t>:</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o</w:t>
      </w:r>
      <w:proofErr w:type="gramEnd"/>
      <w:r w:rsidR="00F46E2A">
        <w:rPr>
          <w:rFonts w:asciiTheme="minorHAnsi" w:hAnsiTheme="minorHAnsi" w:cstheme="minorHAnsi"/>
          <w:b/>
        </w:rPr>
        <w:t xml:space="preserve">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4EA56018" w14:textId="686C840A" w:rsidR="00AA7087" w:rsidRPr="005F45A3"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Tipo de cambio</w:t>
      </w:r>
      <w:proofErr w:type="gramStart"/>
      <w:r w:rsidRPr="005F45A3">
        <w:rPr>
          <w:rFonts w:asciiTheme="minorHAnsi" w:hAnsiTheme="minorHAnsi" w:cstheme="minorHAnsi"/>
          <w:szCs w:val="20"/>
        </w:rPr>
        <w:t xml:space="preserve">: </w:t>
      </w:r>
      <w:r w:rsidR="009325D7">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o</w:t>
      </w:r>
      <w:proofErr w:type="gramEnd"/>
      <w:r w:rsidR="00F46E2A">
        <w:rPr>
          <w:rFonts w:asciiTheme="minorHAnsi" w:hAnsiTheme="minorHAnsi" w:cstheme="minorHAnsi"/>
          <w:b/>
        </w:rPr>
        <w:t xml:space="preserve">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39645B1A" w14:textId="59CF8FC1" w:rsidR="007B1A52" w:rsidRDefault="00AA7087" w:rsidP="0094547F">
      <w:pPr>
        <w:pStyle w:val="INCISO"/>
        <w:numPr>
          <w:ilvl w:val="0"/>
          <w:numId w:val="11"/>
        </w:numPr>
        <w:spacing w:after="0" w:line="360" w:lineRule="auto"/>
        <w:ind w:left="714" w:hanging="357"/>
        <w:rPr>
          <w:rFonts w:asciiTheme="minorHAnsi" w:hAnsiTheme="minorHAnsi" w:cstheme="minorHAnsi"/>
          <w:szCs w:val="20"/>
        </w:rPr>
      </w:pPr>
      <w:r w:rsidRPr="005F45A3">
        <w:rPr>
          <w:rFonts w:asciiTheme="minorHAnsi" w:hAnsiTheme="minorHAnsi" w:cstheme="minorHAnsi"/>
          <w:szCs w:val="20"/>
        </w:rPr>
        <w:t>Equivalente en moneda nacional</w:t>
      </w:r>
      <w:proofErr w:type="gramStart"/>
      <w:r w:rsidRPr="005F45A3">
        <w:rPr>
          <w:rFonts w:asciiTheme="minorHAnsi" w:hAnsiTheme="minorHAnsi" w:cstheme="minorHAnsi"/>
          <w:szCs w:val="20"/>
        </w:rPr>
        <w:t>:</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o</w:t>
      </w:r>
      <w:proofErr w:type="gramEnd"/>
      <w:r w:rsidR="00F46E2A">
        <w:rPr>
          <w:rFonts w:asciiTheme="minorHAnsi" w:hAnsiTheme="minorHAnsi" w:cstheme="minorHAnsi"/>
          <w:b/>
        </w:rPr>
        <w:t xml:space="preserve"> </w:t>
      </w:r>
      <w:r w:rsidR="00F46E2A" w:rsidRPr="002808A4">
        <w:rPr>
          <w:rFonts w:asciiTheme="minorHAnsi" w:hAnsiTheme="minorHAnsi" w:cstheme="minorHAnsi"/>
          <w:b/>
        </w:rPr>
        <w:t>A</w:t>
      </w:r>
      <w:r w:rsidR="00F46E2A">
        <w:rPr>
          <w:rFonts w:asciiTheme="minorHAnsi" w:hAnsiTheme="minorHAnsi" w:cstheme="minorHAnsi"/>
          <w:b/>
        </w:rPr>
        <w:t>plica</w:t>
      </w:r>
      <w:r w:rsidR="009325D7">
        <w:rPr>
          <w:rFonts w:asciiTheme="minorHAnsi" w:hAnsiTheme="minorHAnsi" w:cstheme="minorHAnsi"/>
          <w:b/>
          <w:szCs w:val="20"/>
        </w:rPr>
        <w:t>.</w:t>
      </w:r>
    </w:p>
    <w:p w14:paraId="3AC3D5F7" w14:textId="05F429E5" w:rsidR="00295AC0" w:rsidRDefault="00295AC0" w:rsidP="00295AC0">
      <w:pPr>
        <w:pStyle w:val="INCISO"/>
        <w:spacing w:after="0" w:line="360" w:lineRule="auto"/>
        <w:rPr>
          <w:rFonts w:asciiTheme="minorHAnsi" w:hAnsiTheme="minorHAnsi" w:cstheme="minorHAnsi"/>
          <w:szCs w:val="20"/>
        </w:rPr>
      </w:pPr>
    </w:p>
    <w:p w14:paraId="759919AF" w14:textId="77777777" w:rsidR="00AA7087" w:rsidRPr="00C57D3B" w:rsidRDefault="00AA7087" w:rsidP="00B46FFA">
      <w:pPr>
        <w:pStyle w:val="Texto"/>
        <w:numPr>
          <w:ilvl w:val="0"/>
          <w:numId w:val="23"/>
        </w:numPr>
        <w:spacing w:after="0" w:line="240" w:lineRule="exact"/>
        <w:rPr>
          <w:rFonts w:asciiTheme="minorHAnsi" w:hAnsiTheme="minorHAnsi" w:cstheme="minorHAnsi"/>
          <w:b/>
          <w:sz w:val="20"/>
          <w:szCs w:val="18"/>
          <w:lang w:val="es-MX"/>
        </w:rPr>
      </w:pPr>
      <w:r w:rsidRPr="00C57D3B">
        <w:rPr>
          <w:rFonts w:asciiTheme="minorHAnsi" w:hAnsiTheme="minorHAnsi" w:cstheme="minorHAnsi"/>
          <w:b/>
          <w:sz w:val="20"/>
          <w:szCs w:val="18"/>
          <w:lang w:val="es-MX"/>
        </w:rPr>
        <w:t>Reporte Analítico del Activo</w:t>
      </w:r>
    </w:p>
    <w:p w14:paraId="0D7B4783" w14:textId="77777777" w:rsidR="007563EB" w:rsidRPr="005F45A3" w:rsidRDefault="007563EB" w:rsidP="007563EB">
      <w:pPr>
        <w:pStyle w:val="Texto"/>
        <w:spacing w:after="0" w:line="240" w:lineRule="exact"/>
        <w:ind w:left="360" w:firstLine="0"/>
        <w:rPr>
          <w:rFonts w:asciiTheme="minorHAnsi" w:hAnsiTheme="minorHAnsi" w:cstheme="minorHAnsi"/>
          <w:b/>
          <w:szCs w:val="18"/>
          <w:lang w:val="es-MX"/>
        </w:rPr>
      </w:pPr>
    </w:p>
    <w:p w14:paraId="4D7326A9" w14:textId="77777777" w:rsidR="00AA7087" w:rsidRPr="005F45A3" w:rsidRDefault="00AA7087" w:rsidP="00B46FFA">
      <w:pPr>
        <w:pStyle w:val="INCISO"/>
        <w:numPr>
          <w:ilvl w:val="0"/>
          <w:numId w:val="18"/>
        </w:numPr>
        <w:spacing w:after="0" w:line="240" w:lineRule="exact"/>
        <w:rPr>
          <w:rFonts w:asciiTheme="minorHAnsi" w:hAnsiTheme="minorHAnsi" w:cstheme="minorHAnsi"/>
        </w:rPr>
      </w:pPr>
      <w:r w:rsidRPr="005F45A3">
        <w:rPr>
          <w:rFonts w:asciiTheme="minorHAnsi" w:hAnsiTheme="minorHAnsi" w:cstheme="minorHAnsi"/>
        </w:rPr>
        <w:t>Vida útil o porcentajes de Depreciación, Deterioro o Amortización utilizados en los diferentes tipos de Activos.</w:t>
      </w:r>
    </w:p>
    <w:p w14:paraId="559EF277" w14:textId="77777777" w:rsidR="00CB7DAA" w:rsidRPr="005F45A3" w:rsidRDefault="00CB7DAA" w:rsidP="00CB7DAA">
      <w:pPr>
        <w:pStyle w:val="INCISO"/>
        <w:spacing w:after="0" w:line="240" w:lineRule="exact"/>
        <w:rPr>
          <w:rFonts w:asciiTheme="minorHAnsi" w:hAnsiTheme="minorHAnsi" w:cstheme="minorHAnsi"/>
        </w:rPr>
      </w:pPr>
    </w:p>
    <w:tbl>
      <w:tblPr>
        <w:tblW w:w="9440" w:type="dxa"/>
        <w:tblCellMar>
          <w:left w:w="70" w:type="dxa"/>
          <w:right w:w="70" w:type="dxa"/>
        </w:tblCellMar>
        <w:tblLook w:val="04A0" w:firstRow="1" w:lastRow="0" w:firstColumn="1" w:lastColumn="0" w:noHBand="0" w:noVBand="1"/>
      </w:tblPr>
      <w:tblGrid>
        <w:gridCol w:w="740"/>
        <w:gridCol w:w="3220"/>
        <w:gridCol w:w="1140"/>
        <w:gridCol w:w="920"/>
        <w:gridCol w:w="1180"/>
        <w:gridCol w:w="1020"/>
        <w:gridCol w:w="1220"/>
      </w:tblGrid>
      <w:tr w:rsidR="00F37BEB" w:rsidRPr="00295AC0" w14:paraId="4BE8AC67" w14:textId="77777777" w:rsidTr="00F37BEB">
        <w:trPr>
          <w:trHeight w:val="420"/>
        </w:trPr>
        <w:tc>
          <w:tcPr>
            <w:tcW w:w="740" w:type="dxa"/>
            <w:tcBorders>
              <w:top w:val="single" w:sz="4" w:space="0" w:color="auto"/>
              <w:left w:val="single" w:sz="4" w:space="0" w:color="auto"/>
              <w:bottom w:val="single" w:sz="4" w:space="0" w:color="auto"/>
              <w:right w:val="single" w:sz="4" w:space="0" w:color="auto"/>
            </w:tcBorders>
            <w:shd w:val="clear" w:color="auto" w:fill="AB0033"/>
            <w:vAlign w:val="center"/>
            <w:hideMark/>
          </w:tcPr>
          <w:p w14:paraId="5E601258"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vAlign w:val="center"/>
            <w:hideMark/>
          </w:tcPr>
          <w:p w14:paraId="26AC9635" w14:textId="77777777" w:rsidR="00526EC3" w:rsidRPr="00295AC0" w:rsidRDefault="00526EC3" w:rsidP="00526EC3">
            <w:pPr>
              <w:spacing w:after="0" w:line="240" w:lineRule="auto"/>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vAlign w:val="center"/>
            <w:hideMark/>
          </w:tcPr>
          <w:p w14:paraId="460B39BC" w14:textId="70CAF055" w:rsidR="00526EC3" w:rsidRPr="00295AC0" w:rsidRDefault="0093065C"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MÉTODO</w:t>
            </w:r>
            <w:r w:rsidR="00526EC3" w:rsidRPr="00295AC0">
              <w:rPr>
                <w:rFonts w:asciiTheme="minorHAnsi" w:eastAsia="Times New Roman" w:hAnsiTheme="minorHAnsi" w:cstheme="minorHAnsi"/>
                <w:b/>
                <w:bCs/>
                <w:color w:val="FFFFFF" w:themeColor="background1"/>
                <w:sz w:val="14"/>
                <w:szCs w:val="14"/>
                <w:lang w:eastAsia="es-MX"/>
              </w:rPr>
              <w:t xml:space="preserve"> DE </w:t>
            </w:r>
            <w:r w:rsidRPr="00295AC0">
              <w:rPr>
                <w:rFonts w:asciiTheme="minorHAnsi" w:eastAsia="Times New Roman" w:hAnsiTheme="minorHAnsi" w:cstheme="minorHAnsi"/>
                <w:b/>
                <w:bCs/>
                <w:color w:val="FFFFFF" w:themeColor="background1"/>
                <w:sz w:val="14"/>
                <w:szCs w:val="14"/>
                <w:lang w:eastAsia="es-MX"/>
              </w:rPr>
              <w:t>DEPRECIACIÓN</w:t>
            </w:r>
          </w:p>
        </w:tc>
        <w:tc>
          <w:tcPr>
            <w:tcW w:w="920" w:type="dxa"/>
            <w:tcBorders>
              <w:top w:val="single" w:sz="4" w:space="0" w:color="auto"/>
              <w:left w:val="nil"/>
              <w:bottom w:val="single" w:sz="4" w:space="0" w:color="auto"/>
              <w:right w:val="single" w:sz="4" w:space="0" w:color="auto"/>
            </w:tcBorders>
            <w:shd w:val="clear" w:color="auto" w:fill="AB0033"/>
            <w:vAlign w:val="center"/>
            <w:hideMark/>
          </w:tcPr>
          <w:p w14:paraId="37B2A9E7"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vAlign w:val="center"/>
            <w:hideMark/>
          </w:tcPr>
          <w:p w14:paraId="5C2CDD21"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vAlign w:val="center"/>
            <w:hideMark/>
          </w:tcPr>
          <w:p w14:paraId="402C2F81"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vAlign w:val="center"/>
            <w:hideMark/>
          </w:tcPr>
          <w:p w14:paraId="7A272CA5" w14:textId="77777777" w:rsidR="00526EC3" w:rsidRPr="00295AC0" w:rsidRDefault="00526EC3" w:rsidP="00526EC3">
            <w:pPr>
              <w:spacing w:after="0" w:line="240" w:lineRule="auto"/>
              <w:jc w:val="center"/>
              <w:rPr>
                <w:rFonts w:asciiTheme="minorHAnsi" w:eastAsia="Times New Roman" w:hAnsiTheme="minorHAnsi" w:cstheme="minorHAnsi"/>
                <w:b/>
                <w:bCs/>
                <w:color w:val="FFFFFF" w:themeColor="background1"/>
                <w:sz w:val="14"/>
                <w:szCs w:val="14"/>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526EC3" w:rsidRPr="005F45A3" w14:paraId="3ED484E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2ACC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3100</w:t>
            </w:r>
          </w:p>
        </w:tc>
        <w:tc>
          <w:tcPr>
            <w:tcW w:w="3220" w:type="dxa"/>
            <w:tcBorders>
              <w:top w:val="nil"/>
              <w:left w:val="nil"/>
              <w:bottom w:val="single" w:sz="4" w:space="0" w:color="auto"/>
              <w:right w:val="single" w:sz="4" w:space="0" w:color="auto"/>
            </w:tcBorders>
            <w:shd w:val="clear" w:color="000000" w:fill="FFFFFF"/>
            <w:noWrap/>
            <w:vAlign w:val="center"/>
            <w:hideMark/>
          </w:tcPr>
          <w:p w14:paraId="5CE0FB0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3E0A61D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F58D8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89EC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A090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0DB79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1773C2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FB4CB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3200</w:t>
            </w:r>
          </w:p>
        </w:tc>
        <w:tc>
          <w:tcPr>
            <w:tcW w:w="3220" w:type="dxa"/>
            <w:tcBorders>
              <w:top w:val="nil"/>
              <w:left w:val="nil"/>
              <w:bottom w:val="single" w:sz="4" w:space="0" w:color="auto"/>
              <w:right w:val="single" w:sz="4" w:space="0" w:color="auto"/>
            </w:tcBorders>
            <w:shd w:val="clear" w:color="000000" w:fill="FFFFFF"/>
            <w:noWrap/>
            <w:vAlign w:val="center"/>
            <w:hideMark/>
          </w:tcPr>
          <w:p w14:paraId="38BBB8B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14A923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7C2327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30160B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BCFC5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65296E3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0.17</w:t>
            </w:r>
          </w:p>
        </w:tc>
      </w:tr>
      <w:tr w:rsidR="00526EC3" w:rsidRPr="005F45A3" w14:paraId="764CA46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64B992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3310</w:t>
            </w:r>
          </w:p>
        </w:tc>
        <w:tc>
          <w:tcPr>
            <w:tcW w:w="3220" w:type="dxa"/>
            <w:tcBorders>
              <w:top w:val="nil"/>
              <w:left w:val="nil"/>
              <w:bottom w:val="single" w:sz="4" w:space="0" w:color="auto"/>
              <w:right w:val="single" w:sz="4" w:space="0" w:color="auto"/>
            </w:tcBorders>
            <w:shd w:val="clear" w:color="000000" w:fill="FFFFFF"/>
            <w:noWrap/>
            <w:vAlign w:val="center"/>
            <w:hideMark/>
          </w:tcPr>
          <w:p w14:paraId="2D3E759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 No Habitacionales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031BE5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F774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2C6ED1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5BA00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01665D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526EC3" w:rsidRPr="005F45A3" w14:paraId="5938530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4C7E2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3320</w:t>
            </w:r>
          </w:p>
        </w:tc>
        <w:tc>
          <w:tcPr>
            <w:tcW w:w="3220" w:type="dxa"/>
            <w:tcBorders>
              <w:top w:val="nil"/>
              <w:left w:val="nil"/>
              <w:bottom w:val="single" w:sz="4" w:space="0" w:color="auto"/>
              <w:right w:val="single" w:sz="4" w:space="0" w:color="auto"/>
            </w:tcBorders>
            <w:shd w:val="clear" w:color="000000" w:fill="FFFFFF"/>
            <w:noWrap/>
            <w:vAlign w:val="center"/>
            <w:hideMark/>
          </w:tcPr>
          <w:p w14:paraId="128F96C7"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2997FB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8DBCF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4697CC0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87A7F5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1E73BD7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526EC3" w:rsidRPr="005F45A3" w14:paraId="00BB334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D6E4E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3330</w:t>
            </w:r>
          </w:p>
        </w:tc>
        <w:tc>
          <w:tcPr>
            <w:tcW w:w="3220" w:type="dxa"/>
            <w:tcBorders>
              <w:top w:val="nil"/>
              <w:left w:val="nil"/>
              <w:bottom w:val="single" w:sz="4" w:space="0" w:color="auto"/>
              <w:right w:val="single" w:sz="4" w:space="0" w:color="auto"/>
            </w:tcBorders>
            <w:shd w:val="clear" w:color="000000" w:fill="FFFFFF"/>
            <w:noWrap/>
            <w:vAlign w:val="center"/>
            <w:hideMark/>
          </w:tcPr>
          <w:p w14:paraId="2F174655" w14:textId="1AC9AEE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Edificios No Habit</w:t>
            </w:r>
            <w:r w:rsidR="00004812">
              <w:rPr>
                <w:rFonts w:asciiTheme="minorHAnsi" w:eastAsia="Times New Roman" w:hAnsiTheme="minorHAnsi" w:cstheme="minorHAnsi"/>
                <w:color w:val="000000"/>
                <w:sz w:val="12"/>
                <w:szCs w:val="12"/>
                <w:lang w:eastAsia="es-MX"/>
              </w:rPr>
              <w:t xml:space="preserve">acionales </w:t>
            </w:r>
            <w:r w:rsidRPr="005F45A3">
              <w:rPr>
                <w:rFonts w:asciiTheme="minorHAnsi" w:eastAsia="Times New Roman" w:hAnsiTheme="minorHAnsi" w:cstheme="minorHAnsi"/>
                <w:color w:val="000000"/>
                <w:sz w:val="12"/>
                <w:szCs w:val="12"/>
                <w:lang w:eastAsia="es-MX"/>
              </w:rPr>
              <w:t>.Transferibles</w:t>
            </w:r>
          </w:p>
        </w:tc>
        <w:tc>
          <w:tcPr>
            <w:tcW w:w="1140" w:type="dxa"/>
            <w:tcBorders>
              <w:top w:val="nil"/>
              <w:left w:val="nil"/>
              <w:bottom w:val="single" w:sz="4" w:space="0" w:color="auto"/>
              <w:right w:val="single" w:sz="4" w:space="0" w:color="auto"/>
            </w:tcBorders>
            <w:shd w:val="clear" w:color="000000" w:fill="FFFFFF"/>
            <w:noWrap/>
            <w:vAlign w:val="center"/>
            <w:hideMark/>
          </w:tcPr>
          <w:p w14:paraId="2AF2065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21EB15A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2AB32F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CDF7A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4A2B30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3829CA4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8AB81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3410</w:t>
            </w:r>
          </w:p>
        </w:tc>
        <w:tc>
          <w:tcPr>
            <w:tcW w:w="3220" w:type="dxa"/>
            <w:tcBorders>
              <w:top w:val="nil"/>
              <w:left w:val="nil"/>
              <w:bottom w:val="single" w:sz="4" w:space="0" w:color="auto"/>
              <w:right w:val="single" w:sz="4" w:space="0" w:color="auto"/>
            </w:tcBorders>
            <w:shd w:val="clear" w:color="000000" w:fill="FFFFFF"/>
            <w:noWrap/>
            <w:vAlign w:val="center"/>
            <w:hideMark/>
          </w:tcPr>
          <w:p w14:paraId="569834C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Carreteras</w:t>
            </w:r>
          </w:p>
        </w:tc>
        <w:tc>
          <w:tcPr>
            <w:tcW w:w="1140" w:type="dxa"/>
            <w:tcBorders>
              <w:top w:val="nil"/>
              <w:left w:val="nil"/>
              <w:bottom w:val="single" w:sz="4" w:space="0" w:color="auto"/>
              <w:right w:val="single" w:sz="4" w:space="0" w:color="auto"/>
            </w:tcBorders>
            <w:shd w:val="clear" w:color="000000" w:fill="FFFFFF"/>
            <w:noWrap/>
            <w:vAlign w:val="center"/>
            <w:hideMark/>
          </w:tcPr>
          <w:p w14:paraId="282EC73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59CB12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745769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E372F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46BF68F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72CB8DD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640FE4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3420</w:t>
            </w:r>
          </w:p>
        </w:tc>
        <w:tc>
          <w:tcPr>
            <w:tcW w:w="3220" w:type="dxa"/>
            <w:tcBorders>
              <w:top w:val="nil"/>
              <w:left w:val="nil"/>
              <w:bottom w:val="single" w:sz="4" w:space="0" w:color="auto"/>
              <w:right w:val="single" w:sz="4" w:space="0" w:color="auto"/>
            </w:tcBorders>
            <w:shd w:val="clear" w:color="000000" w:fill="FFFFFF"/>
            <w:noWrap/>
            <w:vAlign w:val="center"/>
            <w:hideMark/>
          </w:tcPr>
          <w:p w14:paraId="7666A08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Ferroviaria Y Multimodal</w:t>
            </w:r>
          </w:p>
        </w:tc>
        <w:tc>
          <w:tcPr>
            <w:tcW w:w="1140" w:type="dxa"/>
            <w:tcBorders>
              <w:top w:val="nil"/>
              <w:left w:val="nil"/>
              <w:bottom w:val="single" w:sz="4" w:space="0" w:color="auto"/>
              <w:right w:val="single" w:sz="4" w:space="0" w:color="auto"/>
            </w:tcBorders>
            <w:shd w:val="clear" w:color="000000" w:fill="FFFFFF"/>
            <w:noWrap/>
            <w:vAlign w:val="center"/>
            <w:hideMark/>
          </w:tcPr>
          <w:p w14:paraId="5A2985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04C7E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07659E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63394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499FEA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3D891B5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60D08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3430</w:t>
            </w:r>
          </w:p>
        </w:tc>
        <w:tc>
          <w:tcPr>
            <w:tcW w:w="3220" w:type="dxa"/>
            <w:tcBorders>
              <w:top w:val="nil"/>
              <w:left w:val="nil"/>
              <w:bottom w:val="single" w:sz="4" w:space="0" w:color="auto"/>
              <w:right w:val="single" w:sz="4" w:space="0" w:color="auto"/>
            </w:tcBorders>
            <w:shd w:val="clear" w:color="000000" w:fill="FFFFFF"/>
            <w:noWrap/>
            <w:vAlign w:val="center"/>
            <w:hideMark/>
          </w:tcPr>
          <w:p w14:paraId="3D0E2A3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637773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89B98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0438CB8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E557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2658F3A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2C508F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FEA131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3440</w:t>
            </w:r>
          </w:p>
        </w:tc>
        <w:tc>
          <w:tcPr>
            <w:tcW w:w="3220" w:type="dxa"/>
            <w:tcBorders>
              <w:top w:val="nil"/>
              <w:left w:val="nil"/>
              <w:bottom w:val="single" w:sz="4" w:space="0" w:color="auto"/>
              <w:right w:val="single" w:sz="4" w:space="0" w:color="auto"/>
            </w:tcBorders>
            <w:shd w:val="clear" w:color="000000" w:fill="FFFFFF"/>
            <w:noWrap/>
            <w:vAlign w:val="center"/>
            <w:hideMark/>
          </w:tcPr>
          <w:p w14:paraId="61EA8429"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Aeroportuaria</w:t>
            </w:r>
          </w:p>
        </w:tc>
        <w:tc>
          <w:tcPr>
            <w:tcW w:w="1140" w:type="dxa"/>
            <w:tcBorders>
              <w:top w:val="nil"/>
              <w:left w:val="nil"/>
              <w:bottom w:val="single" w:sz="4" w:space="0" w:color="auto"/>
              <w:right w:val="single" w:sz="4" w:space="0" w:color="auto"/>
            </w:tcBorders>
            <w:shd w:val="clear" w:color="000000" w:fill="FFFFFF"/>
            <w:noWrap/>
            <w:vAlign w:val="center"/>
            <w:hideMark/>
          </w:tcPr>
          <w:p w14:paraId="7CDD04F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13688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719E71F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687DA6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4D2F6B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4BD07BA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99EB9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3450</w:t>
            </w:r>
          </w:p>
        </w:tc>
        <w:tc>
          <w:tcPr>
            <w:tcW w:w="3220" w:type="dxa"/>
            <w:tcBorders>
              <w:top w:val="nil"/>
              <w:left w:val="nil"/>
              <w:bottom w:val="single" w:sz="4" w:space="0" w:color="auto"/>
              <w:right w:val="single" w:sz="4" w:space="0" w:color="auto"/>
            </w:tcBorders>
            <w:shd w:val="clear" w:color="000000" w:fill="FFFFFF"/>
            <w:noWrap/>
            <w:vAlign w:val="center"/>
            <w:hideMark/>
          </w:tcPr>
          <w:p w14:paraId="493F820C"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246CED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E73EE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F65B0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26D91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C6362C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1866CC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5757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3460</w:t>
            </w:r>
          </w:p>
        </w:tc>
        <w:tc>
          <w:tcPr>
            <w:tcW w:w="3220" w:type="dxa"/>
            <w:tcBorders>
              <w:top w:val="nil"/>
              <w:left w:val="nil"/>
              <w:bottom w:val="single" w:sz="4" w:space="0" w:color="auto"/>
              <w:right w:val="single" w:sz="4" w:space="0" w:color="auto"/>
            </w:tcBorders>
            <w:shd w:val="clear" w:color="000000" w:fill="FFFFFF"/>
            <w:noWrap/>
            <w:vAlign w:val="center"/>
            <w:hideMark/>
          </w:tcPr>
          <w:p w14:paraId="701812F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Infraest.Agua</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Pot</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Saneam</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Hidroagric.Ctrol.Inund</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69DA66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905179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3666D0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7134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0E4E65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07D8E2D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ACC1C9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3470</w:t>
            </w:r>
          </w:p>
        </w:tc>
        <w:tc>
          <w:tcPr>
            <w:tcW w:w="3220" w:type="dxa"/>
            <w:tcBorders>
              <w:top w:val="nil"/>
              <w:left w:val="nil"/>
              <w:bottom w:val="single" w:sz="4" w:space="0" w:color="auto"/>
              <w:right w:val="single" w:sz="4" w:space="0" w:color="auto"/>
            </w:tcBorders>
            <w:shd w:val="clear" w:color="000000" w:fill="FFFFFF"/>
            <w:noWrap/>
            <w:vAlign w:val="center"/>
            <w:hideMark/>
          </w:tcPr>
          <w:p w14:paraId="4372465E" w14:textId="3CA2D80A"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Eléctrica</w:t>
            </w:r>
          </w:p>
        </w:tc>
        <w:tc>
          <w:tcPr>
            <w:tcW w:w="1140" w:type="dxa"/>
            <w:tcBorders>
              <w:top w:val="nil"/>
              <w:left w:val="nil"/>
              <w:bottom w:val="single" w:sz="4" w:space="0" w:color="auto"/>
              <w:right w:val="single" w:sz="4" w:space="0" w:color="auto"/>
            </w:tcBorders>
            <w:shd w:val="clear" w:color="000000" w:fill="FFFFFF"/>
            <w:noWrap/>
            <w:vAlign w:val="center"/>
            <w:hideMark/>
          </w:tcPr>
          <w:p w14:paraId="120258B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134DA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2962D2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4FCB6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6E3BD14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1F30DC5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824B2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3480</w:t>
            </w:r>
          </w:p>
        </w:tc>
        <w:tc>
          <w:tcPr>
            <w:tcW w:w="3220" w:type="dxa"/>
            <w:tcBorders>
              <w:top w:val="nil"/>
              <w:left w:val="nil"/>
              <w:bottom w:val="single" w:sz="4" w:space="0" w:color="auto"/>
              <w:right w:val="single" w:sz="4" w:space="0" w:color="auto"/>
            </w:tcBorders>
            <w:shd w:val="clear" w:color="000000" w:fill="FFFFFF"/>
            <w:noWrap/>
            <w:vAlign w:val="center"/>
            <w:hideMark/>
          </w:tcPr>
          <w:p w14:paraId="6F8A3890" w14:textId="30AFE016"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Producción De Hidrocarburos</w:t>
            </w:r>
          </w:p>
        </w:tc>
        <w:tc>
          <w:tcPr>
            <w:tcW w:w="1140" w:type="dxa"/>
            <w:tcBorders>
              <w:top w:val="nil"/>
              <w:left w:val="nil"/>
              <w:bottom w:val="single" w:sz="4" w:space="0" w:color="auto"/>
              <w:right w:val="single" w:sz="4" w:space="0" w:color="auto"/>
            </w:tcBorders>
            <w:shd w:val="clear" w:color="000000" w:fill="FFFFFF"/>
            <w:noWrap/>
            <w:vAlign w:val="center"/>
            <w:hideMark/>
          </w:tcPr>
          <w:p w14:paraId="24A8CFE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B3C471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280922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73B6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73173B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654823" w:rsidRPr="005F45A3" w14:paraId="13672A41" w14:textId="77777777" w:rsidTr="00751D8A">
        <w:trPr>
          <w:trHeight w:val="255"/>
        </w:trPr>
        <w:tc>
          <w:tcPr>
            <w:tcW w:w="740" w:type="dxa"/>
            <w:tcBorders>
              <w:top w:val="single" w:sz="4" w:space="0" w:color="auto"/>
              <w:left w:val="single" w:sz="4" w:space="0" w:color="auto"/>
              <w:bottom w:val="single" w:sz="4" w:space="0" w:color="auto"/>
              <w:right w:val="single" w:sz="4" w:space="0" w:color="auto"/>
            </w:tcBorders>
            <w:shd w:val="clear" w:color="auto" w:fill="AB0033"/>
            <w:noWrap/>
            <w:vAlign w:val="center"/>
          </w:tcPr>
          <w:p w14:paraId="5FA17651" w14:textId="44495680"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noWrap/>
            <w:vAlign w:val="center"/>
          </w:tcPr>
          <w:p w14:paraId="5044EEBF" w14:textId="2515F13A" w:rsidR="00654823" w:rsidRPr="005F45A3" w:rsidRDefault="00654823" w:rsidP="00654823">
            <w:pPr>
              <w:spacing w:after="0" w:line="240" w:lineRule="auto"/>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noWrap/>
            <w:vAlign w:val="center"/>
          </w:tcPr>
          <w:p w14:paraId="7F87EFBF" w14:textId="3EF1D904"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single" w:sz="4" w:space="0" w:color="auto"/>
              <w:left w:val="nil"/>
              <w:bottom w:val="single" w:sz="4" w:space="0" w:color="auto"/>
              <w:right w:val="single" w:sz="4" w:space="0" w:color="auto"/>
            </w:tcBorders>
            <w:shd w:val="clear" w:color="auto" w:fill="AB0033"/>
            <w:noWrap/>
            <w:vAlign w:val="center"/>
          </w:tcPr>
          <w:p w14:paraId="1D0574D7" w14:textId="4B9B9425"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noWrap/>
            <w:vAlign w:val="center"/>
          </w:tcPr>
          <w:p w14:paraId="756018B8" w14:textId="52B66F3D"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noWrap/>
            <w:vAlign w:val="center"/>
          </w:tcPr>
          <w:p w14:paraId="02A14907" w14:textId="2A1BE596"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noWrap/>
            <w:vAlign w:val="center"/>
          </w:tcPr>
          <w:p w14:paraId="007B4087" w14:textId="337997F0"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526EC3" w:rsidRPr="005F45A3" w14:paraId="4150453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080E90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3490</w:t>
            </w:r>
          </w:p>
        </w:tc>
        <w:tc>
          <w:tcPr>
            <w:tcW w:w="3220" w:type="dxa"/>
            <w:tcBorders>
              <w:top w:val="nil"/>
              <w:left w:val="nil"/>
              <w:bottom w:val="single" w:sz="4" w:space="0" w:color="auto"/>
              <w:right w:val="single" w:sz="4" w:space="0" w:color="auto"/>
            </w:tcBorders>
            <w:shd w:val="clear" w:color="000000" w:fill="FFFFFF"/>
            <w:noWrap/>
            <w:vAlign w:val="center"/>
            <w:hideMark/>
          </w:tcPr>
          <w:p w14:paraId="5C7907C3" w14:textId="05F105B9"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Infraestructura De Refinación, Gas Y Petroquímica</w:t>
            </w:r>
          </w:p>
        </w:tc>
        <w:tc>
          <w:tcPr>
            <w:tcW w:w="1140" w:type="dxa"/>
            <w:tcBorders>
              <w:top w:val="nil"/>
              <w:left w:val="nil"/>
              <w:bottom w:val="single" w:sz="4" w:space="0" w:color="auto"/>
              <w:right w:val="single" w:sz="4" w:space="0" w:color="auto"/>
            </w:tcBorders>
            <w:shd w:val="clear" w:color="000000" w:fill="FFFFFF"/>
            <w:noWrap/>
            <w:vAlign w:val="center"/>
            <w:hideMark/>
          </w:tcPr>
          <w:p w14:paraId="2A2BA9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815F9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0A951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707103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1506CF6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526EC3" w:rsidRPr="005F45A3" w14:paraId="001117B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7C26C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3510</w:t>
            </w:r>
          </w:p>
        </w:tc>
        <w:tc>
          <w:tcPr>
            <w:tcW w:w="3220" w:type="dxa"/>
            <w:tcBorders>
              <w:top w:val="nil"/>
              <w:left w:val="nil"/>
              <w:bottom w:val="single" w:sz="4" w:space="0" w:color="auto"/>
              <w:right w:val="single" w:sz="4" w:space="0" w:color="auto"/>
            </w:tcBorders>
            <w:shd w:val="clear" w:color="000000" w:fill="FFFFFF"/>
            <w:noWrap/>
            <w:vAlign w:val="center"/>
            <w:hideMark/>
          </w:tcPr>
          <w:p w14:paraId="18E9357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Edificación Habitacional En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5B478B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87A23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6769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3AE8F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07609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AF2604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C763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3520</w:t>
            </w:r>
          </w:p>
        </w:tc>
        <w:tc>
          <w:tcPr>
            <w:tcW w:w="3220" w:type="dxa"/>
            <w:tcBorders>
              <w:top w:val="nil"/>
              <w:left w:val="nil"/>
              <w:bottom w:val="single" w:sz="4" w:space="0" w:color="auto"/>
              <w:right w:val="single" w:sz="4" w:space="0" w:color="auto"/>
            </w:tcBorders>
            <w:shd w:val="clear" w:color="000000" w:fill="FFFFFF"/>
            <w:noWrap/>
            <w:vAlign w:val="center"/>
            <w:hideMark/>
          </w:tcPr>
          <w:p w14:paraId="3E52626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Edificación No Habitacional En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7995097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598049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F5459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37C5E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53B31C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706BE11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64B00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3530</w:t>
            </w:r>
          </w:p>
        </w:tc>
        <w:tc>
          <w:tcPr>
            <w:tcW w:w="3220" w:type="dxa"/>
            <w:tcBorders>
              <w:top w:val="nil"/>
              <w:left w:val="nil"/>
              <w:bottom w:val="single" w:sz="4" w:space="0" w:color="auto"/>
              <w:right w:val="single" w:sz="4" w:space="0" w:color="auto"/>
            </w:tcBorders>
            <w:shd w:val="clear" w:color="000000" w:fill="FFFFFF"/>
            <w:noWrap/>
            <w:vAlign w:val="center"/>
            <w:hideMark/>
          </w:tcPr>
          <w:p w14:paraId="34C2D34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Const.Obr.Abast.Agua</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Petr.Gas,Elect.Tel.Procesodp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312FAA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CB83E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34E57D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F8D191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30776F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D19A70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A7C0E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3540</w:t>
            </w:r>
          </w:p>
        </w:tc>
        <w:tc>
          <w:tcPr>
            <w:tcW w:w="3220" w:type="dxa"/>
            <w:tcBorders>
              <w:top w:val="nil"/>
              <w:left w:val="nil"/>
              <w:bottom w:val="single" w:sz="4" w:space="0" w:color="auto"/>
              <w:right w:val="single" w:sz="4" w:space="0" w:color="auto"/>
            </w:tcBorders>
            <w:shd w:val="clear" w:color="000000" w:fill="FFFFFF"/>
            <w:noWrap/>
            <w:vAlign w:val="center"/>
            <w:hideMark/>
          </w:tcPr>
          <w:p w14:paraId="3FA0D7C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Div.Terr</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Construcc.Obras</w:t>
            </w:r>
            <w:proofErr w:type="spellEnd"/>
            <w:r w:rsidRPr="005F45A3">
              <w:rPr>
                <w:rFonts w:asciiTheme="minorHAnsi" w:eastAsia="Times New Roman" w:hAnsiTheme="minorHAnsi" w:cstheme="minorHAnsi"/>
                <w:color w:val="000000"/>
                <w:sz w:val="12"/>
                <w:szCs w:val="12"/>
                <w:lang w:eastAsia="es-MX"/>
              </w:rPr>
              <w:t xml:space="preserve"> De </w:t>
            </w:r>
            <w:proofErr w:type="spellStart"/>
            <w:r w:rsidRPr="005F45A3">
              <w:rPr>
                <w:rFonts w:asciiTheme="minorHAnsi" w:eastAsia="Times New Roman" w:hAnsiTheme="minorHAnsi" w:cstheme="minorHAnsi"/>
                <w:color w:val="000000"/>
                <w:sz w:val="12"/>
                <w:szCs w:val="12"/>
                <w:lang w:eastAsia="es-MX"/>
              </w:rPr>
              <w:t>Urbaniz.En</w:t>
            </w:r>
            <w:proofErr w:type="spellEnd"/>
            <w:r w:rsidRPr="005F45A3">
              <w:rPr>
                <w:rFonts w:asciiTheme="minorHAnsi" w:eastAsia="Times New Roman" w:hAnsiTheme="minorHAnsi" w:cstheme="minorHAnsi"/>
                <w:color w:val="000000"/>
                <w:sz w:val="12"/>
                <w:szCs w:val="12"/>
                <w:lang w:eastAsia="es-MX"/>
              </w:rPr>
              <w:t xml:space="preserve">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883CAF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30EF48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C77D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222E7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15D232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0727C1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29323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3550</w:t>
            </w:r>
          </w:p>
        </w:tc>
        <w:tc>
          <w:tcPr>
            <w:tcW w:w="3220" w:type="dxa"/>
            <w:tcBorders>
              <w:top w:val="nil"/>
              <w:left w:val="nil"/>
              <w:bottom w:val="single" w:sz="4" w:space="0" w:color="auto"/>
              <w:right w:val="single" w:sz="4" w:space="0" w:color="auto"/>
            </w:tcBorders>
            <w:shd w:val="clear" w:color="000000" w:fill="FFFFFF"/>
            <w:noWrap/>
            <w:vAlign w:val="center"/>
            <w:hideMark/>
          </w:tcPr>
          <w:p w14:paraId="1378928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Construcción De Vías De Comunicación En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399BBA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BC1C10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315FF1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DE7998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8FA96A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CDF4DB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0FDF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3560</w:t>
            </w:r>
          </w:p>
        </w:tc>
        <w:tc>
          <w:tcPr>
            <w:tcW w:w="3220" w:type="dxa"/>
            <w:tcBorders>
              <w:top w:val="nil"/>
              <w:left w:val="nil"/>
              <w:bottom w:val="single" w:sz="4" w:space="0" w:color="auto"/>
              <w:right w:val="single" w:sz="4" w:space="0" w:color="auto"/>
            </w:tcBorders>
            <w:shd w:val="clear" w:color="000000" w:fill="FFFFFF"/>
            <w:noWrap/>
            <w:vAlign w:val="center"/>
            <w:hideMark/>
          </w:tcPr>
          <w:p w14:paraId="730A1DC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Otras Constr. </w:t>
            </w:r>
            <w:proofErr w:type="spellStart"/>
            <w:r w:rsidRPr="005F45A3">
              <w:rPr>
                <w:rFonts w:asciiTheme="minorHAnsi" w:eastAsia="Times New Roman" w:hAnsiTheme="minorHAnsi" w:cstheme="minorHAnsi"/>
                <w:color w:val="000000"/>
                <w:sz w:val="12"/>
                <w:szCs w:val="12"/>
                <w:lang w:eastAsia="es-MX"/>
              </w:rPr>
              <w:t>Ingen</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Civ</w:t>
            </w:r>
            <w:proofErr w:type="spellEnd"/>
            <w:r w:rsidRPr="005F45A3">
              <w:rPr>
                <w:rFonts w:asciiTheme="minorHAnsi" w:eastAsia="Times New Roman" w:hAnsiTheme="minorHAnsi" w:cstheme="minorHAnsi"/>
                <w:color w:val="000000"/>
                <w:sz w:val="12"/>
                <w:szCs w:val="12"/>
                <w:lang w:eastAsia="es-MX"/>
              </w:rPr>
              <w:t xml:space="preserve">. U Obra Pesada En </w:t>
            </w:r>
            <w:proofErr w:type="spellStart"/>
            <w:r w:rsidRPr="005F45A3">
              <w:rPr>
                <w:rFonts w:asciiTheme="minorHAnsi" w:eastAsia="Times New Roman" w:hAnsiTheme="minorHAnsi" w:cstheme="minorHAnsi"/>
                <w:color w:val="000000"/>
                <w:sz w:val="12"/>
                <w:szCs w:val="12"/>
                <w:lang w:eastAsia="es-MX"/>
              </w:rPr>
              <w:t>Proc.Dp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62464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D2613A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8CD074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C9CC9D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5F82CE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B04ED1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DB46CD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3570</w:t>
            </w:r>
          </w:p>
        </w:tc>
        <w:tc>
          <w:tcPr>
            <w:tcW w:w="3220" w:type="dxa"/>
            <w:tcBorders>
              <w:top w:val="nil"/>
              <w:left w:val="nil"/>
              <w:bottom w:val="single" w:sz="4" w:space="0" w:color="auto"/>
              <w:right w:val="single" w:sz="4" w:space="0" w:color="auto"/>
            </w:tcBorders>
            <w:shd w:val="clear" w:color="000000" w:fill="FFFFFF"/>
            <w:noWrap/>
            <w:vAlign w:val="center"/>
            <w:hideMark/>
          </w:tcPr>
          <w:p w14:paraId="3DC089B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Instalac</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Equipam</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Construcc.En</w:t>
            </w:r>
            <w:proofErr w:type="spellEnd"/>
            <w:r w:rsidRPr="005F45A3">
              <w:rPr>
                <w:rFonts w:asciiTheme="minorHAnsi" w:eastAsia="Times New Roman" w:hAnsiTheme="minorHAnsi" w:cstheme="minorHAnsi"/>
                <w:color w:val="000000"/>
                <w:sz w:val="12"/>
                <w:szCs w:val="12"/>
                <w:lang w:eastAsia="es-MX"/>
              </w:rPr>
              <w:t xml:space="preserve">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E70E77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6C5E8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4723D0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9BF8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3861C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66FB349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70818F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3590</w:t>
            </w:r>
          </w:p>
        </w:tc>
        <w:tc>
          <w:tcPr>
            <w:tcW w:w="3220" w:type="dxa"/>
            <w:tcBorders>
              <w:top w:val="nil"/>
              <w:left w:val="nil"/>
              <w:bottom w:val="single" w:sz="4" w:space="0" w:color="auto"/>
              <w:right w:val="single" w:sz="4" w:space="0" w:color="auto"/>
            </w:tcBorders>
            <w:shd w:val="clear" w:color="000000" w:fill="FFFFFF"/>
            <w:noWrap/>
            <w:vAlign w:val="center"/>
            <w:hideMark/>
          </w:tcPr>
          <w:p w14:paraId="0CB3A45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Trab.Acabados</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Edific.Otros</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Trab.Espec</w:t>
            </w:r>
            <w:proofErr w:type="spellEnd"/>
            <w:r w:rsidRPr="005F45A3">
              <w:rPr>
                <w:rFonts w:asciiTheme="minorHAnsi" w:eastAsia="Times New Roman" w:hAnsiTheme="minorHAnsi" w:cstheme="minorHAnsi"/>
                <w:color w:val="000000"/>
                <w:sz w:val="12"/>
                <w:szCs w:val="12"/>
                <w:lang w:eastAsia="es-MX"/>
              </w:rPr>
              <w:t xml:space="preserve">. Proceso </w:t>
            </w:r>
            <w:proofErr w:type="spellStart"/>
            <w:r w:rsidRPr="005F45A3">
              <w:rPr>
                <w:rFonts w:asciiTheme="minorHAnsi" w:eastAsia="Times New Roman" w:hAnsiTheme="minorHAnsi" w:cstheme="minorHAnsi"/>
                <w:color w:val="000000"/>
                <w:sz w:val="12"/>
                <w:szCs w:val="12"/>
                <w:lang w:eastAsia="es-MX"/>
              </w:rPr>
              <w:t>Dp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2B5406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E74873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74DE2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7AE0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A09046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E0B5DE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E70A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3610</w:t>
            </w:r>
          </w:p>
        </w:tc>
        <w:tc>
          <w:tcPr>
            <w:tcW w:w="3220" w:type="dxa"/>
            <w:tcBorders>
              <w:top w:val="nil"/>
              <w:left w:val="nil"/>
              <w:bottom w:val="single" w:sz="4" w:space="0" w:color="auto"/>
              <w:right w:val="single" w:sz="4" w:space="0" w:color="auto"/>
            </w:tcBorders>
            <w:shd w:val="clear" w:color="000000" w:fill="FFFFFF"/>
            <w:noWrap/>
            <w:vAlign w:val="center"/>
            <w:hideMark/>
          </w:tcPr>
          <w:p w14:paraId="00D3CB8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Edificación Habitacional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583390E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D4A8A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FAC048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36A5F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C8965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41F2DBE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1E06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3620</w:t>
            </w:r>
          </w:p>
        </w:tc>
        <w:tc>
          <w:tcPr>
            <w:tcW w:w="3220" w:type="dxa"/>
            <w:tcBorders>
              <w:top w:val="nil"/>
              <w:left w:val="nil"/>
              <w:bottom w:val="single" w:sz="4" w:space="0" w:color="auto"/>
              <w:right w:val="single" w:sz="4" w:space="0" w:color="auto"/>
            </w:tcBorders>
            <w:shd w:val="clear" w:color="000000" w:fill="FFFFFF"/>
            <w:noWrap/>
            <w:vAlign w:val="center"/>
            <w:hideMark/>
          </w:tcPr>
          <w:p w14:paraId="5BF36860"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Edificación No Habitacional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3F80DE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3B423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2693C1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A33D41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5D43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024E889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EB811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3630</w:t>
            </w:r>
          </w:p>
        </w:tc>
        <w:tc>
          <w:tcPr>
            <w:tcW w:w="3220" w:type="dxa"/>
            <w:tcBorders>
              <w:top w:val="nil"/>
              <w:left w:val="nil"/>
              <w:bottom w:val="single" w:sz="4" w:space="0" w:color="auto"/>
              <w:right w:val="single" w:sz="4" w:space="0" w:color="auto"/>
            </w:tcBorders>
            <w:shd w:val="clear" w:color="000000" w:fill="FFFFFF"/>
            <w:noWrap/>
            <w:vAlign w:val="center"/>
            <w:hideMark/>
          </w:tcPr>
          <w:p w14:paraId="11C51EF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Cons.Obr.Abas.Agu.Petr.Gas</w:t>
            </w:r>
            <w:proofErr w:type="gramStart"/>
            <w:r w:rsidRPr="005F45A3">
              <w:rPr>
                <w:rFonts w:asciiTheme="minorHAnsi" w:eastAsia="Times New Roman" w:hAnsiTheme="minorHAnsi" w:cstheme="minorHAnsi"/>
                <w:color w:val="000000"/>
                <w:sz w:val="12"/>
                <w:szCs w:val="12"/>
                <w:lang w:eastAsia="es-MX"/>
              </w:rPr>
              <w:t>,Elect.Tel</w:t>
            </w:r>
            <w:proofErr w:type="spellEnd"/>
            <w:proofErr w:type="gramEnd"/>
            <w:r w:rsidRPr="005F45A3">
              <w:rPr>
                <w:rFonts w:asciiTheme="minorHAnsi" w:eastAsia="Times New Roman" w:hAnsiTheme="minorHAnsi" w:cstheme="minorHAnsi"/>
                <w:color w:val="000000"/>
                <w:sz w:val="12"/>
                <w:szCs w:val="12"/>
                <w:lang w:eastAsia="es-MX"/>
              </w:rPr>
              <w:t xml:space="preserve">. En </w:t>
            </w:r>
            <w:proofErr w:type="spellStart"/>
            <w:r w:rsidRPr="005F45A3">
              <w:rPr>
                <w:rFonts w:asciiTheme="minorHAnsi" w:eastAsia="Times New Roman" w:hAnsiTheme="minorHAnsi" w:cstheme="minorHAnsi"/>
                <w:color w:val="000000"/>
                <w:sz w:val="12"/>
                <w:szCs w:val="12"/>
                <w:lang w:eastAsia="es-MX"/>
              </w:rPr>
              <w:t>Proc.Bp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52418CA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7BD88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2AB2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A1478D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E6C0D7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CE45B5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9DBFA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3640</w:t>
            </w:r>
          </w:p>
        </w:tc>
        <w:tc>
          <w:tcPr>
            <w:tcW w:w="3220" w:type="dxa"/>
            <w:tcBorders>
              <w:top w:val="nil"/>
              <w:left w:val="nil"/>
              <w:bottom w:val="single" w:sz="4" w:space="0" w:color="auto"/>
              <w:right w:val="single" w:sz="4" w:space="0" w:color="auto"/>
            </w:tcBorders>
            <w:shd w:val="clear" w:color="000000" w:fill="FFFFFF"/>
            <w:noWrap/>
            <w:vAlign w:val="center"/>
            <w:hideMark/>
          </w:tcPr>
          <w:p w14:paraId="271975F4"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Div.Terren</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Constr.Obras</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Urban</w:t>
            </w:r>
            <w:proofErr w:type="spellEnd"/>
            <w:r w:rsidRPr="005F45A3">
              <w:rPr>
                <w:rFonts w:asciiTheme="minorHAnsi" w:eastAsia="Times New Roman" w:hAnsiTheme="minorHAnsi" w:cstheme="minorHAnsi"/>
                <w:color w:val="000000"/>
                <w:sz w:val="12"/>
                <w:szCs w:val="12"/>
                <w:lang w:eastAsia="es-MX"/>
              </w:rPr>
              <w:t xml:space="preserve">.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16CEE7D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A9FC5B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E6FFA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F5931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017D21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1E2579C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9099B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3650</w:t>
            </w:r>
          </w:p>
        </w:tc>
        <w:tc>
          <w:tcPr>
            <w:tcW w:w="3220" w:type="dxa"/>
            <w:tcBorders>
              <w:top w:val="nil"/>
              <w:left w:val="nil"/>
              <w:bottom w:val="single" w:sz="4" w:space="0" w:color="auto"/>
              <w:right w:val="single" w:sz="4" w:space="0" w:color="auto"/>
            </w:tcBorders>
            <w:shd w:val="clear" w:color="000000" w:fill="FFFFFF"/>
            <w:noWrap/>
            <w:vAlign w:val="center"/>
            <w:hideMark/>
          </w:tcPr>
          <w:p w14:paraId="29666A36"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Construcción De Vías De Comunicación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590553D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C6E17C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69206E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B1EAF5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389E8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6D72E83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E9D7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3660</w:t>
            </w:r>
          </w:p>
        </w:tc>
        <w:tc>
          <w:tcPr>
            <w:tcW w:w="3220" w:type="dxa"/>
            <w:tcBorders>
              <w:top w:val="nil"/>
              <w:left w:val="nil"/>
              <w:bottom w:val="single" w:sz="4" w:space="0" w:color="auto"/>
              <w:right w:val="single" w:sz="4" w:space="0" w:color="auto"/>
            </w:tcBorders>
            <w:shd w:val="clear" w:color="000000" w:fill="FFFFFF"/>
            <w:noWrap/>
            <w:vAlign w:val="center"/>
            <w:hideMark/>
          </w:tcPr>
          <w:p w14:paraId="11ACB37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Otras </w:t>
            </w:r>
            <w:proofErr w:type="spellStart"/>
            <w:r w:rsidRPr="005F45A3">
              <w:rPr>
                <w:rFonts w:asciiTheme="minorHAnsi" w:eastAsia="Times New Roman" w:hAnsiTheme="minorHAnsi" w:cstheme="minorHAnsi"/>
                <w:color w:val="000000"/>
                <w:sz w:val="12"/>
                <w:szCs w:val="12"/>
                <w:lang w:eastAsia="es-MX"/>
              </w:rPr>
              <w:t>Constr.Ingen</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Civ</w:t>
            </w:r>
            <w:proofErr w:type="spellEnd"/>
            <w:r w:rsidRPr="005F45A3">
              <w:rPr>
                <w:rFonts w:asciiTheme="minorHAnsi" w:eastAsia="Times New Roman" w:hAnsiTheme="minorHAnsi" w:cstheme="minorHAnsi"/>
                <w:color w:val="000000"/>
                <w:sz w:val="12"/>
                <w:szCs w:val="12"/>
                <w:lang w:eastAsia="es-MX"/>
              </w:rPr>
              <w:t xml:space="preserve">. U Obra Pesada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96D4A5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0C91C2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E4AFC3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BB566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6ED6CC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531BC48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C4311E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3670</w:t>
            </w:r>
          </w:p>
        </w:tc>
        <w:tc>
          <w:tcPr>
            <w:tcW w:w="3220" w:type="dxa"/>
            <w:tcBorders>
              <w:top w:val="nil"/>
              <w:left w:val="nil"/>
              <w:bottom w:val="single" w:sz="4" w:space="0" w:color="auto"/>
              <w:right w:val="single" w:sz="4" w:space="0" w:color="auto"/>
            </w:tcBorders>
            <w:shd w:val="clear" w:color="000000" w:fill="FFFFFF"/>
            <w:noWrap/>
            <w:vAlign w:val="center"/>
            <w:hideMark/>
          </w:tcPr>
          <w:p w14:paraId="6412538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Instalac</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Equipam</w:t>
            </w:r>
            <w:proofErr w:type="spellEnd"/>
            <w:r w:rsidRPr="005F45A3">
              <w:rPr>
                <w:rFonts w:asciiTheme="minorHAnsi" w:eastAsia="Times New Roman" w:hAnsiTheme="minorHAnsi" w:cstheme="minorHAnsi"/>
                <w:color w:val="000000"/>
                <w:sz w:val="12"/>
                <w:szCs w:val="12"/>
                <w:lang w:eastAsia="es-MX"/>
              </w:rPr>
              <w:t xml:space="preserve">. En </w:t>
            </w:r>
            <w:proofErr w:type="spellStart"/>
            <w:r w:rsidRPr="005F45A3">
              <w:rPr>
                <w:rFonts w:asciiTheme="minorHAnsi" w:eastAsia="Times New Roman" w:hAnsiTheme="minorHAnsi" w:cstheme="minorHAnsi"/>
                <w:color w:val="000000"/>
                <w:sz w:val="12"/>
                <w:szCs w:val="12"/>
                <w:lang w:eastAsia="es-MX"/>
              </w:rPr>
              <w:t>Construcc</w:t>
            </w:r>
            <w:proofErr w:type="spellEnd"/>
            <w:r w:rsidRPr="005F45A3">
              <w:rPr>
                <w:rFonts w:asciiTheme="minorHAnsi" w:eastAsia="Times New Roman" w:hAnsiTheme="minorHAnsi" w:cstheme="minorHAnsi"/>
                <w:color w:val="000000"/>
                <w:sz w:val="12"/>
                <w:szCs w:val="12"/>
                <w:lang w:eastAsia="es-MX"/>
              </w:rPr>
              <w:t xml:space="preserve">. En Proceso </w:t>
            </w:r>
            <w:proofErr w:type="spellStart"/>
            <w:r w:rsidRPr="005F45A3">
              <w:rPr>
                <w:rFonts w:asciiTheme="minorHAnsi" w:eastAsia="Times New Roman" w:hAnsiTheme="minorHAnsi" w:cstheme="minorHAnsi"/>
                <w:color w:val="000000"/>
                <w:sz w:val="12"/>
                <w:szCs w:val="12"/>
                <w:lang w:eastAsia="es-MX"/>
              </w:rPr>
              <w:t>Bp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E1B846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0B3A19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64AD17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533B5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7195D4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4D2DD24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B50670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3690</w:t>
            </w:r>
          </w:p>
        </w:tc>
        <w:tc>
          <w:tcPr>
            <w:tcW w:w="3220" w:type="dxa"/>
            <w:tcBorders>
              <w:top w:val="nil"/>
              <w:left w:val="nil"/>
              <w:bottom w:val="single" w:sz="4" w:space="0" w:color="auto"/>
              <w:right w:val="single" w:sz="4" w:space="0" w:color="auto"/>
            </w:tcBorders>
            <w:shd w:val="clear" w:color="000000" w:fill="FFFFFF"/>
            <w:noWrap/>
            <w:vAlign w:val="center"/>
            <w:hideMark/>
          </w:tcPr>
          <w:p w14:paraId="068D89E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Trab.Acabados</w:t>
            </w:r>
            <w:proofErr w:type="spellEnd"/>
            <w:r w:rsidRPr="005F45A3">
              <w:rPr>
                <w:rFonts w:asciiTheme="minorHAnsi" w:eastAsia="Times New Roman" w:hAnsiTheme="minorHAnsi" w:cstheme="minorHAnsi"/>
                <w:color w:val="000000"/>
                <w:sz w:val="12"/>
                <w:szCs w:val="12"/>
                <w:lang w:eastAsia="es-MX"/>
              </w:rPr>
              <w:t xml:space="preserve"> En </w:t>
            </w:r>
            <w:proofErr w:type="spellStart"/>
            <w:r w:rsidRPr="005F45A3">
              <w:rPr>
                <w:rFonts w:asciiTheme="minorHAnsi" w:eastAsia="Times New Roman" w:hAnsiTheme="minorHAnsi" w:cstheme="minorHAnsi"/>
                <w:color w:val="000000"/>
                <w:sz w:val="12"/>
                <w:szCs w:val="12"/>
                <w:lang w:eastAsia="es-MX"/>
              </w:rPr>
              <w:t>Edific</w:t>
            </w:r>
            <w:proofErr w:type="spellEnd"/>
            <w:r w:rsidRPr="005F45A3">
              <w:rPr>
                <w:rFonts w:asciiTheme="minorHAnsi" w:eastAsia="Times New Roman" w:hAnsiTheme="minorHAnsi" w:cstheme="minorHAnsi"/>
                <w:color w:val="000000"/>
                <w:sz w:val="12"/>
                <w:szCs w:val="12"/>
                <w:lang w:eastAsia="es-MX"/>
              </w:rPr>
              <w:t xml:space="preserve">. Y Otros </w:t>
            </w:r>
            <w:proofErr w:type="spellStart"/>
            <w:r w:rsidRPr="005F45A3">
              <w:rPr>
                <w:rFonts w:asciiTheme="minorHAnsi" w:eastAsia="Times New Roman" w:hAnsiTheme="minorHAnsi" w:cstheme="minorHAnsi"/>
                <w:color w:val="000000"/>
                <w:sz w:val="12"/>
                <w:szCs w:val="12"/>
                <w:lang w:eastAsia="es-MX"/>
              </w:rPr>
              <w:t>Trab.Espec</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Proc</w:t>
            </w:r>
            <w:proofErr w:type="spellEnd"/>
            <w:r w:rsidRPr="005F45A3">
              <w:rPr>
                <w:rFonts w:asciiTheme="minorHAnsi" w:eastAsia="Times New Roman" w:hAnsiTheme="minorHAnsi" w:cstheme="minorHAnsi"/>
                <w:color w:val="000000"/>
                <w:sz w:val="12"/>
                <w:szCs w:val="12"/>
                <w:lang w:eastAsia="es-MX"/>
              </w:rPr>
              <w:t>.</w:t>
            </w:r>
          </w:p>
        </w:tc>
        <w:tc>
          <w:tcPr>
            <w:tcW w:w="1140" w:type="dxa"/>
            <w:tcBorders>
              <w:top w:val="nil"/>
              <w:left w:val="nil"/>
              <w:bottom w:val="single" w:sz="4" w:space="0" w:color="auto"/>
              <w:right w:val="single" w:sz="4" w:space="0" w:color="auto"/>
            </w:tcBorders>
            <w:shd w:val="clear" w:color="000000" w:fill="FFFFFF"/>
            <w:noWrap/>
            <w:vAlign w:val="center"/>
            <w:hideMark/>
          </w:tcPr>
          <w:p w14:paraId="7EEF4CD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D638E4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F55054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B8D22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C622B8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526EC3" w:rsidRPr="005F45A3" w14:paraId="20767F2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808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3900</w:t>
            </w:r>
          </w:p>
        </w:tc>
        <w:tc>
          <w:tcPr>
            <w:tcW w:w="3220" w:type="dxa"/>
            <w:tcBorders>
              <w:top w:val="nil"/>
              <w:left w:val="nil"/>
              <w:bottom w:val="single" w:sz="4" w:space="0" w:color="auto"/>
              <w:right w:val="single" w:sz="4" w:space="0" w:color="auto"/>
            </w:tcBorders>
            <w:shd w:val="clear" w:color="000000" w:fill="FFFFFF"/>
            <w:noWrap/>
            <w:vAlign w:val="center"/>
            <w:hideMark/>
          </w:tcPr>
          <w:p w14:paraId="6D9A8D6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5D30B61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0C55C7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78A36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21C1B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B12849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4703AE2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CF81E1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3902</w:t>
            </w:r>
          </w:p>
        </w:tc>
        <w:tc>
          <w:tcPr>
            <w:tcW w:w="3220" w:type="dxa"/>
            <w:tcBorders>
              <w:top w:val="nil"/>
              <w:left w:val="nil"/>
              <w:bottom w:val="single" w:sz="4" w:space="0" w:color="auto"/>
              <w:right w:val="single" w:sz="4" w:space="0" w:color="auto"/>
            </w:tcBorders>
            <w:shd w:val="clear" w:color="000000" w:fill="FFFFFF"/>
            <w:noWrap/>
            <w:vAlign w:val="center"/>
            <w:hideMark/>
          </w:tcPr>
          <w:p w14:paraId="55A7DB1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Obra-Gasto </w:t>
            </w:r>
            <w:proofErr w:type="spellStart"/>
            <w:r w:rsidRPr="005F45A3">
              <w:rPr>
                <w:rFonts w:asciiTheme="minorHAnsi" w:eastAsia="Times New Roman" w:hAnsiTheme="minorHAnsi" w:cstheme="minorHAnsi"/>
                <w:color w:val="000000"/>
                <w:sz w:val="12"/>
                <w:szCs w:val="12"/>
                <w:lang w:eastAsia="es-MX"/>
              </w:rPr>
              <w:t>Sop</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38C966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373158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10ED98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1BAF97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013C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4C0D8FA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33E025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3903</w:t>
            </w:r>
          </w:p>
        </w:tc>
        <w:tc>
          <w:tcPr>
            <w:tcW w:w="3220" w:type="dxa"/>
            <w:tcBorders>
              <w:top w:val="nil"/>
              <w:left w:val="nil"/>
              <w:bottom w:val="single" w:sz="4" w:space="0" w:color="auto"/>
              <w:right w:val="single" w:sz="4" w:space="0" w:color="auto"/>
            </w:tcBorders>
            <w:shd w:val="clear" w:color="000000" w:fill="FFFFFF"/>
            <w:noWrap/>
            <w:vAlign w:val="center"/>
            <w:hideMark/>
          </w:tcPr>
          <w:p w14:paraId="2CEC7F1A"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Obra-Gasto </w:t>
            </w:r>
            <w:proofErr w:type="spellStart"/>
            <w:r w:rsidRPr="005F45A3">
              <w:rPr>
                <w:rFonts w:asciiTheme="minorHAnsi" w:eastAsia="Times New Roman" w:hAnsiTheme="minorHAnsi" w:cstheme="minorHAnsi"/>
                <w:color w:val="000000"/>
                <w:sz w:val="12"/>
                <w:szCs w:val="12"/>
                <w:lang w:eastAsia="es-MX"/>
              </w:rPr>
              <w:t>Itife</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07D4C49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8878F6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395507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D9EB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0FF452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7754928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F4C343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4110</w:t>
            </w:r>
          </w:p>
        </w:tc>
        <w:tc>
          <w:tcPr>
            <w:tcW w:w="3220" w:type="dxa"/>
            <w:tcBorders>
              <w:top w:val="nil"/>
              <w:left w:val="nil"/>
              <w:bottom w:val="single" w:sz="4" w:space="0" w:color="auto"/>
              <w:right w:val="single" w:sz="4" w:space="0" w:color="auto"/>
            </w:tcBorders>
            <w:shd w:val="clear" w:color="000000" w:fill="FFFFFF"/>
            <w:noWrap/>
            <w:vAlign w:val="center"/>
            <w:hideMark/>
          </w:tcPr>
          <w:p w14:paraId="697BC6D8"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4C88346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04EDE0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CA9B75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EB994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1A63879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48EE31D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87130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4120</w:t>
            </w:r>
          </w:p>
        </w:tc>
        <w:tc>
          <w:tcPr>
            <w:tcW w:w="3220" w:type="dxa"/>
            <w:tcBorders>
              <w:top w:val="nil"/>
              <w:left w:val="nil"/>
              <w:bottom w:val="single" w:sz="4" w:space="0" w:color="auto"/>
              <w:right w:val="single" w:sz="4" w:space="0" w:color="auto"/>
            </w:tcBorders>
            <w:shd w:val="clear" w:color="000000" w:fill="FFFFFF"/>
            <w:noWrap/>
            <w:vAlign w:val="center"/>
            <w:hideMark/>
          </w:tcPr>
          <w:p w14:paraId="12F0B08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Muebles Excepto De </w:t>
            </w:r>
            <w:proofErr w:type="spellStart"/>
            <w:r w:rsidRPr="005F45A3">
              <w:rPr>
                <w:rFonts w:asciiTheme="minorHAnsi" w:eastAsia="Times New Roman" w:hAnsiTheme="minorHAnsi" w:cstheme="minorHAnsi"/>
                <w:color w:val="000000"/>
                <w:sz w:val="12"/>
                <w:szCs w:val="12"/>
                <w:lang w:eastAsia="es-MX"/>
              </w:rPr>
              <w:t>Ofna</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Estanteria</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36B025F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EAD9B8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53423E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51D53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A6D94B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113A241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4FB531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4130</w:t>
            </w:r>
          </w:p>
        </w:tc>
        <w:tc>
          <w:tcPr>
            <w:tcW w:w="3220" w:type="dxa"/>
            <w:tcBorders>
              <w:top w:val="nil"/>
              <w:left w:val="nil"/>
              <w:bottom w:val="single" w:sz="4" w:space="0" w:color="auto"/>
              <w:right w:val="single" w:sz="4" w:space="0" w:color="auto"/>
            </w:tcBorders>
            <w:shd w:val="clear" w:color="000000" w:fill="FFFFFF"/>
            <w:noWrap/>
            <w:vAlign w:val="center"/>
            <w:hideMark/>
          </w:tcPr>
          <w:p w14:paraId="68AF332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Cómputo Y De Tecnologías De La Inform.</w:t>
            </w:r>
          </w:p>
        </w:tc>
        <w:tc>
          <w:tcPr>
            <w:tcW w:w="1140" w:type="dxa"/>
            <w:tcBorders>
              <w:top w:val="nil"/>
              <w:left w:val="nil"/>
              <w:bottom w:val="single" w:sz="4" w:space="0" w:color="auto"/>
              <w:right w:val="single" w:sz="4" w:space="0" w:color="auto"/>
            </w:tcBorders>
            <w:shd w:val="clear" w:color="000000" w:fill="FFFFFF"/>
            <w:noWrap/>
            <w:vAlign w:val="center"/>
            <w:hideMark/>
          </w:tcPr>
          <w:p w14:paraId="2449656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4409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9EFAE3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FB2C0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0D4DD4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526EC3" w:rsidRPr="005F45A3" w14:paraId="5BCEBE3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86854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4190</w:t>
            </w:r>
          </w:p>
        </w:tc>
        <w:tc>
          <w:tcPr>
            <w:tcW w:w="3220" w:type="dxa"/>
            <w:tcBorders>
              <w:top w:val="nil"/>
              <w:left w:val="nil"/>
              <w:bottom w:val="single" w:sz="4" w:space="0" w:color="auto"/>
              <w:right w:val="single" w:sz="4" w:space="0" w:color="auto"/>
            </w:tcBorders>
            <w:shd w:val="clear" w:color="000000" w:fill="FFFFFF"/>
            <w:noWrap/>
            <w:vAlign w:val="center"/>
            <w:hideMark/>
          </w:tcPr>
          <w:p w14:paraId="09B2E9BB"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Mobiliarios Y Equipos De Administración</w:t>
            </w:r>
          </w:p>
        </w:tc>
        <w:tc>
          <w:tcPr>
            <w:tcW w:w="1140" w:type="dxa"/>
            <w:tcBorders>
              <w:top w:val="nil"/>
              <w:left w:val="nil"/>
              <w:bottom w:val="single" w:sz="4" w:space="0" w:color="auto"/>
              <w:right w:val="single" w:sz="4" w:space="0" w:color="auto"/>
            </w:tcBorders>
            <w:shd w:val="clear" w:color="000000" w:fill="FFFFFF"/>
            <w:noWrap/>
            <w:vAlign w:val="center"/>
            <w:hideMark/>
          </w:tcPr>
          <w:p w14:paraId="2FBD599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E23BC1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BF3B95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0190EA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C54C9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4689800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56386C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4210</w:t>
            </w:r>
          </w:p>
        </w:tc>
        <w:tc>
          <w:tcPr>
            <w:tcW w:w="3220" w:type="dxa"/>
            <w:tcBorders>
              <w:top w:val="nil"/>
              <w:left w:val="nil"/>
              <w:bottom w:val="single" w:sz="4" w:space="0" w:color="auto"/>
              <w:right w:val="single" w:sz="4" w:space="0" w:color="auto"/>
            </w:tcBorders>
            <w:shd w:val="clear" w:color="000000" w:fill="FFFFFF"/>
            <w:noWrap/>
            <w:vAlign w:val="center"/>
            <w:hideMark/>
          </w:tcPr>
          <w:p w14:paraId="7635D7AE"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0AA01D2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8C480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0FB2FD1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0A54EE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0D1AA9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7456D96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4014FF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4220</w:t>
            </w:r>
          </w:p>
        </w:tc>
        <w:tc>
          <w:tcPr>
            <w:tcW w:w="3220" w:type="dxa"/>
            <w:tcBorders>
              <w:top w:val="nil"/>
              <w:left w:val="nil"/>
              <w:bottom w:val="single" w:sz="4" w:space="0" w:color="auto"/>
              <w:right w:val="single" w:sz="4" w:space="0" w:color="auto"/>
            </w:tcBorders>
            <w:shd w:val="clear" w:color="000000" w:fill="FFFFFF"/>
            <w:noWrap/>
            <w:vAlign w:val="center"/>
            <w:hideMark/>
          </w:tcPr>
          <w:p w14:paraId="616615F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4649C8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2D51EE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050EC76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0390B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5AD339A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526EC3" w:rsidRPr="005F45A3" w14:paraId="58A262A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E0728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4230</w:t>
            </w:r>
          </w:p>
        </w:tc>
        <w:tc>
          <w:tcPr>
            <w:tcW w:w="3220" w:type="dxa"/>
            <w:tcBorders>
              <w:top w:val="nil"/>
              <w:left w:val="nil"/>
              <w:bottom w:val="single" w:sz="4" w:space="0" w:color="auto"/>
              <w:right w:val="single" w:sz="4" w:space="0" w:color="auto"/>
            </w:tcBorders>
            <w:shd w:val="clear" w:color="000000" w:fill="FFFFFF"/>
            <w:noWrap/>
            <w:vAlign w:val="center"/>
            <w:hideMark/>
          </w:tcPr>
          <w:p w14:paraId="3795B061"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049C5A3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3D0BA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29F4D73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0F03E4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0B911A1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526EC3" w:rsidRPr="005F45A3" w14:paraId="5ECFA4E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8AEB3D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4290</w:t>
            </w:r>
          </w:p>
        </w:tc>
        <w:tc>
          <w:tcPr>
            <w:tcW w:w="3220" w:type="dxa"/>
            <w:tcBorders>
              <w:top w:val="nil"/>
              <w:left w:val="nil"/>
              <w:bottom w:val="single" w:sz="4" w:space="0" w:color="auto"/>
              <w:right w:val="single" w:sz="4" w:space="0" w:color="auto"/>
            </w:tcBorders>
            <w:shd w:val="clear" w:color="000000" w:fill="FFFFFF"/>
            <w:noWrap/>
            <w:vAlign w:val="center"/>
            <w:hideMark/>
          </w:tcPr>
          <w:p w14:paraId="113755BF"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 Mobiliario Y Equipo Educacional Y Recreativo</w:t>
            </w:r>
          </w:p>
        </w:tc>
        <w:tc>
          <w:tcPr>
            <w:tcW w:w="1140" w:type="dxa"/>
            <w:tcBorders>
              <w:top w:val="nil"/>
              <w:left w:val="nil"/>
              <w:bottom w:val="single" w:sz="4" w:space="0" w:color="auto"/>
              <w:right w:val="single" w:sz="4" w:space="0" w:color="auto"/>
            </w:tcBorders>
            <w:shd w:val="clear" w:color="000000" w:fill="FFFFFF"/>
            <w:noWrap/>
            <w:vAlign w:val="center"/>
            <w:hideMark/>
          </w:tcPr>
          <w:p w14:paraId="12E12AC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333A69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F8B61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12CFE6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627C57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79237B9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EF6D62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4310</w:t>
            </w:r>
          </w:p>
        </w:tc>
        <w:tc>
          <w:tcPr>
            <w:tcW w:w="3220" w:type="dxa"/>
            <w:tcBorders>
              <w:top w:val="nil"/>
              <w:left w:val="nil"/>
              <w:bottom w:val="single" w:sz="4" w:space="0" w:color="auto"/>
              <w:right w:val="single" w:sz="4" w:space="0" w:color="auto"/>
            </w:tcBorders>
            <w:shd w:val="clear" w:color="000000" w:fill="FFFFFF"/>
            <w:noWrap/>
            <w:vAlign w:val="center"/>
            <w:hideMark/>
          </w:tcPr>
          <w:p w14:paraId="3E81E5D7" w14:textId="4CC3EBA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85B3CE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3B3A0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E2F45B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9339E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9212F62"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526EC3" w:rsidRPr="005F45A3" w14:paraId="1A0902C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14A655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4320</w:t>
            </w:r>
          </w:p>
        </w:tc>
        <w:tc>
          <w:tcPr>
            <w:tcW w:w="3220" w:type="dxa"/>
            <w:tcBorders>
              <w:top w:val="nil"/>
              <w:left w:val="nil"/>
              <w:bottom w:val="single" w:sz="4" w:space="0" w:color="auto"/>
              <w:right w:val="single" w:sz="4" w:space="0" w:color="auto"/>
            </w:tcBorders>
            <w:shd w:val="clear" w:color="000000" w:fill="FFFFFF"/>
            <w:noWrap/>
            <w:vAlign w:val="center"/>
            <w:hideMark/>
          </w:tcPr>
          <w:p w14:paraId="7E1FA27C"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1EA958F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C8027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1140C5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92A2F6A"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269A5C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526EC3" w:rsidRPr="005F45A3" w14:paraId="21406F7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6BC7D6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4410</w:t>
            </w:r>
          </w:p>
        </w:tc>
        <w:tc>
          <w:tcPr>
            <w:tcW w:w="3220" w:type="dxa"/>
            <w:tcBorders>
              <w:top w:val="nil"/>
              <w:left w:val="nil"/>
              <w:bottom w:val="single" w:sz="4" w:space="0" w:color="auto"/>
              <w:right w:val="single" w:sz="4" w:space="0" w:color="auto"/>
            </w:tcBorders>
            <w:shd w:val="clear" w:color="000000" w:fill="FFFFFF"/>
            <w:noWrap/>
            <w:vAlign w:val="center"/>
            <w:hideMark/>
          </w:tcPr>
          <w:p w14:paraId="6824EFC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Autos Para Uso Administrativo Y De Oficina</w:t>
            </w:r>
          </w:p>
        </w:tc>
        <w:tc>
          <w:tcPr>
            <w:tcW w:w="1140" w:type="dxa"/>
            <w:tcBorders>
              <w:top w:val="nil"/>
              <w:left w:val="nil"/>
              <w:bottom w:val="single" w:sz="4" w:space="0" w:color="auto"/>
              <w:right w:val="single" w:sz="4" w:space="0" w:color="auto"/>
            </w:tcBorders>
            <w:shd w:val="clear" w:color="000000" w:fill="FFFFFF"/>
            <w:noWrap/>
            <w:vAlign w:val="center"/>
            <w:hideMark/>
          </w:tcPr>
          <w:p w14:paraId="6C107B9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F61395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5FE1024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020" w:type="dxa"/>
            <w:tcBorders>
              <w:top w:val="nil"/>
              <w:left w:val="nil"/>
              <w:bottom w:val="single" w:sz="4" w:space="0" w:color="auto"/>
              <w:right w:val="single" w:sz="4" w:space="0" w:color="auto"/>
            </w:tcBorders>
            <w:shd w:val="clear" w:color="000000" w:fill="FFFFFF"/>
            <w:noWrap/>
            <w:vAlign w:val="bottom"/>
            <w:hideMark/>
          </w:tcPr>
          <w:p w14:paraId="5621A24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35A7B7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74ADA20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001B24D"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4411</w:t>
            </w:r>
          </w:p>
        </w:tc>
        <w:tc>
          <w:tcPr>
            <w:tcW w:w="3220" w:type="dxa"/>
            <w:tcBorders>
              <w:top w:val="nil"/>
              <w:left w:val="nil"/>
              <w:bottom w:val="single" w:sz="4" w:space="0" w:color="auto"/>
              <w:right w:val="single" w:sz="4" w:space="0" w:color="auto"/>
            </w:tcBorders>
            <w:shd w:val="clear" w:color="000000" w:fill="FFFFFF"/>
            <w:noWrap/>
            <w:vAlign w:val="center"/>
            <w:hideMark/>
          </w:tcPr>
          <w:p w14:paraId="1C220E0A" w14:textId="58F07351"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Grúas</w:t>
            </w:r>
          </w:p>
        </w:tc>
        <w:tc>
          <w:tcPr>
            <w:tcW w:w="1140" w:type="dxa"/>
            <w:tcBorders>
              <w:top w:val="nil"/>
              <w:left w:val="nil"/>
              <w:bottom w:val="single" w:sz="4" w:space="0" w:color="auto"/>
              <w:right w:val="single" w:sz="4" w:space="0" w:color="auto"/>
            </w:tcBorders>
            <w:shd w:val="clear" w:color="000000" w:fill="FFFFFF"/>
            <w:noWrap/>
            <w:vAlign w:val="center"/>
            <w:hideMark/>
          </w:tcPr>
          <w:p w14:paraId="618155D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9C732D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9F6F14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192CB9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779A4749"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6A9AA1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2D91C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4412</w:t>
            </w:r>
          </w:p>
        </w:tc>
        <w:tc>
          <w:tcPr>
            <w:tcW w:w="3220" w:type="dxa"/>
            <w:tcBorders>
              <w:top w:val="nil"/>
              <w:left w:val="nil"/>
              <w:bottom w:val="single" w:sz="4" w:space="0" w:color="auto"/>
              <w:right w:val="single" w:sz="4" w:space="0" w:color="auto"/>
            </w:tcBorders>
            <w:shd w:val="clear" w:color="000000" w:fill="FFFFFF"/>
            <w:noWrap/>
            <w:vAlign w:val="center"/>
            <w:hideMark/>
          </w:tcPr>
          <w:p w14:paraId="233E51CB"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Autobuses, Microbuses Y </w:t>
            </w:r>
            <w:proofErr w:type="spellStart"/>
            <w:r w:rsidRPr="005F45A3">
              <w:rPr>
                <w:rFonts w:asciiTheme="minorHAnsi" w:eastAsia="Times New Roman" w:hAnsiTheme="minorHAnsi" w:cstheme="minorHAnsi"/>
                <w:color w:val="000000"/>
                <w:sz w:val="12"/>
                <w:szCs w:val="12"/>
                <w:lang w:eastAsia="es-MX"/>
              </w:rPr>
              <w:t>Vans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28D48BB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00194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7D6D56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7C54F71"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7859464"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2EB5B2A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27692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4413</w:t>
            </w:r>
          </w:p>
        </w:tc>
        <w:tc>
          <w:tcPr>
            <w:tcW w:w="3220" w:type="dxa"/>
            <w:tcBorders>
              <w:top w:val="nil"/>
              <w:left w:val="nil"/>
              <w:bottom w:val="single" w:sz="4" w:space="0" w:color="auto"/>
              <w:right w:val="single" w:sz="4" w:space="0" w:color="auto"/>
            </w:tcBorders>
            <w:shd w:val="clear" w:color="000000" w:fill="FFFFFF"/>
            <w:noWrap/>
            <w:vAlign w:val="center"/>
            <w:hideMark/>
          </w:tcPr>
          <w:p w14:paraId="07F9395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F1A497F"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828D7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17AD41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2774D6"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44BA009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526EC3" w:rsidRPr="005F45A3" w14:paraId="28EE133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B940FB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4414</w:t>
            </w:r>
          </w:p>
        </w:tc>
        <w:tc>
          <w:tcPr>
            <w:tcW w:w="3220" w:type="dxa"/>
            <w:tcBorders>
              <w:top w:val="nil"/>
              <w:left w:val="nil"/>
              <w:bottom w:val="single" w:sz="4" w:space="0" w:color="auto"/>
              <w:right w:val="single" w:sz="4" w:space="0" w:color="auto"/>
            </w:tcBorders>
            <w:shd w:val="clear" w:color="000000" w:fill="FFFFFF"/>
            <w:noWrap/>
            <w:vAlign w:val="center"/>
            <w:hideMark/>
          </w:tcPr>
          <w:p w14:paraId="4A2C48F5"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1FF7B88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6F88A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3ADA7EE8"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B43571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1170A17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526EC3" w:rsidRPr="005F45A3" w14:paraId="2661FD2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64E4EC"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4415</w:t>
            </w:r>
          </w:p>
        </w:tc>
        <w:tc>
          <w:tcPr>
            <w:tcW w:w="3220" w:type="dxa"/>
            <w:tcBorders>
              <w:top w:val="nil"/>
              <w:left w:val="nil"/>
              <w:bottom w:val="single" w:sz="4" w:space="0" w:color="auto"/>
              <w:right w:val="single" w:sz="4" w:space="0" w:color="auto"/>
            </w:tcBorders>
            <w:shd w:val="clear" w:color="000000" w:fill="FFFFFF"/>
            <w:noWrap/>
            <w:vAlign w:val="center"/>
            <w:hideMark/>
          </w:tcPr>
          <w:p w14:paraId="49AF22CD"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5ED6EFF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6C16465"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74356C5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089B34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DAE64E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526EC3" w:rsidRPr="005F45A3" w14:paraId="2572E9F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38EE1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4416</w:t>
            </w:r>
          </w:p>
        </w:tc>
        <w:tc>
          <w:tcPr>
            <w:tcW w:w="3220" w:type="dxa"/>
            <w:tcBorders>
              <w:top w:val="nil"/>
              <w:left w:val="nil"/>
              <w:bottom w:val="single" w:sz="4" w:space="0" w:color="auto"/>
              <w:right w:val="single" w:sz="4" w:space="0" w:color="auto"/>
            </w:tcBorders>
            <w:shd w:val="clear" w:color="000000" w:fill="FFFFFF"/>
            <w:noWrap/>
            <w:vAlign w:val="center"/>
            <w:hideMark/>
          </w:tcPr>
          <w:p w14:paraId="5B1217E2" w14:textId="77777777" w:rsidR="00526EC3" w:rsidRPr="005F45A3" w:rsidRDefault="00526EC3" w:rsidP="00526EC3">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Patrullas,Motocicletas</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Cuatrimotos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602B0FCB"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F09BEA7"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3E3F9B0"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BEEB9DE"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505D46D3" w14:textId="77777777" w:rsidR="00526EC3" w:rsidRPr="005F45A3" w:rsidRDefault="00526EC3" w:rsidP="00526EC3">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E107E0" w:rsidRPr="005F45A3" w14:paraId="324754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857B7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4420</w:t>
            </w:r>
          </w:p>
        </w:tc>
        <w:tc>
          <w:tcPr>
            <w:tcW w:w="3220" w:type="dxa"/>
            <w:tcBorders>
              <w:top w:val="nil"/>
              <w:left w:val="nil"/>
              <w:bottom w:val="single" w:sz="4" w:space="0" w:color="auto"/>
              <w:right w:val="single" w:sz="4" w:space="0" w:color="auto"/>
            </w:tcBorders>
            <w:shd w:val="clear" w:color="000000" w:fill="FFFFFF"/>
            <w:noWrap/>
            <w:vAlign w:val="center"/>
            <w:hideMark/>
          </w:tcPr>
          <w:p w14:paraId="4FDF92C6" w14:textId="50D745F3"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4F0E956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D85E08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1403E55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748271A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B4F0A3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E107E0" w:rsidRPr="005F45A3" w14:paraId="37BA75B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822DC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4430</w:t>
            </w:r>
          </w:p>
        </w:tc>
        <w:tc>
          <w:tcPr>
            <w:tcW w:w="3220" w:type="dxa"/>
            <w:tcBorders>
              <w:top w:val="nil"/>
              <w:left w:val="nil"/>
              <w:bottom w:val="single" w:sz="4" w:space="0" w:color="auto"/>
              <w:right w:val="single" w:sz="4" w:space="0" w:color="auto"/>
            </w:tcBorders>
            <w:shd w:val="clear" w:color="000000" w:fill="FFFFFF"/>
            <w:noWrap/>
            <w:vAlign w:val="center"/>
            <w:hideMark/>
          </w:tcPr>
          <w:p w14:paraId="1E244095"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FCE5AA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A77F62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472A44C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3B9E4D2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301D0F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E107E0" w:rsidRPr="005F45A3" w14:paraId="6C0CB5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439D9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4431</w:t>
            </w:r>
          </w:p>
        </w:tc>
        <w:tc>
          <w:tcPr>
            <w:tcW w:w="3220" w:type="dxa"/>
            <w:tcBorders>
              <w:top w:val="nil"/>
              <w:left w:val="nil"/>
              <w:bottom w:val="single" w:sz="4" w:space="0" w:color="auto"/>
              <w:right w:val="single" w:sz="4" w:space="0" w:color="auto"/>
            </w:tcBorders>
            <w:shd w:val="clear" w:color="000000" w:fill="FFFFFF"/>
            <w:noWrap/>
            <w:vAlign w:val="center"/>
            <w:hideMark/>
          </w:tcPr>
          <w:p w14:paraId="48027497" w14:textId="6C5DA8F2"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Vehículo Aeroespacial No Tripulado</w:t>
            </w:r>
          </w:p>
        </w:tc>
        <w:tc>
          <w:tcPr>
            <w:tcW w:w="1140" w:type="dxa"/>
            <w:tcBorders>
              <w:top w:val="nil"/>
              <w:left w:val="nil"/>
              <w:bottom w:val="single" w:sz="4" w:space="0" w:color="auto"/>
              <w:right w:val="single" w:sz="4" w:space="0" w:color="auto"/>
            </w:tcBorders>
            <w:shd w:val="clear" w:color="000000" w:fill="FFFFFF"/>
            <w:noWrap/>
            <w:vAlign w:val="center"/>
            <w:hideMark/>
          </w:tcPr>
          <w:p w14:paraId="213F958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59341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3C3119F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BE2C5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14B7D90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E107E0" w:rsidRPr="005F45A3" w14:paraId="7AEF6AC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9094C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4440</w:t>
            </w:r>
          </w:p>
        </w:tc>
        <w:tc>
          <w:tcPr>
            <w:tcW w:w="3220" w:type="dxa"/>
            <w:tcBorders>
              <w:top w:val="nil"/>
              <w:left w:val="nil"/>
              <w:bottom w:val="single" w:sz="4" w:space="0" w:color="auto"/>
              <w:right w:val="single" w:sz="4" w:space="0" w:color="auto"/>
            </w:tcBorders>
            <w:shd w:val="clear" w:color="000000" w:fill="FFFFFF"/>
            <w:noWrap/>
            <w:vAlign w:val="center"/>
            <w:hideMark/>
          </w:tcPr>
          <w:p w14:paraId="4BA8B777"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22931EE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15797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FE23D4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566FB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300996E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E107E0" w:rsidRPr="005F45A3" w14:paraId="279B610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DF6B3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4450</w:t>
            </w:r>
          </w:p>
        </w:tc>
        <w:tc>
          <w:tcPr>
            <w:tcW w:w="3220" w:type="dxa"/>
            <w:tcBorders>
              <w:top w:val="nil"/>
              <w:left w:val="nil"/>
              <w:bottom w:val="single" w:sz="4" w:space="0" w:color="auto"/>
              <w:right w:val="single" w:sz="4" w:space="0" w:color="auto"/>
            </w:tcBorders>
            <w:shd w:val="clear" w:color="000000" w:fill="FFFFFF"/>
            <w:noWrap/>
            <w:vAlign w:val="center"/>
            <w:hideMark/>
          </w:tcPr>
          <w:p w14:paraId="0F20A081"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BA3CF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C0DFB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253343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020" w:type="dxa"/>
            <w:tcBorders>
              <w:top w:val="nil"/>
              <w:left w:val="nil"/>
              <w:bottom w:val="single" w:sz="4" w:space="0" w:color="auto"/>
              <w:right w:val="single" w:sz="4" w:space="0" w:color="auto"/>
            </w:tcBorders>
            <w:shd w:val="clear" w:color="000000" w:fill="FFFFFF"/>
            <w:noWrap/>
            <w:vAlign w:val="bottom"/>
            <w:hideMark/>
          </w:tcPr>
          <w:p w14:paraId="5D0604E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4AF8031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E107E0" w:rsidRPr="005F45A3" w14:paraId="3A524EB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EE5EA9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4490</w:t>
            </w:r>
          </w:p>
        </w:tc>
        <w:tc>
          <w:tcPr>
            <w:tcW w:w="3220" w:type="dxa"/>
            <w:tcBorders>
              <w:top w:val="nil"/>
              <w:left w:val="nil"/>
              <w:bottom w:val="single" w:sz="4" w:space="0" w:color="auto"/>
              <w:right w:val="single" w:sz="4" w:space="0" w:color="auto"/>
            </w:tcBorders>
            <w:shd w:val="clear" w:color="000000" w:fill="FFFFFF"/>
            <w:noWrap/>
            <w:vAlign w:val="center"/>
            <w:hideMark/>
          </w:tcPr>
          <w:p w14:paraId="25655A4E"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3C4625B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2102D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F75EE0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3893A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78527B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654823" w:rsidRPr="005F45A3" w14:paraId="3F9D423E" w14:textId="77777777" w:rsidTr="00903D21">
        <w:trPr>
          <w:trHeight w:val="255"/>
        </w:trPr>
        <w:tc>
          <w:tcPr>
            <w:tcW w:w="740" w:type="dxa"/>
            <w:tcBorders>
              <w:top w:val="single" w:sz="4" w:space="0" w:color="auto"/>
              <w:left w:val="single" w:sz="4" w:space="0" w:color="auto"/>
              <w:bottom w:val="single" w:sz="4" w:space="0" w:color="auto"/>
              <w:right w:val="single" w:sz="4" w:space="0" w:color="auto"/>
            </w:tcBorders>
            <w:shd w:val="clear" w:color="auto" w:fill="AB0033"/>
            <w:noWrap/>
            <w:vAlign w:val="center"/>
          </w:tcPr>
          <w:p w14:paraId="7091F13E" w14:textId="207B6335"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noWrap/>
            <w:vAlign w:val="center"/>
          </w:tcPr>
          <w:p w14:paraId="29E0BB8E" w14:textId="7BB83B68" w:rsidR="00654823" w:rsidRPr="005F45A3" w:rsidRDefault="00654823" w:rsidP="00654823">
            <w:pPr>
              <w:spacing w:after="0" w:line="240" w:lineRule="auto"/>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noWrap/>
            <w:vAlign w:val="center"/>
          </w:tcPr>
          <w:p w14:paraId="2D87FCF2" w14:textId="5F89020D"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single" w:sz="4" w:space="0" w:color="auto"/>
              <w:left w:val="nil"/>
              <w:bottom w:val="single" w:sz="4" w:space="0" w:color="auto"/>
              <w:right w:val="single" w:sz="4" w:space="0" w:color="auto"/>
            </w:tcBorders>
            <w:shd w:val="clear" w:color="auto" w:fill="AB0033"/>
            <w:noWrap/>
            <w:vAlign w:val="center"/>
          </w:tcPr>
          <w:p w14:paraId="54FF98E5" w14:textId="49BA29C4"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noWrap/>
            <w:vAlign w:val="center"/>
          </w:tcPr>
          <w:p w14:paraId="6C995FE2" w14:textId="2B2D1C6F"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noWrap/>
            <w:vAlign w:val="center"/>
          </w:tcPr>
          <w:p w14:paraId="53004102" w14:textId="69B8EDEC"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noWrap/>
            <w:vAlign w:val="center"/>
          </w:tcPr>
          <w:p w14:paraId="4BCAD6BF" w14:textId="05FAE405"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E107E0" w:rsidRPr="005F45A3" w14:paraId="54E15C1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2A34A4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4500</w:t>
            </w:r>
          </w:p>
        </w:tc>
        <w:tc>
          <w:tcPr>
            <w:tcW w:w="3220" w:type="dxa"/>
            <w:tcBorders>
              <w:top w:val="nil"/>
              <w:left w:val="nil"/>
              <w:bottom w:val="single" w:sz="4" w:space="0" w:color="auto"/>
              <w:right w:val="single" w:sz="4" w:space="0" w:color="auto"/>
            </w:tcBorders>
            <w:shd w:val="clear" w:color="000000" w:fill="FFFFFF"/>
            <w:noWrap/>
            <w:vAlign w:val="center"/>
            <w:hideMark/>
          </w:tcPr>
          <w:p w14:paraId="4D665B2A"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6AC4496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73FE70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98EDAD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86D9DF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60526B0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E107E0" w:rsidRPr="005F45A3" w14:paraId="430B2C6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95AE3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4610</w:t>
            </w:r>
          </w:p>
        </w:tc>
        <w:tc>
          <w:tcPr>
            <w:tcW w:w="3220" w:type="dxa"/>
            <w:tcBorders>
              <w:top w:val="nil"/>
              <w:left w:val="nil"/>
              <w:bottom w:val="single" w:sz="4" w:space="0" w:color="auto"/>
              <w:right w:val="single" w:sz="4" w:space="0" w:color="auto"/>
            </w:tcBorders>
            <w:shd w:val="clear" w:color="000000" w:fill="FFFFFF"/>
            <w:noWrap/>
            <w:vAlign w:val="center"/>
            <w:hideMark/>
          </w:tcPr>
          <w:p w14:paraId="5D48B2F1"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4905AE4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9FBB4C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48523D9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11658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46FE0A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E107E0" w:rsidRPr="005F45A3" w14:paraId="71098BD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EB275C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4620</w:t>
            </w:r>
          </w:p>
        </w:tc>
        <w:tc>
          <w:tcPr>
            <w:tcW w:w="3220" w:type="dxa"/>
            <w:tcBorders>
              <w:top w:val="nil"/>
              <w:left w:val="nil"/>
              <w:bottom w:val="single" w:sz="4" w:space="0" w:color="auto"/>
              <w:right w:val="single" w:sz="4" w:space="0" w:color="auto"/>
            </w:tcBorders>
            <w:shd w:val="clear" w:color="000000" w:fill="FFFFFF"/>
            <w:noWrap/>
            <w:vAlign w:val="center"/>
            <w:hideMark/>
          </w:tcPr>
          <w:p w14:paraId="3F5D4CC1"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79564C7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EBFA46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1913E2E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F4BB1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9BB49C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E107E0" w:rsidRPr="005F45A3" w14:paraId="613624F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46945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4630</w:t>
            </w:r>
          </w:p>
        </w:tc>
        <w:tc>
          <w:tcPr>
            <w:tcW w:w="3220" w:type="dxa"/>
            <w:tcBorders>
              <w:top w:val="nil"/>
              <w:left w:val="nil"/>
              <w:bottom w:val="single" w:sz="4" w:space="0" w:color="auto"/>
              <w:right w:val="single" w:sz="4" w:space="0" w:color="auto"/>
            </w:tcBorders>
            <w:shd w:val="clear" w:color="000000" w:fill="FFFFFF"/>
            <w:noWrap/>
            <w:vAlign w:val="center"/>
            <w:hideMark/>
          </w:tcPr>
          <w:p w14:paraId="2CB4BFC5" w14:textId="5A785C7F"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2D2DA1F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AB397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C7DDE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F979FD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76DB96D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E107E0" w:rsidRPr="005F45A3" w14:paraId="703CAE6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534415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4640</w:t>
            </w:r>
          </w:p>
        </w:tc>
        <w:tc>
          <w:tcPr>
            <w:tcW w:w="3220" w:type="dxa"/>
            <w:tcBorders>
              <w:top w:val="nil"/>
              <w:left w:val="nil"/>
              <w:bottom w:val="single" w:sz="4" w:space="0" w:color="auto"/>
              <w:right w:val="single" w:sz="4" w:space="0" w:color="auto"/>
            </w:tcBorders>
            <w:shd w:val="clear" w:color="000000" w:fill="FFFFFF"/>
            <w:noWrap/>
            <w:vAlign w:val="center"/>
            <w:hideMark/>
          </w:tcPr>
          <w:p w14:paraId="70BB6FE2"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61C023D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2AE65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FD444A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5B278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3D07D32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E107E0" w:rsidRPr="005F45A3" w14:paraId="12A3408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2FC5FF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4650</w:t>
            </w:r>
          </w:p>
        </w:tc>
        <w:tc>
          <w:tcPr>
            <w:tcW w:w="3220" w:type="dxa"/>
            <w:tcBorders>
              <w:top w:val="nil"/>
              <w:left w:val="nil"/>
              <w:bottom w:val="single" w:sz="4" w:space="0" w:color="auto"/>
              <w:right w:val="single" w:sz="4" w:space="0" w:color="auto"/>
            </w:tcBorders>
            <w:shd w:val="clear" w:color="000000" w:fill="FFFFFF"/>
            <w:noWrap/>
            <w:vAlign w:val="center"/>
            <w:hideMark/>
          </w:tcPr>
          <w:p w14:paraId="06FA74F4"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Comunicaciones Y Telecomunicaciones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51656F8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B74ABC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5EE659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5BCB84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3F5AAB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0.69</w:t>
            </w:r>
          </w:p>
        </w:tc>
      </w:tr>
      <w:tr w:rsidR="00E107E0" w:rsidRPr="005F45A3" w14:paraId="6B8FBC9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BEEE27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4660</w:t>
            </w:r>
          </w:p>
        </w:tc>
        <w:tc>
          <w:tcPr>
            <w:tcW w:w="3220" w:type="dxa"/>
            <w:tcBorders>
              <w:top w:val="nil"/>
              <w:left w:val="nil"/>
              <w:bottom w:val="single" w:sz="4" w:space="0" w:color="auto"/>
              <w:right w:val="single" w:sz="4" w:space="0" w:color="auto"/>
            </w:tcBorders>
            <w:shd w:val="clear" w:color="000000" w:fill="FFFFFF"/>
            <w:noWrap/>
            <w:vAlign w:val="center"/>
            <w:hideMark/>
          </w:tcPr>
          <w:p w14:paraId="3672D941" w14:textId="7ADB98C3"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proofErr w:type="spellStart"/>
            <w:r w:rsidRPr="005F45A3">
              <w:rPr>
                <w:rFonts w:asciiTheme="minorHAnsi" w:eastAsia="Times New Roman" w:hAnsiTheme="minorHAnsi" w:cstheme="minorHAnsi"/>
                <w:color w:val="000000"/>
                <w:sz w:val="12"/>
                <w:szCs w:val="12"/>
                <w:lang w:eastAsia="es-MX"/>
              </w:rPr>
              <w:t>Eq.De</w:t>
            </w:r>
            <w:proofErr w:type="spellEnd"/>
            <w:r w:rsidRPr="005F45A3">
              <w:rPr>
                <w:rFonts w:asciiTheme="minorHAnsi" w:eastAsia="Times New Roman" w:hAnsiTheme="minorHAnsi" w:cstheme="minorHAnsi"/>
                <w:color w:val="000000"/>
                <w:sz w:val="12"/>
                <w:szCs w:val="12"/>
                <w:lang w:eastAsia="es-MX"/>
              </w:rPr>
              <w:t xml:space="preserve"> Generación Eléctrica, Aparatos Y Accesorios</w:t>
            </w:r>
          </w:p>
        </w:tc>
        <w:tc>
          <w:tcPr>
            <w:tcW w:w="1140" w:type="dxa"/>
            <w:tcBorders>
              <w:top w:val="nil"/>
              <w:left w:val="nil"/>
              <w:bottom w:val="single" w:sz="4" w:space="0" w:color="auto"/>
              <w:right w:val="single" w:sz="4" w:space="0" w:color="auto"/>
            </w:tcBorders>
            <w:shd w:val="clear" w:color="000000" w:fill="FFFFFF"/>
            <w:noWrap/>
            <w:vAlign w:val="center"/>
            <w:hideMark/>
          </w:tcPr>
          <w:p w14:paraId="6F056D4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3E0E6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6DBAE4D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5E94BF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14305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E107E0" w:rsidRPr="005F45A3" w14:paraId="526C95A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441F8A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4670</w:t>
            </w:r>
          </w:p>
        </w:tc>
        <w:tc>
          <w:tcPr>
            <w:tcW w:w="3220" w:type="dxa"/>
            <w:tcBorders>
              <w:top w:val="nil"/>
              <w:left w:val="nil"/>
              <w:bottom w:val="single" w:sz="4" w:space="0" w:color="auto"/>
              <w:right w:val="single" w:sz="4" w:space="0" w:color="auto"/>
            </w:tcBorders>
            <w:shd w:val="clear" w:color="000000" w:fill="FFFFFF"/>
            <w:noWrap/>
            <w:vAlign w:val="center"/>
            <w:hideMark/>
          </w:tcPr>
          <w:p w14:paraId="71EC900E"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B5F592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3ED095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78CEB7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432BE7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09C129C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E107E0" w:rsidRPr="005F45A3" w14:paraId="275E96A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B50F4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4690</w:t>
            </w:r>
          </w:p>
        </w:tc>
        <w:tc>
          <w:tcPr>
            <w:tcW w:w="3220" w:type="dxa"/>
            <w:tcBorders>
              <w:top w:val="nil"/>
              <w:left w:val="nil"/>
              <w:bottom w:val="single" w:sz="4" w:space="0" w:color="auto"/>
              <w:right w:val="single" w:sz="4" w:space="0" w:color="auto"/>
            </w:tcBorders>
            <w:shd w:val="clear" w:color="000000" w:fill="FFFFFF"/>
            <w:noWrap/>
            <w:vAlign w:val="center"/>
            <w:hideMark/>
          </w:tcPr>
          <w:p w14:paraId="7F176C01" w14:textId="39138079"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0976D6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C4DF39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2586F7D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5DFDDD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84E1A9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E107E0" w:rsidRPr="005F45A3" w14:paraId="2825935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2C74EC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4710</w:t>
            </w:r>
          </w:p>
        </w:tc>
        <w:tc>
          <w:tcPr>
            <w:tcW w:w="3220" w:type="dxa"/>
            <w:tcBorders>
              <w:top w:val="nil"/>
              <w:left w:val="nil"/>
              <w:bottom w:val="single" w:sz="4" w:space="0" w:color="auto"/>
              <w:right w:val="single" w:sz="4" w:space="0" w:color="auto"/>
            </w:tcBorders>
            <w:shd w:val="clear" w:color="000000" w:fill="FFFFFF"/>
            <w:noWrap/>
            <w:vAlign w:val="center"/>
            <w:hideMark/>
          </w:tcPr>
          <w:p w14:paraId="6326F426" w14:textId="2AE07F4E"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Bienes Artísticos, Culturales Y Científicos</w:t>
            </w:r>
          </w:p>
        </w:tc>
        <w:tc>
          <w:tcPr>
            <w:tcW w:w="1140" w:type="dxa"/>
            <w:tcBorders>
              <w:top w:val="nil"/>
              <w:left w:val="nil"/>
              <w:bottom w:val="single" w:sz="4" w:space="0" w:color="auto"/>
              <w:right w:val="single" w:sz="4" w:space="0" w:color="auto"/>
            </w:tcBorders>
            <w:shd w:val="clear" w:color="000000" w:fill="FFFFFF"/>
            <w:noWrap/>
            <w:vAlign w:val="center"/>
            <w:hideMark/>
          </w:tcPr>
          <w:p w14:paraId="6871426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C0C3E4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CBE2F1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21648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719E9A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07E3E5D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9365F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4720</w:t>
            </w:r>
          </w:p>
        </w:tc>
        <w:tc>
          <w:tcPr>
            <w:tcW w:w="3220" w:type="dxa"/>
            <w:tcBorders>
              <w:top w:val="nil"/>
              <w:left w:val="nil"/>
              <w:bottom w:val="single" w:sz="4" w:space="0" w:color="auto"/>
              <w:right w:val="single" w:sz="4" w:space="0" w:color="auto"/>
            </w:tcBorders>
            <w:shd w:val="clear" w:color="000000" w:fill="FFFFFF"/>
            <w:noWrap/>
            <w:vAlign w:val="center"/>
            <w:hideMark/>
          </w:tcPr>
          <w:p w14:paraId="65BBDFB7"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73825CA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B293F1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866600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A7F8E9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A8E15B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253EF35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CF4890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4810</w:t>
            </w:r>
          </w:p>
        </w:tc>
        <w:tc>
          <w:tcPr>
            <w:tcW w:w="3220" w:type="dxa"/>
            <w:tcBorders>
              <w:top w:val="nil"/>
              <w:left w:val="nil"/>
              <w:bottom w:val="single" w:sz="4" w:space="0" w:color="auto"/>
              <w:right w:val="single" w:sz="4" w:space="0" w:color="auto"/>
            </w:tcBorders>
            <w:shd w:val="clear" w:color="000000" w:fill="FFFFFF"/>
            <w:noWrap/>
            <w:vAlign w:val="center"/>
            <w:hideMark/>
          </w:tcPr>
          <w:p w14:paraId="5C3A7071"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48F88C2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25534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CF819C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5023C2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1CB09A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7ECDE1D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09FAA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4820</w:t>
            </w:r>
          </w:p>
        </w:tc>
        <w:tc>
          <w:tcPr>
            <w:tcW w:w="3220" w:type="dxa"/>
            <w:tcBorders>
              <w:top w:val="nil"/>
              <w:left w:val="nil"/>
              <w:bottom w:val="single" w:sz="4" w:space="0" w:color="auto"/>
              <w:right w:val="single" w:sz="4" w:space="0" w:color="auto"/>
            </w:tcBorders>
            <w:shd w:val="clear" w:color="000000" w:fill="FFFFFF"/>
            <w:noWrap/>
            <w:vAlign w:val="center"/>
            <w:hideMark/>
          </w:tcPr>
          <w:p w14:paraId="48E13B98"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03B8242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A4F3E7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D1C165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9923A3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9D0EAD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1F38093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B5CF31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4830</w:t>
            </w:r>
          </w:p>
        </w:tc>
        <w:tc>
          <w:tcPr>
            <w:tcW w:w="3220" w:type="dxa"/>
            <w:tcBorders>
              <w:top w:val="nil"/>
              <w:left w:val="nil"/>
              <w:bottom w:val="single" w:sz="4" w:space="0" w:color="auto"/>
              <w:right w:val="single" w:sz="4" w:space="0" w:color="auto"/>
            </w:tcBorders>
            <w:shd w:val="clear" w:color="000000" w:fill="FFFFFF"/>
            <w:noWrap/>
            <w:vAlign w:val="center"/>
            <w:hideMark/>
          </w:tcPr>
          <w:p w14:paraId="77E7271A"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Aves</w:t>
            </w:r>
          </w:p>
        </w:tc>
        <w:tc>
          <w:tcPr>
            <w:tcW w:w="1140" w:type="dxa"/>
            <w:tcBorders>
              <w:top w:val="nil"/>
              <w:left w:val="nil"/>
              <w:bottom w:val="single" w:sz="4" w:space="0" w:color="auto"/>
              <w:right w:val="single" w:sz="4" w:space="0" w:color="auto"/>
            </w:tcBorders>
            <w:shd w:val="clear" w:color="000000" w:fill="FFFFFF"/>
            <w:noWrap/>
            <w:vAlign w:val="center"/>
            <w:hideMark/>
          </w:tcPr>
          <w:p w14:paraId="79D3F78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CC8D4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9559BE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44B2AC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2B5458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47F3DD6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C6EC1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4840</w:t>
            </w:r>
          </w:p>
        </w:tc>
        <w:tc>
          <w:tcPr>
            <w:tcW w:w="3220" w:type="dxa"/>
            <w:tcBorders>
              <w:top w:val="nil"/>
              <w:left w:val="nil"/>
              <w:bottom w:val="single" w:sz="4" w:space="0" w:color="auto"/>
              <w:right w:val="single" w:sz="4" w:space="0" w:color="auto"/>
            </w:tcBorders>
            <w:shd w:val="clear" w:color="000000" w:fill="FFFFFF"/>
            <w:noWrap/>
            <w:vAlign w:val="center"/>
            <w:hideMark/>
          </w:tcPr>
          <w:p w14:paraId="415BBEB1"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77AF56B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C9E1F6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9271DA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CA9D08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9B1E03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0931206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82559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4850</w:t>
            </w:r>
          </w:p>
        </w:tc>
        <w:tc>
          <w:tcPr>
            <w:tcW w:w="3220" w:type="dxa"/>
            <w:tcBorders>
              <w:top w:val="nil"/>
              <w:left w:val="nil"/>
              <w:bottom w:val="single" w:sz="4" w:space="0" w:color="auto"/>
              <w:right w:val="single" w:sz="4" w:space="0" w:color="auto"/>
            </w:tcBorders>
            <w:shd w:val="clear" w:color="000000" w:fill="FFFFFF"/>
            <w:noWrap/>
            <w:vAlign w:val="center"/>
            <w:hideMark/>
          </w:tcPr>
          <w:p w14:paraId="301A8E7F"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05D975B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286476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46CE97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1447D6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B8BB1D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785AC40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CB5C15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4860</w:t>
            </w:r>
          </w:p>
        </w:tc>
        <w:tc>
          <w:tcPr>
            <w:tcW w:w="3220" w:type="dxa"/>
            <w:tcBorders>
              <w:top w:val="nil"/>
              <w:left w:val="nil"/>
              <w:bottom w:val="single" w:sz="4" w:space="0" w:color="auto"/>
              <w:right w:val="single" w:sz="4" w:space="0" w:color="auto"/>
            </w:tcBorders>
            <w:shd w:val="clear" w:color="000000" w:fill="FFFFFF"/>
            <w:noWrap/>
            <w:vAlign w:val="center"/>
            <w:hideMark/>
          </w:tcPr>
          <w:p w14:paraId="23C765AD"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3394585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D0EE2A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F1A8FC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0A1D4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4122D2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5DB70E7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D1FF7D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4870</w:t>
            </w:r>
          </w:p>
        </w:tc>
        <w:tc>
          <w:tcPr>
            <w:tcW w:w="3220" w:type="dxa"/>
            <w:tcBorders>
              <w:top w:val="nil"/>
              <w:left w:val="nil"/>
              <w:bottom w:val="single" w:sz="4" w:space="0" w:color="auto"/>
              <w:right w:val="single" w:sz="4" w:space="0" w:color="auto"/>
            </w:tcBorders>
            <w:shd w:val="clear" w:color="000000" w:fill="FFFFFF"/>
            <w:noWrap/>
            <w:vAlign w:val="center"/>
            <w:hideMark/>
          </w:tcPr>
          <w:p w14:paraId="5E74F50F" w14:textId="3EB19DD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47EA327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E9FD0C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4196DA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90C08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237474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474AEC9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1EB1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4880</w:t>
            </w:r>
          </w:p>
        </w:tc>
        <w:tc>
          <w:tcPr>
            <w:tcW w:w="3220" w:type="dxa"/>
            <w:tcBorders>
              <w:top w:val="nil"/>
              <w:left w:val="nil"/>
              <w:bottom w:val="single" w:sz="4" w:space="0" w:color="auto"/>
              <w:right w:val="single" w:sz="4" w:space="0" w:color="auto"/>
            </w:tcBorders>
            <w:shd w:val="clear" w:color="000000" w:fill="FFFFFF"/>
            <w:noWrap/>
            <w:vAlign w:val="center"/>
            <w:hideMark/>
          </w:tcPr>
          <w:p w14:paraId="0E952D6C"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0BFC4E1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94BC71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B2223F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CB57D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EF565B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5DEF76D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62A2D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4890</w:t>
            </w:r>
          </w:p>
        </w:tc>
        <w:tc>
          <w:tcPr>
            <w:tcW w:w="3220" w:type="dxa"/>
            <w:tcBorders>
              <w:top w:val="nil"/>
              <w:left w:val="nil"/>
              <w:bottom w:val="single" w:sz="4" w:space="0" w:color="auto"/>
              <w:right w:val="single" w:sz="4" w:space="0" w:color="auto"/>
            </w:tcBorders>
            <w:shd w:val="clear" w:color="000000" w:fill="FFFFFF"/>
            <w:noWrap/>
            <w:vAlign w:val="center"/>
            <w:hideMark/>
          </w:tcPr>
          <w:p w14:paraId="030EBB80"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673BCE5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7C683D0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5F9CFF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BAD21C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F4EB3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0BF1311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AFE1B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5100</w:t>
            </w:r>
          </w:p>
        </w:tc>
        <w:tc>
          <w:tcPr>
            <w:tcW w:w="3220" w:type="dxa"/>
            <w:tcBorders>
              <w:top w:val="nil"/>
              <w:left w:val="nil"/>
              <w:bottom w:val="single" w:sz="4" w:space="0" w:color="auto"/>
              <w:right w:val="single" w:sz="4" w:space="0" w:color="auto"/>
            </w:tcBorders>
            <w:shd w:val="clear" w:color="000000" w:fill="FFFFFF"/>
            <w:noWrap/>
            <w:vAlign w:val="center"/>
            <w:hideMark/>
          </w:tcPr>
          <w:p w14:paraId="6473E740"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4D7B690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279F9A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6C6B650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F0F332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3529496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E107E0" w:rsidRPr="005F45A3" w14:paraId="00C3E81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F3DAF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5210</w:t>
            </w:r>
          </w:p>
        </w:tc>
        <w:tc>
          <w:tcPr>
            <w:tcW w:w="3220" w:type="dxa"/>
            <w:tcBorders>
              <w:top w:val="nil"/>
              <w:left w:val="nil"/>
              <w:bottom w:val="single" w:sz="4" w:space="0" w:color="auto"/>
              <w:right w:val="single" w:sz="4" w:space="0" w:color="auto"/>
            </w:tcBorders>
            <w:shd w:val="clear" w:color="000000" w:fill="FFFFFF"/>
            <w:noWrap/>
            <w:vAlign w:val="center"/>
            <w:hideMark/>
          </w:tcPr>
          <w:p w14:paraId="2C246A16"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0C06897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D53C6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C7C0E6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E4108A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F54E2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24C5045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AB7D9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5220</w:t>
            </w:r>
          </w:p>
        </w:tc>
        <w:tc>
          <w:tcPr>
            <w:tcW w:w="3220" w:type="dxa"/>
            <w:tcBorders>
              <w:top w:val="nil"/>
              <w:left w:val="nil"/>
              <w:bottom w:val="single" w:sz="4" w:space="0" w:color="auto"/>
              <w:right w:val="single" w:sz="4" w:space="0" w:color="auto"/>
            </w:tcBorders>
            <w:shd w:val="clear" w:color="000000" w:fill="FFFFFF"/>
            <w:noWrap/>
            <w:vAlign w:val="center"/>
            <w:hideMark/>
          </w:tcPr>
          <w:p w14:paraId="2BFCFAE5"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Marcas</w:t>
            </w:r>
          </w:p>
        </w:tc>
        <w:tc>
          <w:tcPr>
            <w:tcW w:w="1140" w:type="dxa"/>
            <w:tcBorders>
              <w:top w:val="nil"/>
              <w:left w:val="nil"/>
              <w:bottom w:val="single" w:sz="4" w:space="0" w:color="auto"/>
              <w:right w:val="single" w:sz="4" w:space="0" w:color="auto"/>
            </w:tcBorders>
            <w:shd w:val="clear" w:color="000000" w:fill="FFFFFF"/>
            <w:noWrap/>
            <w:vAlign w:val="center"/>
            <w:hideMark/>
          </w:tcPr>
          <w:p w14:paraId="2331F2B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383F6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EE60B3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4A30C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B3E014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0E5D267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43A8B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5230</w:t>
            </w:r>
          </w:p>
        </w:tc>
        <w:tc>
          <w:tcPr>
            <w:tcW w:w="3220" w:type="dxa"/>
            <w:tcBorders>
              <w:top w:val="nil"/>
              <w:left w:val="nil"/>
              <w:bottom w:val="single" w:sz="4" w:space="0" w:color="auto"/>
              <w:right w:val="single" w:sz="4" w:space="0" w:color="auto"/>
            </w:tcBorders>
            <w:shd w:val="clear" w:color="000000" w:fill="FFFFFF"/>
            <w:noWrap/>
            <w:vAlign w:val="center"/>
            <w:hideMark/>
          </w:tcPr>
          <w:p w14:paraId="7FAC2FAC"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0BADC65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49F680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267902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11919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F0C1A6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6F502B5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698E59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5310</w:t>
            </w:r>
          </w:p>
        </w:tc>
        <w:tc>
          <w:tcPr>
            <w:tcW w:w="3220" w:type="dxa"/>
            <w:tcBorders>
              <w:top w:val="nil"/>
              <w:left w:val="nil"/>
              <w:bottom w:val="single" w:sz="4" w:space="0" w:color="auto"/>
              <w:right w:val="single" w:sz="4" w:space="0" w:color="auto"/>
            </w:tcBorders>
            <w:shd w:val="clear" w:color="000000" w:fill="FFFFFF"/>
            <w:noWrap/>
            <w:vAlign w:val="center"/>
            <w:hideMark/>
          </w:tcPr>
          <w:p w14:paraId="52ABB2B5"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1FF3AB1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1F742F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5D0944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D581D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E326B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293E5F8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9C918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5320</w:t>
            </w:r>
          </w:p>
        </w:tc>
        <w:tc>
          <w:tcPr>
            <w:tcW w:w="3220" w:type="dxa"/>
            <w:tcBorders>
              <w:top w:val="nil"/>
              <w:left w:val="nil"/>
              <w:bottom w:val="single" w:sz="4" w:space="0" w:color="auto"/>
              <w:right w:val="single" w:sz="4" w:space="0" w:color="auto"/>
            </w:tcBorders>
            <w:shd w:val="clear" w:color="000000" w:fill="FFFFFF"/>
            <w:noWrap/>
            <w:vAlign w:val="center"/>
            <w:hideMark/>
          </w:tcPr>
          <w:p w14:paraId="1E880D43"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64718AB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2E49F3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7BC2AE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C62BB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5870E5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07A0F4D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26BF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5410</w:t>
            </w:r>
          </w:p>
        </w:tc>
        <w:tc>
          <w:tcPr>
            <w:tcW w:w="3220" w:type="dxa"/>
            <w:tcBorders>
              <w:top w:val="nil"/>
              <w:left w:val="nil"/>
              <w:bottom w:val="single" w:sz="4" w:space="0" w:color="auto"/>
              <w:right w:val="single" w:sz="4" w:space="0" w:color="auto"/>
            </w:tcBorders>
            <w:shd w:val="clear" w:color="000000" w:fill="FFFFFF"/>
            <w:noWrap/>
            <w:vAlign w:val="center"/>
            <w:hideMark/>
          </w:tcPr>
          <w:p w14:paraId="0153F078"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0C3CDF0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43A75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C779D9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3E692E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F9E514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E107E0" w:rsidRPr="005F45A3" w14:paraId="1375D2E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4DD08E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5420</w:t>
            </w:r>
          </w:p>
        </w:tc>
        <w:tc>
          <w:tcPr>
            <w:tcW w:w="3220" w:type="dxa"/>
            <w:tcBorders>
              <w:top w:val="nil"/>
              <w:left w:val="nil"/>
              <w:bottom w:val="single" w:sz="4" w:space="0" w:color="auto"/>
              <w:right w:val="single" w:sz="4" w:space="0" w:color="auto"/>
            </w:tcBorders>
            <w:shd w:val="clear" w:color="000000" w:fill="FFFFFF"/>
            <w:noWrap/>
            <w:vAlign w:val="center"/>
            <w:hideMark/>
          </w:tcPr>
          <w:p w14:paraId="6EACA132"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Licencias Industriales, Comerciales Y Otras</w:t>
            </w:r>
          </w:p>
        </w:tc>
        <w:tc>
          <w:tcPr>
            <w:tcW w:w="1140" w:type="dxa"/>
            <w:tcBorders>
              <w:top w:val="nil"/>
              <w:left w:val="nil"/>
              <w:bottom w:val="single" w:sz="4" w:space="0" w:color="auto"/>
              <w:right w:val="single" w:sz="4" w:space="0" w:color="auto"/>
            </w:tcBorders>
            <w:shd w:val="clear" w:color="000000" w:fill="FFFFFF"/>
            <w:noWrap/>
            <w:vAlign w:val="center"/>
            <w:hideMark/>
          </w:tcPr>
          <w:p w14:paraId="6FB0FC5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3CD752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C13B05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60870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428920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6D6D26F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A28DE0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5900</w:t>
            </w:r>
          </w:p>
        </w:tc>
        <w:tc>
          <w:tcPr>
            <w:tcW w:w="3220" w:type="dxa"/>
            <w:tcBorders>
              <w:top w:val="nil"/>
              <w:left w:val="nil"/>
              <w:bottom w:val="single" w:sz="4" w:space="0" w:color="auto"/>
              <w:right w:val="single" w:sz="4" w:space="0" w:color="auto"/>
            </w:tcBorders>
            <w:shd w:val="clear" w:color="000000" w:fill="FFFFFF"/>
            <w:noWrap/>
            <w:vAlign w:val="center"/>
            <w:hideMark/>
          </w:tcPr>
          <w:p w14:paraId="7CD9B064"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4650D8F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6A0B0F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DB275E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263291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712D2EE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16D42BD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F7BA8E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93100</w:t>
            </w:r>
          </w:p>
        </w:tc>
        <w:tc>
          <w:tcPr>
            <w:tcW w:w="3220" w:type="dxa"/>
            <w:tcBorders>
              <w:top w:val="nil"/>
              <w:left w:val="nil"/>
              <w:bottom w:val="single" w:sz="4" w:space="0" w:color="auto"/>
              <w:right w:val="single" w:sz="4" w:space="0" w:color="auto"/>
            </w:tcBorders>
            <w:shd w:val="clear" w:color="000000" w:fill="FFFFFF"/>
            <w:noWrap/>
            <w:vAlign w:val="center"/>
            <w:hideMark/>
          </w:tcPr>
          <w:p w14:paraId="160C1039"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Terrenos</w:t>
            </w:r>
          </w:p>
        </w:tc>
        <w:tc>
          <w:tcPr>
            <w:tcW w:w="1140" w:type="dxa"/>
            <w:tcBorders>
              <w:top w:val="nil"/>
              <w:left w:val="nil"/>
              <w:bottom w:val="single" w:sz="4" w:space="0" w:color="auto"/>
              <w:right w:val="single" w:sz="4" w:space="0" w:color="auto"/>
            </w:tcBorders>
            <w:shd w:val="clear" w:color="000000" w:fill="FFFFFF"/>
            <w:noWrap/>
            <w:vAlign w:val="center"/>
            <w:hideMark/>
          </w:tcPr>
          <w:p w14:paraId="67D70DC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039936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BD8515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4B4A98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1D7974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5106AA6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4A343F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93200</w:t>
            </w:r>
          </w:p>
        </w:tc>
        <w:tc>
          <w:tcPr>
            <w:tcW w:w="3220" w:type="dxa"/>
            <w:tcBorders>
              <w:top w:val="nil"/>
              <w:left w:val="nil"/>
              <w:bottom w:val="single" w:sz="4" w:space="0" w:color="auto"/>
              <w:right w:val="single" w:sz="4" w:space="0" w:color="auto"/>
            </w:tcBorders>
            <w:shd w:val="clear" w:color="000000" w:fill="FFFFFF"/>
            <w:noWrap/>
            <w:vAlign w:val="center"/>
            <w:hideMark/>
          </w:tcPr>
          <w:p w14:paraId="6672C7D9"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Vivienda</w:t>
            </w:r>
          </w:p>
        </w:tc>
        <w:tc>
          <w:tcPr>
            <w:tcW w:w="1140" w:type="dxa"/>
            <w:tcBorders>
              <w:top w:val="nil"/>
              <w:left w:val="nil"/>
              <w:bottom w:val="single" w:sz="4" w:space="0" w:color="auto"/>
              <w:right w:val="single" w:sz="4" w:space="0" w:color="auto"/>
            </w:tcBorders>
            <w:shd w:val="clear" w:color="000000" w:fill="FFFFFF"/>
            <w:noWrap/>
            <w:vAlign w:val="center"/>
            <w:hideMark/>
          </w:tcPr>
          <w:p w14:paraId="5C69B25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5DEC6E2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50</w:t>
            </w:r>
          </w:p>
        </w:tc>
        <w:tc>
          <w:tcPr>
            <w:tcW w:w="1180" w:type="dxa"/>
            <w:tcBorders>
              <w:top w:val="nil"/>
              <w:left w:val="nil"/>
              <w:bottom w:val="single" w:sz="4" w:space="0" w:color="auto"/>
              <w:right w:val="single" w:sz="4" w:space="0" w:color="auto"/>
            </w:tcBorders>
            <w:shd w:val="clear" w:color="000000" w:fill="FFFFFF"/>
            <w:noWrap/>
            <w:vAlign w:val="center"/>
            <w:hideMark/>
          </w:tcPr>
          <w:p w14:paraId="524ABC3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824437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w:t>
            </w:r>
          </w:p>
        </w:tc>
        <w:tc>
          <w:tcPr>
            <w:tcW w:w="1220" w:type="dxa"/>
            <w:tcBorders>
              <w:top w:val="nil"/>
              <w:left w:val="nil"/>
              <w:bottom w:val="single" w:sz="4" w:space="0" w:color="auto"/>
              <w:right w:val="single" w:sz="4" w:space="0" w:color="auto"/>
            </w:tcBorders>
            <w:shd w:val="clear" w:color="000000" w:fill="FFFFFF"/>
            <w:noWrap/>
            <w:vAlign w:val="bottom"/>
            <w:hideMark/>
          </w:tcPr>
          <w:p w14:paraId="423D9EE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0.17</w:t>
            </w:r>
          </w:p>
        </w:tc>
      </w:tr>
      <w:tr w:rsidR="00E107E0" w:rsidRPr="005F45A3" w14:paraId="59F13CA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C36BF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93310</w:t>
            </w:r>
          </w:p>
        </w:tc>
        <w:tc>
          <w:tcPr>
            <w:tcW w:w="3220" w:type="dxa"/>
            <w:tcBorders>
              <w:top w:val="nil"/>
              <w:left w:val="nil"/>
              <w:bottom w:val="single" w:sz="4" w:space="0" w:color="auto"/>
              <w:right w:val="single" w:sz="4" w:space="0" w:color="auto"/>
            </w:tcBorders>
            <w:shd w:val="clear" w:color="000000" w:fill="FFFFFF"/>
            <w:noWrap/>
            <w:vAlign w:val="center"/>
            <w:hideMark/>
          </w:tcPr>
          <w:p w14:paraId="6F118798"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Edificios No Habitacionales (Bienes </w:t>
            </w:r>
            <w:proofErr w:type="spellStart"/>
            <w:r w:rsidRPr="005F45A3">
              <w:rPr>
                <w:rFonts w:asciiTheme="minorHAnsi" w:eastAsia="Times New Roman" w:hAnsiTheme="minorHAnsi" w:cstheme="minorHAnsi"/>
                <w:color w:val="000000"/>
                <w:sz w:val="12"/>
                <w:szCs w:val="12"/>
                <w:lang w:eastAsia="es-MX"/>
              </w:rPr>
              <w:t>Inmu</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0E8BBA2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170F4E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056F5AF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C019FE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0560498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E107E0" w:rsidRPr="005F45A3" w14:paraId="2F8562D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B165A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93320</w:t>
            </w:r>
          </w:p>
        </w:tc>
        <w:tc>
          <w:tcPr>
            <w:tcW w:w="3220" w:type="dxa"/>
            <w:tcBorders>
              <w:top w:val="nil"/>
              <w:left w:val="nil"/>
              <w:bottom w:val="single" w:sz="4" w:space="0" w:color="auto"/>
              <w:right w:val="single" w:sz="4" w:space="0" w:color="auto"/>
            </w:tcBorders>
            <w:shd w:val="clear" w:color="000000" w:fill="FFFFFF"/>
            <w:noWrap/>
            <w:vAlign w:val="center"/>
            <w:hideMark/>
          </w:tcPr>
          <w:p w14:paraId="2E95A956"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Edificios</w:t>
            </w:r>
          </w:p>
        </w:tc>
        <w:tc>
          <w:tcPr>
            <w:tcW w:w="1140" w:type="dxa"/>
            <w:tcBorders>
              <w:top w:val="nil"/>
              <w:left w:val="nil"/>
              <w:bottom w:val="single" w:sz="4" w:space="0" w:color="auto"/>
              <w:right w:val="single" w:sz="4" w:space="0" w:color="auto"/>
            </w:tcBorders>
            <w:shd w:val="clear" w:color="000000" w:fill="FFFFFF"/>
            <w:noWrap/>
            <w:vAlign w:val="center"/>
            <w:hideMark/>
          </w:tcPr>
          <w:p w14:paraId="3E8E10C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B264F2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30</w:t>
            </w:r>
          </w:p>
        </w:tc>
        <w:tc>
          <w:tcPr>
            <w:tcW w:w="1180" w:type="dxa"/>
            <w:tcBorders>
              <w:top w:val="nil"/>
              <w:left w:val="nil"/>
              <w:bottom w:val="single" w:sz="4" w:space="0" w:color="auto"/>
              <w:right w:val="single" w:sz="4" w:space="0" w:color="auto"/>
            </w:tcBorders>
            <w:shd w:val="clear" w:color="000000" w:fill="FFFFFF"/>
            <w:noWrap/>
            <w:vAlign w:val="center"/>
            <w:hideMark/>
          </w:tcPr>
          <w:p w14:paraId="37B8439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306EF5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3.33</w:t>
            </w:r>
          </w:p>
        </w:tc>
        <w:tc>
          <w:tcPr>
            <w:tcW w:w="1220" w:type="dxa"/>
            <w:tcBorders>
              <w:top w:val="nil"/>
              <w:left w:val="nil"/>
              <w:bottom w:val="single" w:sz="4" w:space="0" w:color="auto"/>
              <w:right w:val="single" w:sz="4" w:space="0" w:color="auto"/>
            </w:tcBorders>
            <w:shd w:val="clear" w:color="000000" w:fill="FFFFFF"/>
            <w:noWrap/>
            <w:vAlign w:val="bottom"/>
            <w:hideMark/>
          </w:tcPr>
          <w:p w14:paraId="2C17FE5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0.28</w:t>
            </w:r>
          </w:p>
        </w:tc>
      </w:tr>
      <w:tr w:rsidR="00E107E0" w:rsidRPr="005F45A3" w14:paraId="485B9E4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B2DA90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93900</w:t>
            </w:r>
          </w:p>
        </w:tc>
        <w:tc>
          <w:tcPr>
            <w:tcW w:w="3220" w:type="dxa"/>
            <w:tcBorders>
              <w:top w:val="nil"/>
              <w:left w:val="nil"/>
              <w:bottom w:val="single" w:sz="4" w:space="0" w:color="auto"/>
              <w:right w:val="single" w:sz="4" w:space="0" w:color="auto"/>
            </w:tcBorders>
            <w:shd w:val="clear" w:color="000000" w:fill="FFFFFF"/>
            <w:noWrap/>
            <w:vAlign w:val="center"/>
            <w:hideMark/>
          </w:tcPr>
          <w:p w14:paraId="11BA19A2"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 Bienes Inmuebles</w:t>
            </w:r>
          </w:p>
        </w:tc>
        <w:tc>
          <w:tcPr>
            <w:tcW w:w="1140" w:type="dxa"/>
            <w:tcBorders>
              <w:top w:val="nil"/>
              <w:left w:val="nil"/>
              <w:bottom w:val="single" w:sz="4" w:space="0" w:color="auto"/>
              <w:right w:val="single" w:sz="4" w:space="0" w:color="auto"/>
            </w:tcBorders>
            <w:shd w:val="clear" w:color="000000" w:fill="FFFFFF"/>
            <w:noWrap/>
            <w:vAlign w:val="center"/>
            <w:hideMark/>
          </w:tcPr>
          <w:p w14:paraId="2B76162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3C6F6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58B3DE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D1AAB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B8E2CD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E107E0" w:rsidRPr="005F45A3" w14:paraId="06C5E59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DD3159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94110</w:t>
            </w:r>
          </w:p>
        </w:tc>
        <w:tc>
          <w:tcPr>
            <w:tcW w:w="3220" w:type="dxa"/>
            <w:tcBorders>
              <w:top w:val="nil"/>
              <w:left w:val="nil"/>
              <w:bottom w:val="single" w:sz="4" w:space="0" w:color="auto"/>
              <w:right w:val="single" w:sz="4" w:space="0" w:color="auto"/>
            </w:tcBorders>
            <w:shd w:val="clear" w:color="000000" w:fill="FFFFFF"/>
            <w:noWrap/>
            <w:vAlign w:val="center"/>
            <w:hideMark/>
          </w:tcPr>
          <w:p w14:paraId="25EFB32C"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Muebles De Oficina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77B961B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E7B02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C5DCB5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54FB10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D468E1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E107E0" w:rsidRPr="005F45A3" w14:paraId="26BD0AC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04C40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94120</w:t>
            </w:r>
          </w:p>
        </w:tc>
        <w:tc>
          <w:tcPr>
            <w:tcW w:w="3220" w:type="dxa"/>
            <w:tcBorders>
              <w:top w:val="nil"/>
              <w:left w:val="nil"/>
              <w:bottom w:val="single" w:sz="4" w:space="0" w:color="auto"/>
              <w:right w:val="single" w:sz="4" w:space="0" w:color="auto"/>
            </w:tcBorders>
            <w:shd w:val="clear" w:color="000000" w:fill="FFFFFF"/>
            <w:noWrap/>
            <w:vAlign w:val="center"/>
            <w:hideMark/>
          </w:tcPr>
          <w:p w14:paraId="5EE0AD36" w14:textId="2A14604D"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Muebles Excepto De </w:t>
            </w:r>
            <w:proofErr w:type="spellStart"/>
            <w:r w:rsidRPr="005F45A3">
              <w:rPr>
                <w:rFonts w:asciiTheme="minorHAnsi" w:eastAsia="Times New Roman" w:hAnsiTheme="minorHAnsi" w:cstheme="minorHAnsi"/>
                <w:color w:val="000000"/>
                <w:sz w:val="12"/>
                <w:szCs w:val="12"/>
                <w:lang w:eastAsia="es-MX"/>
              </w:rPr>
              <w:t>Ofna</w:t>
            </w:r>
            <w:proofErr w:type="spellEnd"/>
            <w:r w:rsidRPr="005F45A3">
              <w:rPr>
                <w:rFonts w:asciiTheme="minorHAnsi" w:eastAsia="Times New Roman" w:hAnsiTheme="minorHAnsi" w:cstheme="minorHAnsi"/>
                <w:color w:val="000000"/>
                <w:sz w:val="12"/>
                <w:szCs w:val="12"/>
                <w:lang w:eastAsia="es-MX"/>
              </w:rPr>
              <w:t xml:space="preserve"> Y Estantería</w:t>
            </w:r>
          </w:p>
        </w:tc>
        <w:tc>
          <w:tcPr>
            <w:tcW w:w="1140" w:type="dxa"/>
            <w:tcBorders>
              <w:top w:val="nil"/>
              <w:left w:val="nil"/>
              <w:bottom w:val="single" w:sz="4" w:space="0" w:color="auto"/>
              <w:right w:val="single" w:sz="4" w:space="0" w:color="auto"/>
            </w:tcBorders>
            <w:shd w:val="clear" w:color="000000" w:fill="FFFFFF"/>
            <w:noWrap/>
            <w:vAlign w:val="center"/>
            <w:hideMark/>
          </w:tcPr>
          <w:p w14:paraId="6C61CFD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F6FB2D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7B2DAC0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2CE64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2F8BF18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E107E0" w:rsidRPr="005F45A3" w14:paraId="7D87B56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D5251A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94130</w:t>
            </w:r>
          </w:p>
        </w:tc>
        <w:tc>
          <w:tcPr>
            <w:tcW w:w="3220" w:type="dxa"/>
            <w:tcBorders>
              <w:top w:val="nil"/>
              <w:left w:val="nil"/>
              <w:bottom w:val="single" w:sz="4" w:space="0" w:color="auto"/>
              <w:right w:val="single" w:sz="4" w:space="0" w:color="auto"/>
            </w:tcBorders>
            <w:shd w:val="clear" w:color="000000" w:fill="FFFFFF"/>
            <w:noWrap/>
            <w:vAlign w:val="center"/>
            <w:hideMark/>
          </w:tcPr>
          <w:p w14:paraId="1A1233DB"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Equipo Cómputo Y Tecnologías De La </w:t>
            </w:r>
            <w:proofErr w:type="spellStart"/>
            <w:r w:rsidRPr="005F45A3">
              <w:rPr>
                <w:rFonts w:asciiTheme="minorHAnsi" w:eastAsia="Times New Roman" w:hAnsiTheme="minorHAnsi" w:cstheme="minorHAnsi"/>
                <w:color w:val="000000"/>
                <w:sz w:val="12"/>
                <w:szCs w:val="12"/>
                <w:lang w:eastAsia="es-MX"/>
              </w:rPr>
              <w:t>Infor</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75C0C0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14686F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79B3A4F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BCB7FC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8F1C10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E107E0" w:rsidRPr="005F45A3" w14:paraId="778093B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A4764F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94190</w:t>
            </w:r>
          </w:p>
        </w:tc>
        <w:tc>
          <w:tcPr>
            <w:tcW w:w="3220" w:type="dxa"/>
            <w:tcBorders>
              <w:top w:val="nil"/>
              <w:left w:val="nil"/>
              <w:bottom w:val="single" w:sz="4" w:space="0" w:color="auto"/>
              <w:right w:val="single" w:sz="4" w:space="0" w:color="auto"/>
            </w:tcBorders>
            <w:shd w:val="clear" w:color="000000" w:fill="FFFFFF"/>
            <w:noWrap/>
            <w:vAlign w:val="center"/>
            <w:hideMark/>
          </w:tcPr>
          <w:p w14:paraId="7FFA5B2E"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Otros Mobiliarios Y Equipos De </w:t>
            </w:r>
            <w:proofErr w:type="spellStart"/>
            <w:r w:rsidRPr="005F45A3">
              <w:rPr>
                <w:rFonts w:asciiTheme="minorHAnsi" w:eastAsia="Times New Roman" w:hAnsiTheme="minorHAnsi" w:cstheme="minorHAnsi"/>
                <w:color w:val="000000"/>
                <w:sz w:val="12"/>
                <w:szCs w:val="12"/>
                <w:lang w:eastAsia="es-MX"/>
              </w:rPr>
              <w:t>Administr</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288FE0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C86385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42D689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11EE5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F0C9F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E107E0" w:rsidRPr="005F45A3" w14:paraId="706A8C0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AB0D4D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94210</w:t>
            </w:r>
          </w:p>
        </w:tc>
        <w:tc>
          <w:tcPr>
            <w:tcW w:w="3220" w:type="dxa"/>
            <w:tcBorders>
              <w:top w:val="nil"/>
              <w:left w:val="nil"/>
              <w:bottom w:val="single" w:sz="4" w:space="0" w:color="auto"/>
              <w:right w:val="single" w:sz="4" w:space="0" w:color="auto"/>
            </w:tcBorders>
            <w:shd w:val="clear" w:color="000000" w:fill="FFFFFF"/>
            <w:noWrap/>
            <w:vAlign w:val="center"/>
            <w:hideMark/>
          </w:tcPr>
          <w:p w14:paraId="0CE1F67A"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Aparatos Audiovisuales</w:t>
            </w:r>
          </w:p>
        </w:tc>
        <w:tc>
          <w:tcPr>
            <w:tcW w:w="1140" w:type="dxa"/>
            <w:tcBorders>
              <w:top w:val="nil"/>
              <w:left w:val="nil"/>
              <w:bottom w:val="single" w:sz="4" w:space="0" w:color="auto"/>
              <w:right w:val="single" w:sz="4" w:space="0" w:color="auto"/>
            </w:tcBorders>
            <w:shd w:val="clear" w:color="000000" w:fill="FFFFFF"/>
            <w:noWrap/>
            <w:vAlign w:val="center"/>
            <w:hideMark/>
          </w:tcPr>
          <w:p w14:paraId="53B96CE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B93B7C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CFF242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1B404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677E395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E107E0" w:rsidRPr="005F45A3" w14:paraId="1319D1D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289F48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94220</w:t>
            </w:r>
          </w:p>
        </w:tc>
        <w:tc>
          <w:tcPr>
            <w:tcW w:w="3220" w:type="dxa"/>
            <w:tcBorders>
              <w:top w:val="nil"/>
              <w:left w:val="nil"/>
              <w:bottom w:val="single" w:sz="4" w:space="0" w:color="auto"/>
              <w:right w:val="single" w:sz="4" w:space="0" w:color="auto"/>
            </w:tcBorders>
            <w:shd w:val="clear" w:color="000000" w:fill="FFFFFF"/>
            <w:noWrap/>
            <w:vAlign w:val="center"/>
            <w:hideMark/>
          </w:tcPr>
          <w:p w14:paraId="4177BE88"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Aparatos Deportivos</w:t>
            </w:r>
          </w:p>
        </w:tc>
        <w:tc>
          <w:tcPr>
            <w:tcW w:w="1140" w:type="dxa"/>
            <w:tcBorders>
              <w:top w:val="nil"/>
              <w:left w:val="nil"/>
              <w:bottom w:val="single" w:sz="4" w:space="0" w:color="auto"/>
              <w:right w:val="single" w:sz="4" w:space="0" w:color="auto"/>
            </w:tcBorders>
            <w:shd w:val="clear" w:color="000000" w:fill="FFFFFF"/>
            <w:noWrap/>
            <w:vAlign w:val="center"/>
            <w:hideMark/>
          </w:tcPr>
          <w:p w14:paraId="29D5442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5A4FA8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52B6C1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DF1B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468FBB8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E107E0" w:rsidRPr="005F45A3" w14:paraId="0D4ABCE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0939D2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94230</w:t>
            </w:r>
          </w:p>
        </w:tc>
        <w:tc>
          <w:tcPr>
            <w:tcW w:w="3220" w:type="dxa"/>
            <w:tcBorders>
              <w:top w:val="nil"/>
              <w:left w:val="nil"/>
              <w:bottom w:val="single" w:sz="4" w:space="0" w:color="auto"/>
              <w:right w:val="single" w:sz="4" w:space="0" w:color="auto"/>
            </w:tcBorders>
            <w:shd w:val="clear" w:color="000000" w:fill="FFFFFF"/>
            <w:noWrap/>
            <w:vAlign w:val="center"/>
            <w:hideMark/>
          </w:tcPr>
          <w:p w14:paraId="1A01245C"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Cámaras Fotográficas Y De Video</w:t>
            </w:r>
          </w:p>
        </w:tc>
        <w:tc>
          <w:tcPr>
            <w:tcW w:w="1140" w:type="dxa"/>
            <w:tcBorders>
              <w:top w:val="nil"/>
              <w:left w:val="nil"/>
              <w:bottom w:val="single" w:sz="4" w:space="0" w:color="auto"/>
              <w:right w:val="single" w:sz="4" w:space="0" w:color="auto"/>
            </w:tcBorders>
            <w:shd w:val="clear" w:color="000000" w:fill="FFFFFF"/>
            <w:noWrap/>
            <w:vAlign w:val="center"/>
            <w:hideMark/>
          </w:tcPr>
          <w:p w14:paraId="38DC979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1AF6DB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4210EFB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C9A22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385E1B5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E107E0" w:rsidRPr="005F45A3" w14:paraId="2A47371E"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73DD8E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94290</w:t>
            </w:r>
          </w:p>
        </w:tc>
        <w:tc>
          <w:tcPr>
            <w:tcW w:w="3220" w:type="dxa"/>
            <w:tcBorders>
              <w:top w:val="nil"/>
              <w:left w:val="nil"/>
              <w:bottom w:val="single" w:sz="4" w:space="0" w:color="auto"/>
              <w:right w:val="single" w:sz="4" w:space="0" w:color="auto"/>
            </w:tcBorders>
            <w:shd w:val="clear" w:color="000000" w:fill="FFFFFF"/>
            <w:noWrap/>
            <w:vAlign w:val="center"/>
            <w:hideMark/>
          </w:tcPr>
          <w:p w14:paraId="6AB656AD"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 Mobiliario Y Equipo Educacional Y R</w:t>
            </w:r>
          </w:p>
        </w:tc>
        <w:tc>
          <w:tcPr>
            <w:tcW w:w="1140" w:type="dxa"/>
            <w:tcBorders>
              <w:top w:val="nil"/>
              <w:left w:val="nil"/>
              <w:bottom w:val="single" w:sz="4" w:space="0" w:color="auto"/>
              <w:right w:val="single" w:sz="4" w:space="0" w:color="auto"/>
            </w:tcBorders>
            <w:shd w:val="clear" w:color="000000" w:fill="FFFFFF"/>
            <w:noWrap/>
            <w:vAlign w:val="center"/>
            <w:hideMark/>
          </w:tcPr>
          <w:p w14:paraId="70281F5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E47F79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39F16C4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DD41AF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4D1B458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E107E0" w:rsidRPr="005F45A3" w14:paraId="79CB9D0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1A430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94310</w:t>
            </w:r>
          </w:p>
        </w:tc>
        <w:tc>
          <w:tcPr>
            <w:tcW w:w="3220" w:type="dxa"/>
            <w:tcBorders>
              <w:top w:val="nil"/>
              <w:left w:val="nil"/>
              <w:bottom w:val="single" w:sz="4" w:space="0" w:color="auto"/>
              <w:right w:val="single" w:sz="4" w:space="0" w:color="auto"/>
            </w:tcBorders>
            <w:shd w:val="clear" w:color="000000" w:fill="FFFFFF"/>
            <w:noWrap/>
            <w:vAlign w:val="center"/>
            <w:hideMark/>
          </w:tcPr>
          <w:p w14:paraId="4F8A482C" w14:textId="42048900"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06FF97A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669A91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6E881BB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9BFED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98C635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654823" w:rsidRPr="005F45A3" w14:paraId="362DF4DC" w14:textId="77777777" w:rsidTr="00397983">
        <w:trPr>
          <w:trHeight w:val="255"/>
        </w:trPr>
        <w:tc>
          <w:tcPr>
            <w:tcW w:w="740" w:type="dxa"/>
            <w:tcBorders>
              <w:top w:val="single" w:sz="4" w:space="0" w:color="auto"/>
              <w:left w:val="single" w:sz="4" w:space="0" w:color="auto"/>
              <w:bottom w:val="single" w:sz="4" w:space="0" w:color="auto"/>
              <w:right w:val="single" w:sz="4" w:space="0" w:color="auto"/>
            </w:tcBorders>
            <w:shd w:val="clear" w:color="auto" w:fill="AB0033"/>
            <w:noWrap/>
            <w:vAlign w:val="center"/>
          </w:tcPr>
          <w:p w14:paraId="532A3190" w14:textId="063323A0"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CLASE</w:t>
            </w:r>
          </w:p>
        </w:tc>
        <w:tc>
          <w:tcPr>
            <w:tcW w:w="3220" w:type="dxa"/>
            <w:tcBorders>
              <w:top w:val="single" w:sz="4" w:space="0" w:color="auto"/>
              <w:left w:val="nil"/>
              <w:bottom w:val="single" w:sz="4" w:space="0" w:color="auto"/>
              <w:right w:val="single" w:sz="4" w:space="0" w:color="auto"/>
            </w:tcBorders>
            <w:shd w:val="clear" w:color="auto" w:fill="AB0033"/>
            <w:noWrap/>
            <w:vAlign w:val="center"/>
          </w:tcPr>
          <w:p w14:paraId="14BC3636" w14:textId="2797BD4C" w:rsidR="00654823" w:rsidRPr="005F45A3" w:rsidRDefault="00654823" w:rsidP="00654823">
            <w:pPr>
              <w:spacing w:after="0" w:line="240" w:lineRule="auto"/>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 </w:t>
            </w:r>
          </w:p>
        </w:tc>
        <w:tc>
          <w:tcPr>
            <w:tcW w:w="1140" w:type="dxa"/>
            <w:tcBorders>
              <w:top w:val="single" w:sz="4" w:space="0" w:color="auto"/>
              <w:left w:val="nil"/>
              <w:bottom w:val="single" w:sz="4" w:space="0" w:color="auto"/>
              <w:right w:val="single" w:sz="4" w:space="0" w:color="auto"/>
            </w:tcBorders>
            <w:shd w:val="clear" w:color="auto" w:fill="AB0033"/>
            <w:noWrap/>
            <w:vAlign w:val="center"/>
          </w:tcPr>
          <w:p w14:paraId="13786161" w14:textId="2892FEE3"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MÉTODO DE DEPRECIACIÓN</w:t>
            </w:r>
          </w:p>
        </w:tc>
        <w:tc>
          <w:tcPr>
            <w:tcW w:w="920" w:type="dxa"/>
            <w:tcBorders>
              <w:top w:val="single" w:sz="4" w:space="0" w:color="auto"/>
              <w:left w:val="nil"/>
              <w:bottom w:val="single" w:sz="4" w:space="0" w:color="auto"/>
              <w:right w:val="single" w:sz="4" w:space="0" w:color="auto"/>
            </w:tcBorders>
            <w:shd w:val="clear" w:color="auto" w:fill="AB0033"/>
            <w:noWrap/>
            <w:vAlign w:val="center"/>
          </w:tcPr>
          <w:p w14:paraId="0C3C7CB7" w14:textId="4FAFD34A"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VIDA UTIL EN AÑOS</w:t>
            </w:r>
          </w:p>
        </w:tc>
        <w:tc>
          <w:tcPr>
            <w:tcW w:w="1180" w:type="dxa"/>
            <w:tcBorders>
              <w:top w:val="single" w:sz="4" w:space="0" w:color="auto"/>
              <w:left w:val="nil"/>
              <w:bottom w:val="single" w:sz="4" w:space="0" w:color="auto"/>
              <w:right w:val="single" w:sz="4" w:space="0" w:color="auto"/>
            </w:tcBorders>
            <w:shd w:val="clear" w:color="auto" w:fill="AB0033"/>
            <w:noWrap/>
            <w:vAlign w:val="center"/>
          </w:tcPr>
          <w:p w14:paraId="07892DFC" w14:textId="5076218A"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VALOR RESIDUAL (%)</w:t>
            </w:r>
          </w:p>
        </w:tc>
        <w:tc>
          <w:tcPr>
            <w:tcW w:w="1020" w:type="dxa"/>
            <w:tcBorders>
              <w:top w:val="single" w:sz="4" w:space="0" w:color="auto"/>
              <w:left w:val="nil"/>
              <w:bottom w:val="single" w:sz="4" w:space="0" w:color="auto"/>
              <w:right w:val="single" w:sz="4" w:space="0" w:color="auto"/>
            </w:tcBorders>
            <w:shd w:val="clear" w:color="auto" w:fill="AB0033"/>
            <w:noWrap/>
            <w:vAlign w:val="center"/>
          </w:tcPr>
          <w:p w14:paraId="34B5C42F" w14:textId="7164C330"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DEP. ANUAL (%)</w:t>
            </w:r>
          </w:p>
        </w:tc>
        <w:tc>
          <w:tcPr>
            <w:tcW w:w="1220" w:type="dxa"/>
            <w:tcBorders>
              <w:top w:val="single" w:sz="4" w:space="0" w:color="auto"/>
              <w:left w:val="nil"/>
              <w:bottom w:val="single" w:sz="4" w:space="0" w:color="auto"/>
              <w:right w:val="single" w:sz="4" w:space="0" w:color="auto"/>
            </w:tcBorders>
            <w:shd w:val="clear" w:color="auto" w:fill="AB0033"/>
            <w:noWrap/>
            <w:vAlign w:val="center"/>
          </w:tcPr>
          <w:p w14:paraId="3C341C49" w14:textId="58E6B7FC" w:rsidR="00654823" w:rsidRPr="005F45A3" w:rsidRDefault="00654823" w:rsidP="00654823">
            <w:pPr>
              <w:spacing w:after="0" w:line="240" w:lineRule="auto"/>
              <w:jc w:val="center"/>
              <w:rPr>
                <w:rFonts w:asciiTheme="minorHAnsi" w:eastAsia="Times New Roman" w:hAnsiTheme="minorHAnsi" w:cstheme="minorHAnsi"/>
                <w:color w:val="000000"/>
                <w:sz w:val="12"/>
                <w:szCs w:val="12"/>
                <w:lang w:eastAsia="es-MX"/>
              </w:rPr>
            </w:pPr>
            <w:r w:rsidRPr="00295AC0">
              <w:rPr>
                <w:rFonts w:asciiTheme="minorHAnsi" w:eastAsia="Times New Roman" w:hAnsiTheme="minorHAnsi" w:cstheme="minorHAnsi"/>
                <w:b/>
                <w:bCs/>
                <w:color w:val="FFFFFF" w:themeColor="background1"/>
                <w:sz w:val="14"/>
                <w:szCs w:val="14"/>
                <w:lang w:eastAsia="es-MX"/>
              </w:rPr>
              <w:t>DEP.MENSUAL (%)</w:t>
            </w:r>
          </w:p>
        </w:tc>
      </w:tr>
      <w:tr w:rsidR="00E107E0" w:rsidRPr="005F45A3" w14:paraId="1D9946BB"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353032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94320</w:t>
            </w:r>
          </w:p>
        </w:tc>
        <w:tc>
          <w:tcPr>
            <w:tcW w:w="3220" w:type="dxa"/>
            <w:tcBorders>
              <w:top w:val="nil"/>
              <w:left w:val="nil"/>
              <w:bottom w:val="single" w:sz="4" w:space="0" w:color="auto"/>
              <w:right w:val="single" w:sz="4" w:space="0" w:color="auto"/>
            </w:tcBorders>
            <w:shd w:val="clear" w:color="000000" w:fill="FFFFFF"/>
            <w:noWrap/>
            <w:vAlign w:val="center"/>
            <w:hideMark/>
          </w:tcPr>
          <w:p w14:paraId="72AC0C2F"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Instrumental Médico Y De Laboratorio</w:t>
            </w:r>
          </w:p>
        </w:tc>
        <w:tc>
          <w:tcPr>
            <w:tcW w:w="1140" w:type="dxa"/>
            <w:tcBorders>
              <w:top w:val="nil"/>
              <w:left w:val="nil"/>
              <w:bottom w:val="single" w:sz="4" w:space="0" w:color="auto"/>
              <w:right w:val="single" w:sz="4" w:space="0" w:color="auto"/>
            </w:tcBorders>
            <w:shd w:val="clear" w:color="000000" w:fill="FFFFFF"/>
            <w:noWrap/>
            <w:vAlign w:val="center"/>
            <w:hideMark/>
          </w:tcPr>
          <w:p w14:paraId="4D5C694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D407D1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5</w:t>
            </w:r>
          </w:p>
        </w:tc>
        <w:tc>
          <w:tcPr>
            <w:tcW w:w="1180" w:type="dxa"/>
            <w:tcBorders>
              <w:top w:val="nil"/>
              <w:left w:val="nil"/>
              <w:bottom w:val="single" w:sz="4" w:space="0" w:color="auto"/>
              <w:right w:val="single" w:sz="4" w:space="0" w:color="auto"/>
            </w:tcBorders>
            <w:shd w:val="clear" w:color="000000" w:fill="FFFFFF"/>
            <w:noWrap/>
            <w:vAlign w:val="center"/>
            <w:hideMark/>
          </w:tcPr>
          <w:p w14:paraId="5E0CF96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2C9016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20.00</w:t>
            </w:r>
          </w:p>
        </w:tc>
        <w:tc>
          <w:tcPr>
            <w:tcW w:w="1220" w:type="dxa"/>
            <w:tcBorders>
              <w:top w:val="nil"/>
              <w:left w:val="nil"/>
              <w:bottom w:val="single" w:sz="4" w:space="0" w:color="auto"/>
              <w:right w:val="single" w:sz="4" w:space="0" w:color="auto"/>
            </w:tcBorders>
            <w:shd w:val="clear" w:color="000000" w:fill="FFFFFF"/>
            <w:noWrap/>
            <w:vAlign w:val="bottom"/>
            <w:hideMark/>
          </w:tcPr>
          <w:p w14:paraId="644747C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1.67</w:t>
            </w:r>
          </w:p>
        </w:tc>
      </w:tr>
      <w:tr w:rsidR="00E107E0" w:rsidRPr="005F45A3" w14:paraId="16797F6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C3B389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94410</w:t>
            </w:r>
          </w:p>
        </w:tc>
        <w:tc>
          <w:tcPr>
            <w:tcW w:w="3220" w:type="dxa"/>
            <w:tcBorders>
              <w:top w:val="nil"/>
              <w:left w:val="nil"/>
              <w:bottom w:val="single" w:sz="4" w:space="0" w:color="auto"/>
              <w:right w:val="single" w:sz="4" w:space="0" w:color="auto"/>
            </w:tcBorders>
            <w:shd w:val="clear" w:color="000000" w:fill="FFFFFF"/>
            <w:noWrap/>
            <w:vAlign w:val="center"/>
            <w:hideMark/>
          </w:tcPr>
          <w:p w14:paraId="26F5FB34"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Autos Para Uso Administrativo Y De </w:t>
            </w:r>
            <w:proofErr w:type="spellStart"/>
            <w:r w:rsidRPr="005F45A3">
              <w:rPr>
                <w:rFonts w:asciiTheme="minorHAnsi" w:eastAsia="Times New Roman" w:hAnsiTheme="minorHAnsi" w:cstheme="minorHAnsi"/>
                <w:color w:val="000000"/>
                <w:sz w:val="12"/>
                <w:szCs w:val="12"/>
                <w:lang w:eastAsia="es-MX"/>
              </w:rPr>
              <w:t>Ofici</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5B2BC4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4EDC71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60FB61E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E866C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CBC14D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E107E0" w:rsidRPr="005F45A3" w14:paraId="1802AB0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E19B52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94411</w:t>
            </w:r>
          </w:p>
        </w:tc>
        <w:tc>
          <w:tcPr>
            <w:tcW w:w="3220" w:type="dxa"/>
            <w:tcBorders>
              <w:top w:val="nil"/>
              <w:left w:val="nil"/>
              <w:bottom w:val="single" w:sz="4" w:space="0" w:color="auto"/>
              <w:right w:val="single" w:sz="4" w:space="0" w:color="auto"/>
            </w:tcBorders>
            <w:shd w:val="clear" w:color="000000" w:fill="FFFFFF"/>
            <w:noWrap/>
            <w:vAlign w:val="center"/>
            <w:hideMark/>
          </w:tcPr>
          <w:p w14:paraId="4B47D3D0" w14:textId="3BB43BEF"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 Grúas</w:t>
            </w:r>
          </w:p>
        </w:tc>
        <w:tc>
          <w:tcPr>
            <w:tcW w:w="1140" w:type="dxa"/>
            <w:tcBorders>
              <w:top w:val="nil"/>
              <w:left w:val="nil"/>
              <w:bottom w:val="single" w:sz="4" w:space="0" w:color="auto"/>
              <w:right w:val="single" w:sz="4" w:space="0" w:color="auto"/>
            </w:tcBorders>
            <w:shd w:val="clear" w:color="000000" w:fill="FFFFFF"/>
            <w:noWrap/>
            <w:vAlign w:val="center"/>
            <w:hideMark/>
          </w:tcPr>
          <w:p w14:paraId="1D95BE5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4B2BE2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36D09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9EDF21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186C90F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E107E0" w:rsidRPr="005F45A3" w14:paraId="3661970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966F33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94412</w:t>
            </w:r>
          </w:p>
        </w:tc>
        <w:tc>
          <w:tcPr>
            <w:tcW w:w="3220" w:type="dxa"/>
            <w:tcBorders>
              <w:top w:val="nil"/>
              <w:left w:val="nil"/>
              <w:bottom w:val="single" w:sz="4" w:space="0" w:color="auto"/>
              <w:right w:val="single" w:sz="4" w:space="0" w:color="auto"/>
            </w:tcBorders>
            <w:shd w:val="clear" w:color="000000" w:fill="FFFFFF"/>
            <w:noWrap/>
            <w:vAlign w:val="center"/>
            <w:hideMark/>
          </w:tcPr>
          <w:p w14:paraId="3D8D8B7A"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Autobuses, Microbuses Y </w:t>
            </w:r>
            <w:proofErr w:type="spellStart"/>
            <w:r w:rsidRPr="005F45A3">
              <w:rPr>
                <w:rFonts w:asciiTheme="minorHAnsi" w:eastAsia="Times New Roman" w:hAnsiTheme="minorHAnsi" w:cstheme="minorHAnsi"/>
                <w:color w:val="000000"/>
                <w:sz w:val="12"/>
                <w:szCs w:val="12"/>
                <w:lang w:eastAsia="es-MX"/>
              </w:rPr>
              <w:t>Vans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7A2CA2E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D71909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28C4DEA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39D7DF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6BF5238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E107E0" w:rsidRPr="005F45A3" w14:paraId="226898D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EB305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94413</w:t>
            </w:r>
          </w:p>
        </w:tc>
        <w:tc>
          <w:tcPr>
            <w:tcW w:w="3220" w:type="dxa"/>
            <w:tcBorders>
              <w:top w:val="nil"/>
              <w:left w:val="nil"/>
              <w:bottom w:val="single" w:sz="4" w:space="0" w:color="auto"/>
              <w:right w:val="single" w:sz="4" w:space="0" w:color="auto"/>
            </w:tcBorders>
            <w:shd w:val="clear" w:color="000000" w:fill="FFFFFF"/>
            <w:noWrap/>
            <w:vAlign w:val="center"/>
            <w:hideMark/>
          </w:tcPr>
          <w:p w14:paraId="51A998A6"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Camiones De Volteo Y Carga</w:t>
            </w:r>
          </w:p>
        </w:tc>
        <w:tc>
          <w:tcPr>
            <w:tcW w:w="1140" w:type="dxa"/>
            <w:tcBorders>
              <w:top w:val="nil"/>
              <w:left w:val="nil"/>
              <w:bottom w:val="single" w:sz="4" w:space="0" w:color="auto"/>
              <w:right w:val="single" w:sz="4" w:space="0" w:color="auto"/>
            </w:tcBorders>
            <w:shd w:val="clear" w:color="000000" w:fill="FFFFFF"/>
            <w:noWrap/>
            <w:vAlign w:val="center"/>
            <w:hideMark/>
          </w:tcPr>
          <w:p w14:paraId="7251F07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8409F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007EE35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EE3F9D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2AF55FC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E107E0" w:rsidRPr="005F45A3" w14:paraId="7459128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1BB769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94414</w:t>
            </w:r>
          </w:p>
        </w:tc>
        <w:tc>
          <w:tcPr>
            <w:tcW w:w="3220" w:type="dxa"/>
            <w:tcBorders>
              <w:top w:val="nil"/>
              <w:left w:val="nil"/>
              <w:bottom w:val="single" w:sz="4" w:space="0" w:color="auto"/>
              <w:right w:val="single" w:sz="4" w:space="0" w:color="auto"/>
            </w:tcBorders>
            <w:shd w:val="clear" w:color="000000" w:fill="FFFFFF"/>
            <w:noWrap/>
            <w:vAlign w:val="center"/>
            <w:hideMark/>
          </w:tcPr>
          <w:p w14:paraId="2FC2175A"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Ambulancias</w:t>
            </w:r>
          </w:p>
        </w:tc>
        <w:tc>
          <w:tcPr>
            <w:tcW w:w="1140" w:type="dxa"/>
            <w:tcBorders>
              <w:top w:val="nil"/>
              <w:left w:val="nil"/>
              <w:bottom w:val="single" w:sz="4" w:space="0" w:color="auto"/>
              <w:right w:val="single" w:sz="4" w:space="0" w:color="auto"/>
            </w:tcBorders>
            <w:shd w:val="clear" w:color="000000" w:fill="FFFFFF"/>
            <w:noWrap/>
            <w:vAlign w:val="center"/>
            <w:hideMark/>
          </w:tcPr>
          <w:p w14:paraId="44069D4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CCC196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4CF832F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8C88C7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0C2984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E107E0" w:rsidRPr="005F45A3" w14:paraId="38C748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829393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94415</w:t>
            </w:r>
          </w:p>
        </w:tc>
        <w:tc>
          <w:tcPr>
            <w:tcW w:w="3220" w:type="dxa"/>
            <w:tcBorders>
              <w:top w:val="nil"/>
              <w:left w:val="nil"/>
              <w:bottom w:val="single" w:sz="4" w:space="0" w:color="auto"/>
              <w:right w:val="single" w:sz="4" w:space="0" w:color="auto"/>
            </w:tcBorders>
            <w:shd w:val="clear" w:color="000000" w:fill="FFFFFF"/>
            <w:noWrap/>
            <w:vAlign w:val="center"/>
            <w:hideMark/>
          </w:tcPr>
          <w:p w14:paraId="00858B71"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Camiones De Basura</w:t>
            </w:r>
          </w:p>
        </w:tc>
        <w:tc>
          <w:tcPr>
            <w:tcW w:w="1140" w:type="dxa"/>
            <w:tcBorders>
              <w:top w:val="nil"/>
              <w:left w:val="nil"/>
              <w:bottom w:val="single" w:sz="4" w:space="0" w:color="auto"/>
              <w:right w:val="single" w:sz="4" w:space="0" w:color="auto"/>
            </w:tcBorders>
            <w:shd w:val="clear" w:color="000000" w:fill="FFFFFF"/>
            <w:noWrap/>
            <w:vAlign w:val="center"/>
            <w:hideMark/>
          </w:tcPr>
          <w:p w14:paraId="1E431CF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BAB19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w:t>
            </w:r>
          </w:p>
        </w:tc>
        <w:tc>
          <w:tcPr>
            <w:tcW w:w="1180" w:type="dxa"/>
            <w:tcBorders>
              <w:top w:val="nil"/>
              <w:left w:val="nil"/>
              <w:bottom w:val="single" w:sz="4" w:space="0" w:color="auto"/>
              <w:right w:val="single" w:sz="4" w:space="0" w:color="auto"/>
            </w:tcBorders>
            <w:shd w:val="clear" w:color="000000" w:fill="FFFFFF"/>
            <w:noWrap/>
            <w:vAlign w:val="center"/>
            <w:hideMark/>
          </w:tcPr>
          <w:p w14:paraId="083C5B0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E7D7B0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16.67</w:t>
            </w:r>
          </w:p>
        </w:tc>
        <w:tc>
          <w:tcPr>
            <w:tcW w:w="1220" w:type="dxa"/>
            <w:tcBorders>
              <w:top w:val="nil"/>
              <w:left w:val="nil"/>
              <w:bottom w:val="single" w:sz="4" w:space="0" w:color="auto"/>
              <w:right w:val="single" w:sz="4" w:space="0" w:color="auto"/>
            </w:tcBorders>
            <w:shd w:val="clear" w:color="000000" w:fill="FFFFFF"/>
            <w:noWrap/>
            <w:vAlign w:val="bottom"/>
            <w:hideMark/>
          </w:tcPr>
          <w:p w14:paraId="7EE52B9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1.39</w:t>
            </w:r>
          </w:p>
        </w:tc>
      </w:tr>
      <w:tr w:rsidR="00E107E0" w:rsidRPr="005F45A3" w14:paraId="7C72E73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41584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94416</w:t>
            </w:r>
          </w:p>
        </w:tc>
        <w:tc>
          <w:tcPr>
            <w:tcW w:w="3220" w:type="dxa"/>
            <w:tcBorders>
              <w:top w:val="nil"/>
              <w:left w:val="nil"/>
              <w:bottom w:val="single" w:sz="4" w:space="0" w:color="auto"/>
              <w:right w:val="single" w:sz="4" w:space="0" w:color="auto"/>
            </w:tcBorders>
            <w:shd w:val="clear" w:color="000000" w:fill="FFFFFF"/>
            <w:noWrap/>
            <w:vAlign w:val="center"/>
            <w:hideMark/>
          </w:tcPr>
          <w:p w14:paraId="75E3D01D"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w:t>
            </w:r>
            <w:proofErr w:type="spellStart"/>
            <w:r w:rsidRPr="005F45A3">
              <w:rPr>
                <w:rFonts w:asciiTheme="minorHAnsi" w:eastAsia="Times New Roman" w:hAnsiTheme="minorHAnsi" w:cstheme="minorHAnsi"/>
                <w:color w:val="000000"/>
                <w:sz w:val="12"/>
                <w:szCs w:val="12"/>
                <w:lang w:eastAsia="es-MX"/>
              </w:rPr>
              <w:t>Patrullas,Motocicletas</w:t>
            </w:r>
            <w:proofErr w:type="spellEnd"/>
            <w:r w:rsidRPr="005F45A3">
              <w:rPr>
                <w:rFonts w:asciiTheme="minorHAnsi" w:eastAsia="Times New Roman" w:hAnsiTheme="minorHAnsi" w:cstheme="minorHAnsi"/>
                <w:color w:val="000000"/>
                <w:sz w:val="12"/>
                <w:szCs w:val="12"/>
                <w:lang w:eastAsia="es-MX"/>
              </w:rPr>
              <w:t xml:space="preserve"> Y </w:t>
            </w:r>
            <w:proofErr w:type="spellStart"/>
            <w:r w:rsidRPr="005F45A3">
              <w:rPr>
                <w:rFonts w:asciiTheme="minorHAnsi" w:eastAsia="Times New Roman" w:hAnsiTheme="minorHAnsi" w:cstheme="minorHAnsi"/>
                <w:color w:val="000000"/>
                <w:sz w:val="12"/>
                <w:szCs w:val="12"/>
                <w:lang w:eastAsia="es-MX"/>
              </w:rPr>
              <w:t>Cuatrimotos</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3FB3D73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7153CAA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3692E7B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3</w:t>
            </w:r>
          </w:p>
        </w:tc>
        <w:tc>
          <w:tcPr>
            <w:tcW w:w="1020" w:type="dxa"/>
            <w:tcBorders>
              <w:top w:val="nil"/>
              <w:left w:val="nil"/>
              <w:bottom w:val="single" w:sz="4" w:space="0" w:color="auto"/>
              <w:right w:val="single" w:sz="4" w:space="0" w:color="auto"/>
            </w:tcBorders>
            <w:shd w:val="clear" w:color="000000" w:fill="FFFFFF"/>
            <w:noWrap/>
            <w:vAlign w:val="bottom"/>
            <w:hideMark/>
          </w:tcPr>
          <w:p w14:paraId="3CD089B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740CFD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E107E0" w:rsidRPr="005F45A3" w14:paraId="04369E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F1DF17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94420</w:t>
            </w:r>
          </w:p>
        </w:tc>
        <w:tc>
          <w:tcPr>
            <w:tcW w:w="3220" w:type="dxa"/>
            <w:tcBorders>
              <w:top w:val="nil"/>
              <w:left w:val="nil"/>
              <w:bottom w:val="single" w:sz="4" w:space="0" w:color="auto"/>
              <w:right w:val="single" w:sz="4" w:space="0" w:color="auto"/>
            </w:tcBorders>
            <w:shd w:val="clear" w:color="000000" w:fill="FFFFFF"/>
            <w:noWrap/>
            <w:vAlign w:val="center"/>
            <w:hideMark/>
          </w:tcPr>
          <w:p w14:paraId="1AC54810" w14:textId="2A9FDABE"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Carrocerías Y Remolques</w:t>
            </w:r>
          </w:p>
        </w:tc>
        <w:tc>
          <w:tcPr>
            <w:tcW w:w="1140" w:type="dxa"/>
            <w:tcBorders>
              <w:top w:val="nil"/>
              <w:left w:val="nil"/>
              <w:bottom w:val="single" w:sz="4" w:space="0" w:color="auto"/>
              <w:right w:val="single" w:sz="4" w:space="0" w:color="auto"/>
            </w:tcBorders>
            <w:shd w:val="clear" w:color="000000" w:fill="FFFFFF"/>
            <w:noWrap/>
            <w:vAlign w:val="center"/>
            <w:hideMark/>
          </w:tcPr>
          <w:p w14:paraId="1D6A3B8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F7A2F8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5D7D986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4C326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24379AB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E107E0" w:rsidRPr="005F45A3" w14:paraId="2425E13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73BC9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94430</w:t>
            </w:r>
          </w:p>
        </w:tc>
        <w:tc>
          <w:tcPr>
            <w:tcW w:w="3220" w:type="dxa"/>
            <w:tcBorders>
              <w:top w:val="nil"/>
              <w:left w:val="nil"/>
              <w:bottom w:val="single" w:sz="4" w:space="0" w:color="auto"/>
              <w:right w:val="single" w:sz="4" w:space="0" w:color="auto"/>
            </w:tcBorders>
            <w:shd w:val="clear" w:color="000000" w:fill="FFFFFF"/>
            <w:noWrap/>
            <w:vAlign w:val="center"/>
            <w:hideMark/>
          </w:tcPr>
          <w:p w14:paraId="79165B65"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Aeroespacial</w:t>
            </w:r>
          </w:p>
        </w:tc>
        <w:tc>
          <w:tcPr>
            <w:tcW w:w="1140" w:type="dxa"/>
            <w:tcBorders>
              <w:top w:val="nil"/>
              <w:left w:val="nil"/>
              <w:bottom w:val="single" w:sz="4" w:space="0" w:color="auto"/>
              <w:right w:val="single" w:sz="4" w:space="0" w:color="auto"/>
            </w:tcBorders>
            <w:shd w:val="clear" w:color="000000" w:fill="FFFFFF"/>
            <w:noWrap/>
            <w:vAlign w:val="center"/>
            <w:hideMark/>
          </w:tcPr>
          <w:p w14:paraId="69BD258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855A55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8B54A7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DF63F6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EAFE2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E107E0" w:rsidRPr="005F45A3" w14:paraId="4597957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C3CA40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94440</w:t>
            </w:r>
          </w:p>
        </w:tc>
        <w:tc>
          <w:tcPr>
            <w:tcW w:w="3220" w:type="dxa"/>
            <w:tcBorders>
              <w:top w:val="nil"/>
              <w:left w:val="nil"/>
              <w:bottom w:val="single" w:sz="4" w:space="0" w:color="auto"/>
              <w:right w:val="single" w:sz="4" w:space="0" w:color="auto"/>
            </w:tcBorders>
            <w:shd w:val="clear" w:color="000000" w:fill="FFFFFF"/>
            <w:noWrap/>
            <w:vAlign w:val="center"/>
            <w:hideMark/>
          </w:tcPr>
          <w:p w14:paraId="1D6CDC10"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Ferroviario</w:t>
            </w:r>
          </w:p>
        </w:tc>
        <w:tc>
          <w:tcPr>
            <w:tcW w:w="1140" w:type="dxa"/>
            <w:tcBorders>
              <w:top w:val="nil"/>
              <w:left w:val="nil"/>
              <w:bottom w:val="single" w:sz="4" w:space="0" w:color="auto"/>
              <w:right w:val="single" w:sz="4" w:space="0" w:color="auto"/>
            </w:tcBorders>
            <w:shd w:val="clear" w:color="000000" w:fill="FFFFFF"/>
            <w:noWrap/>
            <w:vAlign w:val="center"/>
            <w:hideMark/>
          </w:tcPr>
          <w:p w14:paraId="7443048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A11FAD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2ED1331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AA1040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7E23FC6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E107E0" w:rsidRPr="005F45A3" w14:paraId="360582A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34D2AE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94450</w:t>
            </w:r>
          </w:p>
        </w:tc>
        <w:tc>
          <w:tcPr>
            <w:tcW w:w="3220" w:type="dxa"/>
            <w:tcBorders>
              <w:top w:val="nil"/>
              <w:left w:val="nil"/>
              <w:bottom w:val="single" w:sz="4" w:space="0" w:color="auto"/>
              <w:right w:val="single" w:sz="4" w:space="0" w:color="auto"/>
            </w:tcBorders>
            <w:shd w:val="clear" w:color="000000" w:fill="FFFFFF"/>
            <w:noWrap/>
            <w:vAlign w:val="center"/>
            <w:hideMark/>
          </w:tcPr>
          <w:p w14:paraId="2274B13F"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Embarcaciones</w:t>
            </w:r>
          </w:p>
        </w:tc>
        <w:tc>
          <w:tcPr>
            <w:tcW w:w="1140" w:type="dxa"/>
            <w:tcBorders>
              <w:top w:val="nil"/>
              <w:left w:val="nil"/>
              <w:bottom w:val="single" w:sz="4" w:space="0" w:color="auto"/>
              <w:right w:val="single" w:sz="4" w:space="0" w:color="auto"/>
            </w:tcBorders>
            <w:shd w:val="clear" w:color="000000" w:fill="FFFFFF"/>
            <w:noWrap/>
            <w:vAlign w:val="center"/>
            <w:hideMark/>
          </w:tcPr>
          <w:p w14:paraId="71C08DF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313DD0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2C143A2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F06C7E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622EBC9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E107E0" w:rsidRPr="005F45A3" w14:paraId="7FB5D9F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C7261C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94490</w:t>
            </w:r>
          </w:p>
        </w:tc>
        <w:tc>
          <w:tcPr>
            <w:tcW w:w="3220" w:type="dxa"/>
            <w:tcBorders>
              <w:top w:val="nil"/>
              <w:left w:val="nil"/>
              <w:bottom w:val="single" w:sz="4" w:space="0" w:color="auto"/>
              <w:right w:val="single" w:sz="4" w:space="0" w:color="auto"/>
            </w:tcBorders>
            <w:shd w:val="clear" w:color="000000" w:fill="FFFFFF"/>
            <w:noWrap/>
            <w:vAlign w:val="center"/>
            <w:hideMark/>
          </w:tcPr>
          <w:p w14:paraId="1B1D63E9"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Equipos De Transporte</w:t>
            </w:r>
          </w:p>
        </w:tc>
        <w:tc>
          <w:tcPr>
            <w:tcW w:w="1140" w:type="dxa"/>
            <w:tcBorders>
              <w:top w:val="nil"/>
              <w:left w:val="nil"/>
              <w:bottom w:val="single" w:sz="4" w:space="0" w:color="auto"/>
              <w:right w:val="single" w:sz="4" w:space="0" w:color="auto"/>
            </w:tcBorders>
            <w:shd w:val="clear" w:color="000000" w:fill="FFFFFF"/>
            <w:noWrap/>
            <w:vAlign w:val="center"/>
            <w:hideMark/>
          </w:tcPr>
          <w:p w14:paraId="518EB4F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AC140F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w:t>
            </w:r>
          </w:p>
        </w:tc>
        <w:tc>
          <w:tcPr>
            <w:tcW w:w="1180" w:type="dxa"/>
            <w:tcBorders>
              <w:top w:val="nil"/>
              <w:left w:val="nil"/>
              <w:bottom w:val="single" w:sz="4" w:space="0" w:color="auto"/>
              <w:right w:val="single" w:sz="4" w:space="0" w:color="auto"/>
            </w:tcBorders>
            <w:shd w:val="clear" w:color="000000" w:fill="FFFFFF"/>
            <w:noWrap/>
            <w:vAlign w:val="center"/>
            <w:hideMark/>
          </w:tcPr>
          <w:p w14:paraId="12E650C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8B4836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12.50</w:t>
            </w:r>
          </w:p>
        </w:tc>
        <w:tc>
          <w:tcPr>
            <w:tcW w:w="1220" w:type="dxa"/>
            <w:tcBorders>
              <w:top w:val="nil"/>
              <w:left w:val="nil"/>
              <w:bottom w:val="single" w:sz="4" w:space="0" w:color="auto"/>
              <w:right w:val="single" w:sz="4" w:space="0" w:color="auto"/>
            </w:tcBorders>
            <w:shd w:val="clear" w:color="000000" w:fill="FFFFFF"/>
            <w:noWrap/>
            <w:vAlign w:val="bottom"/>
            <w:hideMark/>
          </w:tcPr>
          <w:p w14:paraId="302111D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1.04</w:t>
            </w:r>
          </w:p>
        </w:tc>
      </w:tr>
      <w:tr w:rsidR="00E107E0" w:rsidRPr="005F45A3" w14:paraId="2A4C465D"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E76C9E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94500</w:t>
            </w:r>
          </w:p>
        </w:tc>
        <w:tc>
          <w:tcPr>
            <w:tcW w:w="3220" w:type="dxa"/>
            <w:tcBorders>
              <w:top w:val="nil"/>
              <w:left w:val="nil"/>
              <w:bottom w:val="single" w:sz="4" w:space="0" w:color="auto"/>
              <w:right w:val="single" w:sz="4" w:space="0" w:color="auto"/>
            </w:tcBorders>
            <w:shd w:val="clear" w:color="000000" w:fill="FFFFFF"/>
            <w:noWrap/>
            <w:vAlign w:val="center"/>
            <w:hideMark/>
          </w:tcPr>
          <w:p w14:paraId="2E2D0E6B"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Seguridad Publica</w:t>
            </w:r>
          </w:p>
        </w:tc>
        <w:tc>
          <w:tcPr>
            <w:tcW w:w="1140" w:type="dxa"/>
            <w:tcBorders>
              <w:top w:val="nil"/>
              <w:left w:val="nil"/>
              <w:bottom w:val="single" w:sz="4" w:space="0" w:color="auto"/>
              <w:right w:val="single" w:sz="4" w:space="0" w:color="auto"/>
            </w:tcBorders>
            <w:shd w:val="clear" w:color="000000" w:fill="FFFFFF"/>
            <w:noWrap/>
            <w:vAlign w:val="center"/>
            <w:hideMark/>
          </w:tcPr>
          <w:p w14:paraId="118EF4D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452B68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w:t>
            </w:r>
          </w:p>
        </w:tc>
        <w:tc>
          <w:tcPr>
            <w:tcW w:w="1180" w:type="dxa"/>
            <w:tcBorders>
              <w:top w:val="nil"/>
              <w:left w:val="nil"/>
              <w:bottom w:val="single" w:sz="4" w:space="0" w:color="auto"/>
              <w:right w:val="single" w:sz="4" w:space="0" w:color="auto"/>
            </w:tcBorders>
            <w:shd w:val="clear" w:color="000000" w:fill="FFFFFF"/>
            <w:noWrap/>
            <w:vAlign w:val="center"/>
            <w:hideMark/>
          </w:tcPr>
          <w:p w14:paraId="6430AF7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AC7FC9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25.00</w:t>
            </w:r>
          </w:p>
        </w:tc>
        <w:tc>
          <w:tcPr>
            <w:tcW w:w="1220" w:type="dxa"/>
            <w:tcBorders>
              <w:top w:val="nil"/>
              <w:left w:val="nil"/>
              <w:bottom w:val="single" w:sz="4" w:space="0" w:color="auto"/>
              <w:right w:val="single" w:sz="4" w:space="0" w:color="auto"/>
            </w:tcBorders>
            <w:shd w:val="clear" w:color="000000" w:fill="FFFFFF"/>
            <w:noWrap/>
            <w:vAlign w:val="bottom"/>
            <w:hideMark/>
          </w:tcPr>
          <w:p w14:paraId="2532D61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2.08</w:t>
            </w:r>
          </w:p>
        </w:tc>
      </w:tr>
      <w:tr w:rsidR="00E107E0" w:rsidRPr="005F45A3" w14:paraId="353E2D8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3429F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94610</w:t>
            </w:r>
          </w:p>
        </w:tc>
        <w:tc>
          <w:tcPr>
            <w:tcW w:w="3220" w:type="dxa"/>
            <w:tcBorders>
              <w:top w:val="nil"/>
              <w:left w:val="nil"/>
              <w:bottom w:val="single" w:sz="4" w:space="0" w:color="auto"/>
              <w:right w:val="single" w:sz="4" w:space="0" w:color="auto"/>
            </w:tcBorders>
            <w:shd w:val="clear" w:color="000000" w:fill="FFFFFF"/>
            <w:noWrap/>
            <w:vAlign w:val="center"/>
            <w:hideMark/>
          </w:tcPr>
          <w:p w14:paraId="2B3B9E56"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Agropecuario</w:t>
            </w:r>
          </w:p>
        </w:tc>
        <w:tc>
          <w:tcPr>
            <w:tcW w:w="1140" w:type="dxa"/>
            <w:tcBorders>
              <w:top w:val="nil"/>
              <w:left w:val="nil"/>
              <w:bottom w:val="single" w:sz="4" w:space="0" w:color="auto"/>
              <w:right w:val="single" w:sz="4" w:space="0" w:color="auto"/>
            </w:tcBorders>
            <w:shd w:val="clear" w:color="000000" w:fill="FFFFFF"/>
            <w:noWrap/>
            <w:vAlign w:val="center"/>
            <w:hideMark/>
          </w:tcPr>
          <w:p w14:paraId="2936116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A464CD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15FDFB2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B99632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567DDAC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E107E0" w:rsidRPr="005F45A3" w14:paraId="7E836652"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D6560D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94620</w:t>
            </w:r>
          </w:p>
        </w:tc>
        <w:tc>
          <w:tcPr>
            <w:tcW w:w="3220" w:type="dxa"/>
            <w:tcBorders>
              <w:top w:val="nil"/>
              <w:left w:val="nil"/>
              <w:bottom w:val="single" w:sz="4" w:space="0" w:color="auto"/>
              <w:right w:val="single" w:sz="4" w:space="0" w:color="auto"/>
            </w:tcBorders>
            <w:shd w:val="clear" w:color="000000" w:fill="FFFFFF"/>
            <w:noWrap/>
            <w:vAlign w:val="center"/>
            <w:hideMark/>
          </w:tcPr>
          <w:p w14:paraId="25411F47"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Industrial</w:t>
            </w:r>
          </w:p>
        </w:tc>
        <w:tc>
          <w:tcPr>
            <w:tcW w:w="1140" w:type="dxa"/>
            <w:tcBorders>
              <w:top w:val="nil"/>
              <w:left w:val="nil"/>
              <w:bottom w:val="single" w:sz="4" w:space="0" w:color="auto"/>
              <w:right w:val="single" w:sz="4" w:space="0" w:color="auto"/>
            </w:tcBorders>
            <w:shd w:val="clear" w:color="000000" w:fill="FFFFFF"/>
            <w:noWrap/>
            <w:vAlign w:val="center"/>
            <w:hideMark/>
          </w:tcPr>
          <w:p w14:paraId="4E59B45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62686DB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5B46900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D0F2D8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0A51C87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E107E0" w:rsidRPr="005F45A3" w14:paraId="5495CAC6"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F95EB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94630</w:t>
            </w:r>
          </w:p>
        </w:tc>
        <w:tc>
          <w:tcPr>
            <w:tcW w:w="3220" w:type="dxa"/>
            <w:tcBorders>
              <w:top w:val="nil"/>
              <w:left w:val="nil"/>
              <w:bottom w:val="single" w:sz="4" w:space="0" w:color="auto"/>
              <w:right w:val="single" w:sz="4" w:space="0" w:color="auto"/>
            </w:tcBorders>
            <w:shd w:val="clear" w:color="000000" w:fill="FFFFFF"/>
            <w:noWrap/>
            <w:vAlign w:val="center"/>
            <w:hideMark/>
          </w:tcPr>
          <w:p w14:paraId="26B43162" w14:textId="389254D8"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Maquinaria Y Equipo De Construcción</w:t>
            </w:r>
          </w:p>
        </w:tc>
        <w:tc>
          <w:tcPr>
            <w:tcW w:w="1140" w:type="dxa"/>
            <w:tcBorders>
              <w:top w:val="nil"/>
              <w:left w:val="nil"/>
              <w:bottom w:val="single" w:sz="4" w:space="0" w:color="auto"/>
              <w:right w:val="single" w:sz="4" w:space="0" w:color="auto"/>
            </w:tcBorders>
            <w:shd w:val="clear" w:color="000000" w:fill="FFFFFF"/>
            <w:noWrap/>
            <w:vAlign w:val="center"/>
            <w:hideMark/>
          </w:tcPr>
          <w:p w14:paraId="69D7435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23EFFB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45E45E7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09501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3152E7D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E107E0" w:rsidRPr="005F45A3" w14:paraId="06C2B6A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190DE5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94640</w:t>
            </w:r>
          </w:p>
        </w:tc>
        <w:tc>
          <w:tcPr>
            <w:tcW w:w="3220" w:type="dxa"/>
            <w:tcBorders>
              <w:top w:val="nil"/>
              <w:left w:val="nil"/>
              <w:bottom w:val="single" w:sz="4" w:space="0" w:color="auto"/>
              <w:right w:val="single" w:sz="4" w:space="0" w:color="auto"/>
            </w:tcBorders>
            <w:shd w:val="clear" w:color="000000" w:fill="FFFFFF"/>
            <w:noWrap/>
            <w:vAlign w:val="center"/>
            <w:hideMark/>
          </w:tcPr>
          <w:p w14:paraId="7DAE1288"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Aire Acondicionado</w:t>
            </w:r>
          </w:p>
        </w:tc>
        <w:tc>
          <w:tcPr>
            <w:tcW w:w="1140" w:type="dxa"/>
            <w:tcBorders>
              <w:top w:val="nil"/>
              <w:left w:val="nil"/>
              <w:bottom w:val="single" w:sz="4" w:space="0" w:color="auto"/>
              <w:right w:val="single" w:sz="4" w:space="0" w:color="auto"/>
            </w:tcBorders>
            <w:shd w:val="clear" w:color="000000" w:fill="FFFFFF"/>
            <w:noWrap/>
            <w:vAlign w:val="center"/>
            <w:hideMark/>
          </w:tcPr>
          <w:p w14:paraId="1A09D95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6E330F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w:t>
            </w:r>
          </w:p>
        </w:tc>
        <w:tc>
          <w:tcPr>
            <w:tcW w:w="1180" w:type="dxa"/>
            <w:tcBorders>
              <w:top w:val="nil"/>
              <w:left w:val="nil"/>
              <w:bottom w:val="single" w:sz="4" w:space="0" w:color="auto"/>
              <w:right w:val="single" w:sz="4" w:space="0" w:color="auto"/>
            </w:tcBorders>
            <w:shd w:val="clear" w:color="000000" w:fill="FFFFFF"/>
            <w:noWrap/>
            <w:vAlign w:val="center"/>
            <w:hideMark/>
          </w:tcPr>
          <w:p w14:paraId="54DAA8E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38EAE1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w:t>
            </w:r>
          </w:p>
        </w:tc>
        <w:tc>
          <w:tcPr>
            <w:tcW w:w="1220" w:type="dxa"/>
            <w:tcBorders>
              <w:top w:val="nil"/>
              <w:left w:val="nil"/>
              <w:bottom w:val="single" w:sz="4" w:space="0" w:color="auto"/>
              <w:right w:val="single" w:sz="4" w:space="0" w:color="auto"/>
            </w:tcBorders>
            <w:shd w:val="clear" w:color="000000" w:fill="FFFFFF"/>
            <w:noWrap/>
            <w:vAlign w:val="bottom"/>
            <w:hideMark/>
          </w:tcPr>
          <w:p w14:paraId="73B8773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0.83</w:t>
            </w:r>
          </w:p>
        </w:tc>
      </w:tr>
      <w:tr w:rsidR="00E107E0" w:rsidRPr="005F45A3" w14:paraId="02F4885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6E4E7C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94650</w:t>
            </w:r>
          </w:p>
        </w:tc>
        <w:tc>
          <w:tcPr>
            <w:tcW w:w="3220" w:type="dxa"/>
            <w:tcBorders>
              <w:top w:val="nil"/>
              <w:left w:val="nil"/>
              <w:bottom w:val="single" w:sz="4" w:space="0" w:color="auto"/>
              <w:right w:val="single" w:sz="4" w:space="0" w:color="auto"/>
            </w:tcBorders>
            <w:shd w:val="clear" w:color="000000" w:fill="FFFFFF"/>
            <w:noWrap/>
            <w:vAlign w:val="center"/>
            <w:hideMark/>
          </w:tcPr>
          <w:p w14:paraId="469C73FE" w14:textId="1E170965"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Equipo De Comunicaciones </w:t>
            </w:r>
            <w:r>
              <w:rPr>
                <w:rFonts w:asciiTheme="minorHAnsi" w:eastAsia="Times New Roman" w:hAnsiTheme="minorHAnsi" w:cstheme="minorHAnsi"/>
                <w:color w:val="000000"/>
                <w:sz w:val="12"/>
                <w:szCs w:val="12"/>
                <w:lang w:eastAsia="es-MX"/>
              </w:rPr>
              <w:t>y</w:t>
            </w:r>
            <w:r w:rsidRPr="005F45A3">
              <w:rPr>
                <w:rFonts w:asciiTheme="minorHAnsi" w:eastAsia="Times New Roman" w:hAnsiTheme="minorHAnsi" w:cstheme="minorHAnsi"/>
                <w:color w:val="000000"/>
                <w:sz w:val="12"/>
                <w:szCs w:val="12"/>
                <w:lang w:eastAsia="es-MX"/>
              </w:rPr>
              <w:t xml:space="preserve"> Telecomunicac</w:t>
            </w:r>
            <w:r>
              <w:rPr>
                <w:rFonts w:asciiTheme="minorHAnsi" w:eastAsia="Times New Roman" w:hAnsiTheme="minorHAnsi" w:cstheme="minorHAnsi"/>
                <w:color w:val="000000"/>
                <w:sz w:val="12"/>
                <w:szCs w:val="12"/>
                <w:lang w:eastAsia="es-MX"/>
              </w:rPr>
              <w:t>iones</w:t>
            </w:r>
          </w:p>
        </w:tc>
        <w:tc>
          <w:tcPr>
            <w:tcW w:w="1140" w:type="dxa"/>
            <w:tcBorders>
              <w:top w:val="nil"/>
              <w:left w:val="nil"/>
              <w:bottom w:val="single" w:sz="4" w:space="0" w:color="auto"/>
              <w:right w:val="single" w:sz="4" w:space="0" w:color="auto"/>
            </w:tcBorders>
            <w:shd w:val="clear" w:color="000000" w:fill="FFFFFF"/>
            <w:noWrap/>
            <w:vAlign w:val="center"/>
            <w:hideMark/>
          </w:tcPr>
          <w:p w14:paraId="7B1AA1D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7BF119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12</w:t>
            </w:r>
          </w:p>
        </w:tc>
        <w:tc>
          <w:tcPr>
            <w:tcW w:w="1180" w:type="dxa"/>
            <w:tcBorders>
              <w:top w:val="nil"/>
              <w:left w:val="nil"/>
              <w:bottom w:val="single" w:sz="4" w:space="0" w:color="auto"/>
              <w:right w:val="single" w:sz="4" w:space="0" w:color="auto"/>
            </w:tcBorders>
            <w:shd w:val="clear" w:color="000000" w:fill="FFFFFF"/>
            <w:noWrap/>
            <w:vAlign w:val="center"/>
            <w:hideMark/>
          </w:tcPr>
          <w:p w14:paraId="0812A41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4E2E2F8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c>
          <w:tcPr>
            <w:tcW w:w="1220" w:type="dxa"/>
            <w:tcBorders>
              <w:top w:val="nil"/>
              <w:left w:val="nil"/>
              <w:bottom w:val="single" w:sz="4" w:space="0" w:color="auto"/>
              <w:right w:val="single" w:sz="4" w:space="0" w:color="auto"/>
            </w:tcBorders>
            <w:shd w:val="clear" w:color="000000" w:fill="FFFFFF"/>
            <w:noWrap/>
            <w:vAlign w:val="bottom"/>
            <w:hideMark/>
          </w:tcPr>
          <w:p w14:paraId="5CE2C6E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0.69</w:t>
            </w:r>
          </w:p>
        </w:tc>
      </w:tr>
      <w:tr w:rsidR="00E107E0" w:rsidRPr="005F45A3" w14:paraId="389C745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1F734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94660</w:t>
            </w:r>
          </w:p>
        </w:tc>
        <w:tc>
          <w:tcPr>
            <w:tcW w:w="3220" w:type="dxa"/>
            <w:tcBorders>
              <w:top w:val="nil"/>
              <w:left w:val="nil"/>
              <w:bottom w:val="single" w:sz="4" w:space="0" w:color="auto"/>
              <w:right w:val="single" w:sz="4" w:space="0" w:color="auto"/>
            </w:tcBorders>
            <w:shd w:val="clear" w:color="000000" w:fill="FFFFFF"/>
            <w:noWrap/>
            <w:vAlign w:val="center"/>
            <w:hideMark/>
          </w:tcPr>
          <w:p w14:paraId="2397614A" w14:textId="4D680F45"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w:t>
            </w:r>
            <w:proofErr w:type="spellStart"/>
            <w:r w:rsidRPr="005F45A3">
              <w:rPr>
                <w:rFonts w:asciiTheme="minorHAnsi" w:eastAsia="Times New Roman" w:hAnsiTheme="minorHAnsi" w:cstheme="minorHAnsi"/>
                <w:color w:val="000000"/>
                <w:sz w:val="12"/>
                <w:szCs w:val="12"/>
                <w:lang w:eastAsia="es-MX"/>
              </w:rPr>
              <w:t>Eq.De</w:t>
            </w:r>
            <w:proofErr w:type="spellEnd"/>
            <w:r w:rsidRPr="005F45A3">
              <w:rPr>
                <w:rFonts w:asciiTheme="minorHAnsi" w:eastAsia="Times New Roman" w:hAnsiTheme="minorHAnsi" w:cstheme="minorHAnsi"/>
                <w:color w:val="000000"/>
                <w:sz w:val="12"/>
                <w:szCs w:val="12"/>
                <w:lang w:eastAsia="es-MX"/>
              </w:rPr>
              <w:t xml:space="preserve"> </w:t>
            </w:r>
            <w:proofErr w:type="spellStart"/>
            <w:r w:rsidRPr="005F45A3">
              <w:rPr>
                <w:rFonts w:asciiTheme="minorHAnsi" w:eastAsia="Times New Roman" w:hAnsiTheme="minorHAnsi" w:cstheme="minorHAnsi"/>
                <w:color w:val="000000"/>
                <w:sz w:val="12"/>
                <w:szCs w:val="12"/>
                <w:lang w:eastAsia="es-MX"/>
              </w:rPr>
              <w:t>Generacion</w:t>
            </w:r>
            <w:proofErr w:type="spellEnd"/>
            <w:r w:rsidRPr="005F45A3">
              <w:rPr>
                <w:rFonts w:asciiTheme="minorHAnsi" w:eastAsia="Times New Roman" w:hAnsiTheme="minorHAnsi" w:cstheme="minorHAnsi"/>
                <w:color w:val="000000"/>
                <w:sz w:val="12"/>
                <w:szCs w:val="12"/>
                <w:lang w:eastAsia="es-MX"/>
              </w:rPr>
              <w:t xml:space="preserve"> Eléctrica, Aparatos Y A</w:t>
            </w:r>
          </w:p>
        </w:tc>
        <w:tc>
          <w:tcPr>
            <w:tcW w:w="1140" w:type="dxa"/>
            <w:tcBorders>
              <w:top w:val="nil"/>
              <w:left w:val="nil"/>
              <w:bottom w:val="single" w:sz="4" w:space="0" w:color="auto"/>
              <w:right w:val="single" w:sz="4" w:space="0" w:color="auto"/>
            </w:tcBorders>
            <w:shd w:val="clear" w:color="000000" w:fill="FFFFFF"/>
            <w:noWrap/>
            <w:vAlign w:val="center"/>
            <w:hideMark/>
          </w:tcPr>
          <w:p w14:paraId="017C184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0BCC8D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25</w:t>
            </w:r>
          </w:p>
        </w:tc>
        <w:tc>
          <w:tcPr>
            <w:tcW w:w="1180" w:type="dxa"/>
            <w:tcBorders>
              <w:top w:val="nil"/>
              <w:left w:val="nil"/>
              <w:bottom w:val="single" w:sz="4" w:space="0" w:color="auto"/>
              <w:right w:val="single" w:sz="4" w:space="0" w:color="auto"/>
            </w:tcBorders>
            <w:shd w:val="clear" w:color="000000" w:fill="FFFFFF"/>
            <w:noWrap/>
            <w:vAlign w:val="center"/>
            <w:hideMark/>
          </w:tcPr>
          <w:p w14:paraId="3572BB6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D8C19B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4.00</w:t>
            </w:r>
          </w:p>
        </w:tc>
        <w:tc>
          <w:tcPr>
            <w:tcW w:w="1220" w:type="dxa"/>
            <w:tcBorders>
              <w:top w:val="nil"/>
              <w:left w:val="nil"/>
              <w:bottom w:val="single" w:sz="4" w:space="0" w:color="auto"/>
              <w:right w:val="single" w:sz="4" w:space="0" w:color="auto"/>
            </w:tcBorders>
            <w:shd w:val="clear" w:color="000000" w:fill="FFFFFF"/>
            <w:noWrap/>
            <w:vAlign w:val="bottom"/>
            <w:hideMark/>
          </w:tcPr>
          <w:p w14:paraId="52C3B24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0.33</w:t>
            </w:r>
          </w:p>
        </w:tc>
      </w:tr>
      <w:tr w:rsidR="00E107E0" w:rsidRPr="005F45A3" w14:paraId="6195CF8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527055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94670</w:t>
            </w:r>
          </w:p>
        </w:tc>
        <w:tc>
          <w:tcPr>
            <w:tcW w:w="3220" w:type="dxa"/>
            <w:tcBorders>
              <w:top w:val="nil"/>
              <w:left w:val="nil"/>
              <w:bottom w:val="single" w:sz="4" w:space="0" w:color="auto"/>
              <w:right w:val="single" w:sz="4" w:space="0" w:color="auto"/>
            </w:tcBorders>
            <w:shd w:val="clear" w:color="000000" w:fill="FFFFFF"/>
            <w:noWrap/>
            <w:vAlign w:val="center"/>
            <w:hideMark/>
          </w:tcPr>
          <w:p w14:paraId="2503CF9E"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Herramientas Y Máquinas-Herramienta</w:t>
            </w:r>
          </w:p>
        </w:tc>
        <w:tc>
          <w:tcPr>
            <w:tcW w:w="1140" w:type="dxa"/>
            <w:tcBorders>
              <w:top w:val="nil"/>
              <w:left w:val="nil"/>
              <w:bottom w:val="single" w:sz="4" w:space="0" w:color="auto"/>
              <w:right w:val="single" w:sz="4" w:space="0" w:color="auto"/>
            </w:tcBorders>
            <w:shd w:val="clear" w:color="000000" w:fill="FFFFFF"/>
            <w:noWrap/>
            <w:vAlign w:val="center"/>
            <w:hideMark/>
          </w:tcPr>
          <w:p w14:paraId="1E40960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EC9264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15</w:t>
            </w:r>
          </w:p>
        </w:tc>
        <w:tc>
          <w:tcPr>
            <w:tcW w:w="1180" w:type="dxa"/>
            <w:tcBorders>
              <w:top w:val="nil"/>
              <w:left w:val="nil"/>
              <w:bottom w:val="single" w:sz="4" w:space="0" w:color="auto"/>
              <w:right w:val="single" w:sz="4" w:space="0" w:color="auto"/>
            </w:tcBorders>
            <w:shd w:val="clear" w:color="000000" w:fill="FFFFFF"/>
            <w:noWrap/>
            <w:vAlign w:val="center"/>
            <w:hideMark/>
          </w:tcPr>
          <w:p w14:paraId="75CF069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3C34D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6.67</w:t>
            </w:r>
          </w:p>
        </w:tc>
        <w:tc>
          <w:tcPr>
            <w:tcW w:w="1220" w:type="dxa"/>
            <w:tcBorders>
              <w:top w:val="nil"/>
              <w:left w:val="nil"/>
              <w:bottom w:val="single" w:sz="4" w:space="0" w:color="auto"/>
              <w:right w:val="single" w:sz="4" w:space="0" w:color="auto"/>
            </w:tcBorders>
            <w:shd w:val="clear" w:color="000000" w:fill="FFFFFF"/>
            <w:noWrap/>
            <w:vAlign w:val="bottom"/>
            <w:hideMark/>
          </w:tcPr>
          <w:p w14:paraId="7AC48E5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0.56</w:t>
            </w:r>
          </w:p>
        </w:tc>
      </w:tr>
      <w:tr w:rsidR="00E107E0" w:rsidRPr="005F45A3" w14:paraId="4B19BAD4"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B47A77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94690</w:t>
            </w:r>
          </w:p>
        </w:tc>
        <w:tc>
          <w:tcPr>
            <w:tcW w:w="3220" w:type="dxa"/>
            <w:tcBorders>
              <w:top w:val="nil"/>
              <w:left w:val="nil"/>
              <w:bottom w:val="single" w:sz="4" w:space="0" w:color="auto"/>
              <w:right w:val="single" w:sz="4" w:space="0" w:color="auto"/>
            </w:tcBorders>
            <w:shd w:val="clear" w:color="000000" w:fill="FFFFFF"/>
            <w:noWrap/>
            <w:vAlign w:val="center"/>
            <w:hideMark/>
          </w:tcPr>
          <w:p w14:paraId="16F155C2" w14:textId="306B76F8"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Equipo De Medición</w:t>
            </w:r>
          </w:p>
        </w:tc>
        <w:tc>
          <w:tcPr>
            <w:tcW w:w="1140" w:type="dxa"/>
            <w:tcBorders>
              <w:top w:val="nil"/>
              <w:left w:val="nil"/>
              <w:bottom w:val="single" w:sz="4" w:space="0" w:color="auto"/>
              <w:right w:val="single" w:sz="4" w:space="0" w:color="auto"/>
            </w:tcBorders>
            <w:shd w:val="clear" w:color="000000" w:fill="FFFFFF"/>
            <w:noWrap/>
            <w:vAlign w:val="center"/>
            <w:hideMark/>
          </w:tcPr>
          <w:p w14:paraId="4373A3C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65FF5B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7</w:t>
            </w:r>
          </w:p>
        </w:tc>
        <w:tc>
          <w:tcPr>
            <w:tcW w:w="1180" w:type="dxa"/>
            <w:tcBorders>
              <w:top w:val="nil"/>
              <w:left w:val="nil"/>
              <w:bottom w:val="single" w:sz="4" w:space="0" w:color="auto"/>
              <w:right w:val="single" w:sz="4" w:space="0" w:color="auto"/>
            </w:tcBorders>
            <w:shd w:val="clear" w:color="000000" w:fill="FFFFFF"/>
            <w:noWrap/>
            <w:vAlign w:val="center"/>
            <w:hideMark/>
          </w:tcPr>
          <w:p w14:paraId="6A63670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274F5D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14.29</w:t>
            </w:r>
          </w:p>
        </w:tc>
        <w:tc>
          <w:tcPr>
            <w:tcW w:w="1220" w:type="dxa"/>
            <w:tcBorders>
              <w:top w:val="nil"/>
              <w:left w:val="nil"/>
              <w:bottom w:val="single" w:sz="4" w:space="0" w:color="auto"/>
              <w:right w:val="single" w:sz="4" w:space="0" w:color="auto"/>
            </w:tcBorders>
            <w:shd w:val="clear" w:color="000000" w:fill="FFFFFF"/>
            <w:noWrap/>
            <w:vAlign w:val="bottom"/>
            <w:hideMark/>
          </w:tcPr>
          <w:p w14:paraId="5C08726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1.19</w:t>
            </w:r>
          </w:p>
        </w:tc>
      </w:tr>
      <w:tr w:rsidR="00E107E0" w:rsidRPr="005F45A3" w14:paraId="48D939E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521269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94710</w:t>
            </w:r>
          </w:p>
        </w:tc>
        <w:tc>
          <w:tcPr>
            <w:tcW w:w="3220" w:type="dxa"/>
            <w:tcBorders>
              <w:top w:val="nil"/>
              <w:left w:val="nil"/>
              <w:bottom w:val="single" w:sz="4" w:space="0" w:color="auto"/>
              <w:right w:val="single" w:sz="4" w:space="0" w:color="auto"/>
            </w:tcBorders>
            <w:shd w:val="clear" w:color="000000" w:fill="FFFFFF"/>
            <w:noWrap/>
            <w:vAlign w:val="center"/>
            <w:hideMark/>
          </w:tcPr>
          <w:p w14:paraId="53D244F2" w14:textId="234D2429"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Bienes Artísticos, Culturales Y Científica</w:t>
            </w:r>
          </w:p>
        </w:tc>
        <w:tc>
          <w:tcPr>
            <w:tcW w:w="1140" w:type="dxa"/>
            <w:tcBorders>
              <w:top w:val="nil"/>
              <w:left w:val="nil"/>
              <w:bottom w:val="single" w:sz="4" w:space="0" w:color="auto"/>
              <w:right w:val="single" w:sz="4" w:space="0" w:color="auto"/>
            </w:tcBorders>
            <w:shd w:val="clear" w:color="000000" w:fill="FFFFFF"/>
            <w:noWrap/>
            <w:vAlign w:val="center"/>
            <w:hideMark/>
          </w:tcPr>
          <w:p w14:paraId="44ABECC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2A85C1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E20CF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E17359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B6EE87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45E80A6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8F4BD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94720</w:t>
            </w:r>
          </w:p>
        </w:tc>
        <w:tc>
          <w:tcPr>
            <w:tcW w:w="3220" w:type="dxa"/>
            <w:tcBorders>
              <w:top w:val="nil"/>
              <w:left w:val="nil"/>
              <w:bottom w:val="single" w:sz="4" w:space="0" w:color="auto"/>
              <w:right w:val="single" w:sz="4" w:space="0" w:color="auto"/>
            </w:tcBorders>
            <w:shd w:val="clear" w:color="000000" w:fill="FFFFFF"/>
            <w:noWrap/>
            <w:vAlign w:val="center"/>
            <w:hideMark/>
          </w:tcPr>
          <w:p w14:paraId="245DCA7B"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Objetos De Valor</w:t>
            </w:r>
          </w:p>
        </w:tc>
        <w:tc>
          <w:tcPr>
            <w:tcW w:w="1140" w:type="dxa"/>
            <w:tcBorders>
              <w:top w:val="nil"/>
              <w:left w:val="nil"/>
              <w:bottom w:val="single" w:sz="4" w:space="0" w:color="auto"/>
              <w:right w:val="single" w:sz="4" w:space="0" w:color="auto"/>
            </w:tcBorders>
            <w:shd w:val="clear" w:color="000000" w:fill="FFFFFF"/>
            <w:noWrap/>
            <w:vAlign w:val="center"/>
            <w:hideMark/>
          </w:tcPr>
          <w:p w14:paraId="3D2D93D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88CAF8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837093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26952C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D99874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7B2B5F2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1E4208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94810</w:t>
            </w:r>
          </w:p>
        </w:tc>
        <w:tc>
          <w:tcPr>
            <w:tcW w:w="3220" w:type="dxa"/>
            <w:tcBorders>
              <w:top w:val="nil"/>
              <w:left w:val="nil"/>
              <w:bottom w:val="single" w:sz="4" w:space="0" w:color="auto"/>
              <w:right w:val="single" w:sz="4" w:space="0" w:color="auto"/>
            </w:tcBorders>
            <w:shd w:val="clear" w:color="000000" w:fill="FFFFFF"/>
            <w:noWrap/>
            <w:vAlign w:val="center"/>
            <w:hideMark/>
          </w:tcPr>
          <w:p w14:paraId="57C0D8B2"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Bovinos</w:t>
            </w:r>
          </w:p>
        </w:tc>
        <w:tc>
          <w:tcPr>
            <w:tcW w:w="1140" w:type="dxa"/>
            <w:tcBorders>
              <w:top w:val="nil"/>
              <w:left w:val="nil"/>
              <w:bottom w:val="single" w:sz="4" w:space="0" w:color="auto"/>
              <w:right w:val="single" w:sz="4" w:space="0" w:color="auto"/>
            </w:tcBorders>
            <w:shd w:val="clear" w:color="000000" w:fill="FFFFFF"/>
            <w:noWrap/>
            <w:vAlign w:val="center"/>
            <w:hideMark/>
          </w:tcPr>
          <w:p w14:paraId="1C46160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7C803E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F4B7ED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E4D5BC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8C726E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113D5D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ED433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94820</w:t>
            </w:r>
          </w:p>
        </w:tc>
        <w:tc>
          <w:tcPr>
            <w:tcW w:w="3220" w:type="dxa"/>
            <w:tcBorders>
              <w:top w:val="nil"/>
              <w:left w:val="nil"/>
              <w:bottom w:val="single" w:sz="4" w:space="0" w:color="auto"/>
              <w:right w:val="single" w:sz="4" w:space="0" w:color="auto"/>
            </w:tcBorders>
            <w:shd w:val="clear" w:color="000000" w:fill="FFFFFF"/>
            <w:noWrap/>
            <w:vAlign w:val="center"/>
            <w:hideMark/>
          </w:tcPr>
          <w:p w14:paraId="2E3860BC"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Porcinos</w:t>
            </w:r>
          </w:p>
        </w:tc>
        <w:tc>
          <w:tcPr>
            <w:tcW w:w="1140" w:type="dxa"/>
            <w:tcBorders>
              <w:top w:val="nil"/>
              <w:left w:val="nil"/>
              <w:bottom w:val="single" w:sz="4" w:space="0" w:color="auto"/>
              <w:right w:val="single" w:sz="4" w:space="0" w:color="auto"/>
            </w:tcBorders>
            <w:shd w:val="clear" w:color="000000" w:fill="FFFFFF"/>
            <w:noWrap/>
            <w:vAlign w:val="center"/>
            <w:hideMark/>
          </w:tcPr>
          <w:p w14:paraId="43E3D84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6ECD65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6E68F9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1F1CC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29FA30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1C1E031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41151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94830</w:t>
            </w:r>
          </w:p>
        </w:tc>
        <w:tc>
          <w:tcPr>
            <w:tcW w:w="3220" w:type="dxa"/>
            <w:tcBorders>
              <w:top w:val="nil"/>
              <w:left w:val="nil"/>
              <w:bottom w:val="single" w:sz="4" w:space="0" w:color="auto"/>
              <w:right w:val="single" w:sz="4" w:space="0" w:color="auto"/>
            </w:tcBorders>
            <w:shd w:val="clear" w:color="000000" w:fill="FFFFFF"/>
            <w:noWrap/>
            <w:vAlign w:val="center"/>
            <w:hideMark/>
          </w:tcPr>
          <w:p w14:paraId="2DD2E481"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 Aves</w:t>
            </w:r>
          </w:p>
        </w:tc>
        <w:tc>
          <w:tcPr>
            <w:tcW w:w="1140" w:type="dxa"/>
            <w:tcBorders>
              <w:top w:val="nil"/>
              <w:left w:val="nil"/>
              <w:bottom w:val="single" w:sz="4" w:space="0" w:color="auto"/>
              <w:right w:val="single" w:sz="4" w:space="0" w:color="auto"/>
            </w:tcBorders>
            <w:shd w:val="clear" w:color="000000" w:fill="FFFFFF"/>
            <w:noWrap/>
            <w:vAlign w:val="center"/>
            <w:hideMark/>
          </w:tcPr>
          <w:p w14:paraId="0E94F7E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03F797B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C82FFF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8A1CBE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218CA8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020E494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66A759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94840</w:t>
            </w:r>
          </w:p>
        </w:tc>
        <w:tc>
          <w:tcPr>
            <w:tcW w:w="3220" w:type="dxa"/>
            <w:tcBorders>
              <w:top w:val="nil"/>
              <w:left w:val="nil"/>
              <w:bottom w:val="single" w:sz="4" w:space="0" w:color="auto"/>
              <w:right w:val="single" w:sz="4" w:space="0" w:color="auto"/>
            </w:tcBorders>
            <w:shd w:val="clear" w:color="000000" w:fill="FFFFFF"/>
            <w:noWrap/>
            <w:vAlign w:val="center"/>
            <w:hideMark/>
          </w:tcPr>
          <w:p w14:paraId="7D2DAD3E"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Ovinos Y Caprinos</w:t>
            </w:r>
          </w:p>
        </w:tc>
        <w:tc>
          <w:tcPr>
            <w:tcW w:w="1140" w:type="dxa"/>
            <w:tcBorders>
              <w:top w:val="nil"/>
              <w:left w:val="nil"/>
              <w:bottom w:val="single" w:sz="4" w:space="0" w:color="auto"/>
              <w:right w:val="single" w:sz="4" w:space="0" w:color="auto"/>
            </w:tcBorders>
            <w:shd w:val="clear" w:color="000000" w:fill="FFFFFF"/>
            <w:noWrap/>
            <w:vAlign w:val="center"/>
            <w:hideMark/>
          </w:tcPr>
          <w:p w14:paraId="5C5C14B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5394822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35311A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4D8FF9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3D15DF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5266438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1E41B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94850</w:t>
            </w:r>
          </w:p>
        </w:tc>
        <w:tc>
          <w:tcPr>
            <w:tcW w:w="3220" w:type="dxa"/>
            <w:tcBorders>
              <w:top w:val="nil"/>
              <w:left w:val="nil"/>
              <w:bottom w:val="single" w:sz="4" w:space="0" w:color="auto"/>
              <w:right w:val="single" w:sz="4" w:space="0" w:color="auto"/>
            </w:tcBorders>
            <w:shd w:val="clear" w:color="000000" w:fill="FFFFFF"/>
            <w:noWrap/>
            <w:vAlign w:val="center"/>
            <w:hideMark/>
          </w:tcPr>
          <w:p w14:paraId="18CC25A3"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Peces Y Acuicultura</w:t>
            </w:r>
          </w:p>
        </w:tc>
        <w:tc>
          <w:tcPr>
            <w:tcW w:w="1140" w:type="dxa"/>
            <w:tcBorders>
              <w:top w:val="nil"/>
              <w:left w:val="nil"/>
              <w:bottom w:val="single" w:sz="4" w:space="0" w:color="auto"/>
              <w:right w:val="single" w:sz="4" w:space="0" w:color="auto"/>
            </w:tcBorders>
            <w:shd w:val="clear" w:color="000000" w:fill="FFFFFF"/>
            <w:noWrap/>
            <w:vAlign w:val="center"/>
            <w:hideMark/>
          </w:tcPr>
          <w:p w14:paraId="6ACC971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45CCFBA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63DF661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C5DAA6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5EDD8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485EE78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839CC6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94860</w:t>
            </w:r>
          </w:p>
        </w:tc>
        <w:tc>
          <w:tcPr>
            <w:tcW w:w="3220" w:type="dxa"/>
            <w:tcBorders>
              <w:top w:val="nil"/>
              <w:left w:val="nil"/>
              <w:bottom w:val="single" w:sz="4" w:space="0" w:color="auto"/>
              <w:right w:val="single" w:sz="4" w:space="0" w:color="auto"/>
            </w:tcBorders>
            <w:shd w:val="clear" w:color="000000" w:fill="FFFFFF"/>
            <w:noWrap/>
            <w:vAlign w:val="center"/>
            <w:hideMark/>
          </w:tcPr>
          <w:p w14:paraId="1C62F697"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Equinos</w:t>
            </w:r>
          </w:p>
        </w:tc>
        <w:tc>
          <w:tcPr>
            <w:tcW w:w="1140" w:type="dxa"/>
            <w:tcBorders>
              <w:top w:val="nil"/>
              <w:left w:val="nil"/>
              <w:bottom w:val="single" w:sz="4" w:space="0" w:color="auto"/>
              <w:right w:val="single" w:sz="4" w:space="0" w:color="auto"/>
            </w:tcBorders>
            <w:shd w:val="clear" w:color="000000" w:fill="FFFFFF"/>
            <w:noWrap/>
            <w:vAlign w:val="center"/>
            <w:hideMark/>
          </w:tcPr>
          <w:p w14:paraId="1B9AC5A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B9DD73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1550A6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67CF39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299264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57EBB8E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E62A6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94870</w:t>
            </w:r>
          </w:p>
        </w:tc>
        <w:tc>
          <w:tcPr>
            <w:tcW w:w="3220" w:type="dxa"/>
            <w:tcBorders>
              <w:top w:val="nil"/>
              <w:left w:val="nil"/>
              <w:bottom w:val="single" w:sz="4" w:space="0" w:color="auto"/>
              <w:right w:val="single" w:sz="4" w:space="0" w:color="auto"/>
            </w:tcBorders>
            <w:shd w:val="clear" w:color="000000" w:fill="FFFFFF"/>
            <w:noWrap/>
            <w:vAlign w:val="center"/>
            <w:hideMark/>
          </w:tcPr>
          <w:p w14:paraId="47F5668B" w14:textId="48F432F6"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Especies Menores Y De Zoológico</w:t>
            </w:r>
          </w:p>
        </w:tc>
        <w:tc>
          <w:tcPr>
            <w:tcW w:w="1140" w:type="dxa"/>
            <w:tcBorders>
              <w:top w:val="nil"/>
              <w:left w:val="nil"/>
              <w:bottom w:val="single" w:sz="4" w:space="0" w:color="auto"/>
              <w:right w:val="single" w:sz="4" w:space="0" w:color="auto"/>
            </w:tcBorders>
            <w:shd w:val="clear" w:color="000000" w:fill="FFFFFF"/>
            <w:noWrap/>
            <w:vAlign w:val="center"/>
            <w:hideMark/>
          </w:tcPr>
          <w:p w14:paraId="2C6BB41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3AE8CF2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105F6A6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782A2F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29B3205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13161F1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0921BBA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94880</w:t>
            </w:r>
          </w:p>
        </w:tc>
        <w:tc>
          <w:tcPr>
            <w:tcW w:w="3220" w:type="dxa"/>
            <w:tcBorders>
              <w:top w:val="nil"/>
              <w:left w:val="nil"/>
              <w:bottom w:val="single" w:sz="4" w:space="0" w:color="auto"/>
              <w:right w:val="single" w:sz="4" w:space="0" w:color="auto"/>
            </w:tcBorders>
            <w:shd w:val="clear" w:color="000000" w:fill="FFFFFF"/>
            <w:noWrap/>
            <w:vAlign w:val="center"/>
            <w:hideMark/>
          </w:tcPr>
          <w:p w14:paraId="6E28DCEB"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Arboles Y Plantas</w:t>
            </w:r>
          </w:p>
        </w:tc>
        <w:tc>
          <w:tcPr>
            <w:tcW w:w="1140" w:type="dxa"/>
            <w:tcBorders>
              <w:top w:val="nil"/>
              <w:left w:val="nil"/>
              <w:bottom w:val="single" w:sz="4" w:space="0" w:color="auto"/>
              <w:right w:val="single" w:sz="4" w:space="0" w:color="auto"/>
            </w:tcBorders>
            <w:shd w:val="clear" w:color="000000" w:fill="FFFFFF"/>
            <w:noWrap/>
            <w:vAlign w:val="center"/>
            <w:hideMark/>
          </w:tcPr>
          <w:p w14:paraId="30B008C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6C4C7E7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D9BCD4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D2006C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0B0A0D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0AFF245A"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2B43CF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94890</w:t>
            </w:r>
          </w:p>
        </w:tc>
        <w:tc>
          <w:tcPr>
            <w:tcW w:w="3220" w:type="dxa"/>
            <w:tcBorders>
              <w:top w:val="nil"/>
              <w:left w:val="nil"/>
              <w:bottom w:val="single" w:sz="4" w:space="0" w:color="auto"/>
              <w:right w:val="single" w:sz="4" w:space="0" w:color="auto"/>
            </w:tcBorders>
            <w:shd w:val="clear" w:color="000000" w:fill="FFFFFF"/>
            <w:noWrap/>
            <w:vAlign w:val="center"/>
            <w:hideMark/>
          </w:tcPr>
          <w:p w14:paraId="6793426E"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Activos Biológicos Flora Y Fauna</w:t>
            </w:r>
          </w:p>
        </w:tc>
        <w:tc>
          <w:tcPr>
            <w:tcW w:w="1140" w:type="dxa"/>
            <w:tcBorders>
              <w:top w:val="nil"/>
              <w:left w:val="nil"/>
              <w:bottom w:val="single" w:sz="4" w:space="0" w:color="auto"/>
              <w:right w:val="single" w:sz="4" w:space="0" w:color="auto"/>
            </w:tcBorders>
            <w:shd w:val="clear" w:color="000000" w:fill="FFFFFF"/>
            <w:noWrap/>
            <w:vAlign w:val="center"/>
            <w:hideMark/>
          </w:tcPr>
          <w:p w14:paraId="176859C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0000</w:t>
            </w:r>
          </w:p>
        </w:tc>
        <w:tc>
          <w:tcPr>
            <w:tcW w:w="920" w:type="dxa"/>
            <w:tcBorders>
              <w:top w:val="nil"/>
              <w:left w:val="nil"/>
              <w:bottom w:val="single" w:sz="4" w:space="0" w:color="auto"/>
              <w:right w:val="single" w:sz="4" w:space="0" w:color="auto"/>
            </w:tcBorders>
            <w:shd w:val="clear" w:color="000000" w:fill="FFFFFF"/>
            <w:noWrap/>
            <w:vAlign w:val="center"/>
            <w:hideMark/>
          </w:tcPr>
          <w:p w14:paraId="19488BF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F2D914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22B9D9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3E48D42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6615279C"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92237C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95100</w:t>
            </w:r>
          </w:p>
        </w:tc>
        <w:tc>
          <w:tcPr>
            <w:tcW w:w="3220" w:type="dxa"/>
            <w:tcBorders>
              <w:top w:val="nil"/>
              <w:left w:val="nil"/>
              <w:bottom w:val="single" w:sz="4" w:space="0" w:color="auto"/>
              <w:right w:val="single" w:sz="4" w:space="0" w:color="auto"/>
            </w:tcBorders>
            <w:shd w:val="clear" w:color="000000" w:fill="FFFFFF"/>
            <w:noWrap/>
            <w:vAlign w:val="center"/>
            <w:hideMark/>
          </w:tcPr>
          <w:p w14:paraId="30C3D2FF"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Software</w:t>
            </w:r>
          </w:p>
        </w:tc>
        <w:tc>
          <w:tcPr>
            <w:tcW w:w="1140" w:type="dxa"/>
            <w:tcBorders>
              <w:top w:val="nil"/>
              <w:left w:val="nil"/>
              <w:bottom w:val="single" w:sz="4" w:space="0" w:color="auto"/>
              <w:right w:val="single" w:sz="4" w:space="0" w:color="auto"/>
            </w:tcBorders>
            <w:shd w:val="clear" w:color="000000" w:fill="FFFFFF"/>
            <w:noWrap/>
            <w:vAlign w:val="center"/>
            <w:hideMark/>
          </w:tcPr>
          <w:p w14:paraId="63824F8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321EE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32D744A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770926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04AC6E6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E107E0" w:rsidRPr="005F45A3" w14:paraId="4F6997D1"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49D679C"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95210</w:t>
            </w:r>
          </w:p>
        </w:tc>
        <w:tc>
          <w:tcPr>
            <w:tcW w:w="3220" w:type="dxa"/>
            <w:tcBorders>
              <w:top w:val="nil"/>
              <w:left w:val="nil"/>
              <w:bottom w:val="single" w:sz="4" w:space="0" w:color="auto"/>
              <w:right w:val="single" w:sz="4" w:space="0" w:color="auto"/>
            </w:tcBorders>
            <w:shd w:val="clear" w:color="000000" w:fill="FFFFFF"/>
            <w:noWrap/>
            <w:vAlign w:val="center"/>
            <w:hideMark/>
          </w:tcPr>
          <w:p w14:paraId="359CA0A4"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Patentes</w:t>
            </w:r>
          </w:p>
        </w:tc>
        <w:tc>
          <w:tcPr>
            <w:tcW w:w="1140" w:type="dxa"/>
            <w:tcBorders>
              <w:top w:val="nil"/>
              <w:left w:val="nil"/>
              <w:bottom w:val="single" w:sz="4" w:space="0" w:color="auto"/>
              <w:right w:val="single" w:sz="4" w:space="0" w:color="auto"/>
            </w:tcBorders>
            <w:shd w:val="clear" w:color="000000" w:fill="FFFFFF"/>
            <w:noWrap/>
            <w:vAlign w:val="center"/>
            <w:hideMark/>
          </w:tcPr>
          <w:p w14:paraId="54CB8CA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FE054D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C2371F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76D874A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6900668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4A495BC9"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0F1F9C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95220</w:t>
            </w:r>
          </w:p>
        </w:tc>
        <w:tc>
          <w:tcPr>
            <w:tcW w:w="3220" w:type="dxa"/>
            <w:tcBorders>
              <w:top w:val="nil"/>
              <w:left w:val="nil"/>
              <w:bottom w:val="single" w:sz="4" w:space="0" w:color="auto"/>
              <w:right w:val="single" w:sz="4" w:space="0" w:color="auto"/>
            </w:tcBorders>
            <w:shd w:val="clear" w:color="000000" w:fill="FFFFFF"/>
            <w:noWrap/>
            <w:vAlign w:val="center"/>
            <w:hideMark/>
          </w:tcPr>
          <w:p w14:paraId="7E09153F"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Marcas</w:t>
            </w:r>
          </w:p>
        </w:tc>
        <w:tc>
          <w:tcPr>
            <w:tcW w:w="1140" w:type="dxa"/>
            <w:tcBorders>
              <w:top w:val="nil"/>
              <w:left w:val="nil"/>
              <w:bottom w:val="single" w:sz="4" w:space="0" w:color="auto"/>
              <w:right w:val="single" w:sz="4" w:space="0" w:color="auto"/>
            </w:tcBorders>
            <w:shd w:val="clear" w:color="000000" w:fill="FFFFFF"/>
            <w:noWrap/>
            <w:vAlign w:val="center"/>
            <w:hideMark/>
          </w:tcPr>
          <w:p w14:paraId="3D8101A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92A4A5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067325E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A80F1A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0FC316A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21F1850F"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B531AA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95230</w:t>
            </w:r>
          </w:p>
        </w:tc>
        <w:tc>
          <w:tcPr>
            <w:tcW w:w="3220" w:type="dxa"/>
            <w:tcBorders>
              <w:top w:val="nil"/>
              <w:left w:val="nil"/>
              <w:bottom w:val="single" w:sz="4" w:space="0" w:color="auto"/>
              <w:right w:val="single" w:sz="4" w:space="0" w:color="auto"/>
            </w:tcBorders>
            <w:shd w:val="clear" w:color="000000" w:fill="FFFFFF"/>
            <w:noWrap/>
            <w:vAlign w:val="center"/>
            <w:hideMark/>
          </w:tcPr>
          <w:p w14:paraId="3E32D422"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Derechos</w:t>
            </w:r>
          </w:p>
        </w:tc>
        <w:tc>
          <w:tcPr>
            <w:tcW w:w="1140" w:type="dxa"/>
            <w:tcBorders>
              <w:top w:val="nil"/>
              <w:left w:val="nil"/>
              <w:bottom w:val="single" w:sz="4" w:space="0" w:color="auto"/>
              <w:right w:val="single" w:sz="4" w:space="0" w:color="auto"/>
            </w:tcBorders>
            <w:shd w:val="clear" w:color="000000" w:fill="FFFFFF"/>
            <w:noWrap/>
            <w:vAlign w:val="center"/>
            <w:hideMark/>
          </w:tcPr>
          <w:p w14:paraId="3F00F73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2319C5A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2EC0D0D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617B56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696CAD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27F38C73"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98A653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95310</w:t>
            </w:r>
          </w:p>
        </w:tc>
        <w:tc>
          <w:tcPr>
            <w:tcW w:w="3220" w:type="dxa"/>
            <w:tcBorders>
              <w:top w:val="nil"/>
              <w:left w:val="nil"/>
              <w:bottom w:val="single" w:sz="4" w:space="0" w:color="auto"/>
              <w:right w:val="single" w:sz="4" w:space="0" w:color="auto"/>
            </w:tcBorders>
            <w:shd w:val="clear" w:color="000000" w:fill="FFFFFF"/>
            <w:noWrap/>
            <w:vAlign w:val="center"/>
            <w:hideMark/>
          </w:tcPr>
          <w:p w14:paraId="5D58F359"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Concesiones</w:t>
            </w:r>
          </w:p>
        </w:tc>
        <w:tc>
          <w:tcPr>
            <w:tcW w:w="1140" w:type="dxa"/>
            <w:tcBorders>
              <w:top w:val="nil"/>
              <w:left w:val="nil"/>
              <w:bottom w:val="single" w:sz="4" w:space="0" w:color="auto"/>
              <w:right w:val="single" w:sz="4" w:space="0" w:color="auto"/>
            </w:tcBorders>
            <w:shd w:val="clear" w:color="000000" w:fill="FFFFFF"/>
            <w:noWrap/>
            <w:vAlign w:val="center"/>
            <w:hideMark/>
          </w:tcPr>
          <w:p w14:paraId="387C8269"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1BA3D14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769FA60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65B0EDDF"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FA27F1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1F343B35"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55FD67E"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95320</w:t>
            </w:r>
          </w:p>
        </w:tc>
        <w:tc>
          <w:tcPr>
            <w:tcW w:w="3220" w:type="dxa"/>
            <w:tcBorders>
              <w:top w:val="nil"/>
              <w:left w:val="nil"/>
              <w:bottom w:val="single" w:sz="4" w:space="0" w:color="auto"/>
              <w:right w:val="single" w:sz="4" w:space="0" w:color="auto"/>
            </w:tcBorders>
            <w:shd w:val="clear" w:color="000000" w:fill="FFFFFF"/>
            <w:noWrap/>
            <w:vAlign w:val="center"/>
            <w:hideMark/>
          </w:tcPr>
          <w:p w14:paraId="08B47AE4"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Franquicias</w:t>
            </w:r>
          </w:p>
        </w:tc>
        <w:tc>
          <w:tcPr>
            <w:tcW w:w="1140" w:type="dxa"/>
            <w:tcBorders>
              <w:top w:val="nil"/>
              <w:left w:val="nil"/>
              <w:bottom w:val="single" w:sz="4" w:space="0" w:color="auto"/>
              <w:right w:val="single" w:sz="4" w:space="0" w:color="auto"/>
            </w:tcBorders>
            <w:shd w:val="clear" w:color="000000" w:fill="FFFFFF"/>
            <w:noWrap/>
            <w:vAlign w:val="center"/>
            <w:hideMark/>
          </w:tcPr>
          <w:p w14:paraId="0EDB2B8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0920FA4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512E971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0368102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4A4048C3"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426EC470"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1D015F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95410</w:t>
            </w:r>
          </w:p>
        </w:tc>
        <w:tc>
          <w:tcPr>
            <w:tcW w:w="3220" w:type="dxa"/>
            <w:tcBorders>
              <w:top w:val="nil"/>
              <w:left w:val="nil"/>
              <w:bottom w:val="single" w:sz="4" w:space="0" w:color="auto"/>
              <w:right w:val="single" w:sz="4" w:space="0" w:color="auto"/>
            </w:tcBorders>
            <w:shd w:val="clear" w:color="000000" w:fill="FFFFFF"/>
            <w:noWrap/>
            <w:vAlign w:val="center"/>
            <w:hideMark/>
          </w:tcPr>
          <w:p w14:paraId="16E7FABA"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Licencias Informáticas E Intelectuales</w:t>
            </w:r>
          </w:p>
        </w:tc>
        <w:tc>
          <w:tcPr>
            <w:tcW w:w="1140" w:type="dxa"/>
            <w:tcBorders>
              <w:top w:val="nil"/>
              <w:left w:val="nil"/>
              <w:bottom w:val="single" w:sz="4" w:space="0" w:color="auto"/>
              <w:right w:val="single" w:sz="4" w:space="0" w:color="auto"/>
            </w:tcBorders>
            <w:shd w:val="clear" w:color="000000" w:fill="FFFFFF"/>
            <w:noWrap/>
            <w:vAlign w:val="center"/>
            <w:hideMark/>
          </w:tcPr>
          <w:p w14:paraId="5C8A826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48BA1C56"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w:t>
            </w:r>
          </w:p>
        </w:tc>
        <w:tc>
          <w:tcPr>
            <w:tcW w:w="1180" w:type="dxa"/>
            <w:tcBorders>
              <w:top w:val="nil"/>
              <w:left w:val="nil"/>
              <w:bottom w:val="single" w:sz="4" w:space="0" w:color="auto"/>
              <w:right w:val="single" w:sz="4" w:space="0" w:color="auto"/>
            </w:tcBorders>
            <w:shd w:val="clear" w:color="000000" w:fill="FFFFFF"/>
            <w:noWrap/>
            <w:vAlign w:val="center"/>
            <w:hideMark/>
          </w:tcPr>
          <w:p w14:paraId="26DDE47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991645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100.00</w:t>
            </w:r>
          </w:p>
        </w:tc>
        <w:tc>
          <w:tcPr>
            <w:tcW w:w="1220" w:type="dxa"/>
            <w:tcBorders>
              <w:top w:val="nil"/>
              <w:left w:val="nil"/>
              <w:bottom w:val="single" w:sz="4" w:space="0" w:color="auto"/>
              <w:right w:val="single" w:sz="4" w:space="0" w:color="auto"/>
            </w:tcBorders>
            <w:shd w:val="clear" w:color="000000" w:fill="FFFFFF"/>
            <w:noWrap/>
            <w:vAlign w:val="bottom"/>
            <w:hideMark/>
          </w:tcPr>
          <w:p w14:paraId="49C26A2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8.33</w:t>
            </w:r>
          </w:p>
        </w:tc>
      </w:tr>
      <w:tr w:rsidR="00E107E0" w:rsidRPr="005F45A3" w14:paraId="283990B8"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E72E2F7"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95420</w:t>
            </w:r>
          </w:p>
        </w:tc>
        <w:tc>
          <w:tcPr>
            <w:tcW w:w="3220" w:type="dxa"/>
            <w:tcBorders>
              <w:top w:val="nil"/>
              <w:left w:val="nil"/>
              <w:bottom w:val="single" w:sz="4" w:space="0" w:color="auto"/>
              <w:right w:val="single" w:sz="4" w:space="0" w:color="auto"/>
            </w:tcBorders>
            <w:shd w:val="clear" w:color="000000" w:fill="FFFFFF"/>
            <w:noWrap/>
            <w:vAlign w:val="center"/>
            <w:hideMark/>
          </w:tcPr>
          <w:p w14:paraId="0879F540"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 xml:space="preserve">Comodatos Licencias Industriales, Comerciales Y </w:t>
            </w:r>
            <w:proofErr w:type="spellStart"/>
            <w:r w:rsidRPr="005F45A3">
              <w:rPr>
                <w:rFonts w:asciiTheme="minorHAnsi" w:eastAsia="Times New Roman" w:hAnsiTheme="minorHAnsi" w:cstheme="minorHAnsi"/>
                <w:color w:val="000000"/>
                <w:sz w:val="12"/>
                <w:szCs w:val="12"/>
                <w:lang w:eastAsia="es-MX"/>
              </w:rPr>
              <w:t>Ot</w:t>
            </w:r>
            <w:proofErr w:type="spellEnd"/>
          </w:p>
        </w:tc>
        <w:tc>
          <w:tcPr>
            <w:tcW w:w="1140" w:type="dxa"/>
            <w:tcBorders>
              <w:top w:val="nil"/>
              <w:left w:val="nil"/>
              <w:bottom w:val="single" w:sz="4" w:space="0" w:color="auto"/>
              <w:right w:val="single" w:sz="4" w:space="0" w:color="auto"/>
            </w:tcBorders>
            <w:shd w:val="clear" w:color="000000" w:fill="FFFFFF"/>
            <w:noWrap/>
            <w:vAlign w:val="center"/>
            <w:hideMark/>
          </w:tcPr>
          <w:p w14:paraId="49C251B8"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EC5E5E5"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49116B2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3C49167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5AEF4511"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r w:rsidR="00E107E0" w:rsidRPr="005F45A3" w14:paraId="3E16B9F7" w14:textId="77777777" w:rsidTr="002808A4">
        <w:trPr>
          <w:trHeight w:val="255"/>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37199C4"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95900</w:t>
            </w:r>
          </w:p>
        </w:tc>
        <w:tc>
          <w:tcPr>
            <w:tcW w:w="3220" w:type="dxa"/>
            <w:tcBorders>
              <w:top w:val="nil"/>
              <w:left w:val="nil"/>
              <w:bottom w:val="single" w:sz="4" w:space="0" w:color="auto"/>
              <w:right w:val="single" w:sz="4" w:space="0" w:color="auto"/>
            </w:tcBorders>
            <w:shd w:val="clear" w:color="000000" w:fill="FFFFFF"/>
            <w:noWrap/>
            <w:vAlign w:val="center"/>
            <w:hideMark/>
          </w:tcPr>
          <w:p w14:paraId="7824D382" w14:textId="77777777" w:rsidR="00E107E0" w:rsidRPr="005F45A3" w:rsidRDefault="00E107E0" w:rsidP="00E107E0">
            <w:pPr>
              <w:spacing w:after="0" w:line="240" w:lineRule="auto"/>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Comodatos Otros Activos Intangibles</w:t>
            </w:r>
          </w:p>
        </w:tc>
        <w:tc>
          <w:tcPr>
            <w:tcW w:w="1140" w:type="dxa"/>
            <w:tcBorders>
              <w:top w:val="nil"/>
              <w:left w:val="nil"/>
              <w:bottom w:val="single" w:sz="4" w:space="0" w:color="auto"/>
              <w:right w:val="single" w:sz="4" w:space="0" w:color="auto"/>
            </w:tcBorders>
            <w:shd w:val="clear" w:color="000000" w:fill="FFFFFF"/>
            <w:noWrap/>
            <w:vAlign w:val="center"/>
            <w:hideMark/>
          </w:tcPr>
          <w:p w14:paraId="37D3243A"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LINR</w:t>
            </w:r>
          </w:p>
        </w:tc>
        <w:tc>
          <w:tcPr>
            <w:tcW w:w="920" w:type="dxa"/>
            <w:tcBorders>
              <w:top w:val="nil"/>
              <w:left w:val="nil"/>
              <w:bottom w:val="single" w:sz="4" w:space="0" w:color="auto"/>
              <w:right w:val="single" w:sz="4" w:space="0" w:color="auto"/>
            </w:tcBorders>
            <w:shd w:val="clear" w:color="000000" w:fill="FFFFFF"/>
            <w:noWrap/>
            <w:vAlign w:val="center"/>
            <w:hideMark/>
          </w:tcPr>
          <w:p w14:paraId="3A21A49B"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180" w:type="dxa"/>
            <w:tcBorders>
              <w:top w:val="nil"/>
              <w:left w:val="nil"/>
              <w:bottom w:val="single" w:sz="4" w:space="0" w:color="auto"/>
              <w:right w:val="single" w:sz="4" w:space="0" w:color="auto"/>
            </w:tcBorders>
            <w:shd w:val="clear" w:color="000000" w:fill="FFFFFF"/>
            <w:noWrap/>
            <w:vAlign w:val="center"/>
            <w:hideMark/>
          </w:tcPr>
          <w:p w14:paraId="37B4987D"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264AC682"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c>
          <w:tcPr>
            <w:tcW w:w="1220" w:type="dxa"/>
            <w:tcBorders>
              <w:top w:val="nil"/>
              <w:left w:val="nil"/>
              <w:bottom w:val="single" w:sz="4" w:space="0" w:color="auto"/>
              <w:right w:val="single" w:sz="4" w:space="0" w:color="auto"/>
            </w:tcBorders>
            <w:shd w:val="clear" w:color="000000" w:fill="FFFFFF"/>
            <w:noWrap/>
            <w:vAlign w:val="bottom"/>
            <w:hideMark/>
          </w:tcPr>
          <w:p w14:paraId="1DAE2D90" w14:textId="77777777" w:rsidR="00E107E0" w:rsidRPr="005F45A3" w:rsidRDefault="00E107E0" w:rsidP="00E107E0">
            <w:pPr>
              <w:spacing w:after="0" w:line="240" w:lineRule="auto"/>
              <w:jc w:val="center"/>
              <w:rPr>
                <w:rFonts w:asciiTheme="minorHAnsi" w:eastAsia="Times New Roman" w:hAnsiTheme="minorHAnsi" w:cstheme="minorHAnsi"/>
                <w:color w:val="000000"/>
                <w:sz w:val="12"/>
                <w:szCs w:val="12"/>
                <w:lang w:eastAsia="es-MX"/>
              </w:rPr>
            </w:pPr>
            <w:r w:rsidRPr="005F45A3">
              <w:rPr>
                <w:rFonts w:asciiTheme="minorHAnsi" w:eastAsia="Times New Roman" w:hAnsiTheme="minorHAnsi" w:cstheme="minorHAnsi"/>
                <w:color w:val="000000"/>
                <w:sz w:val="12"/>
                <w:szCs w:val="12"/>
                <w:lang w:eastAsia="es-MX"/>
              </w:rPr>
              <w:t>0.00</w:t>
            </w:r>
          </w:p>
        </w:tc>
      </w:tr>
    </w:tbl>
    <w:p w14:paraId="22865AAE" w14:textId="77777777" w:rsidR="00526EC3" w:rsidRPr="005F45A3" w:rsidRDefault="00526EC3" w:rsidP="00CB7DAA">
      <w:pPr>
        <w:pStyle w:val="INCISO"/>
        <w:spacing w:after="0" w:line="240" w:lineRule="exact"/>
        <w:rPr>
          <w:rFonts w:asciiTheme="minorHAnsi" w:hAnsiTheme="minorHAnsi" w:cstheme="minorHAnsi"/>
        </w:rPr>
      </w:pPr>
    </w:p>
    <w:p w14:paraId="1751917E" w14:textId="1986FDD6" w:rsidR="00526EC3" w:rsidRDefault="00526EC3" w:rsidP="00CB7DAA">
      <w:pPr>
        <w:pStyle w:val="INCISO"/>
        <w:spacing w:after="0" w:line="240" w:lineRule="exact"/>
        <w:rPr>
          <w:rFonts w:asciiTheme="minorHAnsi" w:hAnsiTheme="minorHAnsi" w:cstheme="minorHAnsi"/>
        </w:rPr>
      </w:pPr>
    </w:p>
    <w:p w14:paraId="78DD4D9D" w14:textId="1D608541" w:rsidR="00AA7087" w:rsidRPr="005F45A3" w:rsidRDefault="00AA7087" w:rsidP="00FD47EF">
      <w:pPr>
        <w:pStyle w:val="INCISO"/>
        <w:numPr>
          <w:ilvl w:val="0"/>
          <w:numId w:val="2"/>
        </w:numPr>
        <w:spacing w:after="0" w:line="240" w:lineRule="exact"/>
        <w:rPr>
          <w:rFonts w:asciiTheme="minorHAnsi" w:hAnsiTheme="minorHAnsi" w:cstheme="minorHAnsi"/>
          <w:szCs w:val="20"/>
        </w:rPr>
      </w:pPr>
      <w:r w:rsidRPr="005F45A3">
        <w:rPr>
          <w:rFonts w:asciiTheme="minorHAnsi" w:hAnsiTheme="minorHAnsi" w:cstheme="minorHAnsi"/>
          <w:szCs w:val="20"/>
        </w:rPr>
        <w:t>Cambios en el porcentaje de Depreciación o Valor Residual de los Activos.</w:t>
      </w:r>
      <w:r w:rsidR="009325D7">
        <w:rPr>
          <w:rFonts w:asciiTheme="minorHAnsi" w:hAnsiTheme="minorHAnsi" w:cstheme="minorHAnsi"/>
          <w:szCs w:val="20"/>
        </w:rPr>
        <w:t xml:space="preserve"> </w:t>
      </w:r>
      <w:r w:rsidRPr="005F45A3">
        <w:rPr>
          <w:rFonts w:asciiTheme="minorHAnsi" w:hAnsiTheme="minorHAnsi" w:cstheme="minorHAnsi"/>
          <w:szCs w:val="20"/>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szCs w:val="20"/>
        </w:rPr>
        <w:t>.</w:t>
      </w:r>
    </w:p>
    <w:p w14:paraId="5CF77466"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1C394A58" w14:textId="6084AD96" w:rsidR="00AA7087" w:rsidRPr="009325D7" w:rsidRDefault="00AA7087" w:rsidP="00FD47EF">
      <w:pPr>
        <w:pStyle w:val="INCISO"/>
        <w:numPr>
          <w:ilvl w:val="0"/>
          <w:numId w:val="2"/>
        </w:numPr>
        <w:spacing w:after="0" w:line="240" w:lineRule="exact"/>
        <w:jc w:val="left"/>
        <w:rPr>
          <w:rFonts w:asciiTheme="minorHAnsi" w:hAnsiTheme="minorHAnsi" w:cstheme="minorHAnsi"/>
          <w:b/>
        </w:rPr>
      </w:pPr>
      <w:r w:rsidRPr="005F45A3">
        <w:rPr>
          <w:rFonts w:asciiTheme="minorHAnsi" w:hAnsiTheme="minorHAnsi" w:cstheme="minorHAnsi"/>
        </w:rPr>
        <w:t>Importe de los gastos capitalizados en el ejercicio, tanto Financieros como de Investigación y Desarrollo.</w:t>
      </w:r>
      <w:r w:rsidR="009325D7">
        <w:rPr>
          <w:rFonts w:asciiTheme="minorHAnsi" w:hAnsiTheme="minorHAnsi" w:cstheme="minorHAnsi"/>
        </w:rPr>
        <w:t xml:space="preserve"> </w:t>
      </w:r>
      <w:r w:rsidRPr="005F45A3">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5CE5CAEA" w14:textId="77777777" w:rsidR="00100166" w:rsidRPr="005F45A3" w:rsidRDefault="00100166" w:rsidP="00100166">
      <w:pPr>
        <w:pStyle w:val="INCISO"/>
        <w:spacing w:after="0" w:line="240" w:lineRule="exact"/>
        <w:ind w:left="786" w:firstLine="0"/>
        <w:jc w:val="left"/>
        <w:rPr>
          <w:rFonts w:asciiTheme="minorHAnsi" w:hAnsiTheme="minorHAnsi" w:cstheme="minorHAnsi"/>
        </w:rPr>
      </w:pPr>
    </w:p>
    <w:p w14:paraId="76A64EA4" w14:textId="4A944ADA" w:rsidR="00AA7087" w:rsidRPr="005F45A3" w:rsidRDefault="00AA7087" w:rsidP="00FD47EF">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Riesgos por tipo de cambio o tipo de interés de las Inversiones Financieras. </w:t>
      </w:r>
      <w:r w:rsidR="009325D7">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6523EF66"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2EA405C8" w14:textId="4A9DC111" w:rsidR="00AA7087" w:rsidRPr="005F45A3" w:rsidRDefault="00AA7087" w:rsidP="00FD47EF">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Valor activado en el ejercicio de los Bienes construidos por la entidad. </w:t>
      </w:r>
      <w:r w:rsidR="009325D7">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9325D7">
        <w:rPr>
          <w:rFonts w:asciiTheme="minorHAnsi" w:hAnsiTheme="minorHAnsi" w:cstheme="minorHAnsi"/>
          <w:b/>
        </w:rPr>
        <w:t>.</w:t>
      </w:r>
    </w:p>
    <w:p w14:paraId="657E8872" w14:textId="77777777" w:rsidR="00AA7087" w:rsidRPr="005F45A3" w:rsidRDefault="00AA7087" w:rsidP="00AA7087">
      <w:pPr>
        <w:pStyle w:val="INCISO"/>
        <w:spacing w:after="0" w:line="240" w:lineRule="exact"/>
        <w:ind w:left="648" w:firstLine="0"/>
        <w:rPr>
          <w:rFonts w:asciiTheme="minorHAnsi" w:hAnsiTheme="minorHAnsi" w:cstheme="minorHAnsi"/>
        </w:rPr>
      </w:pPr>
    </w:p>
    <w:p w14:paraId="663E2C1B" w14:textId="37CD233B" w:rsidR="00B46FFA" w:rsidRPr="00D824B3" w:rsidRDefault="00AA7087" w:rsidP="00B46FFA">
      <w:pPr>
        <w:pStyle w:val="INCISO"/>
        <w:numPr>
          <w:ilvl w:val="0"/>
          <w:numId w:val="2"/>
        </w:numPr>
        <w:spacing w:after="0" w:line="240" w:lineRule="exact"/>
        <w:rPr>
          <w:rFonts w:asciiTheme="minorHAnsi" w:hAnsiTheme="minorHAnsi" w:cstheme="minorHAnsi"/>
        </w:rPr>
      </w:pPr>
      <w:r w:rsidRPr="00D824B3">
        <w:rPr>
          <w:rFonts w:asciiTheme="minorHAnsi" w:hAnsiTheme="minorHAnsi" w:cstheme="minorHAnsi"/>
        </w:rPr>
        <w:t xml:space="preserve">Otras circunstancias de carácter significativo que afecten el Activo, tales como Bienes en Garantía, señalados en embargos, Litigios, Títulos de Inversiones entregados en garantías, baja significativa del valor de Inversiones Financieras, etc. </w:t>
      </w:r>
      <w:r w:rsidR="00F46E2A" w:rsidRPr="00D824B3">
        <w:rPr>
          <w:rFonts w:asciiTheme="minorHAnsi" w:hAnsiTheme="minorHAnsi" w:cstheme="minorHAnsi"/>
          <w:b/>
        </w:rPr>
        <w:t>No Aplica</w:t>
      </w:r>
      <w:r w:rsidR="00B46FFA" w:rsidRPr="00D824B3">
        <w:rPr>
          <w:rFonts w:asciiTheme="minorHAnsi" w:hAnsiTheme="minorHAnsi" w:cstheme="minorHAnsi"/>
        </w:rPr>
        <w:t>.</w:t>
      </w:r>
    </w:p>
    <w:p w14:paraId="7A6D5C0E" w14:textId="77777777" w:rsidR="00100166" w:rsidRPr="005F45A3" w:rsidRDefault="00100166" w:rsidP="00B46FFA">
      <w:pPr>
        <w:pStyle w:val="INCISO"/>
        <w:spacing w:after="0" w:line="240" w:lineRule="exact"/>
        <w:ind w:left="0" w:firstLine="0"/>
        <w:rPr>
          <w:rFonts w:asciiTheme="minorHAnsi" w:hAnsiTheme="minorHAnsi" w:cstheme="minorHAnsi"/>
        </w:rPr>
      </w:pPr>
    </w:p>
    <w:p w14:paraId="50718BE2" w14:textId="4B946B00" w:rsidR="00AA7087" w:rsidRPr="005F45A3" w:rsidRDefault="00AA7087" w:rsidP="003F2281">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Desmantelamiento de Activos, procedimientos, implicaciones, efectos contables</w:t>
      </w:r>
      <w:r w:rsidR="009325D7" w:rsidRPr="009325D7">
        <w:rPr>
          <w:rFonts w:asciiTheme="minorHAnsi" w:hAnsiTheme="minorHAnsi" w:cstheme="minorHAnsi"/>
          <w:b/>
        </w:rPr>
        <w:t xml:space="preserve">. </w:t>
      </w:r>
      <w:r w:rsidRPr="009325D7">
        <w:rPr>
          <w:rFonts w:asciiTheme="minorHAnsi" w:hAnsiTheme="minorHAnsi" w:cstheme="minorHAnsi"/>
          <w:b/>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r w:rsidRPr="005F45A3">
        <w:rPr>
          <w:rFonts w:asciiTheme="minorHAnsi" w:hAnsiTheme="minorHAnsi" w:cstheme="minorHAnsi"/>
        </w:rPr>
        <w:t>.</w:t>
      </w:r>
    </w:p>
    <w:p w14:paraId="2F102E40" w14:textId="77777777" w:rsidR="008901FE" w:rsidRPr="005F45A3" w:rsidRDefault="008901FE" w:rsidP="003F2281">
      <w:pPr>
        <w:pStyle w:val="Prrafodelista"/>
        <w:spacing w:after="0"/>
        <w:rPr>
          <w:rFonts w:asciiTheme="minorHAnsi" w:hAnsiTheme="minorHAnsi" w:cstheme="minorHAnsi"/>
          <w:sz w:val="8"/>
        </w:rPr>
      </w:pPr>
    </w:p>
    <w:p w14:paraId="1ACB1C3A" w14:textId="031963A1" w:rsidR="00AA7087" w:rsidRDefault="00AA7087" w:rsidP="00F46E2A">
      <w:pPr>
        <w:pStyle w:val="INCISO"/>
        <w:numPr>
          <w:ilvl w:val="0"/>
          <w:numId w:val="2"/>
        </w:numPr>
        <w:spacing w:after="0" w:line="240" w:lineRule="exact"/>
        <w:rPr>
          <w:rFonts w:asciiTheme="minorHAnsi" w:hAnsiTheme="minorHAnsi" w:cstheme="minorHAnsi"/>
        </w:rPr>
      </w:pPr>
      <w:r w:rsidRPr="005F45A3">
        <w:rPr>
          <w:rFonts w:asciiTheme="minorHAnsi" w:hAnsiTheme="minorHAnsi" w:cstheme="minorHAnsi"/>
        </w:rPr>
        <w:t xml:space="preserve">Administración de Activos; planeación con el objetivo de que el ente los utilice de manera más efectiva. </w:t>
      </w:r>
      <w:r w:rsidR="004056BA">
        <w:rPr>
          <w:rFonts w:asciiTheme="minorHAnsi" w:hAnsiTheme="minorHAnsi" w:cstheme="minorHAnsi"/>
        </w:rPr>
        <w:t xml:space="preserve">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014ECD39" w14:textId="77777777" w:rsidR="004056BA" w:rsidRPr="003F2281" w:rsidRDefault="004056BA" w:rsidP="003F2281">
      <w:pPr>
        <w:pStyle w:val="Prrafodelista"/>
        <w:spacing w:after="0"/>
        <w:rPr>
          <w:rFonts w:asciiTheme="minorHAnsi" w:hAnsiTheme="minorHAnsi" w:cstheme="minorHAnsi"/>
          <w:sz w:val="18"/>
        </w:rPr>
      </w:pPr>
    </w:p>
    <w:p w14:paraId="229F22F5" w14:textId="77777777" w:rsidR="00952D5F" w:rsidRDefault="00952D5F" w:rsidP="003F2281">
      <w:pPr>
        <w:pStyle w:val="Texto"/>
        <w:spacing w:after="0" w:line="240" w:lineRule="exact"/>
        <w:ind w:left="360" w:firstLine="0"/>
        <w:rPr>
          <w:rFonts w:asciiTheme="minorHAnsi" w:hAnsiTheme="minorHAnsi" w:cstheme="minorHAnsi"/>
          <w:b/>
          <w:szCs w:val="18"/>
        </w:rPr>
      </w:pPr>
    </w:p>
    <w:p w14:paraId="02793ECA" w14:textId="191A5798" w:rsidR="00AA7087" w:rsidRPr="00C57D3B" w:rsidRDefault="00AA7087" w:rsidP="003F2281">
      <w:pPr>
        <w:pStyle w:val="Texto"/>
        <w:spacing w:after="0" w:line="240" w:lineRule="exact"/>
        <w:ind w:left="360" w:firstLine="0"/>
        <w:rPr>
          <w:rFonts w:asciiTheme="minorHAnsi" w:hAnsiTheme="minorHAnsi" w:cstheme="minorHAnsi"/>
          <w:b/>
          <w:sz w:val="20"/>
          <w:szCs w:val="18"/>
        </w:rPr>
      </w:pPr>
      <w:r w:rsidRPr="00C57D3B">
        <w:rPr>
          <w:rFonts w:asciiTheme="minorHAnsi" w:hAnsiTheme="minorHAnsi" w:cstheme="minorHAnsi"/>
          <w:b/>
          <w:sz w:val="20"/>
          <w:szCs w:val="18"/>
        </w:rPr>
        <w:t>Principales variaciones en el Activo.</w:t>
      </w:r>
    </w:p>
    <w:p w14:paraId="006A89A7" w14:textId="77777777" w:rsidR="00AA7087" w:rsidRPr="005F45A3" w:rsidRDefault="00AA7087" w:rsidP="00AA7087">
      <w:pPr>
        <w:pStyle w:val="Texto"/>
        <w:spacing w:after="0" w:line="240" w:lineRule="exact"/>
        <w:ind w:firstLine="0"/>
        <w:rPr>
          <w:rFonts w:asciiTheme="minorHAnsi" w:hAnsiTheme="minorHAnsi" w:cstheme="minorHAnsi"/>
          <w:szCs w:val="18"/>
        </w:rPr>
      </w:pPr>
    </w:p>
    <w:p w14:paraId="122F7CFA" w14:textId="0F5976F9" w:rsidR="00AA7087" w:rsidRPr="005F45A3" w:rsidRDefault="00AA7087" w:rsidP="00F46E2A">
      <w:pPr>
        <w:pStyle w:val="Texto"/>
        <w:numPr>
          <w:ilvl w:val="0"/>
          <w:numId w:val="7"/>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valores.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42DA3ADC" w14:textId="77777777" w:rsidR="00AA7087" w:rsidRPr="005F45A3" w:rsidRDefault="00AA7087" w:rsidP="00AA7087">
      <w:pPr>
        <w:pStyle w:val="Texto"/>
        <w:spacing w:after="0" w:line="240" w:lineRule="exact"/>
        <w:ind w:left="426" w:firstLine="0"/>
        <w:rPr>
          <w:rFonts w:asciiTheme="minorHAnsi" w:hAnsiTheme="minorHAnsi" w:cstheme="minorHAnsi"/>
        </w:rPr>
      </w:pPr>
    </w:p>
    <w:p w14:paraId="4910F1E7" w14:textId="77777777" w:rsidR="00AA7087" w:rsidRPr="005F45A3" w:rsidRDefault="00AA7087" w:rsidP="00C57D3B">
      <w:pPr>
        <w:pStyle w:val="Texto"/>
        <w:numPr>
          <w:ilvl w:val="0"/>
          <w:numId w:val="7"/>
        </w:numPr>
        <w:spacing w:after="0" w:line="240" w:lineRule="exact"/>
        <w:ind w:left="709" w:hanging="283"/>
        <w:rPr>
          <w:rFonts w:asciiTheme="minorHAnsi" w:hAnsiTheme="minorHAnsi" w:cstheme="minorHAnsi"/>
        </w:rPr>
      </w:pPr>
      <w:r w:rsidRPr="005F45A3">
        <w:rPr>
          <w:rFonts w:asciiTheme="minorHAnsi" w:hAnsiTheme="minorHAnsi" w:cstheme="minorHAnsi"/>
        </w:rPr>
        <w:t xml:space="preserve">Patrimonio de organismos descentralizados. </w:t>
      </w:r>
      <w:r w:rsidR="00C23F15" w:rsidRPr="005F45A3">
        <w:rPr>
          <w:rFonts w:asciiTheme="minorHAnsi" w:hAnsiTheme="minorHAnsi" w:cstheme="minorHAnsi"/>
        </w:rPr>
        <w:t>La información detallada del patrimonio se encuentra desglosada en cada uno de los estados financieros de los organismos descentralizados.</w:t>
      </w:r>
    </w:p>
    <w:p w14:paraId="2A1D111F" w14:textId="77777777" w:rsidR="00AA7087" w:rsidRPr="005F45A3" w:rsidRDefault="00AA7087" w:rsidP="00AA7087">
      <w:pPr>
        <w:pStyle w:val="Texto"/>
        <w:spacing w:after="0" w:line="240" w:lineRule="exact"/>
        <w:ind w:left="426" w:firstLine="0"/>
        <w:rPr>
          <w:rFonts w:asciiTheme="minorHAnsi" w:hAnsiTheme="minorHAnsi" w:cstheme="minorHAnsi"/>
        </w:rPr>
      </w:pPr>
    </w:p>
    <w:p w14:paraId="3826A2CF" w14:textId="77777777" w:rsidR="00AA7087" w:rsidRPr="005F45A3" w:rsidRDefault="00AA7087" w:rsidP="00FD47EF">
      <w:pPr>
        <w:pStyle w:val="Texto"/>
        <w:numPr>
          <w:ilvl w:val="0"/>
          <w:numId w:val="7"/>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empresas de participación mayoritaria. </w:t>
      </w:r>
    </w:p>
    <w:p w14:paraId="3D40C327" w14:textId="77777777" w:rsidR="00AA7087" w:rsidRPr="005F45A3" w:rsidRDefault="00AA7087" w:rsidP="00AA7087">
      <w:pPr>
        <w:pStyle w:val="Prrafodelista"/>
        <w:rPr>
          <w:rFonts w:asciiTheme="minorHAnsi" w:hAnsiTheme="minorHAnsi" w:cstheme="minorHAnsi"/>
          <w:sz w:val="18"/>
          <w:szCs w:val="20"/>
        </w:rPr>
      </w:pPr>
      <w:r w:rsidRPr="005F45A3">
        <w:rPr>
          <w:rFonts w:asciiTheme="minorHAnsi" w:hAnsiTheme="minorHAnsi" w:cstheme="minorHAnsi"/>
          <w:sz w:val="18"/>
          <w:szCs w:val="20"/>
        </w:rPr>
        <w:t>Se encuentran en los puntos 6 y 7 de las Notas de Desglose.</w:t>
      </w:r>
    </w:p>
    <w:p w14:paraId="788B94D8" w14:textId="7E191A8E" w:rsidR="00AA7087" w:rsidRPr="005F45A3" w:rsidRDefault="00AA7087" w:rsidP="00FD47EF">
      <w:pPr>
        <w:pStyle w:val="Texto"/>
        <w:numPr>
          <w:ilvl w:val="0"/>
          <w:numId w:val="7"/>
        </w:numPr>
        <w:spacing w:after="0" w:line="240" w:lineRule="exact"/>
        <w:ind w:firstLine="66"/>
        <w:rPr>
          <w:rFonts w:asciiTheme="minorHAnsi" w:hAnsiTheme="minorHAnsi" w:cstheme="minorHAnsi"/>
        </w:rPr>
      </w:pPr>
      <w:r w:rsidRPr="005F45A3">
        <w:rPr>
          <w:rFonts w:asciiTheme="minorHAnsi" w:hAnsiTheme="minorHAnsi" w:cstheme="minorHAnsi"/>
        </w:rPr>
        <w:t xml:space="preserve">Inversiones en empresas de participación minoritaria. </w:t>
      </w:r>
      <w:r w:rsidRPr="002808A4">
        <w:rPr>
          <w:rFonts w:asciiTheme="minorHAnsi" w:hAnsiTheme="minorHAnsi" w:cstheme="minorHAnsi"/>
          <w:b/>
        </w:rPr>
        <w:t>N</w:t>
      </w:r>
      <w:r w:rsidR="00F46E2A">
        <w:rPr>
          <w:rFonts w:asciiTheme="minorHAnsi" w:hAnsiTheme="minorHAnsi" w:cstheme="minorHAnsi"/>
          <w:b/>
        </w:rPr>
        <w:t xml:space="preserve">o </w:t>
      </w:r>
      <w:r w:rsidRPr="002808A4">
        <w:rPr>
          <w:rFonts w:asciiTheme="minorHAnsi" w:hAnsiTheme="minorHAnsi" w:cstheme="minorHAnsi"/>
          <w:b/>
        </w:rPr>
        <w:t>A</w:t>
      </w:r>
      <w:r w:rsidR="00F46E2A">
        <w:rPr>
          <w:rFonts w:asciiTheme="minorHAnsi" w:hAnsiTheme="minorHAnsi" w:cstheme="minorHAnsi"/>
          <w:b/>
        </w:rPr>
        <w:t xml:space="preserve">plica </w:t>
      </w:r>
    </w:p>
    <w:p w14:paraId="1DDA0EF8" w14:textId="77777777" w:rsidR="00AA7087" w:rsidRPr="005F45A3" w:rsidRDefault="00AA7087" w:rsidP="00AA7087">
      <w:pPr>
        <w:pStyle w:val="INCISO"/>
        <w:spacing w:after="0" w:line="240" w:lineRule="exact"/>
        <w:ind w:left="360"/>
        <w:rPr>
          <w:rFonts w:asciiTheme="minorHAnsi" w:hAnsiTheme="minorHAnsi" w:cstheme="minorHAnsi"/>
          <w:szCs w:val="20"/>
        </w:rPr>
      </w:pPr>
    </w:p>
    <w:p w14:paraId="517CF42B" w14:textId="6C722F3B" w:rsidR="00AA7087" w:rsidRPr="00952D5F" w:rsidRDefault="00AA7087" w:rsidP="00F46E2A">
      <w:pPr>
        <w:pStyle w:val="INCISO"/>
        <w:numPr>
          <w:ilvl w:val="0"/>
          <w:numId w:val="7"/>
        </w:numPr>
        <w:spacing w:after="0" w:line="240" w:lineRule="exact"/>
        <w:ind w:left="709" w:hanging="283"/>
        <w:rPr>
          <w:rFonts w:asciiTheme="minorHAnsi" w:hAnsiTheme="minorHAnsi" w:cstheme="minorHAnsi"/>
          <w:szCs w:val="20"/>
        </w:rPr>
      </w:pPr>
      <w:r w:rsidRPr="005F45A3">
        <w:rPr>
          <w:rFonts w:asciiTheme="minorHAnsi" w:hAnsiTheme="minorHAnsi" w:cstheme="minorHAnsi"/>
          <w:szCs w:val="20"/>
        </w:rPr>
        <w:t xml:space="preserve">Patrimonio de organismos descentralizados de control presupuestario directo, según corresponda. </w:t>
      </w:r>
      <w:r w:rsidR="00F46E2A" w:rsidRPr="002808A4">
        <w:rPr>
          <w:rFonts w:asciiTheme="minorHAnsi" w:hAnsiTheme="minorHAnsi" w:cstheme="minorHAnsi"/>
          <w:b/>
        </w:rPr>
        <w:t>N</w:t>
      </w:r>
      <w:r w:rsidR="00F46E2A">
        <w:rPr>
          <w:rFonts w:asciiTheme="minorHAnsi" w:hAnsiTheme="minorHAnsi" w:cstheme="minorHAnsi"/>
          <w:b/>
        </w:rPr>
        <w:t xml:space="preserve">o </w:t>
      </w:r>
      <w:r w:rsidR="00F46E2A" w:rsidRPr="002808A4">
        <w:rPr>
          <w:rFonts w:asciiTheme="minorHAnsi" w:hAnsiTheme="minorHAnsi" w:cstheme="minorHAnsi"/>
          <w:b/>
        </w:rPr>
        <w:t>A</w:t>
      </w:r>
      <w:r w:rsidR="00F46E2A">
        <w:rPr>
          <w:rFonts w:asciiTheme="minorHAnsi" w:hAnsiTheme="minorHAnsi" w:cstheme="minorHAnsi"/>
          <w:b/>
        </w:rPr>
        <w:t>plica</w:t>
      </w:r>
    </w:p>
    <w:p w14:paraId="1E9279E5" w14:textId="778AE3F8" w:rsidR="00952D5F" w:rsidRDefault="00952D5F" w:rsidP="00952D5F">
      <w:pPr>
        <w:pStyle w:val="INCISO"/>
        <w:spacing w:after="0" w:line="240" w:lineRule="exact"/>
        <w:rPr>
          <w:rFonts w:asciiTheme="minorHAnsi" w:hAnsiTheme="minorHAnsi" w:cstheme="minorHAnsi"/>
          <w:szCs w:val="20"/>
        </w:rPr>
      </w:pPr>
    </w:p>
    <w:p w14:paraId="4C72204A" w14:textId="77777777" w:rsidR="002808A4" w:rsidRPr="003F2281" w:rsidRDefault="002808A4" w:rsidP="004056BA">
      <w:pPr>
        <w:pStyle w:val="Prrafodelista"/>
        <w:rPr>
          <w:rFonts w:asciiTheme="minorHAnsi" w:hAnsiTheme="minorHAnsi" w:cstheme="minorHAnsi"/>
          <w:sz w:val="16"/>
          <w:szCs w:val="20"/>
        </w:rPr>
      </w:pPr>
    </w:p>
    <w:p w14:paraId="16E3E3A3" w14:textId="77777777" w:rsidR="00AA7087" w:rsidRPr="00D93ED6" w:rsidRDefault="00AA7087" w:rsidP="00B46FFA">
      <w:pPr>
        <w:pStyle w:val="Prrafodelista"/>
        <w:numPr>
          <w:ilvl w:val="0"/>
          <w:numId w:val="23"/>
        </w:numPr>
        <w:spacing w:after="0" w:line="240" w:lineRule="exact"/>
        <w:jc w:val="both"/>
        <w:rPr>
          <w:rFonts w:asciiTheme="minorHAnsi" w:eastAsia="Times New Roman" w:hAnsiTheme="minorHAnsi" w:cstheme="minorHAnsi"/>
          <w:b/>
          <w:sz w:val="20"/>
          <w:szCs w:val="18"/>
          <w:lang w:eastAsia="es-ES"/>
        </w:rPr>
      </w:pPr>
      <w:r w:rsidRPr="00D93ED6">
        <w:rPr>
          <w:rFonts w:asciiTheme="minorHAnsi" w:eastAsia="Times New Roman" w:hAnsiTheme="minorHAnsi" w:cstheme="minorHAnsi"/>
          <w:b/>
          <w:sz w:val="20"/>
          <w:szCs w:val="18"/>
          <w:lang w:eastAsia="es-ES"/>
        </w:rPr>
        <w:t>Fideicomisos, Mandatos y Análogos</w:t>
      </w:r>
    </w:p>
    <w:p w14:paraId="3FA08F13" w14:textId="77777777" w:rsidR="00C51F6E" w:rsidRPr="005F45A3" w:rsidRDefault="00C51F6E" w:rsidP="00C51F6E">
      <w:pPr>
        <w:pStyle w:val="Prrafodelista"/>
        <w:spacing w:after="0" w:line="240" w:lineRule="exact"/>
        <w:ind w:left="360"/>
        <w:jc w:val="both"/>
        <w:rPr>
          <w:rFonts w:asciiTheme="minorHAnsi" w:eastAsia="Times New Roman" w:hAnsiTheme="minorHAnsi" w:cstheme="minorHAnsi"/>
          <w:b/>
          <w:sz w:val="18"/>
          <w:szCs w:val="18"/>
          <w:lang w:eastAsia="es-ES"/>
        </w:rPr>
      </w:pPr>
    </w:p>
    <w:p w14:paraId="0D9DA1D9" w14:textId="4723C26C" w:rsidR="00AA7087" w:rsidRPr="00037490" w:rsidRDefault="00AA7087" w:rsidP="00FD47EF">
      <w:pPr>
        <w:pStyle w:val="Prrafodelista"/>
        <w:numPr>
          <w:ilvl w:val="0"/>
          <w:numId w:val="12"/>
        </w:numPr>
        <w:spacing w:after="0" w:line="240" w:lineRule="exact"/>
        <w:jc w:val="both"/>
        <w:rPr>
          <w:rFonts w:asciiTheme="minorHAnsi" w:eastAsia="Times New Roman" w:hAnsiTheme="minorHAnsi" w:cstheme="minorHAnsi"/>
          <w:sz w:val="18"/>
          <w:szCs w:val="20"/>
          <w:lang w:val="es-ES" w:eastAsia="es-ES"/>
        </w:rPr>
      </w:pPr>
      <w:r w:rsidRPr="00037490">
        <w:rPr>
          <w:rFonts w:asciiTheme="minorHAnsi" w:eastAsia="Times New Roman" w:hAnsiTheme="minorHAnsi" w:cstheme="minorHAnsi"/>
          <w:sz w:val="18"/>
          <w:szCs w:val="20"/>
          <w:lang w:val="es-ES" w:eastAsia="es-ES"/>
        </w:rPr>
        <w:t>Ramo a Unidad Administrativa que los reporta.</w:t>
      </w:r>
    </w:p>
    <w:p w14:paraId="72BC2051" w14:textId="77777777" w:rsidR="004947EB" w:rsidRPr="004947EB" w:rsidRDefault="004947EB" w:rsidP="004947EB">
      <w:pPr>
        <w:spacing w:after="0" w:line="240" w:lineRule="exact"/>
        <w:ind w:left="360"/>
        <w:jc w:val="both"/>
        <w:rPr>
          <w:rFonts w:asciiTheme="minorHAnsi" w:eastAsia="Times New Roman" w:hAnsiTheme="minorHAnsi" w:cstheme="minorHAnsi"/>
          <w:i/>
          <w:lang w:eastAsia="es-ES"/>
        </w:rPr>
      </w:pPr>
    </w:p>
    <w:p w14:paraId="41E68459" w14:textId="77777777" w:rsidR="004056BA" w:rsidRPr="005E6A14" w:rsidRDefault="004056BA" w:rsidP="004056BA">
      <w:pPr>
        <w:pStyle w:val="Prrafodelista"/>
        <w:spacing w:after="0" w:line="240" w:lineRule="exact"/>
        <w:jc w:val="both"/>
        <w:rPr>
          <w:rFonts w:asciiTheme="minorHAnsi" w:eastAsia="Times New Roman" w:hAnsiTheme="minorHAnsi" w:cstheme="minorHAnsi"/>
          <w:i/>
          <w:lang w:eastAsia="es-ES"/>
        </w:rPr>
      </w:pPr>
    </w:p>
    <w:tbl>
      <w:tblPr>
        <w:tblW w:w="10202" w:type="dxa"/>
        <w:tblInd w:w="-142" w:type="dxa"/>
        <w:tblCellMar>
          <w:left w:w="70" w:type="dxa"/>
          <w:right w:w="70" w:type="dxa"/>
        </w:tblCellMar>
        <w:tblLook w:val="04A0" w:firstRow="1" w:lastRow="0" w:firstColumn="1" w:lastColumn="0" w:noHBand="0" w:noVBand="1"/>
      </w:tblPr>
      <w:tblGrid>
        <w:gridCol w:w="10202"/>
      </w:tblGrid>
      <w:tr w:rsidR="009A3001" w:rsidRPr="00D93ED6" w14:paraId="1BD79DD8" w14:textId="77777777" w:rsidTr="00295AC0">
        <w:trPr>
          <w:trHeight w:val="300"/>
        </w:trPr>
        <w:tc>
          <w:tcPr>
            <w:tcW w:w="10202" w:type="dxa"/>
            <w:tcBorders>
              <w:top w:val="nil"/>
              <w:left w:val="nil"/>
              <w:bottom w:val="nil"/>
              <w:right w:val="nil"/>
            </w:tcBorders>
            <w:shd w:val="clear" w:color="auto" w:fill="auto"/>
            <w:noWrap/>
            <w:vAlign w:val="center"/>
            <w:hideMark/>
          </w:tcPr>
          <w:p w14:paraId="60EBFA73" w14:textId="77777777" w:rsidR="004947EB" w:rsidRPr="004947EB" w:rsidRDefault="004947EB" w:rsidP="004947EB">
            <w:pPr>
              <w:pStyle w:val="Prrafodelista"/>
              <w:jc w:val="both"/>
              <w:rPr>
                <w:rFonts w:asciiTheme="minorHAnsi" w:hAnsiTheme="minorHAnsi" w:cstheme="minorHAnsi"/>
                <w:b/>
                <w:sz w:val="20"/>
                <w:szCs w:val="20"/>
                <w:u w:val="single"/>
                <w:lang w:eastAsia="es-ES"/>
              </w:rPr>
            </w:pPr>
            <w:r w:rsidRPr="004947EB">
              <w:rPr>
                <w:rFonts w:asciiTheme="minorHAnsi" w:hAnsiTheme="minorHAnsi" w:cstheme="minorHAnsi"/>
                <w:b/>
                <w:sz w:val="20"/>
                <w:szCs w:val="20"/>
                <w:u w:val="single"/>
              </w:rPr>
              <w:t>SECRETARÍA DE DESARROLLO URBANO Y MEDIO AMBIENTE</w:t>
            </w:r>
          </w:p>
          <w:p w14:paraId="57F3E584"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del Centro Histórico de Matamoros (</w:t>
            </w:r>
            <w:proofErr w:type="spellStart"/>
            <w:r w:rsidRPr="003F3DB1">
              <w:rPr>
                <w:rFonts w:asciiTheme="minorHAnsi" w:hAnsiTheme="minorHAnsi" w:cstheme="minorHAnsi"/>
                <w:sz w:val="18"/>
                <w:szCs w:val="18"/>
              </w:rPr>
              <w:t>Ficemat</w:t>
            </w:r>
            <w:proofErr w:type="spellEnd"/>
            <w:r w:rsidRPr="003F3DB1">
              <w:rPr>
                <w:rFonts w:asciiTheme="minorHAnsi" w:hAnsiTheme="minorHAnsi" w:cstheme="minorHAnsi"/>
                <w:sz w:val="18"/>
                <w:szCs w:val="18"/>
              </w:rPr>
              <w:t xml:space="preserve">) </w:t>
            </w:r>
            <w:r w:rsidRPr="003F3DB1">
              <w:rPr>
                <w:rFonts w:asciiTheme="minorHAnsi" w:hAnsiTheme="minorHAnsi" w:cstheme="minorHAnsi"/>
                <w:b/>
                <w:sz w:val="18"/>
                <w:szCs w:val="18"/>
              </w:rPr>
              <w:t xml:space="preserve">* </w:t>
            </w:r>
          </w:p>
          <w:p w14:paraId="42B8EDB1"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del Centro Urbano Turístico de Ciudad Madero (</w:t>
            </w:r>
            <w:proofErr w:type="spellStart"/>
            <w:r w:rsidRPr="003F3DB1">
              <w:rPr>
                <w:rFonts w:asciiTheme="minorHAnsi" w:hAnsiTheme="minorHAnsi" w:cstheme="minorHAnsi"/>
                <w:sz w:val="18"/>
                <w:szCs w:val="18"/>
              </w:rPr>
              <w:t>Ficutmad</w:t>
            </w:r>
            <w:proofErr w:type="spellEnd"/>
            <w:r w:rsidRPr="003F3DB1">
              <w:rPr>
                <w:rFonts w:asciiTheme="minorHAnsi" w:hAnsiTheme="minorHAnsi" w:cstheme="minorHAnsi"/>
                <w:sz w:val="18"/>
                <w:szCs w:val="18"/>
              </w:rPr>
              <w:t xml:space="preserve">) </w:t>
            </w:r>
            <w:r w:rsidRPr="003F3DB1">
              <w:rPr>
                <w:rFonts w:asciiTheme="minorHAnsi" w:hAnsiTheme="minorHAnsi" w:cstheme="minorHAnsi"/>
                <w:b/>
                <w:sz w:val="18"/>
                <w:szCs w:val="18"/>
              </w:rPr>
              <w:t xml:space="preserve">* </w:t>
            </w:r>
          </w:p>
          <w:p w14:paraId="4B8378FD"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 xml:space="preserve">Fideicomiso Fondo para el Cambio Climático del Estado de Tamaulipas </w:t>
            </w:r>
          </w:p>
          <w:p w14:paraId="0DC56C03" w14:textId="77777777" w:rsidR="004947EB" w:rsidRPr="003F3DB1" w:rsidRDefault="004947EB" w:rsidP="004947EB">
            <w:pPr>
              <w:jc w:val="both"/>
              <w:rPr>
                <w:rFonts w:asciiTheme="minorHAnsi" w:hAnsiTheme="minorHAnsi" w:cstheme="minorHAnsi"/>
                <w:sz w:val="6"/>
                <w:szCs w:val="6"/>
              </w:rPr>
            </w:pPr>
          </w:p>
          <w:p w14:paraId="69CD6A5B" w14:textId="77777777" w:rsidR="004947EB" w:rsidRPr="004947EB" w:rsidRDefault="004947EB" w:rsidP="004947EB">
            <w:pPr>
              <w:pStyle w:val="Prrafodelista"/>
              <w:jc w:val="both"/>
              <w:rPr>
                <w:rFonts w:asciiTheme="minorHAnsi" w:hAnsiTheme="minorHAnsi" w:cstheme="minorHAnsi"/>
                <w:b/>
                <w:sz w:val="20"/>
                <w:szCs w:val="20"/>
                <w:u w:val="single"/>
              </w:rPr>
            </w:pPr>
            <w:r w:rsidRPr="004947EB">
              <w:rPr>
                <w:rFonts w:asciiTheme="minorHAnsi" w:hAnsiTheme="minorHAnsi" w:cstheme="minorHAnsi"/>
                <w:b/>
                <w:sz w:val="20"/>
                <w:szCs w:val="20"/>
                <w:u w:val="single"/>
              </w:rPr>
              <w:t>SECRETARÍA DE DESARROLLO ECONÓMICO</w:t>
            </w:r>
          </w:p>
          <w:p w14:paraId="087618E7"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Fondo de Garantía y Fomento a la Microindustria del Estado de Tamaulipas (</w:t>
            </w:r>
            <w:proofErr w:type="spellStart"/>
            <w:r w:rsidRPr="003F3DB1">
              <w:rPr>
                <w:rFonts w:asciiTheme="minorHAnsi" w:hAnsiTheme="minorHAnsi" w:cstheme="minorHAnsi"/>
                <w:sz w:val="18"/>
                <w:szCs w:val="18"/>
              </w:rPr>
              <w:t>Fomicro</w:t>
            </w:r>
            <w:proofErr w:type="spellEnd"/>
            <w:r w:rsidRPr="003F3DB1">
              <w:rPr>
                <w:rFonts w:asciiTheme="minorHAnsi" w:hAnsiTheme="minorHAnsi" w:cstheme="minorHAnsi"/>
                <w:sz w:val="18"/>
                <w:szCs w:val="18"/>
              </w:rPr>
              <w:t>)</w:t>
            </w:r>
          </w:p>
          <w:p w14:paraId="35A6025A"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Nuevo Santander</w:t>
            </w:r>
          </w:p>
          <w:p w14:paraId="3CB50585"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 xml:space="preserve">Fideicomiso para el Desarrollo Urbano Lucio Blanco </w:t>
            </w:r>
            <w:r w:rsidRPr="003F3DB1">
              <w:rPr>
                <w:rFonts w:asciiTheme="minorHAnsi" w:hAnsiTheme="minorHAnsi" w:cstheme="minorHAnsi"/>
                <w:b/>
                <w:sz w:val="18"/>
                <w:szCs w:val="18"/>
              </w:rPr>
              <w:t>*</w:t>
            </w:r>
          </w:p>
          <w:p w14:paraId="07A19C75"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 xml:space="preserve">Fideicomiso para el Desarrollo Comercial Ignacio Zaragoza </w:t>
            </w:r>
            <w:r w:rsidRPr="003F3DB1">
              <w:rPr>
                <w:rFonts w:asciiTheme="minorHAnsi" w:hAnsiTheme="minorHAnsi" w:cstheme="minorHAnsi"/>
                <w:b/>
                <w:sz w:val="18"/>
                <w:szCs w:val="18"/>
              </w:rPr>
              <w:t>*</w:t>
            </w:r>
          </w:p>
          <w:p w14:paraId="3D21945E" w14:textId="77777777" w:rsidR="00CC14FB" w:rsidRDefault="00CC14FB" w:rsidP="004947EB">
            <w:pPr>
              <w:jc w:val="both"/>
              <w:rPr>
                <w:rFonts w:asciiTheme="minorHAnsi" w:hAnsiTheme="minorHAnsi" w:cstheme="minorHAnsi"/>
                <w:sz w:val="6"/>
                <w:szCs w:val="6"/>
                <w:lang w:val="es-ES"/>
              </w:rPr>
            </w:pPr>
          </w:p>
          <w:p w14:paraId="757F368D" w14:textId="77777777" w:rsidR="00E107E0" w:rsidRPr="003F3DB1" w:rsidRDefault="00E107E0" w:rsidP="004947EB">
            <w:pPr>
              <w:jc w:val="both"/>
              <w:rPr>
                <w:rFonts w:asciiTheme="minorHAnsi" w:hAnsiTheme="minorHAnsi" w:cstheme="minorHAnsi"/>
                <w:sz w:val="6"/>
                <w:szCs w:val="6"/>
                <w:lang w:val="es-ES"/>
              </w:rPr>
            </w:pPr>
          </w:p>
          <w:p w14:paraId="22BA8879" w14:textId="77777777" w:rsidR="004947EB" w:rsidRPr="004947EB" w:rsidRDefault="004947EB" w:rsidP="004947EB">
            <w:pPr>
              <w:pStyle w:val="Prrafodelista"/>
              <w:jc w:val="both"/>
              <w:rPr>
                <w:rFonts w:asciiTheme="minorHAnsi" w:hAnsiTheme="minorHAnsi" w:cstheme="minorHAnsi"/>
                <w:b/>
                <w:sz w:val="20"/>
                <w:szCs w:val="20"/>
                <w:u w:val="single"/>
                <w:lang w:val="es-ES"/>
              </w:rPr>
            </w:pPr>
            <w:r w:rsidRPr="004947EB">
              <w:rPr>
                <w:rFonts w:asciiTheme="minorHAnsi" w:hAnsiTheme="minorHAnsi" w:cstheme="minorHAnsi"/>
                <w:b/>
                <w:sz w:val="20"/>
                <w:szCs w:val="20"/>
                <w:u w:val="single"/>
              </w:rPr>
              <w:t>SECRETARÍA DE DESARROLLO RURAL</w:t>
            </w:r>
          </w:p>
          <w:p w14:paraId="6912424D"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Fondo de Fomento Agropecuario del Estado de Tamaulipas (</w:t>
            </w:r>
            <w:proofErr w:type="spellStart"/>
            <w:r w:rsidRPr="003F3DB1">
              <w:rPr>
                <w:rFonts w:asciiTheme="minorHAnsi" w:hAnsiTheme="minorHAnsi" w:cstheme="minorHAnsi"/>
                <w:sz w:val="18"/>
                <w:szCs w:val="18"/>
              </w:rPr>
              <w:t>Fofaet</w:t>
            </w:r>
            <w:proofErr w:type="spellEnd"/>
            <w:r w:rsidRPr="003F3DB1">
              <w:rPr>
                <w:rFonts w:asciiTheme="minorHAnsi" w:hAnsiTheme="minorHAnsi" w:cstheme="minorHAnsi"/>
                <w:sz w:val="18"/>
                <w:szCs w:val="18"/>
              </w:rPr>
              <w:t>)</w:t>
            </w:r>
          </w:p>
          <w:p w14:paraId="7C867496"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 Garantía Líquida Solidaria del Estado de Tamaulipas (</w:t>
            </w:r>
            <w:proofErr w:type="spellStart"/>
            <w:r w:rsidRPr="003F3DB1">
              <w:rPr>
                <w:rFonts w:asciiTheme="minorHAnsi" w:hAnsiTheme="minorHAnsi" w:cstheme="minorHAnsi"/>
                <w:sz w:val="18"/>
                <w:szCs w:val="18"/>
              </w:rPr>
              <w:t>Fidegat</w:t>
            </w:r>
            <w:proofErr w:type="spellEnd"/>
            <w:r w:rsidRPr="003F3DB1">
              <w:rPr>
                <w:rFonts w:asciiTheme="minorHAnsi" w:hAnsiTheme="minorHAnsi" w:cstheme="minorHAnsi"/>
                <w:sz w:val="18"/>
                <w:szCs w:val="18"/>
              </w:rPr>
              <w:t>)</w:t>
            </w:r>
          </w:p>
          <w:p w14:paraId="4D339EEB"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para el Desarrollo Forestal Sustentable del Estado de Tamaulipas (</w:t>
            </w:r>
            <w:proofErr w:type="spellStart"/>
            <w:r w:rsidRPr="003F3DB1">
              <w:rPr>
                <w:rFonts w:asciiTheme="minorHAnsi" w:hAnsiTheme="minorHAnsi" w:cstheme="minorHAnsi"/>
                <w:sz w:val="18"/>
                <w:szCs w:val="18"/>
              </w:rPr>
              <w:t>Fidefoset</w:t>
            </w:r>
            <w:proofErr w:type="spellEnd"/>
            <w:r w:rsidRPr="003F3DB1">
              <w:rPr>
                <w:rFonts w:asciiTheme="minorHAnsi" w:hAnsiTheme="minorHAnsi" w:cstheme="minorHAnsi"/>
                <w:sz w:val="18"/>
                <w:szCs w:val="18"/>
              </w:rPr>
              <w:t>)</w:t>
            </w:r>
          </w:p>
          <w:p w14:paraId="50648419"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Tamaulipas para Cobertura de Precios y Agricultura por Contrato (</w:t>
            </w:r>
            <w:proofErr w:type="spellStart"/>
            <w:r w:rsidRPr="003F3DB1">
              <w:rPr>
                <w:rFonts w:asciiTheme="minorHAnsi" w:hAnsiTheme="minorHAnsi" w:cstheme="minorHAnsi"/>
                <w:sz w:val="18"/>
                <w:szCs w:val="18"/>
              </w:rPr>
              <w:t>Fitam</w:t>
            </w:r>
            <w:proofErr w:type="spellEnd"/>
            <w:r w:rsidRPr="003F3DB1">
              <w:rPr>
                <w:rFonts w:asciiTheme="minorHAnsi" w:hAnsiTheme="minorHAnsi" w:cstheme="minorHAnsi"/>
                <w:sz w:val="18"/>
                <w:szCs w:val="18"/>
              </w:rPr>
              <w:t>)</w:t>
            </w:r>
          </w:p>
          <w:p w14:paraId="3B2C8E0C"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Fondo de Garantía Agropecuaria del Estado de Tamaulipas (</w:t>
            </w:r>
            <w:proofErr w:type="spellStart"/>
            <w:r w:rsidRPr="003F3DB1">
              <w:rPr>
                <w:rFonts w:asciiTheme="minorHAnsi" w:hAnsiTheme="minorHAnsi" w:cstheme="minorHAnsi"/>
                <w:sz w:val="18"/>
                <w:szCs w:val="18"/>
              </w:rPr>
              <w:t>Fogagro</w:t>
            </w:r>
            <w:proofErr w:type="spellEnd"/>
            <w:r w:rsidRPr="003F3DB1">
              <w:rPr>
                <w:rFonts w:asciiTheme="minorHAnsi" w:hAnsiTheme="minorHAnsi" w:cstheme="minorHAnsi"/>
                <w:sz w:val="18"/>
                <w:szCs w:val="18"/>
              </w:rPr>
              <w:t>)</w:t>
            </w:r>
          </w:p>
          <w:p w14:paraId="37522978" w14:textId="77777777" w:rsidR="004947EB" w:rsidRDefault="004947EB" w:rsidP="004947EB">
            <w:pPr>
              <w:jc w:val="both"/>
              <w:rPr>
                <w:rFonts w:asciiTheme="minorHAnsi" w:hAnsiTheme="minorHAnsi" w:cstheme="minorHAnsi"/>
                <w:sz w:val="12"/>
                <w:szCs w:val="12"/>
                <w:lang w:val="es-ES"/>
              </w:rPr>
            </w:pPr>
          </w:p>
          <w:p w14:paraId="2C5CB17D" w14:textId="77777777" w:rsidR="00E107E0" w:rsidRPr="00037490" w:rsidRDefault="00E107E0" w:rsidP="004947EB">
            <w:pPr>
              <w:jc w:val="both"/>
              <w:rPr>
                <w:rFonts w:asciiTheme="minorHAnsi" w:hAnsiTheme="minorHAnsi" w:cstheme="minorHAnsi"/>
                <w:sz w:val="12"/>
                <w:szCs w:val="12"/>
                <w:lang w:val="es-ES"/>
              </w:rPr>
            </w:pPr>
          </w:p>
          <w:p w14:paraId="660DA287" w14:textId="77777777" w:rsidR="004947EB" w:rsidRPr="00965A03" w:rsidRDefault="004947EB" w:rsidP="004947EB">
            <w:pPr>
              <w:pStyle w:val="Prrafodelista"/>
              <w:jc w:val="both"/>
              <w:rPr>
                <w:rFonts w:asciiTheme="minorHAnsi" w:hAnsiTheme="minorHAnsi" w:cstheme="minorHAnsi"/>
                <w:b/>
                <w:sz w:val="20"/>
                <w:szCs w:val="20"/>
                <w:u w:val="single"/>
                <w:lang w:val="es-ES"/>
              </w:rPr>
            </w:pPr>
            <w:r w:rsidRPr="00965A03">
              <w:rPr>
                <w:rFonts w:asciiTheme="minorHAnsi" w:hAnsiTheme="minorHAnsi" w:cstheme="minorHAnsi"/>
                <w:b/>
                <w:sz w:val="20"/>
                <w:szCs w:val="20"/>
                <w:u w:val="single"/>
              </w:rPr>
              <w:t>SECRETARÍA DE EDUCACIÓN</w:t>
            </w:r>
          </w:p>
          <w:p w14:paraId="34210F41"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del Instituto Tamaulipeco de Becas, Estímulos y Créditos Educativos (</w:t>
            </w:r>
            <w:proofErr w:type="spellStart"/>
            <w:r w:rsidRPr="003F3DB1">
              <w:rPr>
                <w:rFonts w:asciiTheme="minorHAnsi" w:hAnsiTheme="minorHAnsi" w:cstheme="minorHAnsi"/>
                <w:sz w:val="18"/>
                <w:szCs w:val="18"/>
              </w:rPr>
              <w:t>Fitabec</w:t>
            </w:r>
            <w:proofErr w:type="spellEnd"/>
            <w:r w:rsidRPr="003F3DB1">
              <w:rPr>
                <w:rFonts w:asciiTheme="minorHAnsi" w:hAnsiTheme="minorHAnsi" w:cstheme="minorHAnsi"/>
                <w:sz w:val="18"/>
                <w:szCs w:val="18"/>
              </w:rPr>
              <w:t>)</w:t>
            </w:r>
          </w:p>
          <w:p w14:paraId="7352EDE7"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 Apoyo de Tecnologías Educativas y de la Información para el Personal al Servicio de la Educación.</w:t>
            </w:r>
          </w:p>
          <w:p w14:paraId="4F7DA716"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para el Programa Especial de Financiamiento a la Vivienda para el Magisterio del Estado de Tamaulipas (</w:t>
            </w:r>
            <w:proofErr w:type="spellStart"/>
            <w:r w:rsidRPr="003F3DB1">
              <w:rPr>
                <w:rFonts w:asciiTheme="minorHAnsi" w:hAnsiTheme="minorHAnsi" w:cstheme="minorHAnsi"/>
                <w:sz w:val="18"/>
                <w:szCs w:val="18"/>
              </w:rPr>
              <w:t>Fovimat</w:t>
            </w:r>
            <w:proofErr w:type="spellEnd"/>
            <w:r w:rsidRPr="003F3DB1">
              <w:rPr>
                <w:rFonts w:asciiTheme="minorHAnsi" w:hAnsiTheme="minorHAnsi" w:cstheme="minorHAnsi"/>
                <w:sz w:val="18"/>
                <w:szCs w:val="18"/>
              </w:rPr>
              <w:t xml:space="preserve">) </w:t>
            </w:r>
          </w:p>
          <w:p w14:paraId="227FCDB0"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del Centro de Capacitación Tecnológica de Altamira (</w:t>
            </w:r>
            <w:proofErr w:type="spellStart"/>
            <w:r w:rsidRPr="003F3DB1">
              <w:rPr>
                <w:rFonts w:asciiTheme="minorHAnsi" w:hAnsiTheme="minorHAnsi" w:cstheme="minorHAnsi"/>
                <w:sz w:val="18"/>
                <w:szCs w:val="18"/>
              </w:rPr>
              <w:t>Cecata</w:t>
            </w:r>
            <w:proofErr w:type="spellEnd"/>
            <w:r w:rsidRPr="003F3DB1">
              <w:rPr>
                <w:rFonts w:asciiTheme="minorHAnsi" w:hAnsiTheme="minorHAnsi" w:cstheme="minorHAnsi"/>
                <w:sz w:val="18"/>
                <w:szCs w:val="18"/>
              </w:rPr>
              <w:t xml:space="preserve">) </w:t>
            </w:r>
            <w:r w:rsidRPr="003F3DB1">
              <w:rPr>
                <w:rFonts w:asciiTheme="minorHAnsi" w:hAnsiTheme="minorHAnsi" w:cstheme="minorHAnsi"/>
                <w:b/>
                <w:sz w:val="18"/>
                <w:szCs w:val="18"/>
              </w:rPr>
              <w:t>*</w:t>
            </w:r>
            <w:r w:rsidRPr="003F3DB1">
              <w:rPr>
                <w:rFonts w:asciiTheme="minorHAnsi" w:hAnsiTheme="minorHAnsi" w:cstheme="minorHAnsi"/>
                <w:sz w:val="18"/>
                <w:szCs w:val="18"/>
              </w:rPr>
              <w:t xml:space="preserve"> </w:t>
            </w:r>
          </w:p>
          <w:p w14:paraId="1C02927C" w14:textId="77777777" w:rsidR="004947EB" w:rsidRDefault="004947EB" w:rsidP="004947EB">
            <w:pPr>
              <w:jc w:val="both"/>
              <w:rPr>
                <w:rFonts w:asciiTheme="minorHAnsi" w:hAnsiTheme="minorHAnsi" w:cstheme="minorHAnsi"/>
                <w:sz w:val="6"/>
                <w:szCs w:val="6"/>
                <w:lang w:val="es-ES"/>
              </w:rPr>
            </w:pPr>
          </w:p>
          <w:p w14:paraId="7B11E265" w14:textId="77777777" w:rsidR="00E107E0" w:rsidRDefault="00E107E0" w:rsidP="004947EB">
            <w:pPr>
              <w:pStyle w:val="Prrafodelista"/>
              <w:jc w:val="both"/>
              <w:rPr>
                <w:rFonts w:asciiTheme="minorHAnsi" w:hAnsiTheme="minorHAnsi" w:cstheme="minorHAnsi"/>
                <w:b/>
                <w:sz w:val="20"/>
                <w:szCs w:val="20"/>
                <w:u w:val="single"/>
              </w:rPr>
            </w:pPr>
          </w:p>
          <w:p w14:paraId="29BA65B5" w14:textId="77777777" w:rsidR="004947EB" w:rsidRPr="00965A03" w:rsidRDefault="004947EB" w:rsidP="004947EB">
            <w:pPr>
              <w:pStyle w:val="Prrafodelista"/>
              <w:jc w:val="both"/>
              <w:rPr>
                <w:rFonts w:asciiTheme="minorHAnsi" w:hAnsiTheme="minorHAnsi" w:cstheme="minorHAnsi"/>
                <w:b/>
                <w:sz w:val="20"/>
                <w:szCs w:val="20"/>
                <w:u w:val="single"/>
                <w:lang w:val="es-ES"/>
              </w:rPr>
            </w:pPr>
            <w:r w:rsidRPr="00965A03">
              <w:rPr>
                <w:rFonts w:asciiTheme="minorHAnsi" w:hAnsiTheme="minorHAnsi" w:cstheme="minorHAnsi"/>
                <w:b/>
                <w:sz w:val="20"/>
                <w:szCs w:val="20"/>
                <w:u w:val="single"/>
              </w:rPr>
              <w:t>SECRETARÍA DE FINANZAS</w:t>
            </w:r>
          </w:p>
          <w:p w14:paraId="6EDC8F3E"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para el Pago de Créditos del Estado de Tamaulipas (</w:t>
            </w:r>
            <w:proofErr w:type="spellStart"/>
            <w:r w:rsidRPr="003F3DB1">
              <w:rPr>
                <w:rFonts w:asciiTheme="minorHAnsi" w:hAnsiTheme="minorHAnsi" w:cstheme="minorHAnsi"/>
                <w:sz w:val="18"/>
                <w:szCs w:val="18"/>
              </w:rPr>
              <w:t>Fipac</w:t>
            </w:r>
            <w:proofErr w:type="spellEnd"/>
            <w:r w:rsidRPr="003F3DB1">
              <w:rPr>
                <w:rFonts w:asciiTheme="minorHAnsi" w:hAnsiTheme="minorHAnsi" w:cstheme="minorHAnsi"/>
                <w:sz w:val="18"/>
                <w:szCs w:val="18"/>
              </w:rPr>
              <w:t xml:space="preserve">) </w:t>
            </w:r>
          </w:p>
          <w:p w14:paraId="1E702A19"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Puente Internacional Nuevo Laredo III</w:t>
            </w:r>
          </w:p>
          <w:p w14:paraId="500BBC33"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Irrevocable de Administración y Fuente de Pago No. 851-00901 (</w:t>
            </w:r>
            <w:proofErr w:type="spellStart"/>
            <w:r w:rsidRPr="003F3DB1">
              <w:rPr>
                <w:rFonts w:asciiTheme="minorHAnsi" w:hAnsiTheme="minorHAnsi" w:cstheme="minorHAnsi"/>
                <w:sz w:val="18"/>
                <w:szCs w:val="18"/>
              </w:rPr>
              <w:t>Banregio</w:t>
            </w:r>
            <w:proofErr w:type="spellEnd"/>
            <w:r w:rsidRPr="003F3DB1">
              <w:rPr>
                <w:rFonts w:asciiTheme="minorHAnsi" w:hAnsiTheme="minorHAnsi" w:cstheme="minorHAnsi"/>
                <w:sz w:val="18"/>
                <w:szCs w:val="18"/>
              </w:rPr>
              <w:t>)</w:t>
            </w:r>
          </w:p>
          <w:p w14:paraId="6D3FD66D"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Irrevocable de Administración y Fuente de Pago No. 2003885-0 (Santander)</w:t>
            </w:r>
          </w:p>
          <w:p w14:paraId="45121500"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Irrevocable de Administración y Fuente Alterna de Pago No. 3404/2019 (APP)</w:t>
            </w:r>
          </w:p>
          <w:p w14:paraId="61BC6F26"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Público, Sin Estructura, Maestro Irrevocable de Administración y Fuente de Pago No. F/1231</w:t>
            </w:r>
          </w:p>
          <w:p w14:paraId="1500EFF5"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del Fondo de Capitalidad (30-mar-23)</w:t>
            </w:r>
          </w:p>
          <w:p w14:paraId="600233BD" w14:textId="77777777" w:rsidR="004947EB" w:rsidRDefault="004947EB" w:rsidP="004947EB">
            <w:pPr>
              <w:jc w:val="both"/>
              <w:rPr>
                <w:rFonts w:asciiTheme="minorHAnsi" w:hAnsiTheme="minorHAnsi" w:cstheme="minorHAnsi"/>
                <w:sz w:val="6"/>
                <w:szCs w:val="6"/>
                <w:lang w:val="es-ES"/>
              </w:rPr>
            </w:pPr>
          </w:p>
          <w:p w14:paraId="782742A9" w14:textId="77777777" w:rsidR="00E107E0" w:rsidRDefault="00E107E0" w:rsidP="004947EB">
            <w:pPr>
              <w:jc w:val="both"/>
              <w:rPr>
                <w:rFonts w:asciiTheme="minorHAnsi" w:hAnsiTheme="minorHAnsi" w:cstheme="minorHAnsi"/>
                <w:sz w:val="6"/>
                <w:szCs w:val="6"/>
                <w:lang w:val="es-ES"/>
              </w:rPr>
            </w:pPr>
          </w:p>
          <w:p w14:paraId="4F87BA2B" w14:textId="77777777" w:rsidR="004947EB" w:rsidRPr="00965A03" w:rsidRDefault="004947EB" w:rsidP="004947EB">
            <w:pPr>
              <w:pStyle w:val="Prrafodelista"/>
              <w:jc w:val="both"/>
              <w:rPr>
                <w:rFonts w:asciiTheme="minorHAnsi" w:hAnsiTheme="minorHAnsi" w:cstheme="minorHAnsi"/>
                <w:b/>
                <w:sz w:val="20"/>
                <w:szCs w:val="20"/>
                <w:u w:val="single"/>
                <w:lang w:val="es-ES"/>
              </w:rPr>
            </w:pPr>
            <w:r w:rsidRPr="00965A03">
              <w:rPr>
                <w:rFonts w:asciiTheme="minorHAnsi" w:hAnsiTheme="minorHAnsi" w:cstheme="minorHAnsi"/>
                <w:b/>
                <w:sz w:val="20"/>
                <w:szCs w:val="20"/>
                <w:u w:val="single"/>
              </w:rPr>
              <w:t>SECRETARÍA GENERAL DE GOBIERNO</w:t>
            </w:r>
          </w:p>
          <w:p w14:paraId="24FDDBAA"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Fondo de Desastres Naturales del Estado de Tamaulipas</w:t>
            </w:r>
          </w:p>
          <w:p w14:paraId="39E0CCA5" w14:textId="77777777" w:rsidR="004947EB" w:rsidRDefault="004947EB" w:rsidP="004947EB">
            <w:pPr>
              <w:jc w:val="both"/>
              <w:rPr>
                <w:rFonts w:asciiTheme="minorHAnsi" w:hAnsiTheme="minorHAnsi" w:cstheme="minorHAnsi"/>
                <w:sz w:val="6"/>
                <w:szCs w:val="6"/>
              </w:rPr>
            </w:pPr>
          </w:p>
          <w:p w14:paraId="153544E8" w14:textId="77777777" w:rsidR="00E107E0" w:rsidRDefault="00E107E0" w:rsidP="004947EB">
            <w:pPr>
              <w:jc w:val="both"/>
              <w:rPr>
                <w:rFonts w:asciiTheme="minorHAnsi" w:hAnsiTheme="minorHAnsi" w:cstheme="minorHAnsi"/>
                <w:sz w:val="6"/>
                <w:szCs w:val="6"/>
              </w:rPr>
            </w:pPr>
          </w:p>
          <w:p w14:paraId="00179F27" w14:textId="77777777" w:rsidR="004947EB" w:rsidRPr="00965A03" w:rsidRDefault="004947EB" w:rsidP="004947EB">
            <w:pPr>
              <w:pStyle w:val="Prrafodelista"/>
              <w:jc w:val="both"/>
              <w:rPr>
                <w:rFonts w:asciiTheme="minorHAnsi" w:hAnsiTheme="minorHAnsi" w:cstheme="minorHAnsi"/>
                <w:b/>
                <w:sz w:val="20"/>
                <w:szCs w:val="20"/>
                <w:u w:val="single"/>
              </w:rPr>
            </w:pPr>
            <w:r w:rsidRPr="00965A03">
              <w:rPr>
                <w:rFonts w:asciiTheme="minorHAnsi" w:hAnsiTheme="minorHAnsi" w:cstheme="minorHAnsi"/>
                <w:b/>
                <w:sz w:val="20"/>
                <w:szCs w:val="20"/>
                <w:u w:val="single"/>
              </w:rPr>
              <w:t>SECRETARÍA DE OBRAS PÚBLICAS</w:t>
            </w:r>
          </w:p>
          <w:p w14:paraId="25413A0A"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Puente Internacional Río Bravo-</w:t>
            </w:r>
            <w:proofErr w:type="spellStart"/>
            <w:r w:rsidRPr="003F3DB1">
              <w:rPr>
                <w:rFonts w:asciiTheme="minorHAnsi" w:hAnsiTheme="minorHAnsi" w:cstheme="minorHAnsi"/>
                <w:sz w:val="18"/>
                <w:szCs w:val="18"/>
              </w:rPr>
              <w:t>Donna</w:t>
            </w:r>
            <w:proofErr w:type="spellEnd"/>
          </w:p>
          <w:p w14:paraId="525C652E"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Fideicomiso Mante-Ocampo-Tula</w:t>
            </w:r>
          </w:p>
          <w:p w14:paraId="3DA26B21"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 xml:space="preserve">Fideicomiso del Corredor Económico del Norte </w:t>
            </w:r>
            <w:r w:rsidRPr="003F3DB1">
              <w:rPr>
                <w:rFonts w:asciiTheme="minorHAnsi" w:hAnsiTheme="minorHAnsi" w:cstheme="minorHAnsi"/>
                <w:b/>
                <w:sz w:val="18"/>
                <w:szCs w:val="18"/>
              </w:rPr>
              <w:t>*</w:t>
            </w:r>
          </w:p>
          <w:p w14:paraId="37A14755" w14:textId="77777777" w:rsidR="00E107E0" w:rsidRPr="00037490" w:rsidRDefault="00E107E0" w:rsidP="004947EB">
            <w:pPr>
              <w:jc w:val="both"/>
              <w:rPr>
                <w:rFonts w:asciiTheme="minorHAnsi" w:hAnsiTheme="minorHAnsi" w:cstheme="minorHAnsi"/>
                <w:sz w:val="10"/>
                <w:szCs w:val="10"/>
              </w:rPr>
            </w:pPr>
          </w:p>
          <w:p w14:paraId="37B1D408" w14:textId="77777777" w:rsidR="004947EB" w:rsidRPr="00965A03" w:rsidRDefault="004947EB" w:rsidP="004947EB">
            <w:pPr>
              <w:pStyle w:val="Prrafodelista"/>
              <w:jc w:val="both"/>
              <w:rPr>
                <w:rFonts w:asciiTheme="minorHAnsi" w:hAnsiTheme="minorHAnsi" w:cstheme="minorHAnsi"/>
                <w:b/>
                <w:sz w:val="20"/>
                <w:szCs w:val="20"/>
                <w:u w:val="single"/>
              </w:rPr>
            </w:pPr>
            <w:r w:rsidRPr="00965A03">
              <w:rPr>
                <w:rFonts w:asciiTheme="minorHAnsi" w:hAnsiTheme="minorHAnsi" w:cstheme="minorHAnsi"/>
                <w:b/>
                <w:sz w:val="20"/>
                <w:szCs w:val="20"/>
                <w:u w:val="single"/>
              </w:rPr>
              <w:t>SECRETARÍA DE TURISMO</w:t>
            </w:r>
          </w:p>
          <w:p w14:paraId="3C201564"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b/>
                <w:sz w:val="18"/>
                <w:szCs w:val="18"/>
              </w:rPr>
            </w:pPr>
            <w:r w:rsidRPr="003F3DB1">
              <w:rPr>
                <w:rFonts w:asciiTheme="minorHAnsi" w:hAnsiTheme="minorHAnsi" w:cstheme="minorHAnsi"/>
                <w:sz w:val="18"/>
                <w:szCs w:val="18"/>
              </w:rPr>
              <w:t>Fideicomiso de Administración e Inversión del Impuesto por Servicios de Hospedaje del Estado de Tamaulipas</w:t>
            </w:r>
          </w:p>
          <w:p w14:paraId="35E1790B" w14:textId="77777777" w:rsidR="004947EB" w:rsidRDefault="004947EB" w:rsidP="00E107E0">
            <w:pPr>
              <w:spacing w:after="0" w:line="240" w:lineRule="auto"/>
              <w:ind w:left="360"/>
              <w:jc w:val="both"/>
              <w:rPr>
                <w:rFonts w:asciiTheme="minorHAnsi" w:hAnsiTheme="minorHAnsi" w:cstheme="minorHAnsi"/>
                <w:b/>
                <w:sz w:val="12"/>
                <w:szCs w:val="20"/>
              </w:rPr>
            </w:pPr>
          </w:p>
          <w:p w14:paraId="4FBC272E" w14:textId="77777777" w:rsidR="00E107E0" w:rsidRPr="00E107E0" w:rsidRDefault="00E107E0" w:rsidP="00E107E0">
            <w:pPr>
              <w:spacing w:after="0" w:line="240" w:lineRule="auto"/>
              <w:ind w:left="360"/>
              <w:jc w:val="both"/>
              <w:rPr>
                <w:rFonts w:asciiTheme="minorHAnsi" w:hAnsiTheme="minorHAnsi" w:cstheme="minorHAnsi"/>
                <w:b/>
                <w:sz w:val="12"/>
                <w:szCs w:val="20"/>
              </w:rPr>
            </w:pPr>
          </w:p>
          <w:p w14:paraId="1DCB33E8" w14:textId="05FD70F3" w:rsidR="004947EB" w:rsidRPr="00965A03" w:rsidRDefault="004947EB" w:rsidP="00037490">
            <w:pPr>
              <w:pStyle w:val="Prrafodelista"/>
              <w:spacing w:after="0" w:line="240" w:lineRule="auto"/>
              <w:jc w:val="both"/>
              <w:rPr>
                <w:rFonts w:asciiTheme="minorHAnsi" w:hAnsiTheme="minorHAnsi" w:cstheme="minorHAnsi"/>
                <w:b/>
                <w:sz w:val="20"/>
                <w:szCs w:val="20"/>
                <w:u w:val="single"/>
              </w:rPr>
            </w:pPr>
            <w:r w:rsidRPr="00965A03">
              <w:rPr>
                <w:rFonts w:asciiTheme="minorHAnsi" w:hAnsiTheme="minorHAnsi" w:cstheme="minorHAnsi"/>
                <w:b/>
                <w:sz w:val="20"/>
                <w:szCs w:val="20"/>
              </w:rPr>
              <w:t xml:space="preserve"> </w:t>
            </w:r>
            <w:r w:rsidRPr="00965A03">
              <w:rPr>
                <w:rFonts w:asciiTheme="minorHAnsi" w:hAnsiTheme="minorHAnsi" w:cstheme="minorHAnsi"/>
                <w:b/>
                <w:sz w:val="20"/>
                <w:szCs w:val="20"/>
                <w:u w:val="single"/>
              </w:rPr>
              <w:t>SISTEMA DIF TAMAULIPAS</w:t>
            </w:r>
          </w:p>
          <w:p w14:paraId="1792FC83" w14:textId="77777777" w:rsidR="004947EB" w:rsidRPr="003F3DB1" w:rsidRDefault="004947EB" w:rsidP="004947EB">
            <w:pPr>
              <w:pStyle w:val="Prrafodelista"/>
              <w:numPr>
                <w:ilvl w:val="0"/>
                <w:numId w:val="46"/>
              </w:numPr>
              <w:spacing w:after="0" w:line="240" w:lineRule="auto"/>
              <w:jc w:val="both"/>
              <w:rPr>
                <w:rFonts w:asciiTheme="minorHAnsi" w:hAnsiTheme="minorHAnsi" w:cstheme="minorHAnsi"/>
                <w:sz w:val="18"/>
                <w:szCs w:val="18"/>
              </w:rPr>
            </w:pPr>
            <w:r w:rsidRPr="003F3DB1">
              <w:rPr>
                <w:rFonts w:asciiTheme="minorHAnsi" w:hAnsiTheme="minorHAnsi" w:cstheme="minorHAnsi"/>
                <w:sz w:val="18"/>
                <w:szCs w:val="18"/>
              </w:rPr>
              <w:t xml:space="preserve">Fideicomiso para el Desarrollo del Programa “Nuestros Niños, Nuestro Futuro” </w:t>
            </w:r>
          </w:p>
          <w:p w14:paraId="3DC762DE" w14:textId="77777777" w:rsidR="00037490" w:rsidRPr="00037490" w:rsidRDefault="00037490" w:rsidP="004947EB">
            <w:pPr>
              <w:ind w:left="720"/>
              <w:rPr>
                <w:rFonts w:asciiTheme="minorHAnsi" w:hAnsiTheme="minorHAnsi" w:cstheme="minorHAnsi"/>
                <w:b/>
                <w:sz w:val="6"/>
                <w:szCs w:val="18"/>
              </w:rPr>
            </w:pPr>
          </w:p>
          <w:p w14:paraId="626D72BD" w14:textId="369CF09C" w:rsidR="009A3001" w:rsidRPr="004947EB" w:rsidRDefault="004947EB" w:rsidP="004947EB">
            <w:pPr>
              <w:ind w:left="720"/>
              <w:rPr>
                <w:rFonts w:asciiTheme="minorHAnsi" w:hAnsiTheme="minorHAnsi" w:cstheme="minorHAnsi"/>
                <w:sz w:val="18"/>
                <w:szCs w:val="18"/>
              </w:rPr>
            </w:pPr>
            <w:r w:rsidRPr="003F3DB1">
              <w:rPr>
                <w:rFonts w:asciiTheme="minorHAnsi" w:hAnsiTheme="minorHAnsi" w:cstheme="minorHAnsi"/>
                <w:b/>
                <w:sz w:val="18"/>
                <w:szCs w:val="18"/>
              </w:rPr>
              <w:t>*</w:t>
            </w:r>
            <w:r w:rsidRPr="003F3DB1">
              <w:rPr>
                <w:rFonts w:asciiTheme="minorHAnsi" w:hAnsiTheme="minorHAnsi" w:cstheme="minorHAnsi"/>
                <w:sz w:val="18"/>
                <w:szCs w:val="18"/>
              </w:rPr>
              <w:t>Inactivos.</w:t>
            </w:r>
          </w:p>
        </w:tc>
      </w:tr>
      <w:tr w:rsidR="009A3001" w:rsidRPr="005F45A3" w14:paraId="5CAAC0A8" w14:textId="77777777" w:rsidTr="00295AC0">
        <w:trPr>
          <w:trHeight w:val="300"/>
        </w:trPr>
        <w:tc>
          <w:tcPr>
            <w:tcW w:w="10202" w:type="dxa"/>
            <w:tcBorders>
              <w:top w:val="nil"/>
              <w:left w:val="nil"/>
              <w:bottom w:val="nil"/>
              <w:right w:val="nil"/>
            </w:tcBorders>
            <w:shd w:val="clear" w:color="auto" w:fill="auto"/>
            <w:noWrap/>
            <w:vAlign w:val="center"/>
            <w:hideMark/>
          </w:tcPr>
          <w:p w14:paraId="39CF3180" w14:textId="1CC4755B" w:rsidR="009A3001" w:rsidRPr="005F45A3" w:rsidRDefault="009A3001" w:rsidP="00254643">
            <w:pPr>
              <w:spacing w:after="0" w:line="240" w:lineRule="auto"/>
              <w:jc w:val="both"/>
              <w:rPr>
                <w:rFonts w:asciiTheme="minorHAnsi" w:eastAsia="Times New Roman" w:hAnsiTheme="minorHAnsi" w:cstheme="minorHAnsi"/>
                <w:color w:val="000000"/>
                <w:sz w:val="18"/>
                <w:szCs w:val="18"/>
                <w:lang w:eastAsia="es-MX"/>
              </w:rPr>
            </w:pPr>
          </w:p>
        </w:tc>
      </w:tr>
      <w:tr w:rsidR="009A3001" w:rsidRPr="005F45A3" w14:paraId="014CD162" w14:textId="77777777" w:rsidTr="00295AC0">
        <w:trPr>
          <w:trHeight w:val="300"/>
        </w:trPr>
        <w:tc>
          <w:tcPr>
            <w:tcW w:w="10202" w:type="dxa"/>
            <w:tcBorders>
              <w:top w:val="nil"/>
              <w:left w:val="nil"/>
              <w:bottom w:val="nil"/>
              <w:right w:val="nil"/>
            </w:tcBorders>
            <w:shd w:val="clear" w:color="auto" w:fill="auto"/>
            <w:noWrap/>
            <w:vAlign w:val="center"/>
            <w:hideMark/>
          </w:tcPr>
          <w:p w14:paraId="2231EA58" w14:textId="109D9AEA" w:rsidR="00841211" w:rsidRDefault="00841211" w:rsidP="009A3001">
            <w:pPr>
              <w:pStyle w:val="Prrafodelista"/>
              <w:numPr>
                <w:ilvl w:val="0"/>
                <w:numId w:val="12"/>
              </w:numPr>
              <w:spacing w:after="0" w:line="240" w:lineRule="auto"/>
              <w:ind w:left="217" w:firstLine="142"/>
              <w:jc w:val="both"/>
              <w:rPr>
                <w:rFonts w:asciiTheme="minorHAnsi" w:eastAsia="Times New Roman" w:hAnsiTheme="minorHAnsi" w:cstheme="minorHAnsi"/>
                <w:sz w:val="18"/>
                <w:szCs w:val="20"/>
                <w:lang w:val="es-ES" w:eastAsia="es-ES"/>
              </w:rPr>
            </w:pPr>
            <w:r w:rsidRPr="00037490">
              <w:rPr>
                <w:rFonts w:asciiTheme="minorHAnsi" w:eastAsia="Times New Roman" w:hAnsiTheme="minorHAnsi" w:cstheme="minorHAnsi"/>
                <w:sz w:val="18"/>
                <w:szCs w:val="20"/>
                <w:lang w:val="es-ES" w:eastAsia="es-ES"/>
              </w:rPr>
              <w:t>Se enlista los de mayor monto de disponibilidad, relacionando aquellos que conforman el 80% de disponibilidades.</w:t>
            </w:r>
          </w:p>
          <w:p w14:paraId="4E5FDAB6" w14:textId="77777777" w:rsidR="00E15AF9" w:rsidRDefault="00E15AF9" w:rsidP="00E15AF9">
            <w:pPr>
              <w:pStyle w:val="Prrafodelista"/>
              <w:spacing w:after="0" w:line="240" w:lineRule="auto"/>
              <w:ind w:left="359"/>
              <w:jc w:val="both"/>
              <w:rPr>
                <w:rFonts w:asciiTheme="minorHAnsi" w:eastAsia="Times New Roman" w:hAnsiTheme="minorHAnsi" w:cstheme="minorHAnsi"/>
                <w:sz w:val="18"/>
                <w:szCs w:val="20"/>
                <w:lang w:val="es-ES" w:eastAsia="es-ES"/>
              </w:rPr>
            </w:pPr>
          </w:p>
          <w:tbl>
            <w:tblPr>
              <w:tblW w:w="6284" w:type="dxa"/>
              <w:tblCellMar>
                <w:left w:w="70" w:type="dxa"/>
                <w:right w:w="70" w:type="dxa"/>
              </w:tblCellMar>
              <w:tblLook w:val="04A0" w:firstRow="1" w:lastRow="0" w:firstColumn="1" w:lastColumn="0" w:noHBand="0" w:noVBand="1"/>
            </w:tblPr>
            <w:tblGrid>
              <w:gridCol w:w="4464"/>
              <w:gridCol w:w="1820"/>
            </w:tblGrid>
            <w:tr w:rsidR="00E15AF9" w:rsidRPr="00E15AF9" w14:paraId="6CFC2D7A" w14:textId="77777777" w:rsidTr="00A06C18">
              <w:trPr>
                <w:trHeight w:val="429"/>
              </w:trPr>
              <w:tc>
                <w:tcPr>
                  <w:tcW w:w="4464"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E086AA9" w14:textId="77777777" w:rsidR="00E15AF9" w:rsidRPr="00E15AF9" w:rsidRDefault="00E15AF9" w:rsidP="00E15AF9">
                  <w:pPr>
                    <w:spacing w:after="0" w:line="240" w:lineRule="auto"/>
                    <w:jc w:val="center"/>
                    <w:rPr>
                      <w:rFonts w:eastAsia="Times New Roman" w:cs="Calibri"/>
                      <w:b/>
                      <w:bCs/>
                      <w:color w:val="FFFFFF"/>
                      <w:sz w:val="16"/>
                      <w:szCs w:val="16"/>
                      <w:lang w:eastAsia="es-MX"/>
                    </w:rPr>
                  </w:pPr>
                  <w:r w:rsidRPr="00E15AF9">
                    <w:rPr>
                      <w:rFonts w:eastAsia="Times New Roman" w:cs="Calibri"/>
                      <w:b/>
                      <w:bCs/>
                      <w:color w:val="FFFFFF"/>
                      <w:sz w:val="16"/>
                      <w:szCs w:val="16"/>
                      <w:lang w:eastAsia="es-MX"/>
                    </w:rPr>
                    <w:t>Fideicomisos</w:t>
                  </w:r>
                </w:p>
              </w:tc>
              <w:tc>
                <w:tcPr>
                  <w:tcW w:w="1820" w:type="dxa"/>
                  <w:tcBorders>
                    <w:top w:val="single" w:sz="4" w:space="0" w:color="auto"/>
                    <w:left w:val="nil"/>
                    <w:bottom w:val="single" w:sz="4" w:space="0" w:color="auto"/>
                    <w:right w:val="single" w:sz="4" w:space="0" w:color="auto"/>
                  </w:tcBorders>
                  <w:shd w:val="clear" w:color="000000" w:fill="AB0033"/>
                  <w:vAlign w:val="center"/>
                  <w:hideMark/>
                </w:tcPr>
                <w:p w14:paraId="73F083C6" w14:textId="77777777" w:rsidR="00E15AF9" w:rsidRPr="00E15AF9" w:rsidRDefault="00E15AF9" w:rsidP="00E15AF9">
                  <w:pPr>
                    <w:spacing w:after="0" w:line="240" w:lineRule="auto"/>
                    <w:jc w:val="center"/>
                    <w:rPr>
                      <w:rFonts w:eastAsia="Times New Roman" w:cs="Calibri"/>
                      <w:b/>
                      <w:bCs/>
                      <w:color w:val="FFFFFF"/>
                      <w:sz w:val="16"/>
                      <w:szCs w:val="16"/>
                      <w:lang w:eastAsia="es-MX"/>
                    </w:rPr>
                  </w:pPr>
                  <w:r w:rsidRPr="00E15AF9">
                    <w:rPr>
                      <w:rFonts w:eastAsia="Times New Roman" w:cs="Calibri"/>
                      <w:b/>
                      <w:bCs/>
                      <w:color w:val="FFFFFF"/>
                      <w:sz w:val="16"/>
                      <w:szCs w:val="16"/>
                      <w:lang w:eastAsia="es-MX"/>
                    </w:rPr>
                    <w:t>Importe</w:t>
                  </w:r>
                </w:p>
              </w:tc>
            </w:tr>
            <w:tr w:rsidR="00E15AF9" w:rsidRPr="00E15AF9" w14:paraId="1BFC4452" w14:textId="77777777" w:rsidTr="00A06C18">
              <w:trPr>
                <w:trHeight w:val="329"/>
              </w:trPr>
              <w:tc>
                <w:tcPr>
                  <w:tcW w:w="4464" w:type="dxa"/>
                  <w:tcBorders>
                    <w:top w:val="nil"/>
                    <w:left w:val="single" w:sz="4" w:space="0" w:color="auto"/>
                    <w:bottom w:val="single" w:sz="4" w:space="0" w:color="auto"/>
                    <w:right w:val="single" w:sz="4" w:space="0" w:color="auto"/>
                  </w:tcBorders>
                  <w:shd w:val="clear" w:color="auto" w:fill="auto"/>
                  <w:noWrap/>
                  <w:vAlign w:val="center"/>
                  <w:hideMark/>
                </w:tcPr>
                <w:p w14:paraId="2169868D" w14:textId="77777777" w:rsidR="00E15AF9" w:rsidRPr="00E15AF9" w:rsidRDefault="00E15AF9" w:rsidP="00E15AF9">
                  <w:pPr>
                    <w:spacing w:after="0" w:line="240" w:lineRule="auto"/>
                    <w:rPr>
                      <w:rFonts w:eastAsia="Times New Roman" w:cs="Calibri"/>
                      <w:color w:val="000000"/>
                      <w:sz w:val="14"/>
                      <w:szCs w:val="14"/>
                      <w:lang w:eastAsia="es-MX"/>
                    </w:rPr>
                  </w:pPr>
                  <w:r w:rsidRPr="00E15AF9">
                    <w:rPr>
                      <w:rFonts w:eastAsia="Times New Roman" w:cs="Calibri"/>
                      <w:color w:val="000000"/>
                      <w:sz w:val="14"/>
                      <w:szCs w:val="14"/>
                      <w:lang w:eastAsia="es-MX"/>
                    </w:rPr>
                    <w:t>Fideicomiso Puente Internacional Nuevo Laredo III</w:t>
                  </w:r>
                </w:p>
              </w:tc>
              <w:tc>
                <w:tcPr>
                  <w:tcW w:w="1820" w:type="dxa"/>
                  <w:tcBorders>
                    <w:top w:val="nil"/>
                    <w:left w:val="nil"/>
                    <w:bottom w:val="single" w:sz="4" w:space="0" w:color="auto"/>
                    <w:right w:val="single" w:sz="4" w:space="0" w:color="auto"/>
                  </w:tcBorders>
                  <w:shd w:val="clear" w:color="auto" w:fill="auto"/>
                  <w:noWrap/>
                  <w:vAlign w:val="bottom"/>
                  <w:hideMark/>
                </w:tcPr>
                <w:p w14:paraId="685B91FB" w14:textId="77777777" w:rsidR="00E15AF9" w:rsidRPr="00E15AF9" w:rsidRDefault="00E15AF9" w:rsidP="00E15AF9">
                  <w:pPr>
                    <w:spacing w:after="0" w:line="240" w:lineRule="auto"/>
                    <w:jc w:val="right"/>
                    <w:rPr>
                      <w:rFonts w:eastAsia="Times New Roman" w:cs="Calibri"/>
                      <w:color w:val="000000"/>
                      <w:sz w:val="14"/>
                      <w:szCs w:val="14"/>
                      <w:lang w:eastAsia="es-MX"/>
                    </w:rPr>
                  </w:pPr>
                  <w:r w:rsidRPr="00E15AF9">
                    <w:rPr>
                      <w:rFonts w:eastAsia="Times New Roman" w:cs="Calibri"/>
                      <w:color w:val="000000"/>
                      <w:sz w:val="14"/>
                      <w:szCs w:val="14"/>
                      <w:lang w:eastAsia="es-MX"/>
                    </w:rPr>
                    <w:t>609,195,927.54</w:t>
                  </w:r>
                </w:p>
              </w:tc>
            </w:tr>
            <w:tr w:rsidR="00E15AF9" w:rsidRPr="00E15AF9" w14:paraId="64ABA71C" w14:textId="77777777" w:rsidTr="00A06C18">
              <w:trPr>
                <w:trHeight w:val="329"/>
              </w:trPr>
              <w:tc>
                <w:tcPr>
                  <w:tcW w:w="4464" w:type="dxa"/>
                  <w:tcBorders>
                    <w:top w:val="nil"/>
                    <w:left w:val="single" w:sz="4" w:space="0" w:color="auto"/>
                    <w:bottom w:val="single" w:sz="4" w:space="0" w:color="auto"/>
                    <w:right w:val="single" w:sz="4" w:space="0" w:color="auto"/>
                  </w:tcBorders>
                  <w:shd w:val="clear" w:color="auto" w:fill="auto"/>
                  <w:noWrap/>
                  <w:vAlign w:val="center"/>
                  <w:hideMark/>
                </w:tcPr>
                <w:p w14:paraId="37D5B41D" w14:textId="77777777" w:rsidR="00E15AF9" w:rsidRPr="00E15AF9" w:rsidRDefault="00E15AF9" w:rsidP="00E15AF9">
                  <w:pPr>
                    <w:spacing w:after="0" w:line="240" w:lineRule="auto"/>
                    <w:rPr>
                      <w:rFonts w:eastAsia="Times New Roman" w:cs="Calibri"/>
                      <w:color w:val="000000"/>
                      <w:sz w:val="14"/>
                      <w:szCs w:val="14"/>
                      <w:lang w:eastAsia="es-MX"/>
                    </w:rPr>
                  </w:pPr>
                  <w:r w:rsidRPr="00E15AF9">
                    <w:rPr>
                      <w:rFonts w:eastAsia="Times New Roman" w:cs="Calibri"/>
                      <w:color w:val="000000"/>
                      <w:sz w:val="14"/>
                      <w:szCs w:val="14"/>
                      <w:lang w:eastAsia="es-MX"/>
                    </w:rPr>
                    <w:t>Fideicomiso Santander 200-3885 (CREDITOS)</w:t>
                  </w:r>
                </w:p>
              </w:tc>
              <w:tc>
                <w:tcPr>
                  <w:tcW w:w="1820" w:type="dxa"/>
                  <w:tcBorders>
                    <w:top w:val="nil"/>
                    <w:left w:val="nil"/>
                    <w:bottom w:val="single" w:sz="4" w:space="0" w:color="auto"/>
                    <w:right w:val="single" w:sz="4" w:space="0" w:color="auto"/>
                  </w:tcBorders>
                  <w:shd w:val="clear" w:color="auto" w:fill="auto"/>
                  <w:noWrap/>
                  <w:vAlign w:val="bottom"/>
                  <w:hideMark/>
                </w:tcPr>
                <w:p w14:paraId="1C6B8A77" w14:textId="77777777" w:rsidR="00E15AF9" w:rsidRPr="00E15AF9" w:rsidRDefault="00E15AF9" w:rsidP="00E15AF9">
                  <w:pPr>
                    <w:spacing w:after="0" w:line="240" w:lineRule="auto"/>
                    <w:jc w:val="right"/>
                    <w:rPr>
                      <w:rFonts w:eastAsia="Times New Roman" w:cs="Calibri"/>
                      <w:color w:val="000000"/>
                      <w:sz w:val="14"/>
                      <w:szCs w:val="14"/>
                      <w:lang w:eastAsia="es-MX"/>
                    </w:rPr>
                  </w:pPr>
                  <w:r w:rsidRPr="00E15AF9">
                    <w:rPr>
                      <w:rFonts w:eastAsia="Times New Roman" w:cs="Calibri"/>
                      <w:color w:val="000000"/>
                      <w:sz w:val="14"/>
                      <w:szCs w:val="14"/>
                      <w:lang w:eastAsia="es-MX"/>
                    </w:rPr>
                    <w:t>416,524,382.67</w:t>
                  </w:r>
                </w:p>
              </w:tc>
            </w:tr>
            <w:tr w:rsidR="00E15AF9" w:rsidRPr="00E15AF9" w14:paraId="7BC4EF66" w14:textId="77777777" w:rsidTr="00A06C18">
              <w:trPr>
                <w:trHeight w:val="329"/>
              </w:trPr>
              <w:tc>
                <w:tcPr>
                  <w:tcW w:w="4464" w:type="dxa"/>
                  <w:tcBorders>
                    <w:top w:val="nil"/>
                    <w:left w:val="single" w:sz="4" w:space="0" w:color="auto"/>
                    <w:bottom w:val="single" w:sz="4" w:space="0" w:color="auto"/>
                    <w:right w:val="single" w:sz="4" w:space="0" w:color="auto"/>
                  </w:tcBorders>
                  <w:shd w:val="clear" w:color="auto" w:fill="auto"/>
                  <w:noWrap/>
                  <w:vAlign w:val="center"/>
                  <w:hideMark/>
                </w:tcPr>
                <w:p w14:paraId="2836B9A3" w14:textId="77777777" w:rsidR="00E15AF9" w:rsidRPr="00E15AF9" w:rsidRDefault="00E15AF9" w:rsidP="00E15AF9">
                  <w:pPr>
                    <w:spacing w:after="0" w:line="240" w:lineRule="auto"/>
                    <w:rPr>
                      <w:rFonts w:eastAsia="Times New Roman" w:cs="Calibri"/>
                      <w:color w:val="000000"/>
                      <w:sz w:val="14"/>
                      <w:szCs w:val="14"/>
                      <w:lang w:eastAsia="es-MX"/>
                    </w:rPr>
                  </w:pPr>
                  <w:r w:rsidRPr="00E15AF9">
                    <w:rPr>
                      <w:rFonts w:eastAsia="Times New Roman" w:cs="Calibri"/>
                      <w:color w:val="000000"/>
                      <w:sz w:val="14"/>
                      <w:szCs w:val="14"/>
                      <w:lang w:eastAsia="es-MX"/>
                    </w:rPr>
                    <w:t>Fideicomiso de Administración y  Fuente de Pago APP</w:t>
                  </w:r>
                </w:p>
              </w:tc>
              <w:tc>
                <w:tcPr>
                  <w:tcW w:w="1820" w:type="dxa"/>
                  <w:tcBorders>
                    <w:top w:val="nil"/>
                    <w:left w:val="nil"/>
                    <w:bottom w:val="single" w:sz="4" w:space="0" w:color="auto"/>
                    <w:right w:val="single" w:sz="4" w:space="0" w:color="auto"/>
                  </w:tcBorders>
                  <w:shd w:val="clear" w:color="auto" w:fill="auto"/>
                  <w:noWrap/>
                  <w:vAlign w:val="bottom"/>
                  <w:hideMark/>
                </w:tcPr>
                <w:p w14:paraId="567C5B3C" w14:textId="77777777" w:rsidR="00E15AF9" w:rsidRPr="00E15AF9" w:rsidRDefault="00E15AF9" w:rsidP="00E15AF9">
                  <w:pPr>
                    <w:spacing w:after="0" w:line="240" w:lineRule="auto"/>
                    <w:jc w:val="right"/>
                    <w:rPr>
                      <w:rFonts w:eastAsia="Times New Roman" w:cs="Calibri"/>
                      <w:color w:val="000000"/>
                      <w:sz w:val="14"/>
                      <w:szCs w:val="14"/>
                      <w:lang w:eastAsia="es-MX"/>
                    </w:rPr>
                  </w:pPr>
                  <w:r w:rsidRPr="00E15AF9">
                    <w:rPr>
                      <w:rFonts w:eastAsia="Times New Roman" w:cs="Calibri"/>
                      <w:color w:val="000000"/>
                      <w:sz w:val="14"/>
                      <w:szCs w:val="14"/>
                      <w:lang w:eastAsia="es-MX"/>
                    </w:rPr>
                    <w:t>293,796,588.55</w:t>
                  </w:r>
                </w:p>
              </w:tc>
            </w:tr>
          </w:tbl>
          <w:p w14:paraId="4E5669B5" w14:textId="77777777" w:rsidR="00E15AF9" w:rsidRPr="00037490" w:rsidRDefault="00E15AF9" w:rsidP="00E15AF9">
            <w:pPr>
              <w:pStyle w:val="Prrafodelista"/>
              <w:spacing w:after="0" w:line="240" w:lineRule="auto"/>
              <w:ind w:left="359"/>
              <w:jc w:val="both"/>
              <w:rPr>
                <w:rFonts w:asciiTheme="minorHAnsi" w:eastAsia="Times New Roman" w:hAnsiTheme="minorHAnsi" w:cstheme="minorHAnsi"/>
                <w:sz w:val="18"/>
                <w:szCs w:val="20"/>
                <w:lang w:val="es-ES" w:eastAsia="es-ES"/>
              </w:rPr>
            </w:pPr>
          </w:p>
          <w:p w14:paraId="2D9CF7E9" w14:textId="5D7497BB" w:rsidR="00841211" w:rsidRPr="00597EEB" w:rsidRDefault="00841211" w:rsidP="009A3001">
            <w:pPr>
              <w:spacing w:after="0" w:line="240" w:lineRule="auto"/>
              <w:jc w:val="both"/>
              <w:rPr>
                <w:rFonts w:asciiTheme="minorHAnsi" w:eastAsia="Times New Roman" w:hAnsiTheme="minorHAnsi" w:cstheme="minorHAnsi"/>
                <w:b/>
                <w:bCs/>
                <w:color w:val="000000"/>
                <w:sz w:val="14"/>
                <w:szCs w:val="18"/>
                <w:lang w:eastAsia="es-MX"/>
              </w:rPr>
            </w:pPr>
          </w:p>
          <w:p w14:paraId="44BC27BA" w14:textId="07504613" w:rsidR="00841211" w:rsidRPr="005F45A3" w:rsidRDefault="00841211" w:rsidP="009A3001">
            <w:pPr>
              <w:spacing w:after="0" w:line="240" w:lineRule="auto"/>
              <w:jc w:val="both"/>
              <w:rPr>
                <w:rFonts w:asciiTheme="minorHAnsi" w:eastAsia="Times New Roman" w:hAnsiTheme="minorHAnsi" w:cstheme="minorHAnsi"/>
                <w:color w:val="000000"/>
                <w:sz w:val="18"/>
                <w:szCs w:val="18"/>
                <w:lang w:eastAsia="es-MX"/>
              </w:rPr>
            </w:pPr>
          </w:p>
        </w:tc>
      </w:tr>
    </w:tbl>
    <w:p w14:paraId="3509AA01" w14:textId="77777777" w:rsidR="00FC37A4" w:rsidRDefault="00FC37A4" w:rsidP="00295AC0">
      <w:pPr>
        <w:pStyle w:val="Prrafodelista"/>
        <w:spacing w:after="0" w:line="220" w:lineRule="exact"/>
        <w:ind w:left="-142"/>
        <w:jc w:val="both"/>
        <w:rPr>
          <w:rFonts w:asciiTheme="minorHAnsi" w:eastAsia="Times New Roman" w:hAnsiTheme="minorHAnsi" w:cstheme="minorHAnsi"/>
          <w:b/>
          <w:sz w:val="20"/>
          <w:szCs w:val="18"/>
          <w:lang w:eastAsia="es-ES"/>
        </w:rPr>
      </w:pPr>
    </w:p>
    <w:p w14:paraId="57C29D66" w14:textId="5DCDF28E" w:rsidR="00AA7087" w:rsidRPr="005F45A3" w:rsidRDefault="005E6A14" w:rsidP="00295AC0">
      <w:pPr>
        <w:pStyle w:val="Prrafodelista"/>
        <w:spacing w:after="0" w:line="220" w:lineRule="exact"/>
        <w:ind w:left="-142"/>
        <w:jc w:val="both"/>
        <w:rPr>
          <w:rFonts w:asciiTheme="minorHAnsi" w:eastAsia="Times New Roman" w:hAnsiTheme="minorHAnsi" w:cstheme="minorHAnsi"/>
          <w:b/>
          <w:sz w:val="20"/>
          <w:szCs w:val="18"/>
          <w:lang w:eastAsia="es-ES"/>
        </w:rPr>
      </w:pPr>
      <w:r>
        <w:rPr>
          <w:rFonts w:asciiTheme="minorHAnsi" w:eastAsia="Times New Roman" w:hAnsiTheme="minorHAnsi" w:cstheme="minorHAnsi"/>
          <w:b/>
          <w:sz w:val="20"/>
          <w:szCs w:val="18"/>
          <w:lang w:eastAsia="es-ES"/>
        </w:rPr>
        <w:t>9</w:t>
      </w:r>
      <w:r w:rsidR="002D1E75">
        <w:rPr>
          <w:rFonts w:asciiTheme="minorHAnsi" w:eastAsia="Times New Roman" w:hAnsiTheme="minorHAnsi" w:cstheme="minorHAnsi"/>
          <w:b/>
          <w:sz w:val="20"/>
          <w:szCs w:val="18"/>
          <w:lang w:eastAsia="es-ES"/>
        </w:rPr>
        <w:t xml:space="preserve">. </w:t>
      </w:r>
      <w:r w:rsidR="00AA7087" w:rsidRPr="005F45A3">
        <w:rPr>
          <w:rFonts w:asciiTheme="minorHAnsi" w:eastAsia="Times New Roman" w:hAnsiTheme="minorHAnsi" w:cstheme="minorHAnsi"/>
          <w:b/>
          <w:sz w:val="20"/>
          <w:szCs w:val="18"/>
          <w:lang w:eastAsia="es-ES"/>
        </w:rPr>
        <w:t>Reporte de la Recaudación</w:t>
      </w:r>
    </w:p>
    <w:p w14:paraId="601D38A1" w14:textId="77777777" w:rsidR="00AA7087" w:rsidRPr="005F45A3" w:rsidRDefault="00AA7087" w:rsidP="005205C0">
      <w:pPr>
        <w:pStyle w:val="Prrafodelista"/>
        <w:spacing w:after="0" w:line="220" w:lineRule="exact"/>
        <w:ind w:left="357"/>
        <w:jc w:val="both"/>
        <w:rPr>
          <w:rFonts w:asciiTheme="minorHAnsi" w:eastAsia="Times New Roman" w:hAnsiTheme="minorHAnsi" w:cstheme="minorHAnsi"/>
          <w:b/>
          <w:sz w:val="18"/>
          <w:szCs w:val="18"/>
          <w:lang w:eastAsia="es-ES"/>
        </w:rPr>
      </w:pPr>
    </w:p>
    <w:p w14:paraId="5C126BE0" w14:textId="6179689A" w:rsidR="0052769C" w:rsidRPr="00037490" w:rsidRDefault="00AA7087" w:rsidP="00295AC0">
      <w:pPr>
        <w:pStyle w:val="Prrafodelista"/>
        <w:numPr>
          <w:ilvl w:val="0"/>
          <w:numId w:val="13"/>
        </w:numPr>
        <w:spacing w:after="0" w:line="240" w:lineRule="exact"/>
        <w:ind w:left="284"/>
        <w:jc w:val="both"/>
        <w:rPr>
          <w:rFonts w:asciiTheme="minorHAnsi" w:eastAsia="Times New Roman" w:hAnsiTheme="minorHAnsi" w:cstheme="minorHAnsi"/>
          <w:sz w:val="18"/>
          <w:szCs w:val="20"/>
          <w:lang w:val="es-ES" w:eastAsia="es-ES"/>
        </w:rPr>
      </w:pPr>
      <w:r w:rsidRPr="00037490">
        <w:rPr>
          <w:rFonts w:asciiTheme="minorHAnsi" w:eastAsia="Times New Roman" w:hAnsiTheme="minorHAnsi" w:cstheme="minorHAnsi"/>
          <w:sz w:val="18"/>
          <w:szCs w:val="20"/>
          <w:lang w:val="es-ES" w:eastAsia="es-ES"/>
        </w:rPr>
        <w:t xml:space="preserve">Análisis del comportamiento de la Recaudación correspondiente al Ente Público o cualquier tipo de Ingreso, de forma separada los Ingresos locales de los </w:t>
      </w:r>
      <w:r w:rsidR="002F6DBD" w:rsidRPr="00037490">
        <w:rPr>
          <w:rFonts w:asciiTheme="minorHAnsi" w:eastAsia="Times New Roman" w:hAnsiTheme="minorHAnsi" w:cstheme="minorHAnsi"/>
          <w:sz w:val="18"/>
          <w:szCs w:val="20"/>
          <w:lang w:val="es-ES" w:eastAsia="es-ES"/>
        </w:rPr>
        <w:t>Federales.</w:t>
      </w:r>
      <w:r w:rsidR="00A05FDB" w:rsidRPr="00037490">
        <w:rPr>
          <w:rFonts w:asciiTheme="minorHAnsi" w:eastAsia="Times New Roman" w:hAnsiTheme="minorHAnsi" w:cstheme="minorHAnsi"/>
          <w:sz w:val="18"/>
          <w:szCs w:val="20"/>
          <w:lang w:val="es-ES" w:eastAsia="es-ES"/>
        </w:rPr>
        <w:t xml:space="preserve"> </w:t>
      </w:r>
    </w:p>
    <w:p w14:paraId="55EB72AF" w14:textId="77777777" w:rsidR="004A7747" w:rsidRDefault="004A7747" w:rsidP="004A7747">
      <w:pPr>
        <w:pStyle w:val="Prrafodelista"/>
        <w:spacing w:after="0" w:line="240" w:lineRule="exact"/>
        <w:ind w:left="284"/>
        <w:jc w:val="both"/>
        <w:rPr>
          <w:rFonts w:asciiTheme="minorHAnsi" w:eastAsia="Times New Roman" w:hAnsiTheme="minorHAnsi" w:cstheme="minorHAnsi"/>
          <w:i/>
          <w:sz w:val="20"/>
          <w:szCs w:val="20"/>
          <w:lang w:val="es-ES" w:eastAsia="es-ES"/>
        </w:rPr>
      </w:pPr>
    </w:p>
    <w:tbl>
      <w:tblPr>
        <w:tblW w:w="8400" w:type="dxa"/>
        <w:tblInd w:w="-5" w:type="dxa"/>
        <w:tblCellMar>
          <w:left w:w="70" w:type="dxa"/>
          <w:right w:w="70" w:type="dxa"/>
        </w:tblCellMar>
        <w:tblLook w:val="04A0" w:firstRow="1" w:lastRow="0" w:firstColumn="1" w:lastColumn="0" w:noHBand="0" w:noVBand="1"/>
      </w:tblPr>
      <w:tblGrid>
        <w:gridCol w:w="2980"/>
        <w:gridCol w:w="1460"/>
        <w:gridCol w:w="1460"/>
        <w:gridCol w:w="1300"/>
        <w:gridCol w:w="1200"/>
      </w:tblGrid>
      <w:tr w:rsidR="0069236C" w:rsidRPr="0069236C" w14:paraId="5C4E594B" w14:textId="77777777" w:rsidTr="0069236C">
        <w:trPr>
          <w:trHeight w:val="420"/>
        </w:trPr>
        <w:tc>
          <w:tcPr>
            <w:tcW w:w="29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59FED84" w14:textId="77777777" w:rsidR="0069236C" w:rsidRPr="0069236C" w:rsidRDefault="0069236C" w:rsidP="0069236C">
            <w:pPr>
              <w:spacing w:after="0" w:line="240" w:lineRule="auto"/>
              <w:jc w:val="center"/>
              <w:rPr>
                <w:rFonts w:eastAsia="Times New Roman" w:cs="Calibri"/>
                <w:b/>
                <w:bCs/>
                <w:color w:val="FFFFFF"/>
                <w:sz w:val="16"/>
                <w:szCs w:val="16"/>
                <w:lang w:eastAsia="es-MX"/>
              </w:rPr>
            </w:pPr>
            <w:r w:rsidRPr="0069236C">
              <w:rPr>
                <w:rFonts w:eastAsia="Times New Roman" w:cs="Calibri"/>
                <w:b/>
                <w:bCs/>
                <w:color w:val="FFFFFF"/>
                <w:sz w:val="16"/>
                <w:szCs w:val="16"/>
                <w:lang w:eastAsia="es-MX"/>
              </w:rPr>
              <w:t>Concepto</w:t>
            </w:r>
          </w:p>
        </w:tc>
        <w:tc>
          <w:tcPr>
            <w:tcW w:w="1460" w:type="dxa"/>
            <w:tcBorders>
              <w:top w:val="single" w:sz="4" w:space="0" w:color="auto"/>
              <w:left w:val="nil"/>
              <w:bottom w:val="single" w:sz="4" w:space="0" w:color="auto"/>
              <w:right w:val="single" w:sz="4" w:space="0" w:color="auto"/>
            </w:tcBorders>
            <w:shd w:val="clear" w:color="000000" w:fill="AB0033"/>
            <w:vAlign w:val="center"/>
            <w:hideMark/>
          </w:tcPr>
          <w:p w14:paraId="33679BB3" w14:textId="77777777" w:rsidR="0069236C" w:rsidRPr="0069236C" w:rsidRDefault="0069236C" w:rsidP="0069236C">
            <w:pPr>
              <w:spacing w:after="0" w:line="240" w:lineRule="auto"/>
              <w:jc w:val="center"/>
              <w:rPr>
                <w:rFonts w:eastAsia="Times New Roman" w:cs="Calibri"/>
                <w:b/>
                <w:bCs/>
                <w:color w:val="FFFFFF"/>
                <w:sz w:val="16"/>
                <w:szCs w:val="16"/>
                <w:lang w:eastAsia="es-MX"/>
              </w:rPr>
            </w:pPr>
            <w:r w:rsidRPr="0069236C">
              <w:rPr>
                <w:rFonts w:eastAsia="Times New Roman" w:cs="Calibri"/>
                <w:b/>
                <w:bCs/>
                <w:color w:val="FFFFFF"/>
                <w:sz w:val="16"/>
                <w:szCs w:val="16"/>
                <w:lang w:eastAsia="es-MX"/>
              </w:rPr>
              <w:t>2do Trimestre 2023</w:t>
            </w:r>
          </w:p>
        </w:tc>
        <w:tc>
          <w:tcPr>
            <w:tcW w:w="1460" w:type="dxa"/>
            <w:tcBorders>
              <w:top w:val="single" w:sz="4" w:space="0" w:color="auto"/>
              <w:left w:val="nil"/>
              <w:bottom w:val="single" w:sz="4" w:space="0" w:color="auto"/>
              <w:right w:val="single" w:sz="4" w:space="0" w:color="auto"/>
            </w:tcBorders>
            <w:shd w:val="clear" w:color="000000" w:fill="AB0033"/>
            <w:vAlign w:val="center"/>
            <w:hideMark/>
          </w:tcPr>
          <w:p w14:paraId="28CCE517" w14:textId="77777777" w:rsidR="0069236C" w:rsidRPr="0069236C" w:rsidRDefault="0069236C" w:rsidP="0069236C">
            <w:pPr>
              <w:spacing w:after="0" w:line="240" w:lineRule="auto"/>
              <w:jc w:val="center"/>
              <w:rPr>
                <w:rFonts w:eastAsia="Times New Roman" w:cs="Calibri"/>
                <w:b/>
                <w:bCs/>
                <w:color w:val="FFFFFF"/>
                <w:sz w:val="16"/>
                <w:szCs w:val="16"/>
                <w:lang w:eastAsia="es-MX"/>
              </w:rPr>
            </w:pPr>
            <w:r w:rsidRPr="0069236C">
              <w:rPr>
                <w:rFonts w:eastAsia="Times New Roman" w:cs="Calibri"/>
                <w:b/>
                <w:bCs/>
                <w:color w:val="FFFFFF"/>
                <w:sz w:val="16"/>
                <w:szCs w:val="16"/>
                <w:lang w:eastAsia="es-MX"/>
              </w:rPr>
              <w:t>2do Trimestre 2022</w:t>
            </w:r>
          </w:p>
        </w:tc>
        <w:tc>
          <w:tcPr>
            <w:tcW w:w="1300" w:type="dxa"/>
            <w:tcBorders>
              <w:top w:val="single" w:sz="4" w:space="0" w:color="auto"/>
              <w:left w:val="nil"/>
              <w:bottom w:val="single" w:sz="4" w:space="0" w:color="auto"/>
              <w:right w:val="single" w:sz="4" w:space="0" w:color="auto"/>
            </w:tcBorders>
            <w:shd w:val="clear" w:color="000000" w:fill="AB0033"/>
            <w:vAlign w:val="center"/>
            <w:hideMark/>
          </w:tcPr>
          <w:p w14:paraId="577D6CA2" w14:textId="77777777" w:rsidR="0069236C" w:rsidRPr="0069236C" w:rsidRDefault="0069236C" w:rsidP="0069236C">
            <w:pPr>
              <w:spacing w:after="0" w:line="240" w:lineRule="auto"/>
              <w:jc w:val="center"/>
              <w:rPr>
                <w:rFonts w:eastAsia="Times New Roman" w:cs="Calibri"/>
                <w:b/>
                <w:bCs/>
                <w:color w:val="FFFFFF"/>
                <w:sz w:val="16"/>
                <w:szCs w:val="16"/>
                <w:lang w:eastAsia="es-MX"/>
              </w:rPr>
            </w:pPr>
            <w:r w:rsidRPr="0069236C">
              <w:rPr>
                <w:rFonts w:eastAsia="Times New Roman" w:cs="Calibri"/>
                <w:b/>
                <w:bCs/>
                <w:color w:val="FFFFFF"/>
                <w:sz w:val="16"/>
                <w:szCs w:val="16"/>
                <w:lang w:eastAsia="es-MX"/>
              </w:rPr>
              <w:t>Variación</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01BD756C" w14:textId="77777777" w:rsidR="0069236C" w:rsidRPr="0069236C" w:rsidRDefault="0069236C" w:rsidP="0069236C">
            <w:pPr>
              <w:spacing w:after="0" w:line="240" w:lineRule="auto"/>
              <w:jc w:val="center"/>
              <w:rPr>
                <w:rFonts w:eastAsia="Times New Roman" w:cs="Calibri"/>
                <w:b/>
                <w:bCs/>
                <w:color w:val="FFFFFF"/>
                <w:sz w:val="16"/>
                <w:szCs w:val="16"/>
                <w:lang w:eastAsia="es-MX"/>
              </w:rPr>
            </w:pPr>
            <w:r w:rsidRPr="0069236C">
              <w:rPr>
                <w:rFonts w:eastAsia="Times New Roman" w:cs="Calibri"/>
                <w:b/>
                <w:bCs/>
                <w:color w:val="FFFFFF"/>
                <w:sz w:val="16"/>
                <w:szCs w:val="16"/>
                <w:lang w:eastAsia="es-MX"/>
              </w:rPr>
              <w:t>Porcentaje</w:t>
            </w:r>
          </w:p>
        </w:tc>
      </w:tr>
      <w:tr w:rsidR="0069236C" w:rsidRPr="0069236C" w14:paraId="54AA95D5" w14:textId="77777777" w:rsidTr="0069236C">
        <w:trPr>
          <w:trHeight w:val="290"/>
        </w:trPr>
        <w:tc>
          <w:tcPr>
            <w:tcW w:w="2980" w:type="dxa"/>
            <w:tcBorders>
              <w:top w:val="nil"/>
              <w:left w:val="single" w:sz="4" w:space="0" w:color="auto"/>
              <w:bottom w:val="single" w:sz="4" w:space="0" w:color="auto"/>
              <w:right w:val="single" w:sz="4" w:space="0" w:color="auto"/>
            </w:tcBorders>
            <w:shd w:val="clear" w:color="000000" w:fill="D9D9D9"/>
            <w:noWrap/>
            <w:vAlign w:val="center"/>
            <w:hideMark/>
          </w:tcPr>
          <w:p w14:paraId="44C480C5" w14:textId="77777777" w:rsidR="0069236C" w:rsidRPr="0069236C" w:rsidRDefault="0069236C" w:rsidP="0069236C">
            <w:pPr>
              <w:spacing w:after="0" w:line="240" w:lineRule="auto"/>
              <w:rPr>
                <w:rFonts w:eastAsia="Times New Roman" w:cs="Calibri"/>
                <w:b/>
                <w:bCs/>
                <w:color w:val="000000"/>
                <w:sz w:val="16"/>
                <w:szCs w:val="16"/>
                <w:lang w:eastAsia="es-MX"/>
              </w:rPr>
            </w:pPr>
            <w:r w:rsidRPr="0069236C">
              <w:rPr>
                <w:rFonts w:eastAsia="Times New Roman" w:cs="Calibri"/>
                <w:b/>
                <w:bCs/>
                <w:color w:val="000000"/>
                <w:sz w:val="16"/>
                <w:szCs w:val="16"/>
                <w:lang w:eastAsia="es-MX"/>
              </w:rPr>
              <w:t xml:space="preserve"> Ingresos Propios </w:t>
            </w:r>
          </w:p>
        </w:tc>
        <w:tc>
          <w:tcPr>
            <w:tcW w:w="1460" w:type="dxa"/>
            <w:tcBorders>
              <w:top w:val="nil"/>
              <w:left w:val="nil"/>
              <w:bottom w:val="single" w:sz="4" w:space="0" w:color="auto"/>
              <w:right w:val="single" w:sz="4" w:space="0" w:color="auto"/>
            </w:tcBorders>
            <w:shd w:val="clear" w:color="000000" w:fill="D9D9D9"/>
            <w:noWrap/>
            <w:vAlign w:val="center"/>
            <w:hideMark/>
          </w:tcPr>
          <w:p w14:paraId="418CCCF9" w14:textId="77777777" w:rsidR="0069236C" w:rsidRPr="0069236C" w:rsidRDefault="0069236C" w:rsidP="0069236C">
            <w:pPr>
              <w:spacing w:after="0" w:line="240" w:lineRule="auto"/>
              <w:jc w:val="right"/>
              <w:rPr>
                <w:rFonts w:eastAsia="Times New Roman" w:cs="Calibri"/>
                <w:b/>
                <w:bCs/>
                <w:color w:val="000000"/>
                <w:sz w:val="16"/>
                <w:szCs w:val="16"/>
                <w:lang w:eastAsia="es-MX"/>
              </w:rPr>
            </w:pPr>
            <w:r w:rsidRPr="0069236C">
              <w:rPr>
                <w:rFonts w:eastAsia="Times New Roman" w:cs="Calibri"/>
                <w:b/>
                <w:bCs/>
                <w:color w:val="000000"/>
                <w:sz w:val="16"/>
                <w:szCs w:val="16"/>
                <w:lang w:eastAsia="es-MX"/>
              </w:rPr>
              <w:t>5,624,835,232</w:t>
            </w:r>
          </w:p>
        </w:tc>
        <w:tc>
          <w:tcPr>
            <w:tcW w:w="1460" w:type="dxa"/>
            <w:tcBorders>
              <w:top w:val="nil"/>
              <w:left w:val="nil"/>
              <w:bottom w:val="single" w:sz="4" w:space="0" w:color="auto"/>
              <w:right w:val="single" w:sz="4" w:space="0" w:color="auto"/>
            </w:tcBorders>
            <w:shd w:val="clear" w:color="000000" w:fill="D9D9D9"/>
            <w:noWrap/>
            <w:vAlign w:val="center"/>
            <w:hideMark/>
          </w:tcPr>
          <w:p w14:paraId="51A04A44" w14:textId="77777777" w:rsidR="0069236C" w:rsidRPr="0069236C" w:rsidRDefault="0069236C" w:rsidP="0069236C">
            <w:pPr>
              <w:spacing w:after="0" w:line="240" w:lineRule="auto"/>
              <w:jc w:val="right"/>
              <w:rPr>
                <w:rFonts w:eastAsia="Times New Roman" w:cs="Calibri"/>
                <w:b/>
                <w:bCs/>
                <w:color w:val="000000"/>
                <w:sz w:val="16"/>
                <w:szCs w:val="16"/>
                <w:lang w:eastAsia="es-MX"/>
              </w:rPr>
            </w:pPr>
            <w:r w:rsidRPr="0069236C">
              <w:rPr>
                <w:rFonts w:eastAsia="Times New Roman" w:cs="Calibri"/>
                <w:b/>
                <w:bCs/>
                <w:color w:val="000000"/>
                <w:sz w:val="16"/>
                <w:szCs w:val="16"/>
                <w:lang w:eastAsia="es-MX"/>
              </w:rPr>
              <w:t>4,996,881,262</w:t>
            </w:r>
          </w:p>
        </w:tc>
        <w:tc>
          <w:tcPr>
            <w:tcW w:w="1300" w:type="dxa"/>
            <w:tcBorders>
              <w:top w:val="nil"/>
              <w:left w:val="nil"/>
              <w:bottom w:val="single" w:sz="4" w:space="0" w:color="auto"/>
              <w:right w:val="single" w:sz="4" w:space="0" w:color="auto"/>
            </w:tcBorders>
            <w:shd w:val="clear" w:color="000000" w:fill="D9D9D9"/>
            <w:noWrap/>
            <w:vAlign w:val="center"/>
            <w:hideMark/>
          </w:tcPr>
          <w:p w14:paraId="0D4DFC6E" w14:textId="77777777" w:rsidR="0069236C" w:rsidRPr="0069236C" w:rsidRDefault="0069236C" w:rsidP="0069236C">
            <w:pPr>
              <w:spacing w:after="0" w:line="240" w:lineRule="auto"/>
              <w:jc w:val="right"/>
              <w:rPr>
                <w:rFonts w:eastAsia="Times New Roman" w:cs="Calibri"/>
                <w:b/>
                <w:bCs/>
                <w:color w:val="000000"/>
                <w:sz w:val="16"/>
                <w:szCs w:val="16"/>
                <w:lang w:eastAsia="es-MX"/>
              </w:rPr>
            </w:pPr>
            <w:r w:rsidRPr="0069236C">
              <w:rPr>
                <w:rFonts w:eastAsia="Times New Roman" w:cs="Calibri"/>
                <w:b/>
                <w:bCs/>
                <w:color w:val="000000"/>
                <w:sz w:val="16"/>
                <w:szCs w:val="16"/>
                <w:lang w:eastAsia="es-MX"/>
              </w:rPr>
              <w:t>627,953,970</w:t>
            </w:r>
          </w:p>
        </w:tc>
        <w:tc>
          <w:tcPr>
            <w:tcW w:w="1200" w:type="dxa"/>
            <w:tcBorders>
              <w:top w:val="nil"/>
              <w:left w:val="nil"/>
              <w:bottom w:val="single" w:sz="4" w:space="0" w:color="auto"/>
              <w:right w:val="single" w:sz="4" w:space="0" w:color="auto"/>
            </w:tcBorders>
            <w:shd w:val="clear" w:color="000000" w:fill="D9D9D9"/>
            <w:noWrap/>
            <w:vAlign w:val="center"/>
            <w:hideMark/>
          </w:tcPr>
          <w:p w14:paraId="03D9C6C1" w14:textId="77777777" w:rsidR="0069236C" w:rsidRPr="0069236C" w:rsidRDefault="0069236C" w:rsidP="0069236C">
            <w:pPr>
              <w:spacing w:after="0" w:line="240" w:lineRule="auto"/>
              <w:jc w:val="right"/>
              <w:rPr>
                <w:rFonts w:eastAsia="Times New Roman" w:cs="Calibri"/>
                <w:b/>
                <w:bCs/>
                <w:color w:val="000000"/>
                <w:sz w:val="16"/>
                <w:szCs w:val="16"/>
                <w:lang w:eastAsia="es-MX"/>
              </w:rPr>
            </w:pPr>
            <w:r w:rsidRPr="0069236C">
              <w:rPr>
                <w:rFonts w:eastAsia="Times New Roman" w:cs="Calibri"/>
                <w:b/>
                <w:bCs/>
                <w:color w:val="000000"/>
                <w:sz w:val="16"/>
                <w:szCs w:val="16"/>
                <w:lang w:eastAsia="es-MX"/>
              </w:rPr>
              <w:t>12.57%</w:t>
            </w:r>
          </w:p>
        </w:tc>
      </w:tr>
      <w:tr w:rsidR="0069236C" w:rsidRPr="0069236C" w14:paraId="49E5FCDA" w14:textId="77777777" w:rsidTr="0069236C">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F42DD4E"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xml:space="preserve"> Impuestos </w:t>
            </w:r>
          </w:p>
        </w:tc>
        <w:tc>
          <w:tcPr>
            <w:tcW w:w="1460" w:type="dxa"/>
            <w:tcBorders>
              <w:top w:val="nil"/>
              <w:left w:val="nil"/>
              <w:bottom w:val="single" w:sz="4" w:space="0" w:color="auto"/>
              <w:right w:val="single" w:sz="4" w:space="0" w:color="auto"/>
            </w:tcBorders>
            <w:shd w:val="clear" w:color="000000" w:fill="FFFFFF"/>
            <w:noWrap/>
            <w:vAlign w:val="center"/>
            <w:hideMark/>
          </w:tcPr>
          <w:p w14:paraId="3330B368"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3,195,802,371</w:t>
            </w:r>
          </w:p>
        </w:tc>
        <w:tc>
          <w:tcPr>
            <w:tcW w:w="1460" w:type="dxa"/>
            <w:tcBorders>
              <w:top w:val="nil"/>
              <w:left w:val="nil"/>
              <w:bottom w:val="single" w:sz="4" w:space="0" w:color="auto"/>
              <w:right w:val="single" w:sz="4" w:space="0" w:color="auto"/>
            </w:tcBorders>
            <w:shd w:val="clear" w:color="auto" w:fill="auto"/>
            <w:noWrap/>
            <w:vAlign w:val="center"/>
            <w:hideMark/>
          </w:tcPr>
          <w:p w14:paraId="6E5F6DDA"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2,864,343,544</w:t>
            </w:r>
          </w:p>
        </w:tc>
        <w:tc>
          <w:tcPr>
            <w:tcW w:w="1300" w:type="dxa"/>
            <w:tcBorders>
              <w:top w:val="nil"/>
              <w:left w:val="nil"/>
              <w:bottom w:val="single" w:sz="4" w:space="0" w:color="auto"/>
              <w:right w:val="single" w:sz="4" w:space="0" w:color="auto"/>
            </w:tcBorders>
            <w:shd w:val="clear" w:color="auto" w:fill="auto"/>
            <w:noWrap/>
            <w:vAlign w:val="center"/>
            <w:hideMark/>
          </w:tcPr>
          <w:p w14:paraId="5E063290"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331,458,827</w:t>
            </w:r>
          </w:p>
        </w:tc>
        <w:tc>
          <w:tcPr>
            <w:tcW w:w="1200" w:type="dxa"/>
            <w:tcBorders>
              <w:top w:val="nil"/>
              <w:left w:val="nil"/>
              <w:bottom w:val="single" w:sz="4" w:space="0" w:color="auto"/>
              <w:right w:val="single" w:sz="4" w:space="0" w:color="auto"/>
            </w:tcBorders>
            <w:shd w:val="clear" w:color="auto" w:fill="auto"/>
            <w:noWrap/>
            <w:vAlign w:val="center"/>
            <w:hideMark/>
          </w:tcPr>
          <w:p w14:paraId="2ECEAD95"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11.57%</w:t>
            </w:r>
          </w:p>
        </w:tc>
      </w:tr>
      <w:tr w:rsidR="0069236C" w:rsidRPr="0069236C" w14:paraId="1FD9E19D" w14:textId="77777777" w:rsidTr="0069236C">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7221B3A"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xml:space="preserve"> Contribuciones y Aportaciones de Seguridad Social </w:t>
            </w:r>
          </w:p>
        </w:tc>
        <w:tc>
          <w:tcPr>
            <w:tcW w:w="1460" w:type="dxa"/>
            <w:tcBorders>
              <w:top w:val="nil"/>
              <w:left w:val="nil"/>
              <w:bottom w:val="single" w:sz="4" w:space="0" w:color="auto"/>
              <w:right w:val="single" w:sz="4" w:space="0" w:color="auto"/>
            </w:tcBorders>
            <w:shd w:val="clear" w:color="000000" w:fill="FFFFFF"/>
            <w:noWrap/>
            <w:vAlign w:val="center"/>
            <w:hideMark/>
          </w:tcPr>
          <w:p w14:paraId="127B465B"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1E46D313"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1E1C345B"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3B11403B"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0.00%</w:t>
            </w:r>
          </w:p>
        </w:tc>
      </w:tr>
      <w:tr w:rsidR="0069236C" w:rsidRPr="0069236C" w14:paraId="019197CE" w14:textId="77777777" w:rsidTr="0069236C">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4B11722"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Contribuciones de Mejoras</w:t>
            </w:r>
          </w:p>
        </w:tc>
        <w:tc>
          <w:tcPr>
            <w:tcW w:w="1460" w:type="dxa"/>
            <w:tcBorders>
              <w:top w:val="nil"/>
              <w:left w:val="nil"/>
              <w:bottom w:val="single" w:sz="4" w:space="0" w:color="auto"/>
              <w:right w:val="single" w:sz="4" w:space="0" w:color="auto"/>
            </w:tcBorders>
            <w:shd w:val="clear" w:color="000000" w:fill="FFFFFF"/>
            <w:noWrap/>
            <w:vAlign w:val="center"/>
            <w:hideMark/>
          </w:tcPr>
          <w:p w14:paraId="18D137B0"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w:t>
            </w:r>
          </w:p>
        </w:tc>
        <w:tc>
          <w:tcPr>
            <w:tcW w:w="1460" w:type="dxa"/>
            <w:tcBorders>
              <w:top w:val="nil"/>
              <w:left w:val="nil"/>
              <w:bottom w:val="single" w:sz="4" w:space="0" w:color="auto"/>
              <w:right w:val="single" w:sz="4" w:space="0" w:color="auto"/>
            </w:tcBorders>
            <w:shd w:val="clear" w:color="auto" w:fill="auto"/>
            <w:noWrap/>
            <w:vAlign w:val="center"/>
            <w:hideMark/>
          </w:tcPr>
          <w:p w14:paraId="2D522797"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w:t>
            </w:r>
          </w:p>
        </w:tc>
        <w:tc>
          <w:tcPr>
            <w:tcW w:w="1300" w:type="dxa"/>
            <w:tcBorders>
              <w:top w:val="nil"/>
              <w:left w:val="nil"/>
              <w:bottom w:val="single" w:sz="4" w:space="0" w:color="auto"/>
              <w:right w:val="single" w:sz="4" w:space="0" w:color="auto"/>
            </w:tcBorders>
            <w:shd w:val="clear" w:color="auto" w:fill="auto"/>
            <w:noWrap/>
            <w:vAlign w:val="center"/>
            <w:hideMark/>
          </w:tcPr>
          <w:p w14:paraId="43C59EBA"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w:t>
            </w:r>
          </w:p>
        </w:tc>
        <w:tc>
          <w:tcPr>
            <w:tcW w:w="1200" w:type="dxa"/>
            <w:tcBorders>
              <w:top w:val="nil"/>
              <w:left w:val="nil"/>
              <w:bottom w:val="single" w:sz="4" w:space="0" w:color="auto"/>
              <w:right w:val="single" w:sz="4" w:space="0" w:color="auto"/>
            </w:tcBorders>
            <w:shd w:val="clear" w:color="auto" w:fill="auto"/>
            <w:noWrap/>
            <w:vAlign w:val="center"/>
            <w:hideMark/>
          </w:tcPr>
          <w:p w14:paraId="0F671B5E"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0.00%</w:t>
            </w:r>
          </w:p>
        </w:tc>
      </w:tr>
      <w:tr w:rsidR="0069236C" w:rsidRPr="0069236C" w14:paraId="18E49D33" w14:textId="77777777" w:rsidTr="0069236C">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9796538"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xml:space="preserve"> Derechos </w:t>
            </w:r>
          </w:p>
        </w:tc>
        <w:tc>
          <w:tcPr>
            <w:tcW w:w="1460" w:type="dxa"/>
            <w:tcBorders>
              <w:top w:val="nil"/>
              <w:left w:val="nil"/>
              <w:bottom w:val="single" w:sz="4" w:space="0" w:color="auto"/>
              <w:right w:val="single" w:sz="4" w:space="0" w:color="auto"/>
            </w:tcBorders>
            <w:shd w:val="clear" w:color="000000" w:fill="FFFFFF"/>
            <w:noWrap/>
            <w:vAlign w:val="center"/>
            <w:hideMark/>
          </w:tcPr>
          <w:p w14:paraId="512CF5B4"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1,904,478,737</w:t>
            </w:r>
          </w:p>
        </w:tc>
        <w:tc>
          <w:tcPr>
            <w:tcW w:w="1460" w:type="dxa"/>
            <w:tcBorders>
              <w:top w:val="nil"/>
              <w:left w:val="nil"/>
              <w:bottom w:val="single" w:sz="4" w:space="0" w:color="auto"/>
              <w:right w:val="single" w:sz="4" w:space="0" w:color="auto"/>
            </w:tcBorders>
            <w:shd w:val="clear" w:color="auto" w:fill="auto"/>
            <w:noWrap/>
            <w:vAlign w:val="center"/>
            <w:hideMark/>
          </w:tcPr>
          <w:p w14:paraId="44DACFF5"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1,660,524,617</w:t>
            </w:r>
          </w:p>
        </w:tc>
        <w:tc>
          <w:tcPr>
            <w:tcW w:w="1300" w:type="dxa"/>
            <w:tcBorders>
              <w:top w:val="nil"/>
              <w:left w:val="nil"/>
              <w:bottom w:val="single" w:sz="4" w:space="0" w:color="auto"/>
              <w:right w:val="single" w:sz="4" w:space="0" w:color="auto"/>
            </w:tcBorders>
            <w:shd w:val="clear" w:color="auto" w:fill="auto"/>
            <w:noWrap/>
            <w:vAlign w:val="center"/>
            <w:hideMark/>
          </w:tcPr>
          <w:p w14:paraId="1968D47B"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243,954,120</w:t>
            </w:r>
          </w:p>
        </w:tc>
        <w:tc>
          <w:tcPr>
            <w:tcW w:w="1200" w:type="dxa"/>
            <w:tcBorders>
              <w:top w:val="nil"/>
              <w:left w:val="nil"/>
              <w:bottom w:val="single" w:sz="4" w:space="0" w:color="auto"/>
              <w:right w:val="single" w:sz="4" w:space="0" w:color="auto"/>
            </w:tcBorders>
            <w:shd w:val="clear" w:color="auto" w:fill="auto"/>
            <w:noWrap/>
            <w:vAlign w:val="center"/>
            <w:hideMark/>
          </w:tcPr>
          <w:p w14:paraId="65AC2A6E"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14.69%</w:t>
            </w:r>
          </w:p>
        </w:tc>
      </w:tr>
      <w:tr w:rsidR="0069236C" w:rsidRPr="0069236C" w14:paraId="2CD37663" w14:textId="77777777" w:rsidTr="0069236C">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56F5BD6"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xml:space="preserve"> Productos </w:t>
            </w:r>
          </w:p>
        </w:tc>
        <w:tc>
          <w:tcPr>
            <w:tcW w:w="1460" w:type="dxa"/>
            <w:tcBorders>
              <w:top w:val="nil"/>
              <w:left w:val="nil"/>
              <w:bottom w:val="single" w:sz="4" w:space="0" w:color="auto"/>
              <w:right w:val="single" w:sz="4" w:space="0" w:color="auto"/>
            </w:tcBorders>
            <w:shd w:val="clear" w:color="000000" w:fill="FFFFFF"/>
            <w:noWrap/>
            <w:vAlign w:val="center"/>
            <w:hideMark/>
          </w:tcPr>
          <w:p w14:paraId="6C22DDF5"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267,434,171</w:t>
            </w:r>
          </w:p>
        </w:tc>
        <w:tc>
          <w:tcPr>
            <w:tcW w:w="1460" w:type="dxa"/>
            <w:tcBorders>
              <w:top w:val="nil"/>
              <w:left w:val="nil"/>
              <w:bottom w:val="single" w:sz="4" w:space="0" w:color="auto"/>
              <w:right w:val="single" w:sz="4" w:space="0" w:color="auto"/>
            </w:tcBorders>
            <w:shd w:val="clear" w:color="auto" w:fill="auto"/>
            <w:noWrap/>
            <w:vAlign w:val="center"/>
            <w:hideMark/>
          </w:tcPr>
          <w:p w14:paraId="10A9E935"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125,572,671</w:t>
            </w:r>
          </w:p>
        </w:tc>
        <w:tc>
          <w:tcPr>
            <w:tcW w:w="1300" w:type="dxa"/>
            <w:tcBorders>
              <w:top w:val="nil"/>
              <w:left w:val="nil"/>
              <w:bottom w:val="single" w:sz="4" w:space="0" w:color="auto"/>
              <w:right w:val="single" w:sz="4" w:space="0" w:color="auto"/>
            </w:tcBorders>
            <w:shd w:val="clear" w:color="auto" w:fill="auto"/>
            <w:noWrap/>
            <w:vAlign w:val="center"/>
            <w:hideMark/>
          </w:tcPr>
          <w:p w14:paraId="61644AA1"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141,861,500</w:t>
            </w:r>
          </w:p>
        </w:tc>
        <w:tc>
          <w:tcPr>
            <w:tcW w:w="1200" w:type="dxa"/>
            <w:tcBorders>
              <w:top w:val="nil"/>
              <w:left w:val="nil"/>
              <w:bottom w:val="single" w:sz="4" w:space="0" w:color="auto"/>
              <w:right w:val="single" w:sz="4" w:space="0" w:color="auto"/>
            </w:tcBorders>
            <w:shd w:val="clear" w:color="auto" w:fill="auto"/>
            <w:noWrap/>
            <w:vAlign w:val="center"/>
            <w:hideMark/>
          </w:tcPr>
          <w:p w14:paraId="5F8FDB0D"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112.97%</w:t>
            </w:r>
          </w:p>
        </w:tc>
      </w:tr>
      <w:tr w:rsidR="0069236C" w:rsidRPr="0069236C" w14:paraId="37B0B09B" w14:textId="77777777" w:rsidTr="0069236C">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77186B0"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xml:space="preserve"> Aprovechamientos </w:t>
            </w:r>
          </w:p>
        </w:tc>
        <w:tc>
          <w:tcPr>
            <w:tcW w:w="1460" w:type="dxa"/>
            <w:tcBorders>
              <w:top w:val="nil"/>
              <w:left w:val="nil"/>
              <w:bottom w:val="single" w:sz="4" w:space="0" w:color="auto"/>
              <w:right w:val="single" w:sz="4" w:space="0" w:color="auto"/>
            </w:tcBorders>
            <w:shd w:val="clear" w:color="000000" w:fill="FFFFFF"/>
            <w:noWrap/>
            <w:vAlign w:val="center"/>
            <w:hideMark/>
          </w:tcPr>
          <w:p w14:paraId="6948D5CB"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257,119,953</w:t>
            </w:r>
          </w:p>
        </w:tc>
        <w:tc>
          <w:tcPr>
            <w:tcW w:w="1460" w:type="dxa"/>
            <w:tcBorders>
              <w:top w:val="nil"/>
              <w:left w:val="nil"/>
              <w:bottom w:val="single" w:sz="4" w:space="0" w:color="auto"/>
              <w:right w:val="single" w:sz="4" w:space="0" w:color="auto"/>
            </w:tcBorders>
            <w:shd w:val="clear" w:color="auto" w:fill="auto"/>
            <w:noWrap/>
            <w:vAlign w:val="center"/>
            <w:hideMark/>
          </w:tcPr>
          <w:p w14:paraId="2A3EAE01"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346,440,430</w:t>
            </w:r>
          </w:p>
        </w:tc>
        <w:tc>
          <w:tcPr>
            <w:tcW w:w="1300" w:type="dxa"/>
            <w:tcBorders>
              <w:top w:val="nil"/>
              <w:left w:val="nil"/>
              <w:bottom w:val="single" w:sz="4" w:space="0" w:color="auto"/>
              <w:right w:val="single" w:sz="4" w:space="0" w:color="auto"/>
            </w:tcBorders>
            <w:shd w:val="clear" w:color="000000" w:fill="FFFFFF"/>
            <w:noWrap/>
            <w:vAlign w:val="center"/>
            <w:hideMark/>
          </w:tcPr>
          <w:p w14:paraId="41A62D5C"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-89,320,477</w:t>
            </w:r>
          </w:p>
        </w:tc>
        <w:tc>
          <w:tcPr>
            <w:tcW w:w="1200" w:type="dxa"/>
            <w:tcBorders>
              <w:top w:val="nil"/>
              <w:left w:val="nil"/>
              <w:bottom w:val="single" w:sz="4" w:space="0" w:color="auto"/>
              <w:right w:val="single" w:sz="4" w:space="0" w:color="auto"/>
            </w:tcBorders>
            <w:shd w:val="clear" w:color="auto" w:fill="auto"/>
            <w:noWrap/>
            <w:vAlign w:val="center"/>
            <w:hideMark/>
          </w:tcPr>
          <w:p w14:paraId="1F2709D3"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-25.78%</w:t>
            </w:r>
          </w:p>
        </w:tc>
      </w:tr>
      <w:tr w:rsidR="0069236C" w:rsidRPr="0069236C" w14:paraId="5E90CF22" w14:textId="77777777" w:rsidTr="0069236C">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073F2B1" w14:textId="77777777" w:rsidR="0069236C" w:rsidRPr="0069236C" w:rsidRDefault="0069236C" w:rsidP="0069236C">
            <w:pPr>
              <w:spacing w:after="0" w:line="240" w:lineRule="auto"/>
              <w:rPr>
                <w:rFonts w:eastAsia="Times New Roman" w:cs="Calibri"/>
                <w:color w:val="000000"/>
                <w:sz w:val="20"/>
                <w:szCs w:val="20"/>
                <w:lang w:eastAsia="es-MX"/>
              </w:rPr>
            </w:pPr>
            <w:r w:rsidRPr="0069236C">
              <w:rPr>
                <w:rFonts w:eastAsia="Times New Roman"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4B32359C" w14:textId="77777777" w:rsidR="0069236C" w:rsidRPr="0069236C" w:rsidRDefault="0069236C" w:rsidP="0069236C">
            <w:pPr>
              <w:spacing w:after="0" w:line="240" w:lineRule="auto"/>
              <w:rPr>
                <w:rFonts w:eastAsia="Times New Roman" w:cs="Calibri"/>
                <w:color w:val="000000"/>
                <w:sz w:val="20"/>
                <w:szCs w:val="20"/>
                <w:lang w:eastAsia="es-MX"/>
              </w:rPr>
            </w:pPr>
            <w:r w:rsidRPr="0069236C">
              <w:rPr>
                <w:rFonts w:eastAsia="Times New Roman" w:cs="Calibri"/>
                <w:color w:val="000000"/>
                <w:sz w:val="20"/>
                <w:szCs w:val="20"/>
                <w:lang w:eastAsia="es-MX"/>
              </w:rPr>
              <w:t> </w:t>
            </w:r>
          </w:p>
        </w:tc>
        <w:tc>
          <w:tcPr>
            <w:tcW w:w="1460" w:type="dxa"/>
            <w:tcBorders>
              <w:top w:val="nil"/>
              <w:left w:val="nil"/>
              <w:bottom w:val="single" w:sz="4" w:space="0" w:color="auto"/>
              <w:right w:val="single" w:sz="4" w:space="0" w:color="auto"/>
            </w:tcBorders>
            <w:shd w:val="clear" w:color="auto" w:fill="auto"/>
            <w:noWrap/>
            <w:vAlign w:val="center"/>
            <w:hideMark/>
          </w:tcPr>
          <w:p w14:paraId="603F7C2F" w14:textId="77777777" w:rsidR="0069236C" w:rsidRPr="0069236C" w:rsidRDefault="0069236C" w:rsidP="0069236C">
            <w:pPr>
              <w:spacing w:after="0" w:line="240" w:lineRule="auto"/>
              <w:rPr>
                <w:rFonts w:eastAsia="Times New Roman" w:cs="Calibri"/>
                <w:color w:val="000000"/>
                <w:sz w:val="20"/>
                <w:szCs w:val="20"/>
                <w:lang w:eastAsia="es-MX"/>
              </w:rPr>
            </w:pPr>
            <w:r w:rsidRPr="0069236C">
              <w:rPr>
                <w:rFonts w:eastAsia="Times New Roman" w:cs="Calibri"/>
                <w:color w:val="000000"/>
                <w:sz w:val="20"/>
                <w:szCs w:val="20"/>
                <w:lang w:eastAsia="es-MX"/>
              </w:rPr>
              <w:t> </w:t>
            </w:r>
          </w:p>
        </w:tc>
        <w:tc>
          <w:tcPr>
            <w:tcW w:w="1300" w:type="dxa"/>
            <w:tcBorders>
              <w:top w:val="nil"/>
              <w:left w:val="nil"/>
              <w:bottom w:val="single" w:sz="4" w:space="0" w:color="auto"/>
              <w:right w:val="single" w:sz="4" w:space="0" w:color="auto"/>
            </w:tcBorders>
            <w:shd w:val="clear" w:color="auto" w:fill="auto"/>
            <w:noWrap/>
            <w:vAlign w:val="center"/>
            <w:hideMark/>
          </w:tcPr>
          <w:p w14:paraId="7E8C0118" w14:textId="77777777" w:rsidR="0069236C" w:rsidRPr="0069236C" w:rsidRDefault="0069236C" w:rsidP="0069236C">
            <w:pPr>
              <w:spacing w:after="0" w:line="240" w:lineRule="auto"/>
              <w:rPr>
                <w:rFonts w:eastAsia="Times New Roman" w:cs="Calibri"/>
                <w:color w:val="000000"/>
                <w:sz w:val="20"/>
                <w:szCs w:val="20"/>
                <w:lang w:eastAsia="es-MX"/>
              </w:rPr>
            </w:pPr>
            <w:r w:rsidRPr="0069236C">
              <w:rPr>
                <w:rFonts w:eastAsia="Times New Roman" w:cs="Calibri"/>
                <w:color w:val="000000"/>
                <w:sz w:val="20"/>
                <w:szCs w:val="20"/>
                <w:lang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5C12F6BE" w14:textId="77777777" w:rsidR="0069236C" w:rsidRPr="0069236C" w:rsidRDefault="0069236C" w:rsidP="0069236C">
            <w:pPr>
              <w:spacing w:after="0" w:line="240" w:lineRule="auto"/>
              <w:rPr>
                <w:rFonts w:eastAsia="Times New Roman" w:cs="Calibri"/>
                <w:color w:val="000000"/>
                <w:sz w:val="20"/>
                <w:szCs w:val="20"/>
                <w:lang w:eastAsia="es-MX"/>
              </w:rPr>
            </w:pPr>
            <w:r w:rsidRPr="0069236C">
              <w:rPr>
                <w:rFonts w:eastAsia="Times New Roman" w:cs="Calibri"/>
                <w:color w:val="000000"/>
                <w:sz w:val="20"/>
                <w:szCs w:val="20"/>
                <w:lang w:eastAsia="es-MX"/>
              </w:rPr>
              <w:t> </w:t>
            </w:r>
          </w:p>
        </w:tc>
      </w:tr>
      <w:tr w:rsidR="0069236C" w:rsidRPr="0069236C" w14:paraId="36846C6F" w14:textId="77777777" w:rsidTr="0069236C">
        <w:trPr>
          <w:trHeight w:val="290"/>
        </w:trPr>
        <w:tc>
          <w:tcPr>
            <w:tcW w:w="2980" w:type="dxa"/>
            <w:tcBorders>
              <w:top w:val="nil"/>
              <w:left w:val="single" w:sz="4" w:space="0" w:color="auto"/>
              <w:bottom w:val="single" w:sz="4" w:space="0" w:color="auto"/>
              <w:right w:val="single" w:sz="4" w:space="0" w:color="auto"/>
            </w:tcBorders>
            <w:shd w:val="clear" w:color="000000" w:fill="D9D9D9"/>
            <w:vAlign w:val="center"/>
            <w:hideMark/>
          </w:tcPr>
          <w:p w14:paraId="74672BB5" w14:textId="77777777" w:rsidR="0069236C" w:rsidRPr="0069236C" w:rsidRDefault="0069236C" w:rsidP="0069236C">
            <w:pPr>
              <w:spacing w:after="0" w:line="240" w:lineRule="auto"/>
              <w:jc w:val="center"/>
              <w:rPr>
                <w:rFonts w:eastAsia="Times New Roman" w:cs="Calibri"/>
                <w:b/>
                <w:bCs/>
                <w:color w:val="000000"/>
                <w:sz w:val="14"/>
                <w:szCs w:val="14"/>
                <w:lang w:eastAsia="es-MX"/>
              </w:rPr>
            </w:pPr>
            <w:r w:rsidRPr="0069236C">
              <w:rPr>
                <w:rFonts w:eastAsia="Times New Roman" w:cs="Calibri"/>
                <w:b/>
                <w:bCs/>
                <w:color w:val="000000"/>
                <w:sz w:val="14"/>
                <w:szCs w:val="14"/>
                <w:lang w:eastAsia="es-MX"/>
              </w:rPr>
              <w:t xml:space="preserve"> Participaciones y Aportaciones </w:t>
            </w:r>
          </w:p>
        </w:tc>
        <w:tc>
          <w:tcPr>
            <w:tcW w:w="1460" w:type="dxa"/>
            <w:tcBorders>
              <w:top w:val="nil"/>
              <w:left w:val="nil"/>
              <w:bottom w:val="single" w:sz="4" w:space="0" w:color="auto"/>
              <w:right w:val="single" w:sz="4" w:space="0" w:color="auto"/>
            </w:tcBorders>
            <w:shd w:val="clear" w:color="000000" w:fill="D9D9D9"/>
            <w:vAlign w:val="center"/>
            <w:hideMark/>
          </w:tcPr>
          <w:p w14:paraId="3504AF39" w14:textId="77777777" w:rsidR="0069236C" w:rsidRPr="0069236C" w:rsidRDefault="0069236C" w:rsidP="0069236C">
            <w:pPr>
              <w:spacing w:after="0" w:line="240" w:lineRule="auto"/>
              <w:jc w:val="right"/>
              <w:rPr>
                <w:rFonts w:eastAsia="Times New Roman" w:cs="Calibri"/>
                <w:b/>
                <w:bCs/>
                <w:color w:val="000000"/>
                <w:sz w:val="14"/>
                <w:szCs w:val="14"/>
                <w:lang w:eastAsia="es-MX"/>
              </w:rPr>
            </w:pPr>
            <w:r w:rsidRPr="0069236C">
              <w:rPr>
                <w:rFonts w:eastAsia="Times New Roman" w:cs="Calibri"/>
                <w:b/>
                <w:bCs/>
                <w:color w:val="000000"/>
                <w:sz w:val="14"/>
                <w:szCs w:val="14"/>
                <w:lang w:eastAsia="es-MX"/>
              </w:rPr>
              <w:t xml:space="preserve">            33,047,535,132 </w:t>
            </w:r>
          </w:p>
        </w:tc>
        <w:tc>
          <w:tcPr>
            <w:tcW w:w="1460" w:type="dxa"/>
            <w:tcBorders>
              <w:top w:val="nil"/>
              <w:left w:val="nil"/>
              <w:bottom w:val="single" w:sz="4" w:space="0" w:color="auto"/>
              <w:right w:val="single" w:sz="4" w:space="0" w:color="auto"/>
            </w:tcBorders>
            <w:shd w:val="clear" w:color="000000" w:fill="D9D9D9"/>
            <w:vAlign w:val="center"/>
            <w:hideMark/>
          </w:tcPr>
          <w:p w14:paraId="0FC2E9EA" w14:textId="77777777" w:rsidR="0069236C" w:rsidRPr="0069236C" w:rsidRDefault="0069236C" w:rsidP="0069236C">
            <w:pPr>
              <w:spacing w:after="0" w:line="240" w:lineRule="auto"/>
              <w:jc w:val="right"/>
              <w:rPr>
                <w:rFonts w:eastAsia="Times New Roman" w:cs="Calibri"/>
                <w:b/>
                <w:bCs/>
                <w:color w:val="000000"/>
                <w:sz w:val="14"/>
                <w:szCs w:val="14"/>
                <w:lang w:eastAsia="es-MX"/>
              </w:rPr>
            </w:pPr>
            <w:r w:rsidRPr="0069236C">
              <w:rPr>
                <w:rFonts w:eastAsia="Times New Roman" w:cs="Calibri"/>
                <w:b/>
                <w:bCs/>
                <w:color w:val="000000"/>
                <w:sz w:val="14"/>
                <w:szCs w:val="14"/>
                <w:lang w:eastAsia="es-MX"/>
              </w:rPr>
              <w:t xml:space="preserve">            30,749,931,385 </w:t>
            </w:r>
          </w:p>
        </w:tc>
        <w:tc>
          <w:tcPr>
            <w:tcW w:w="1300" w:type="dxa"/>
            <w:tcBorders>
              <w:top w:val="nil"/>
              <w:left w:val="nil"/>
              <w:bottom w:val="single" w:sz="4" w:space="0" w:color="auto"/>
              <w:right w:val="single" w:sz="4" w:space="0" w:color="auto"/>
            </w:tcBorders>
            <w:shd w:val="clear" w:color="000000" w:fill="D9D9D9"/>
            <w:vAlign w:val="center"/>
            <w:hideMark/>
          </w:tcPr>
          <w:p w14:paraId="43945F12" w14:textId="77777777" w:rsidR="0069236C" w:rsidRPr="0069236C" w:rsidRDefault="0069236C" w:rsidP="0069236C">
            <w:pPr>
              <w:spacing w:after="0" w:line="240" w:lineRule="auto"/>
              <w:jc w:val="center"/>
              <w:rPr>
                <w:rFonts w:eastAsia="Times New Roman" w:cs="Calibri"/>
                <w:b/>
                <w:bCs/>
                <w:color w:val="000000"/>
                <w:sz w:val="14"/>
                <w:szCs w:val="14"/>
                <w:lang w:eastAsia="es-MX"/>
              </w:rPr>
            </w:pPr>
            <w:r w:rsidRPr="0069236C">
              <w:rPr>
                <w:rFonts w:eastAsia="Times New Roman" w:cs="Calibri"/>
                <w:b/>
                <w:bCs/>
                <w:color w:val="000000"/>
                <w:sz w:val="14"/>
                <w:szCs w:val="14"/>
                <w:lang w:eastAsia="es-MX"/>
              </w:rPr>
              <w:t xml:space="preserve">         2,297,603,747 </w:t>
            </w:r>
          </w:p>
        </w:tc>
        <w:tc>
          <w:tcPr>
            <w:tcW w:w="1200" w:type="dxa"/>
            <w:tcBorders>
              <w:top w:val="nil"/>
              <w:left w:val="nil"/>
              <w:bottom w:val="single" w:sz="4" w:space="0" w:color="auto"/>
              <w:right w:val="single" w:sz="4" w:space="0" w:color="auto"/>
            </w:tcBorders>
            <w:shd w:val="clear" w:color="000000" w:fill="D9D9D9"/>
            <w:vAlign w:val="center"/>
            <w:hideMark/>
          </w:tcPr>
          <w:p w14:paraId="2E0FFDB2" w14:textId="77777777" w:rsidR="0069236C" w:rsidRPr="0069236C" w:rsidRDefault="0069236C" w:rsidP="0069236C">
            <w:pPr>
              <w:spacing w:after="0" w:line="240" w:lineRule="auto"/>
              <w:jc w:val="right"/>
              <w:rPr>
                <w:rFonts w:eastAsia="Times New Roman" w:cs="Calibri"/>
                <w:b/>
                <w:bCs/>
                <w:color w:val="000000"/>
                <w:sz w:val="14"/>
                <w:szCs w:val="14"/>
                <w:lang w:eastAsia="es-MX"/>
              </w:rPr>
            </w:pPr>
            <w:r w:rsidRPr="0069236C">
              <w:rPr>
                <w:rFonts w:eastAsia="Times New Roman" w:cs="Calibri"/>
                <w:b/>
                <w:bCs/>
                <w:color w:val="000000"/>
                <w:sz w:val="14"/>
                <w:szCs w:val="14"/>
                <w:lang w:eastAsia="es-MX"/>
              </w:rPr>
              <w:t>7.47%</w:t>
            </w:r>
          </w:p>
        </w:tc>
      </w:tr>
      <w:tr w:rsidR="0069236C" w:rsidRPr="0069236C" w14:paraId="0B535F68" w14:textId="77777777" w:rsidTr="0069236C">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1409ED7" w14:textId="77777777" w:rsidR="0069236C" w:rsidRPr="0069236C" w:rsidRDefault="0069236C" w:rsidP="0069236C">
            <w:pPr>
              <w:spacing w:after="0" w:line="240" w:lineRule="auto"/>
              <w:rPr>
                <w:rFonts w:eastAsia="Times New Roman" w:cs="Calibri"/>
                <w:i/>
                <w:iCs/>
                <w:color w:val="333333"/>
                <w:sz w:val="14"/>
                <w:szCs w:val="14"/>
                <w:lang w:eastAsia="es-MX"/>
              </w:rPr>
            </w:pPr>
            <w:r w:rsidRPr="0069236C">
              <w:rPr>
                <w:rFonts w:eastAsia="Times New Roman" w:cs="Calibri"/>
                <w:i/>
                <w:iCs/>
                <w:color w:val="333333"/>
                <w:sz w:val="14"/>
                <w:szCs w:val="14"/>
                <w:lang w:eastAsia="es-MX"/>
              </w:rPr>
              <w:t xml:space="preserve">     Participaciones Federales </w:t>
            </w:r>
          </w:p>
        </w:tc>
        <w:tc>
          <w:tcPr>
            <w:tcW w:w="1460" w:type="dxa"/>
            <w:tcBorders>
              <w:top w:val="nil"/>
              <w:left w:val="nil"/>
              <w:bottom w:val="single" w:sz="4" w:space="0" w:color="auto"/>
              <w:right w:val="single" w:sz="4" w:space="0" w:color="auto"/>
            </w:tcBorders>
            <w:shd w:val="clear" w:color="000000" w:fill="FFFFFF"/>
            <w:noWrap/>
            <w:vAlign w:val="center"/>
            <w:hideMark/>
          </w:tcPr>
          <w:p w14:paraId="771A60A4"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15,683,269,275</w:t>
            </w:r>
          </w:p>
        </w:tc>
        <w:tc>
          <w:tcPr>
            <w:tcW w:w="1460" w:type="dxa"/>
            <w:tcBorders>
              <w:top w:val="nil"/>
              <w:left w:val="nil"/>
              <w:bottom w:val="single" w:sz="4" w:space="0" w:color="auto"/>
              <w:right w:val="single" w:sz="4" w:space="0" w:color="auto"/>
            </w:tcBorders>
            <w:shd w:val="clear" w:color="auto" w:fill="auto"/>
            <w:noWrap/>
            <w:vAlign w:val="center"/>
            <w:hideMark/>
          </w:tcPr>
          <w:p w14:paraId="49FA58CE"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15,073,399,871</w:t>
            </w:r>
          </w:p>
        </w:tc>
        <w:tc>
          <w:tcPr>
            <w:tcW w:w="1300" w:type="dxa"/>
            <w:tcBorders>
              <w:top w:val="nil"/>
              <w:left w:val="nil"/>
              <w:bottom w:val="single" w:sz="4" w:space="0" w:color="auto"/>
              <w:right w:val="single" w:sz="4" w:space="0" w:color="auto"/>
            </w:tcBorders>
            <w:shd w:val="clear" w:color="000000" w:fill="FFFFFF"/>
            <w:noWrap/>
            <w:vAlign w:val="center"/>
            <w:hideMark/>
          </w:tcPr>
          <w:p w14:paraId="242DBFF6"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609,869,404</w:t>
            </w:r>
          </w:p>
        </w:tc>
        <w:tc>
          <w:tcPr>
            <w:tcW w:w="1200" w:type="dxa"/>
            <w:tcBorders>
              <w:top w:val="nil"/>
              <w:left w:val="nil"/>
              <w:bottom w:val="single" w:sz="4" w:space="0" w:color="auto"/>
              <w:right w:val="single" w:sz="4" w:space="0" w:color="auto"/>
            </w:tcBorders>
            <w:shd w:val="clear" w:color="auto" w:fill="auto"/>
            <w:noWrap/>
            <w:vAlign w:val="center"/>
            <w:hideMark/>
          </w:tcPr>
          <w:p w14:paraId="0A2A1424"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1.67%</w:t>
            </w:r>
          </w:p>
        </w:tc>
      </w:tr>
      <w:tr w:rsidR="0069236C" w:rsidRPr="0069236C" w14:paraId="6191CBC3" w14:textId="77777777" w:rsidTr="0069236C">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87FC059" w14:textId="77777777" w:rsidR="0069236C" w:rsidRPr="0069236C" w:rsidRDefault="0069236C" w:rsidP="0069236C">
            <w:pPr>
              <w:spacing w:after="0" w:line="240" w:lineRule="auto"/>
              <w:rPr>
                <w:rFonts w:eastAsia="Times New Roman" w:cs="Calibri"/>
                <w:i/>
                <w:iCs/>
                <w:color w:val="333333"/>
                <w:sz w:val="14"/>
                <w:szCs w:val="14"/>
                <w:lang w:eastAsia="es-MX"/>
              </w:rPr>
            </w:pPr>
            <w:r w:rsidRPr="0069236C">
              <w:rPr>
                <w:rFonts w:eastAsia="Times New Roman" w:cs="Calibri"/>
                <w:i/>
                <w:iCs/>
                <w:color w:val="333333"/>
                <w:sz w:val="14"/>
                <w:szCs w:val="14"/>
                <w:lang w:eastAsia="es-MX"/>
              </w:rPr>
              <w:t xml:space="preserve">     Aportaciones </w:t>
            </w:r>
          </w:p>
        </w:tc>
        <w:tc>
          <w:tcPr>
            <w:tcW w:w="1460" w:type="dxa"/>
            <w:tcBorders>
              <w:top w:val="nil"/>
              <w:left w:val="nil"/>
              <w:bottom w:val="single" w:sz="4" w:space="0" w:color="auto"/>
              <w:right w:val="single" w:sz="4" w:space="0" w:color="auto"/>
            </w:tcBorders>
            <w:shd w:val="clear" w:color="000000" w:fill="FFFFFF"/>
            <w:noWrap/>
            <w:vAlign w:val="center"/>
            <w:hideMark/>
          </w:tcPr>
          <w:p w14:paraId="7802C635"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13,513,288,760</w:t>
            </w:r>
          </w:p>
        </w:tc>
        <w:tc>
          <w:tcPr>
            <w:tcW w:w="1460" w:type="dxa"/>
            <w:tcBorders>
              <w:top w:val="nil"/>
              <w:left w:val="nil"/>
              <w:bottom w:val="single" w:sz="4" w:space="0" w:color="auto"/>
              <w:right w:val="single" w:sz="4" w:space="0" w:color="auto"/>
            </w:tcBorders>
            <w:shd w:val="clear" w:color="auto" w:fill="auto"/>
            <w:noWrap/>
            <w:vAlign w:val="center"/>
            <w:hideMark/>
          </w:tcPr>
          <w:p w14:paraId="1D7AE215"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11,928,054,077</w:t>
            </w:r>
          </w:p>
        </w:tc>
        <w:tc>
          <w:tcPr>
            <w:tcW w:w="1300" w:type="dxa"/>
            <w:tcBorders>
              <w:top w:val="nil"/>
              <w:left w:val="nil"/>
              <w:bottom w:val="single" w:sz="4" w:space="0" w:color="auto"/>
              <w:right w:val="single" w:sz="4" w:space="0" w:color="auto"/>
            </w:tcBorders>
            <w:shd w:val="clear" w:color="000000" w:fill="FFFFFF"/>
            <w:noWrap/>
            <w:vAlign w:val="center"/>
            <w:hideMark/>
          </w:tcPr>
          <w:p w14:paraId="0E3FF8CD"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1,585,234,683</w:t>
            </w:r>
          </w:p>
        </w:tc>
        <w:tc>
          <w:tcPr>
            <w:tcW w:w="1200" w:type="dxa"/>
            <w:tcBorders>
              <w:top w:val="nil"/>
              <w:left w:val="nil"/>
              <w:bottom w:val="single" w:sz="4" w:space="0" w:color="auto"/>
              <w:right w:val="single" w:sz="4" w:space="0" w:color="auto"/>
            </w:tcBorders>
            <w:shd w:val="clear" w:color="auto" w:fill="auto"/>
            <w:noWrap/>
            <w:vAlign w:val="center"/>
            <w:hideMark/>
          </w:tcPr>
          <w:p w14:paraId="47389AA7"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4.33%</w:t>
            </w:r>
          </w:p>
        </w:tc>
      </w:tr>
      <w:tr w:rsidR="0069236C" w:rsidRPr="0069236C" w14:paraId="3AE57CD2" w14:textId="77777777" w:rsidTr="0069236C">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142E28A" w14:textId="77777777" w:rsidR="0069236C" w:rsidRPr="0069236C" w:rsidRDefault="0069236C" w:rsidP="0069236C">
            <w:pPr>
              <w:spacing w:after="0" w:line="240" w:lineRule="auto"/>
              <w:rPr>
                <w:rFonts w:eastAsia="Times New Roman" w:cs="Calibri"/>
                <w:i/>
                <w:iCs/>
                <w:color w:val="333333"/>
                <w:sz w:val="14"/>
                <w:szCs w:val="14"/>
                <w:lang w:eastAsia="es-MX"/>
              </w:rPr>
            </w:pPr>
            <w:r w:rsidRPr="0069236C">
              <w:rPr>
                <w:rFonts w:eastAsia="Times New Roman" w:cs="Calibri"/>
                <w:i/>
                <w:iCs/>
                <w:color w:val="333333"/>
                <w:sz w:val="14"/>
                <w:szCs w:val="14"/>
                <w:lang w:eastAsia="es-MX"/>
              </w:rPr>
              <w:t xml:space="preserve">     Convenios </w:t>
            </w:r>
          </w:p>
        </w:tc>
        <w:tc>
          <w:tcPr>
            <w:tcW w:w="1460" w:type="dxa"/>
            <w:tcBorders>
              <w:top w:val="nil"/>
              <w:left w:val="nil"/>
              <w:bottom w:val="single" w:sz="4" w:space="0" w:color="auto"/>
              <w:right w:val="single" w:sz="4" w:space="0" w:color="auto"/>
            </w:tcBorders>
            <w:shd w:val="clear" w:color="000000" w:fill="FFFFFF"/>
            <w:noWrap/>
            <w:vAlign w:val="center"/>
            <w:hideMark/>
          </w:tcPr>
          <w:p w14:paraId="6DF994C8"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2,430,730,917</w:t>
            </w:r>
          </w:p>
        </w:tc>
        <w:tc>
          <w:tcPr>
            <w:tcW w:w="1460" w:type="dxa"/>
            <w:tcBorders>
              <w:top w:val="nil"/>
              <w:left w:val="nil"/>
              <w:bottom w:val="single" w:sz="4" w:space="0" w:color="auto"/>
              <w:right w:val="single" w:sz="4" w:space="0" w:color="auto"/>
            </w:tcBorders>
            <w:shd w:val="clear" w:color="auto" w:fill="auto"/>
            <w:noWrap/>
            <w:vAlign w:val="center"/>
            <w:hideMark/>
          </w:tcPr>
          <w:p w14:paraId="1ACDB5E5"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2,369,922,900</w:t>
            </w:r>
          </w:p>
        </w:tc>
        <w:tc>
          <w:tcPr>
            <w:tcW w:w="1300" w:type="dxa"/>
            <w:tcBorders>
              <w:top w:val="nil"/>
              <w:left w:val="nil"/>
              <w:bottom w:val="single" w:sz="4" w:space="0" w:color="auto"/>
              <w:right w:val="single" w:sz="4" w:space="0" w:color="auto"/>
            </w:tcBorders>
            <w:shd w:val="clear" w:color="000000" w:fill="FFFFFF"/>
            <w:noWrap/>
            <w:vAlign w:val="center"/>
            <w:hideMark/>
          </w:tcPr>
          <w:p w14:paraId="60C7C1C5"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60,808,017</w:t>
            </w:r>
          </w:p>
        </w:tc>
        <w:tc>
          <w:tcPr>
            <w:tcW w:w="1200" w:type="dxa"/>
            <w:tcBorders>
              <w:top w:val="nil"/>
              <w:left w:val="nil"/>
              <w:bottom w:val="single" w:sz="4" w:space="0" w:color="auto"/>
              <w:right w:val="single" w:sz="4" w:space="0" w:color="auto"/>
            </w:tcBorders>
            <w:shd w:val="clear" w:color="auto" w:fill="auto"/>
            <w:noWrap/>
            <w:vAlign w:val="center"/>
            <w:hideMark/>
          </w:tcPr>
          <w:p w14:paraId="6A618984"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0.17%</w:t>
            </w:r>
          </w:p>
        </w:tc>
      </w:tr>
      <w:tr w:rsidR="0069236C" w:rsidRPr="0069236C" w14:paraId="550AAF7B" w14:textId="77777777" w:rsidTr="0069236C">
        <w:trPr>
          <w:trHeight w:val="290"/>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0F26566" w14:textId="77777777" w:rsidR="0069236C" w:rsidRPr="0069236C" w:rsidRDefault="0069236C" w:rsidP="0069236C">
            <w:pPr>
              <w:spacing w:after="0" w:line="240" w:lineRule="auto"/>
              <w:rPr>
                <w:rFonts w:eastAsia="Times New Roman" w:cs="Calibri"/>
                <w:i/>
                <w:iCs/>
                <w:color w:val="333333"/>
                <w:sz w:val="14"/>
                <w:szCs w:val="14"/>
                <w:lang w:eastAsia="es-MX"/>
              </w:rPr>
            </w:pPr>
            <w:r w:rsidRPr="0069236C">
              <w:rPr>
                <w:rFonts w:eastAsia="Times New Roman" w:cs="Calibri"/>
                <w:i/>
                <w:iCs/>
                <w:color w:val="333333"/>
                <w:sz w:val="14"/>
                <w:szCs w:val="14"/>
                <w:lang w:eastAsia="es-MX"/>
              </w:rPr>
              <w:t>Incentivos Derivados de la Colaboración Fiscal</w:t>
            </w:r>
          </w:p>
        </w:tc>
        <w:tc>
          <w:tcPr>
            <w:tcW w:w="1460" w:type="dxa"/>
            <w:tcBorders>
              <w:top w:val="nil"/>
              <w:left w:val="nil"/>
              <w:bottom w:val="single" w:sz="4" w:space="0" w:color="auto"/>
              <w:right w:val="single" w:sz="4" w:space="0" w:color="auto"/>
            </w:tcBorders>
            <w:shd w:val="clear" w:color="000000" w:fill="FFFFFF"/>
            <w:noWrap/>
            <w:vAlign w:val="center"/>
            <w:hideMark/>
          </w:tcPr>
          <w:p w14:paraId="3E28BD1E"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600,618,748</w:t>
            </w:r>
          </w:p>
        </w:tc>
        <w:tc>
          <w:tcPr>
            <w:tcW w:w="1460" w:type="dxa"/>
            <w:tcBorders>
              <w:top w:val="nil"/>
              <w:left w:val="nil"/>
              <w:bottom w:val="single" w:sz="4" w:space="0" w:color="auto"/>
              <w:right w:val="single" w:sz="4" w:space="0" w:color="auto"/>
            </w:tcBorders>
            <w:shd w:val="clear" w:color="auto" w:fill="auto"/>
            <w:noWrap/>
            <w:vAlign w:val="center"/>
            <w:hideMark/>
          </w:tcPr>
          <w:p w14:paraId="3BEBF12E"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482,757,558</w:t>
            </w:r>
          </w:p>
        </w:tc>
        <w:tc>
          <w:tcPr>
            <w:tcW w:w="1300" w:type="dxa"/>
            <w:tcBorders>
              <w:top w:val="nil"/>
              <w:left w:val="nil"/>
              <w:bottom w:val="single" w:sz="4" w:space="0" w:color="auto"/>
              <w:right w:val="single" w:sz="4" w:space="0" w:color="auto"/>
            </w:tcBorders>
            <w:shd w:val="clear" w:color="000000" w:fill="FFFFFF"/>
            <w:noWrap/>
            <w:vAlign w:val="center"/>
            <w:hideMark/>
          </w:tcPr>
          <w:p w14:paraId="65903DE9"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117,861,190</w:t>
            </w:r>
          </w:p>
        </w:tc>
        <w:tc>
          <w:tcPr>
            <w:tcW w:w="1200" w:type="dxa"/>
            <w:tcBorders>
              <w:top w:val="nil"/>
              <w:left w:val="nil"/>
              <w:bottom w:val="single" w:sz="4" w:space="0" w:color="auto"/>
              <w:right w:val="single" w:sz="4" w:space="0" w:color="auto"/>
            </w:tcBorders>
            <w:shd w:val="clear" w:color="auto" w:fill="auto"/>
            <w:noWrap/>
            <w:vAlign w:val="center"/>
            <w:hideMark/>
          </w:tcPr>
          <w:p w14:paraId="69A4096E"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0.32%</w:t>
            </w:r>
          </w:p>
        </w:tc>
      </w:tr>
      <w:tr w:rsidR="0069236C" w:rsidRPr="0069236C" w14:paraId="1282E10C" w14:textId="77777777" w:rsidTr="0069236C">
        <w:trPr>
          <w:trHeight w:val="290"/>
        </w:trPr>
        <w:tc>
          <w:tcPr>
            <w:tcW w:w="2980" w:type="dxa"/>
            <w:tcBorders>
              <w:top w:val="nil"/>
              <w:left w:val="single" w:sz="4" w:space="0" w:color="auto"/>
              <w:bottom w:val="single" w:sz="4" w:space="0" w:color="auto"/>
              <w:right w:val="single" w:sz="4" w:space="0" w:color="auto"/>
            </w:tcBorders>
            <w:shd w:val="clear" w:color="auto" w:fill="auto"/>
            <w:vAlign w:val="center"/>
            <w:hideMark/>
          </w:tcPr>
          <w:p w14:paraId="15FAD874" w14:textId="77777777" w:rsidR="0069236C" w:rsidRPr="0069236C" w:rsidRDefault="0069236C" w:rsidP="0069236C">
            <w:pPr>
              <w:spacing w:after="0" w:line="240" w:lineRule="auto"/>
              <w:rPr>
                <w:rFonts w:eastAsia="Times New Roman" w:cs="Calibri"/>
                <w:i/>
                <w:iCs/>
                <w:color w:val="333333"/>
                <w:sz w:val="14"/>
                <w:szCs w:val="14"/>
                <w:lang w:eastAsia="es-MX"/>
              </w:rPr>
            </w:pPr>
            <w:r w:rsidRPr="0069236C">
              <w:rPr>
                <w:rFonts w:eastAsia="Times New Roman" w:cs="Calibri"/>
                <w:i/>
                <w:iCs/>
                <w:color w:val="333333"/>
                <w:sz w:val="14"/>
                <w:szCs w:val="14"/>
                <w:lang w:eastAsia="es-MX"/>
              </w:rPr>
              <w:t>Fondos Distintos de Aportaciones</w:t>
            </w:r>
          </w:p>
        </w:tc>
        <w:tc>
          <w:tcPr>
            <w:tcW w:w="1460" w:type="dxa"/>
            <w:tcBorders>
              <w:top w:val="nil"/>
              <w:left w:val="nil"/>
              <w:bottom w:val="single" w:sz="4" w:space="0" w:color="auto"/>
              <w:right w:val="single" w:sz="4" w:space="0" w:color="auto"/>
            </w:tcBorders>
            <w:shd w:val="clear" w:color="000000" w:fill="FFFFFF"/>
            <w:noWrap/>
            <w:vAlign w:val="center"/>
            <w:hideMark/>
          </w:tcPr>
          <w:p w14:paraId="534E9AA7"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819,627,432</w:t>
            </w:r>
          </w:p>
        </w:tc>
        <w:tc>
          <w:tcPr>
            <w:tcW w:w="1460" w:type="dxa"/>
            <w:tcBorders>
              <w:top w:val="nil"/>
              <w:left w:val="nil"/>
              <w:bottom w:val="single" w:sz="4" w:space="0" w:color="auto"/>
              <w:right w:val="single" w:sz="4" w:space="0" w:color="auto"/>
            </w:tcBorders>
            <w:shd w:val="clear" w:color="auto" w:fill="auto"/>
            <w:noWrap/>
            <w:vAlign w:val="center"/>
            <w:hideMark/>
          </w:tcPr>
          <w:p w14:paraId="098FE192"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895,796,979</w:t>
            </w:r>
          </w:p>
        </w:tc>
        <w:tc>
          <w:tcPr>
            <w:tcW w:w="1300" w:type="dxa"/>
            <w:tcBorders>
              <w:top w:val="nil"/>
              <w:left w:val="nil"/>
              <w:bottom w:val="single" w:sz="4" w:space="0" w:color="auto"/>
              <w:right w:val="single" w:sz="4" w:space="0" w:color="auto"/>
            </w:tcBorders>
            <w:shd w:val="clear" w:color="000000" w:fill="FFFFFF"/>
            <w:noWrap/>
            <w:vAlign w:val="center"/>
            <w:hideMark/>
          </w:tcPr>
          <w:p w14:paraId="6FCD5CE7"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-76,169,547</w:t>
            </w:r>
          </w:p>
        </w:tc>
        <w:tc>
          <w:tcPr>
            <w:tcW w:w="1200" w:type="dxa"/>
            <w:tcBorders>
              <w:top w:val="nil"/>
              <w:left w:val="nil"/>
              <w:bottom w:val="single" w:sz="4" w:space="0" w:color="auto"/>
              <w:right w:val="single" w:sz="4" w:space="0" w:color="auto"/>
            </w:tcBorders>
            <w:shd w:val="clear" w:color="auto" w:fill="auto"/>
            <w:noWrap/>
            <w:vAlign w:val="center"/>
            <w:hideMark/>
          </w:tcPr>
          <w:p w14:paraId="3471F2F8"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-0.21%</w:t>
            </w:r>
          </w:p>
        </w:tc>
      </w:tr>
      <w:tr w:rsidR="0069236C" w:rsidRPr="0069236C" w14:paraId="3B285A05" w14:textId="77777777" w:rsidTr="0069236C">
        <w:trPr>
          <w:trHeight w:val="290"/>
        </w:trPr>
        <w:tc>
          <w:tcPr>
            <w:tcW w:w="2980" w:type="dxa"/>
            <w:tcBorders>
              <w:top w:val="nil"/>
              <w:left w:val="single" w:sz="4" w:space="0" w:color="auto"/>
              <w:bottom w:val="single" w:sz="4" w:space="0" w:color="auto"/>
              <w:right w:val="single" w:sz="4" w:space="0" w:color="auto"/>
            </w:tcBorders>
            <w:shd w:val="clear" w:color="000000" w:fill="D9D9D9"/>
            <w:noWrap/>
            <w:vAlign w:val="center"/>
            <w:hideMark/>
          </w:tcPr>
          <w:p w14:paraId="420051BE" w14:textId="77777777" w:rsidR="0069236C" w:rsidRPr="0069236C" w:rsidRDefault="0069236C" w:rsidP="0069236C">
            <w:pPr>
              <w:spacing w:after="0" w:line="240" w:lineRule="auto"/>
              <w:rPr>
                <w:rFonts w:eastAsia="Times New Roman" w:cs="Calibri"/>
                <w:b/>
                <w:bCs/>
                <w:color w:val="000000"/>
                <w:sz w:val="16"/>
                <w:szCs w:val="16"/>
                <w:lang w:eastAsia="es-MX"/>
              </w:rPr>
            </w:pPr>
            <w:r w:rsidRPr="0069236C">
              <w:rPr>
                <w:rFonts w:eastAsia="Times New Roman" w:cs="Calibri"/>
                <w:b/>
                <w:bCs/>
                <w:color w:val="000000"/>
                <w:sz w:val="16"/>
                <w:szCs w:val="16"/>
                <w:lang w:eastAsia="es-MX"/>
              </w:rPr>
              <w:t>Ingresos por Financiamiento</w:t>
            </w:r>
          </w:p>
        </w:tc>
        <w:tc>
          <w:tcPr>
            <w:tcW w:w="1460" w:type="dxa"/>
            <w:tcBorders>
              <w:top w:val="nil"/>
              <w:left w:val="nil"/>
              <w:bottom w:val="single" w:sz="4" w:space="0" w:color="auto"/>
              <w:right w:val="single" w:sz="4" w:space="0" w:color="auto"/>
            </w:tcBorders>
            <w:shd w:val="clear" w:color="000000" w:fill="BFBFBF"/>
            <w:noWrap/>
            <w:vAlign w:val="center"/>
            <w:hideMark/>
          </w:tcPr>
          <w:p w14:paraId="214CAB56" w14:textId="77777777" w:rsidR="0069236C" w:rsidRPr="0069236C" w:rsidRDefault="0069236C" w:rsidP="0069236C">
            <w:pPr>
              <w:spacing w:after="0" w:line="240" w:lineRule="auto"/>
              <w:jc w:val="right"/>
              <w:rPr>
                <w:rFonts w:eastAsia="Times New Roman" w:cs="Calibri"/>
                <w:b/>
                <w:bCs/>
                <w:color w:val="000000"/>
                <w:sz w:val="14"/>
                <w:szCs w:val="14"/>
                <w:lang w:eastAsia="es-MX"/>
              </w:rPr>
            </w:pPr>
            <w:r w:rsidRPr="0069236C">
              <w:rPr>
                <w:rFonts w:eastAsia="Times New Roman" w:cs="Calibri"/>
                <w:b/>
                <w:bCs/>
                <w:color w:val="000000"/>
                <w:sz w:val="14"/>
                <w:szCs w:val="14"/>
                <w:lang w:eastAsia="es-MX"/>
              </w:rPr>
              <w:t>0</w:t>
            </w:r>
          </w:p>
        </w:tc>
        <w:tc>
          <w:tcPr>
            <w:tcW w:w="1460" w:type="dxa"/>
            <w:tcBorders>
              <w:top w:val="nil"/>
              <w:left w:val="nil"/>
              <w:bottom w:val="single" w:sz="4" w:space="0" w:color="auto"/>
              <w:right w:val="single" w:sz="4" w:space="0" w:color="auto"/>
            </w:tcBorders>
            <w:shd w:val="clear" w:color="000000" w:fill="D9D9D9"/>
            <w:noWrap/>
            <w:vAlign w:val="center"/>
            <w:hideMark/>
          </w:tcPr>
          <w:p w14:paraId="1555B665" w14:textId="77777777" w:rsidR="0069236C" w:rsidRPr="0069236C" w:rsidRDefault="0069236C" w:rsidP="0069236C">
            <w:pPr>
              <w:spacing w:after="0" w:line="240" w:lineRule="auto"/>
              <w:jc w:val="right"/>
              <w:rPr>
                <w:rFonts w:eastAsia="Times New Roman" w:cs="Calibri"/>
                <w:b/>
                <w:bCs/>
                <w:color w:val="000000"/>
                <w:sz w:val="16"/>
                <w:szCs w:val="16"/>
                <w:lang w:eastAsia="es-MX"/>
              </w:rPr>
            </w:pPr>
            <w:r w:rsidRPr="0069236C">
              <w:rPr>
                <w:rFonts w:eastAsia="Times New Roman" w:cs="Calibri"/>
                <w:b/>
                <w:bCs/>
                <w:color w:val="000000"/>
                <w:sz w:val="16"/>
                <w:szCs w:val="16"/>
                <w:lang w:eastAsia="es-MX"/>
              </w:rPr>
              <w:t>863,000,000</w:t>
            </w:r>
          </w:p>
        </w:tc>
        <w:tc>
          <w:tcPr>
            <w:tcW w:w="1300" w:type="dxa"/>
            <w:tcBorders>
              <w:top w:val="nil"/>
              <w:left w:val="nil"/>
              <w:bottom w:val="single" w:sz="4" w:space="0" w:color="auto"/>
              <w:right w:val="single" w:sz="4" w:space="0" w:color="auto"/>
            </w:tcBorders>
            <w:shd w:val="clear" w:color="000000" w:fill="D9D9D9"/>
            <w:noWrap/>
            <w:vAlign w:val="center"/>
            <w:hideMark/>
          </w:tcPr>
          <w:p w14:paraId="1443045B"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6A0ACB5B"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 </w:t>
            </w:r>
          </w:p>
        </w:tc>
      </w:tr>
      <w:tr w:rsidR="0069236C" w:rsidRPr="0069236C" w14:paraId="507F7FCC" w14:textId="77777777" w:rsidTr="0069236C">
        <w:trPr>
          <w:trHeight w:val="300"/>
        </w:trPr>
        <w:tc>
          <w:tcPr>
            <w:tcW w:w="2980" w:type="dxa"/>
            <w:tcBorders>
              <w:top w:val="nil"/>
              <w:left w:val="single" w:sz="4" w:space="0" w:color="auto"/>
              <w:bottom w:val="single" w:sz="4" w:space="0" w:color="auto"/>
              <w:right w:val="single" w:sz="4" w:space="0" w:color="auto"/>
            </w:tcBorders>
            <w:shd w:val="clear" w:color="000000" w:fill="DDC9A3"/>
            <w:vAlign w:val="center"/>
            <w:hideMark/>
          </w:tcPr>
          <w:p w14:paraId="1612443E" w14:textId="77777777" w:rsidR="0069236C" w:rsidRPr="0069236C" w:rsidRDefault="0069236C" w:rsidP="0069236C">
            <w:pPr>
              <w:spacing w:after="0" w:line="240" w:lineRule="auto"/>
              <w:jc w:val="center"/>
              <w:rPr>
                <w:rFonts w:eastAsia="Times New Roman" w:cs="Calibri"/>
                <w:b/>
                <w:bCs/>
                <w:color w:val="000000"/>
                <w:sz w:val="14"/>
                <w:szCs w:val="14"/>
                <w:lang w:eastAsia="es-MX"/>
              </w:rPr>
            </w:pPr>
            <w:r w:rsidRPr="0069236C">
              <w:rPr>
                <w:rFonts w:eastAsia="Times New Roman" w:cs="Calibri"/>
                <w:b/>
                <w:bCs/>
                <w:color w:val="000000"/>
                <w:sz w:val="14"/>
                <w:szCs w:val="14"/>
                <w:lang w:eastAsia="es-MX"/>
              </w:rPr>
              <w:t>Total de Ingresos Presupuestarios</w:t>
            </w:r>
          </w:p>
        </w:tc>
        <w:tc>
          <w:tcPr>
            <w:tcW w:w="1460" w:type="dxa"/>
            <w:tcBorders>
              <w:top w:val="nil"/>
              <w:left w:val="nil"/>
              <w:bottom w:val="single" w:sz="4" w:space="0" w:color="auto"/>
              <w:right w:val="single" w:sz="4" w:space="0" w:color="auto"/>
            </w:tcBorders>
            <w:shd w:val="clear" w:color="000000" w:fill="DDC9A3"/>
            <w:vAlign w:val="center"/>
            <w:hideMark/>
          </w:tcPr>
          <w:p w14:paraId="55D0AA81" w14:textId="77777777" w:rsidR="0069236C" w:rsidRPr="0069236C" w:rsidRDefault="0069236C" w:rsidP="0069236C">
            <w:pPr>
              <w:spacing w:after="0" w:line="240" w:lineRule="auto"/>
              <w:jc w:val="right"/>
              <w:rPr>
                <w:rFonts w:eastAsia="Times New Roman" w:cs="Calibri"/>
                <w:b/>
                <w:bCs/>
                <w:color w:val="000000"/>
                <w:sz w:val="14"/>
                <w:szCs w:val="14"/>
                <w:lang w:eastAsia="es-MX"/>
              </w:rPr>
            </w:pPr>
            <w:r w:rsidRPr="0069236C">
              <w:rPr>
                <w:rFonts w:eastAsia="Times New Roman" w:cs="Calibri"/>
                <w:b/>
                <w:bCs/>
                <w:color w:val="000000"/>
                <w:sz w:val="14"/>
                <w:szCs w:val="14"/>
                <w:lang w:eastAsia="es-MX"/>
              </w:rPr>
              <w:t>38,672,370,364</w:t>
            </w:r>
          </w:p>
        </w:tc>
        <w:tc>
          <w:tcPr>
            <w:tcW w:w="1460" w:type="dxa"/>
            <w:tcBorders>
              <w:top w:val="nil"/>
              <w:left w:val="nil"/>
              <w:bottom w:val="single" w:sz="4" w:space="0" w:color="auto"/>
              <w:right w:val="single" w:sz="4" w:space="0" w:color="auto"/>
            </w:tcBorders>
            <w:shd w:val="clear" w:color="000000" w:fill="DDC9A3"/>
            <w:vAlign w:val="center"/>
            <w:hideMark/>
          </w:tcPr>
          <w:p w14:paraId="412A089B" w14:textId="77777777" w:rsidR="0069236C" w:rsidRPr="0069236C" w:rsidRDefault="0069236C" w:rsidP="0069236C">
            <w:pPr>
              <w:spacing w:after="0" w:line="240" w:lineRule="auto"/>
              <w:jc w:val="right"/>
              <w:rPr>
                <w:rFonts w:eastAsia="Times New Roman" w:cs="Calibri"/>
                <w:b/>
                <w:bCs/>
                <w:color w:val="000000"/>
                <w:sz w:val="14"/>
                <w:szCs w:val="14"/>
                <w:lang w:eastAsia="es-MX"/>
              </w:rPr>
            </w:pPr>
            <w:r w:rsidRPr="0069236C">
              <w:rPr>
                <w:rFonts w:eastAsia="Times New Roman" w:cs="Calibri"/>
                <w:b/>
                <w:bCs/>
                <w:color w:val="000000"/>
                <w:sz w:val="14"/>
                <w:szCs w:val="14"/>
                <w:lang w:eastAsia="es-MX"/>
              </w:rPr>
              <w:t>36,609,812,647</w:t>
            </w:r>
          </w:p>
        </w:tc>
        <w:tc>
          <w:tcPr>
            <w:tcW w:w="1300" w:type="dxa"/>
            <w:tcBorders>
              <w:top w:val="nil"/>
              <w:left w:val="nil"/>
              <w:bottom w:val="single" w:sz="4" w:space="0" w:color="auto"/>
              <w:right w:val="single" w:sz="4" w:space="0" w:color="auto"/>
            </w:tcBorders>
            <w:shd w:val="clear" w:color="000000" w:fill="DDC9A3"/>
            <w:vAlign w:val="center"/>
            <w:hideMark/>
          </w:tcPr>
          <w:p w14:paraId="0498F1D0" w14:textId="77777777" w:rsidR="0069236C" w:rsidRPr="0069236C" w:rsidRDefault="0069236C" w:rsidP="0069236C">
            <w:pPr>
              <w:spacing w:after="0" w:line="240" w:lineRule="auto"/>
              <w:jc w:val="right"/>
              <w:rPr>
                <w:rFonts w:eastAsia="Times New Roman" w:cs="Calibri"/>
                <w:b/>
                <w:bCs/>
                <w:color w:val="000000"/>
                <w:sz w:val="14"/>
                <w:szCs w:val="14"/>
                <w:lang w:eastAsia="es-MX"/>
              </w:rPr>
            </w:pPr>
            <w:r w:rsidRPr="0069236C">
              <w:rPr>
                <w:rFonts w:eastAsia="Times New Roman" w:cs="Calibri"/>
                <w:b/>
                <w:bCs/>
                <w:color w:val="000000"/>
                <w:sz w:val="14"/>
                <w:szCs w:val="14"/>
                <w:lang w:eastAsia="es-MX"/>
              </w:rPr>
              <w:t>2,925,557,717</w:t>
            </w:r>
          </w:p>
        </w:tc>
        <w:tc>
          <w:tcPr>
            <w:tcW w:w="1200" w:type="dxa"/>
            <w:tcBorders>
              <w:top w:val="nil"/>
              <w:left w:val="nil"/>
              <w:bottom w:val="single" w:sz="4" w:space="0" w:color="auto"/>
              <w:right w:val="single" w:sz="4" w:space="0" w:color="auto"/>
            </w:tcBorders>
            <w:shd w:val="clear" w:color="000000" w:fill="DDC9A3"/>
            <w:noWrap/>
            <w:vAlign w:val="center"/>
            <w:hideMark/>
          </w:tcPr>
          <w:p w14:paraId="7A816152" w14:textId="77777777" w:rsidR="0069236C" w:rsidRPr="0069236C" w:rsidRDefault="0069236C" w:rsidP="0069236C">
            <w:pPr>
              <w:spacing w:after="0" w:line="240" w:lineRule="auto"/>
              <w:jc w:val="right"/>
              <w:rPr>
                <w:rFonts w:eastAsia="Times New Roman" w:cs="Calibri"/>
                <w:b/>
                <w:bCs/>
                <w:color w:val="000000"/>
                <w:sz w:val="16"/>
                <w:szCs w:val="16"/>
                <w:lang w:eastAsia="es-MX"/>
              </w:rPr>
            </w:pPr>
            <w:r w:rsidRPr="0069236C">
              <w:rPr>
                <w:rFonts w:eastAsia="Times New Roman" w:cs="Calibri"/>
                <w:b/>
                <w:bCs/>
                <w:color w:val="000000"/>
                <w:sz w:val="16"/>
                <w:szCs w:val="16"/>
                <w:lang w:eastAsia="es-MX"/>
              </w:rPr>
              <w:t>7.99%</w:t>
            </w:r>
          </w:p>
        </w:tc>
      </w:tr>
    </w:tbl>
    <w:p w14:paraId="490A064A" w14:textId="77777777" w:rsidR="00E90627" w:rsidRDefault="00E90627" w:rsidP="00E90627">
      <w:pPr>
        <w:spacing w:after="0" w:line="240" w:lineRule="exact"/>
        <w:jc w:val="both"/>
        <w:rPr>
          <w:rFonts w:asciiTheme="minorHAnsi" w:eastAsia="Times New Roman" w:hAnsiTheme="minorHAnsi" w:cstheme="minorHAnsi"/>
          <w:sz w:val="18"/>
          <w:szCs w:val="16"/>
          <w:lang w:val="es-ES" w:eastAsia="es-ES"/>
        </w:rPr>
      </w:pPr>
    </w:p>
    <w:p w14:paraId="0BAA767A" w14:textId="77777777" w:rsidR="00E90627" w:rsidRDefault="00E90627" w:rsidP="00E90627">
      <w:pPr>
        <w:spacing w:after="0" w:line="240" w:lineRule="exact"/>
        <w:jc w:val="both"/>
        <w:rPr>
          <w:rFonts w:asciiTheme="minorHAnsi" w:eastAsia="Times New Roman" w:hAnsiTheme="minorHAnsi" w:cstheme="minorHAnsi"/>
          <w:sz w:val="18"/>
          <w:szCs w:val="16"/>
          <w:lang w:val="es-ES" w:eastAsia="es-ES"/>
        </w:rPr>
      </w:pPr>
    </w:p>
    <w:p w14:paraId="0D6DEEE4" w14:textId="3605EB34" w:rsidR="00B038D8" w:rsidRDefault="00A05FDB" w:rsidP="00FC37A4">
      <w:pPr>
        <w:spacing w:after="0" w:line="240" w:lineRule="auto"/>
        <w:ind w:hanging="567"/>
        <w:jc w:val="both"/>
        <w:rPr>
          <w:rFonts w:asciiTheme="minorHAnsi" w:hAnsiTheme="minorHAnsi" w:cstheme="minorHAnsi"/>
          <w:sz w:val="18"/>
          <w:szCs w:val="18"/>
        </w:rPr>
      </w:pPr>
      <w:r w:rsidRPr="005F45A3">
        <w:rPr>
          <w:rFonts w:asciiTheme="minorHAnsi" w:eastAsia="Times New Roman" w:hAnsiTheme="minorHAnsi" w:cstheme="minorHAnsi"/>
          <w:sz w:val="18"/>
          <w:szCs w:val="16"/>
          <w:lang w:val="es-ES" w:eastAsia="es-ES"/>
        </w:rPr>
        <w:t xml:space="preserve">            </w:t>
      </w:r>
      <w:r w:rsidR="000C212D">
        <w:rPr>
          <w:rFonts w:asciiTheme="minorHAnsi" w:eastAsia="Times New Roman" w:hAnsiTheme="minorHAnsi" w:cstheme="minorHAnsi"/>
          <w:sz w:val="18"/>
          <w:szCs w:val="16"/>
          <w:lang w:val="es-ES" w:eastAsia="es-ES"/>
        </w:rPr>
        <w:t xml:space="preserve">  </w:t>
      </w:r>
      <w:r w:rsidR="0069250B" w:rsidRPr="005F45A3">
        <w:rPr>
          <w:rFonts w:asciiTheme="minorHAnsi" w:hAnsiTheme="minorHAnsi" w:cstheme="minorHAnsi"/>
          <w:sz w:val="18"/>
          <w:szCs w:val="18"/>
        </w:rPr>
        <w:t>Los ingresos</w:t>
      </w:r>
      <w:r w:rsidR="00920BEF" w:rsidRPr="005F45A3">
        <w:rPr>
          <w:rFonts w:asciiTheme="minorHAnsi" w:hAnsiTheme="minorHAnsi" w:cstheme="minorHAnsi"/>
          <w:sz w:val="18"/>
          <w:szCs w:val="18"/>
        </w:rPr>
        <w:t xml:space="preserve"> propios</w:t>
      </w:r>
      <w:r w:rsidR="0069250B" w:rsidRPr="005F45A3">
        <w:rPr>
          <w:rFonts w:asciiTheme="minorHAnsi" w:hAnsiTheme="minorHAnsi" w:cstheme="minorHAnsi"/>
          <w:sz w:val="18"/>
          <w:szCs w:val="18"/>
        </w:rPr>
        <w:t xml:space="preserve"> presupuestarios sin incluir los ingresos derivados de financiamiento representaron en forma global </w:t>
      </w:r>
      <w:r w:rsidR="005F61A0" w:rsidRPr="005F45A3">
        <w:rPr>
          <w:rFonts w:asciiTheme="minorHAnsi" w:hAnsiTheme="minorHAnsi" w:cstheme="minorHAnsi"/>
          <w:sz w:val="18"/>
          <w:szCs w:val="18"/>
        </w:rPr>
        <w:t xml:space="preserve">un incremento </w:t>
      </w:r>
      <w:r w:rsidR="00920BEF" w:rsidRPr="005F45A3">
        <w:rPr>
          <w:rFonts w:asciiTheme="minorHAnsi" w:hAnsiTheme="minorHAnsi" w:cstheme="minorHAnsi"/>
          <w:sz w:val="18"/>
          <w:szCs w:val="18"/>
        </w:rPr>
        <w:t xml:space="preserve">del </w:t>
      </w:r>
      <w:r w:rsidR="001D2C80">
        <w:rPr>
          <w:rFonts w:asciiTheme="minorHAnsi" w:hAnsiTheme="minorHAnsi" w:cstheme="minorHAnsi"/>
          <w:sz w:val="18"/>
          <w:szCs w:val="18"/>
        </w:rPr>
        <w:t>12.57</w:t>
      </w:r>
      <w:r w:rsidR="00920BEF" w:rsidRPr="005F45A3">
        <w:rPr>
          <w:rFonts w:asciiTheme="minorHAnsi" w:hAnsiTheme="minorHAnsi" w:cstheme="minorHAnsi"/>
          <w:sz w:val="18"/>
          <w:szCs w:val="18"/>
        </w:rPr>
        <w:t xml:space="preserve"> %</w:t>
      </w:r>
      <w:r w:rsidR="0069250B" w:rsidRPr="005F45A3">
        <w:rPr>
          <w:rFonts w:asciiTheme="minorHAnsi" w:hAnsiTheme="minorHAnsi" w:cstheme="minorHAnsi"/>
          <w:sz w:val="18"/>
          <w:szCs w:val="18"/>
        </w:rPr>
        <w:t xml:space="preserve"> </w:t>
      </w:r>
      <w:r w:rsidR="00B07C73" w:rsidRPr="005F45A3">
        <w:rPr>
          <w:rFonts w:asciiTheme="minorHAnsi" w:hAnsiTheme="minorHAnsi" w:cstheme="minorHAnsi"/>
          <w:sz w:val="18"/>
          <w:szCs w:val="18"/>
        </w:rPr>
        <w:t>con respecto</w:t>
      </w:r>
      <w:r w:rsidR="0069250B" w:rsidRPr="005F45A3">
        <w:rPr>
          <w:rFonts w:asciiTheme="minorHAnsi" w:hAnsiTheme="minorHAnsi" w:cstheme="minorHAnsi"/>
          <w:sz w:val="18"/>
          <w:szCs w:val="18"/>
        </w:rPr>
        <w:t xml:space="preserve"> </w:t>
      </w:r>
      <w:r w:rsidR="00B9489D" w:rsidRPr="005F45A3">
        <w:rPr>
          <w:rFonts w:asciiTheme="minorHAnsi" w:hAnsiTheme="minorHAnsi" w:cstheme="minorHAnsi"/>
          <w:sz w:val="18"/>
          <w:szCs w:val="18"/>
        </w:rPr>
        <w:t xml:space="preserve">al </w:t>
      </w:r>
      <w:r w:rsidR="000F4FA2">
        <w:rPr>
          <w:rFonts w:asciiTheme="minorHAnsi" w:hAnsiTheme="minorHAnsi" w:cstheme="minorHAnsi"/>
          <w:sz w:val="18"/>
          <w:szCs w:val="18"/>
        </w:rPr>
        <w:t xml:space="preserve">cierre de </w:t>
      </w:r>
      <w:r w:rsidR="001D2C80">
        <w:rPr>
          <w:rFonts w:asciiTheme="minorHAnsi" w:hAnsiTheme="minorHAnsi" w:cstheme="minorHAnsi"/>
          <w:sz w:val="18"/>
          <w:szCs w:val="18"/>
        </w:rPr>
        <w:t>segundo</w:t>
      </w:r>
      <w:r w:rsidR="000F4FA2">
        <w:rPr>
          <w:rFonts w:asciiTheme="minorHAnsi" w:hAnsiTheme="minorHAnsi" w:cstheme="minorHAnsi"/>
          <w:sz w:val="18"/>
          <w:szCs w:val="18"/>
        </w:rPr>
        <w:t xml:space="preserve"> trimestre de 2022</w:t>
      </w:r>
      <w:r w:rsidR="00113935">
        <w:rPr>
          <w:rFonts w:asciiTheme="minorHAnsi" w:hAnsiTheme="minorHAnsi" w:cstheme="minorHAnsi"/>
          <w:sz w:val="18"/>
          <w:szCs w:val="18"/>
        </w:rPr>
        <w:t xml:space="preserve">, </w:t>
      </w:r>
      <w:r w:rsidR="0069250B" w:rsidRPr="005F45A3">
        <w:rPr>
          <w:rFonts w:asciiTheme="minorHAnsi" w:hAnsiTheme="minorHAnsi" w:cstheme="minorHAnsi"/>
          <w:sz w:val="18"/>
          <w:szCs w:val="18"/>
        </w:rPr>
        <w:t xml:space="preserve">por la </w:t>
      </w:r>
      <w:r w:rsidR="00B07C73" w:rsidRPr="005F45A3">
        <w:rPr>
          <w:rFonts w:asciiTheme="minorHAnsi" w:hAnsiTheme="minorHAnsi" w:cstheme="minorHAnsi"/>
          <w:sz w:val="18"/>
          <w:szCs w:val="18"/>
        </w:rPr>
        <w:t>cantidad de</w:t>
      </w:r>
      <w:r w:rsidR="0069250B" w:rsidRPr="005F45A3">
        <w:rPr>
          <w:rFonts w:asciiTheme="minorHAnsi" w:hAnsiTheme="minorHAnsi" w:cstheme="minorHAnsi"/>
          <w:sz w:val="18"/>
          <w:szCs w:val="18"/>
        </w:rPr>
        <w:t xml:space="preserve"> </w:t>
      </w:r>
      <w:r w:rsidR="009841F8" w:rsidRPr="005F45A3">
        <w:rPr>
          <w:rFonts w:asciiTheme="minorHAnsi" w:hAnsiTheme="minorHAnsi" w:cstheme="minorHAnsi"/>
          <w:sz w:val="18"/>
          <w:szCs w:val="18"/>
        </w:rPr>
        <w:t>$</w:t>
      </w:r>
      <w:r w:rsidR="001D2C80">
        <w:rPr>
          <w:rFonts w:asciiTheme="minorHAnsi" w:hAnsiTheme="minorHAnsi" w:cstheme="minorHAnsi"/>
          <w:sz w:val="18"/>
          <w:szCs w:val="18"/>
        </w:rPr>
        <w:t>627</w:t>
      </w:r>
      <w:proofErr w:type="gramStart"/>
      <w:r w:rsidR="001D2C80">
        <w:rPr>
          <w:rFonts w:asciiTheme="minorHAnsi" w:hAnsiTheme="minorHAnsi" w:cstheme="minorHAnsi"/>
          <w:sz w:val="18"/>
          <w:szCs w:val="18"/>
        </w:rPr>
        <w:t>,953,970</w:t>
      </w:r>
      <w:proofErr w:type="gramEnd"/>
      <w:r w:rsidR="00CC14FB">
        <w:rPr>
          <w:rFonts w:asciiTheme="minorHAnsi" w:hAnsiTheme="minorHAnsi" w:cstheme="minorHAnsi"/>
          <w:sz w:val="18"/>
          <w:szCs w:val="18"/>
        </w:rPr>
        <w:t>.</w:t>
      </w:r>
    </w:p>
    <w:p w14:paraId="1B66D4CF" w14:textId="77777777" w:rsidR="00037490" w:rsidRDefault="00037490" w:rsidP="008422D8">
      <w:pPr>
        <w:spacing w:after="0" w:line="240" w:lineRule="auto"/>
        <w:jc w:val="both"/>
        <w:rPr>
          <w:rFonts w:asciiTheme="minorHAnsi" w:hAnsiTheme="minorHAnsi" w:cstheme="minorHAnsi"/>
          <w:sz w:val="18"/>
          <w:szCs w:val="18"/>
        </w:rPr>
      </w:pPr>
    </w:p>
    <w:p w14:paraId="088252D8" w14:textId="77777777" w:rsidR="00CC14FB" w:rsidRDefault="00CC14FB" w:rsidP="00FC37A4">
      <w:pPr>
        <w:spacing w:after="0" w:line="240" w:lineRule="auto"/>
        <w:ind w:hanging="567"/>
        <w:jc w:val="both"/>
        <w:rPr>
          <w:rFonts w:asciiTheme="minorHAnsi" w:hAnsiTheme="minorHAnsi" w:cstheme="minorHAnsi"/>
          <w:sz w:val="18"/>
          <w:szCs w:val="18"/>
        </w:rPr>
      </w:pPr>
    </w:p>
    <w:p w14:paraId="2D1C86F1" w14:textId="77777777" w:rsidR="00CC14FB" w:rsidRPr="005F45A3" w:rsidRDefault="00CC14FB" w:rsidP="00FC37A4">
      <w:pPr>
        <w:spacing w:after="0" w:line="240" w:lineRule="auto"/>
        <w:ind w:hanging="567"/>
        <w:jc w:val="both"/>
        <w:rPr>
          <w:rFonts w:asciiTheme="minorHAnsi" w:hAnsiTheme="minorHAnsi" w:cstheme="minorHAnsi"/>
          <w:sz w:val="18"/>
          <w:szCs w:val="18"/>
        </w:rPr>
      </w:pPr>
    </w:p>
    <w:p w14:paraId="2D375DA2" w14:textId="040102AE" w:rsidR="00B07C73" w:rsidRPr="005F45A3" w:rsidRDefault="005E6A14" w:rsidP="00FC37A4">
      <w:pPr>
        <w:pStyle w:val="Texto"/>
        <w:spacing w:after="0" w:line="240" w:lineRule="auto"/>
        <w:ind w:left="426" w:hanging="436"/>
        <w:rPr>
          <w:rFonts w:asciiTheme="minorHAnsi" w:hAnsiTheme="minorHAnsi" w:cstheme="minorHAnsi"/>
          <w:b/>
          <w:sz w:val="20"/>
          <w:szCs w:val="18"/>
          <w:lang w:val="es-MX"/>
        </w:rPr>
      </w:pPr>
      <w:r>
        <w:rPr>
          <w:rFonts w:asciiTheme="minorHAnsi" w:hAnsiTheme="minorHAnsi" w:cstheme="minorHAnsi"/>
          <w:b/>
          <w:sz w:val="20"/>
          <w:szCs w:val="18"/>
          <w:lang w:val="es-MX"/>
        </w:rPr>
        <w:t>10</w:t>
      </w:r>
      <w:r w:rsidR="002D1E75">
        <w:rPr>
          <w:rFonts w:asciiTheme="minorHAnsi" w:hAnsiTheme="minorHAnsi" w:cstheme="minorHAnsi"/>
          <w:b/>
          <w:sz w:val="20"/>
          <w:szCs w:val="18"/>
          <w:lang w:val="es-MX"/>
        </w:rPr>
        <w:t xml:space="preserve">. </w:t>
      </w:r>
      <w:r w:rsidR="00B07C73" w:rsidRPr="005F45A3">
        <w:rPr>
          <w:rFonts w:asciiTheme="minorHAnsi" w:hAnsiTheme="minorHAnsi" w:cstheme="minorHAnsi"/>
          <w:b/>
          <w:sz w:val="20"/>
          <w:szCs w:val="18"/>
          <w:lang w:val="es-MX"/>
        </w:rPr>
        <w:t>Información sobre la Deuda y el Reporte Analítico de la Deuda</w:t>
      </w:r>
    </w:p>
    <w:p w14:paraId="6E028C77" w14:textId="77777777" w:rsidR="00A16AD3" w:rsidRDefault="00A16AD3" w:rsidP="00FC37A4">
      <w:pPr>
        <w:pStyle w:val="Texto"/>
        <w:spacing w:after="0" w:line="240" w:lineRule="auto"/>
        <w:ind w:left="720" w:firstLine="0"/>
        <w:rPr>
          <w:rFonts w:asciiTheme="minorHAnsi" w:hAnsiTheme="minorHAnsi" w:cstheme="minorHAnsi"/>
          <w:b/>
          <w:sz w:val="20"/>
          <w:szCs w:val="18"/>
          <w:lang w:val="es-MX"/>
        </w:rPr>
      </w:pPr>
    </w:p>
    <w:p w14:paraId="3A718E63" w14:textId="77777777" w:rsidR="00CC14FB" w:rsidRPr="005F45A3" w:rsidRDefault="00CC14FB" w:rsidP="00FC37A4">
      <w:pPr>
        <w:pStyle w:val="Texto"/>
        <w:spacing w:after="0" w:line="240" w:lineRule="auto"/>
        <w:ind w:left="720" w:firstLine="0"/>
        <w:rPr>
          <w:rFonts w:asciiTheme="minorHAnsi" w:hAnsiTheme="minorHAnsi" w:cstheme="minorHAnsi"/>
          <w:b/>
          <w:sz w:val="20"/>
          <w:szCs w:val="18"/>
          <w:lang w:val="es-MX"/>
        </w:rPr>
      </w:pPr>
    </w:p>
    <w:p w14:paraId="35D085EF" w14:textId="7FB72D3A" w:rsidR="005E6A14" w:rsidRPr="00FC37A4" w:rsidRDefault="005E6A14" w:rsidP="00FC37A4">
      <w:pPr>
        <w:pStyle w:val="Texto"/>
        <w:numPr>
          <w:ilvl w:val="0"/>
          <w:numId w:val="4"/>
        </w:numPr>
        <w:spacing w:after="0" w:line="240" w:lineRule="auto"/>
        <w:ind w:left="284" w:hanging="142"/>
        <w:rPr>
          <w:rFonts w:asciiTheme="minorHAnsi" w:hAnsiTheme="minorHAnsi" w:cstheme="minorHAnsi"/>
          <w:sz w:val="20"/>
          <w:lang w:val="es-MX"/>
        </w:rPr>
      </w:pPr>
      <w:r w:rsidRPr="00FC37A4">
        <w:rPr>
          <w:rFonts w:asciiTheme="minorHAnsi" w:hAnsiTheme="minorHAnsi" w:cstheme="minorHAnsi"/>
          <w:sz w:val="20"/>
          <w:lang w:val="es-MX"/>
        </w:rPr>
        <w:t>Indicadores:</w:t>
      </w:r>
    </w:p>
    <w:p w14:paraId="317046B4" w14:textId="7964C8C2" w:rsidR="00CC14FB" w:rsidRPr="005F45A3" w:rsidRDefault="00B07C73" w:rsidP="00E107E0">
      <w:pPr>
        <w:pStyle w:val="Texto"/>
        <w:spacing w:after="0" w:line="240" w:lineRule="auto"/>
        <w:ind w:firstLine="0"/>
        <w:rPr>
          <w:rFonts w:asciiTheme="minorHAnsi" w:hAnsiTheme="minorHAnsi" w:cstheme="minorHAnsi"/>
          <w:szCs w:val="18"/>
          <w:lang w:val="es-MX"/>
        </w:rPr>
      </w:pPr>
      <w:r w:rsidRPr="005F45A3">
        <w:rPr>
          <w:rFonts w:asciiTheme="minorHAnsi" w:hAnsiTheme="minorHAnsi" w:cstheme="minorHAnsi"/>
          <w:szCs w:val="18"/>
          <w:lang w:val="es-MX"/>
        </w:rPr>
        <w:t>Deuda Respecto al PIB</w:t>
      </w:r>
      <w:r w:rsidR="009325D7">
        <w:rPr>
          <w:rFonts w:asciiTheme="minorHAnsi" w:hAnsiTheme="minorHAnsi" w:cstheme="minorHAnsi"/>
          <w:szCs w:val="18"/>
          <w:lang w:val="es-MX"/>
        </w:rPr>
        <w:t>.</w:t>
      </w:r>
    </w:p>
    <w:p w14:paraId="2B94638A" w14:textId="5356570C" w:rsidR="000C20BD" w:rsidRDefault="000C20BD" w:rsidP="000C20BD">
      <w:pPr>
        <w:pStyle w:val="Texto"/>
        <w:spacing w:after="0" w:line="240" w:lineRule="exact"/>
        <w:ind w:left="720" w:firstLine="0"/>
        <w:rPr>
          <w:rFonts w:asciiTheme="minorHAnsi" w:hAnsiTheme="minorHAnsi" w:cstheme="minorHAnsi"/>
          <w:szCs w:val="18"/>
          <w:lang w:val="es-MX"/>
        </w:rPr>
      </w:pPr>
    </w:p>
    <w:tbl>
      <w:tblPr>
        <w:tblW w:w="6285" w:type="dxa"/>
        <w:tblInd w:w="-5" w:type="dxa"/>
        <w:tblCellMar>
          <w:left w:w="70" w:type="dxa"/>
          <w:right w:w="70" w:type="dxa"/>
        </w:tblCellMar>
        <w:tblLook w:val="04A0" w:firstRow="1" w:lastRow="0" w:firstColumn="1" w:lastColumn="0" w:noHBand="0" w:noVBand="1"/>
      </w:tblPr>
      <w:tblGrid>
        <w:gridCol w:w="1622"/>
        <w:gridCol w:w="1654"/>
        <w:gridCol w:w="1768"/>
        <w:gridCol w:w="1241"/>
      </w:tblGrid>
      <w:tr w:rsidR="0069236C" w:rsidRPr="0069236C" w14:paraId="00FC566C" w14:textId="77777777" w:rsidTr="0069236C">
        <w:trPr>
          <w:trHeight w:val="315"/>
        </w:trPr>
        <w:tc>
          <w:tcPr>
            <w:tcW w:w="6285" w:type="dxa"/>
            <w:gridSpan w:val="4"/>
            <w:tcBorders>
              <w:top w:val="single" w:sz="4" w:space="0" w:color="auto"/>
              <w:left w:val="single" w:sz="4" w:space="0" w:color="auto"/>
              <w:bottom w:val="single" w:sz="4" w:space="0" w:color="auto"/>
              <w:right w:val="single" w:sz="4" w:space="0" w:color="000000"/>
            </w:tcBorders>
            <w:shd w:val="clear" w:color="000000" w:fill="AB0033"/>
            <w:vAlign w:val="center"/>
            <w:hideMark/>
          </w:tcPr>
          <w:p w14:paraId="1C83A276" w14:textId="77777777" w:rsidR="0069236C" w:rsidRPr="0069236C" w:rsidRDefault="0069236C" w:rsidP="0069236C">
            <w:pPr>
              <w:spacing w:after="0" w:line="240" w:lineRule="auto"/>
              <w:jc w:val="center"/>
              <w:rPr>
                <w:rFonts w:eastAsia="Times New Roman" w:cs="Calibri"/>
                <w:b/>
                <w:bCs/>
                <w:color w:val="FFFFFF"/>
                <w:sz w:val="16"/>
                <w:szCs w:val="16"/>
                <w:lang w:eastAsia="es-MX"/>
              </w:rPr>
            </w:pPr>
            <w:r w:rsidRPr="0069236C">
              <w:rPr>
                <w:rFonts w:eastAsia="Times New Roman" w:cs="Calibri"/>
                <w:b/>
                <w:bCs/>
                <w:color w:val="FFFFFF"/>
                <w:sz w:val="16"/>
                <w:szCs w:val="16"/>
                <w:lang w:eastAsia="es-MX"/>
              </w:rPr>
              <w:t>Indicador: Deuda Respecto al PIB</w:t>
            </w:r>
          </w:p>
        </w:tc>
      </w:tr>
      <w:tr w:rsidR="0069236C" w:rsidRPr="0069236C" w14:paraId="0EA862D7" w14:textId="77777777" w:rsidTr="0069236C">
        <w:trPr>
          <w:trHeight w:val="457"/>
        </w:trPr>
        <w:tc>
          <w:tcPr>
            <w:tcW w:w="1622" w:type="dxa"/>
            <w:tcBorders>
              <w:top w:val="nil"/>
              <w:left w:val="single" w:sz="4" w:space="0" w:color="auto"/>
              <w:bottom w:val="single" w:sz="4" w:space="0" w:color="auto"/>
              <w:right w:val="single" w:sz="4" w:space="0" w:color="auto"/>
            </w:tcBorders>
            <w:shd w:val="clear" w:color="000000" w:fill="D9D9D9"/>
            <w:noWrap/>
            <w:vAlign w:val="center"/>
            <w:hideMark/>
          </w:tcPr>
          <w:p w14:paraId="6B8C20A2" w14:textId="77777777" w:rsidR="0069236C" w:rsidRPr="0069236C" w:rsidRDefault="0069236C" w:rsidP="0069236C">
            <w:pPr>
              <w:spacing w:after="0" w:line="240" w:lineRule="auto"/>
              <w:jc w:val="center"/>
              <w:rPr>
                <w:rFonts w:eastAsia="Times New Roman" w:cs="Calibri"/>
                <w:b/>
                <w:bCs/>
                <w:color w:val="000000"/>
                <w:sz w:val="16"/>
                <w:szCs w:val="16"/>
                <w:lang w:eastAsia="es-MX"/>
              </w:rPr>
            </w:pPr>
            <w:r w:rsidRPr="0069236C">
              <w:rPr>
                <w:rFonts w:eastAsia="Times New Roman" w:cs="Calibri"/>
                <w:b/>
                <w:bCs/>
                <w:color w:val="000000"/>
                <w:sz w:val="16"/>
                <w:szCs w:val="16"/>
                <w:lang w:eastAsia="es-MX"/>
              </w:rPr>
              <w:t>Año</w:t>
            </w:r>
          </w:p>
        </w:tc>
        <w:tc>
          <w:tcPr>
            <w:tcW w:w="1654" w:type="dxa"/>
            <w:tcBorders>
              <w:top w:val="nil"/>
              <w:left w:val="nil"/>
              <w:bottom w:val="single" w:sz="4" w:space="0" w:color="auto"/>
              <w:right w:val="single" w:sz="4" w:space="0" w:color="auto"/>
            </w:tcBorders>
            <w:shd w:val="clear" w:color="000000" w:fill="D9D9D9"/>
            <w:vAlign w:val="center"/>
            <w:hideMark/>
          </w:tcPr>
          <w:p w14:paraId="79CCD7EB" w14:textId="77777777" w:rsidR="0069236C" w:rsidRPr="0069236C" w:rsidRDefault="0069236C" w:rsidP="0069236C">
            <w:pPr>
              <w:spacing w:after="0" w:line="240" w:lineRule="auto"/>
              <w:jc w:val="center"/>
              <w:rPr>
                <w:rFonts w:eastAsia="Times New Roman" w:cs="Calibri"/>
                <w:b/>
                <w:bCs/>
                <w:color w:val="000000"/>
                <w:sz w:val="16"/>
                <w:szCs w:val="16"/>
                <w:lang w:eastAsia="es-MX"/>
              </w:rPr>
            </w:pPr>
            <w:r w:rsidRPr="0069236C">
              <w:rPr>
                <w:rFonts w:eastAsia="Times New Roman" w:cs="Calibri"/>
                <w:b/>
                <w:bCs/>
                <w:color w:val="000000"/>
                <w:sz w:val="16"/>
                <w:szCs w:val="16"/>
                <w:lang w:eastAsia="es-MX"/>
              </w:rPr>
              <w:t>Saldo de la Deuda</w:t>
            </w:r>
          </w:p>
        </w:tc>
        <w:tc>
          <w:tcPr>
            <w:tcW w:w="1768" w:type="dxa"/>
            <w:tcBorders>
              <w:top w:val="nil"/>
              <w:left w:val="nil"/>
              <w:bottom w:val="single" w:sz="4" w:space="0" w:color="auto"/>
              <w:right w:val="single" w:sz="4" w:space="0" w:color="auto"/>
            </w:tcBorders>
            <w:shd w:val="clear" w:color="000000" w:fill="D9D9D9"/>
            <w:noWrap/>
            <w:vAlign w:val="center"/>
            <w:hideMark/>
          </w:tcPr>
          <w:p w14:paraId="42843B7F" w14:textId="77777777" w:rsidR="0069236C" w:rsidRPr="0069236C" w:rsidRDefault="0069236C" w:rsidP="0069236C">
            <w:pPr>
              <w:spacing w:after="0" w:line="240" w:lineRule="auto"/>
              <w:jc w:val="center"/>
              <w:rPr>
                <w:rFonts w:eastAsia="Times New Roman" w:cs="Calibri"/>
                <w:b/>
                <w:bCs/>
                <w:color w:val="000000"/>
                <w:sz w:val="16"/>
                <w:szCs w:val="16"/>
                <w:lang w:eastAsia="es-MX"/>
              </w:rPr>
            </w:pPr>
            <w:r w:rsidRPr="0069236C">
              <w:rPr>
                <w:rFonts w:eastAsia="Times New Roman" w:cs="Calibri"/>
                <w:b/>
                <w:bCs/>
                <w:color w:val="000000"/>
                <w:sz w:val="16"/>
                <w:szCs w:val="16"/>
                <w:lang w:eastAsia="es-MX"/>
              </w:rPr>
              <w:t>PIB</w:t>
            </w:r>
          </w:p>
        </w:tc>
        <w:tc>
          <w:tcPr>
            <w:tcW w:w="1240" w:type="dxa"/>
            <w:tcBorders>
              <w:top w:val="nil"/>
              <w:left w:val="nil"/>
              <w:bottom w:val="single" w:sz="4" w:space="0" w:color="auto"/>
              <w:right w:val="single" w:sz="4" w:space="0" w:color="auto"/>
            </w:tcBorders>
            <w:shd w:val="clear" w:color="000000" w:fill="D9D9D9"/>
            <w:noWrap/>
            <w:vAlign w:val="center"/>
            <w:hideMark/>
          </w:tcPr>
          <w:p w14:paraId="65EB4AFB" w14:textId="77777777" w:rsidR="0069236C" w:rsidRPr="0069236C" w:rsidRDefault="0069236C" w:rsidP="0069236C">
            <w:pPr>
              <w:spacing w:after="0" w:line="240" w:lineRule="auto"/>
              <w:jc w:val="right"/>
              <w:rPr>
                <w:rFonts w:eastAsia="Times New Roman" w:cs="Calibri"/>
                <w:b/>
                <w:bCs/>
                <w:color w:val="000000"/>
                <w:sz w:val="16"/>
                <w:szCs w:val="16"/>
                <w:lang w:eastAsia="es-MX"/>
              </w:rPr>
            </w:pPr>
            <w:r w:rsidRPr="0069236C">
              <w:rPr>
                <w:rFonts w:eastAsia="Times New Roman" w:cs="Calibri"/>
                <w:b/>
                <w:bCs/>
                <w:color w:val="000000"/>
                <w:sz w:val="16"/>
                <w:szCs w:val="16"/>
                <w:lang w:eastAsia="es-MX"/>
              </w:rPr>
              <w:t>Indicador</w:t>
            </w:r>
          </w:p>
        </w:tc>
      </w:tr>
      <w:tr w:rsidR="0069236C" w:rsidRPr="0069236C" w14:paraId="24FF0474" w14:textId="77777777" w:rsidTr="0069236C">
        <w:trPr>
          <w:trHeight w:val="315"/>
        </w:trPr>
        <w:tc>
          <w:tcPr>
            <w:tcW w:w="1622" w:type="dxa"/>
            <w:tcBorders>
              <w:top w:val="nil"/>
              <w:left w:val="single" w:sz="4" w:space="0" w:color="auto"/>
              <w:bottom w:val="single" w:sz="4" w:space="0" w:color="auto"/>
              <w:right w:val="single" w:sz="4" w:space="0" w:color="auto"/>
            </w:tcBorders>
            <w:shd w:val="clear" w:color="000000" w:fill="FFFFFF"/>
            <w:noWrap/>
            <w:vAlign w:val="center"/>
            <w:hideMark/>
          </w:tcPr>
          <w:p w14:paraId="6CE49BE8"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2017</w:t>
            </w:r>
          </w:p>
        </w:tc>
        <w:tc>
          <w:tcPr>
            <w:tcW w:w="1654" w:type="dxa"/>
            <w:tcBorders>
              <w:top w:val="nil"/>
              <w:left w:val="nil"/>
              <w:bottom w:val="single" w:sz="4" w:space="0" w:color="auto"/>
              <w:right w:val="single" w:sz="4" w:space="0" w:color="auto"/>
            </w:tcBorders>
            <w:shd w:val="clear" w:color="000000" w:fill="FFFFFF"/>
            <w:noWrap/>
            <w:vAlign w:val="center"/>
            <w:hideMark/>
          </w:tcPr>
          <w:p w14:paraId="193E1044"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11,462,941,947</w:t>
            </w:r>
          </w:p>
        </w:tc>
        <w:tc>
          <w:tcPr>
            <w:tcW w:w="1768" w:type="dxa"/>
            <w:tcBorders>
              <w:top w:val="nil"/>
              <w:left w:val="nil"/>
              <w:bottom w:val="single" w:sz="4" w:space="0" w:color="auto"/>
              <w:right w:val="single" w:sz="4" w:space="0" w:color="auto"/>
            </w:tcBorders>
            <w:shd w:val="clear" w:color="000000" w:fill="FFFFFF"/>
            <w:noWrap/>
            <w:vAlign w:val="center"/>
            <w:hideMark/>
          </w:tcPr>
          <w:p w14:paraId="7D02B347"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557,763,000,000</w:t>
            </w:r>
          </w:p>
        </w:tc>
        <w:tc>
          <w:tcPr>
            <w:tcW w:w="1240" w:type="dxa"/>
            <w:tcBorders>
              <w:top w:val="nil"/>
              <w:left w:val="nil"/>
              <w:bottom w:val="single" w:sz="4" w:space="0" w:color="auto"/>
              <w:right w:val="single" w:sz="4" w:space="0" w:color="auto"/>
            </w:tcBorders>
            <w:shd w:val="clear" w:color="auto" w:fill="auto"/>
            <w:noWrap/>
            <w:vAlign w:val="bottom"/>
            <w:hideMark/>
          </w:tcPr>
          <w:p w14:paraId="6BA49BEF"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0.0206</w:t>
            </w:r>
          </w:p>
        </w:tc>
      </w:tr>
      <w:tr w:rsidR="0069236C" w:rsidRPr="0069236C" w14:paraId="78746948" w14:textId="77777777" w:rsidTr="0069236C">
        <w:trPr>
          <w:trHeight w:val="315"/>
        </w:trPr>
        <w:tc>
          <w:tcPr>
            <w:tcW w:w="1622" w:type="dxa"/>
            <w:tcBorders>
              <w:top w:val="nil"/>
              <w:left w:val="single" w:sz="4" w:space="0" w:color="auto"/>
              <w:bottom w:val="single" w:sz="4" w:space="0" w:color="auto"/>
              <w:right w:val="single" w:sz="4" w:space="0" w:color="auto"/>
            </w:tcBorders>
            <w:shd w:val="clear" w:color="000000" w:fill="FFFFFF"/>
            <w:noWrap/>
            <w:vAlign w:val="center"/>
            <w:hideMark/>
          </w:tcPr>
          <w:p w14:paraId="665AADE1"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2018</w:t>
            </w:r>
          </w:p>
        </w:tc>
        <w:tc>
          <w:tcPr>
            <w:tcW w:w="1654" w:type="dxa"/>
            <w:tcBorders>
              <w:top w:val="nil"/>
              <w:left w:val="nil"/>
              <w:bottom w:val="single" w:sz="4" w:space="0" w:color="auto"/>
              <w:right w:val="single" w:sz="4" w:space="0" w:color="auto"/>
            </w:tcBorders>
            <w:shd w:val="clear" w:color="000000" w:fill="FFFFFF"/>
            <w:noWrap/>
            <w:vAlign w:val="center"/>
            <w:hideMark/>
          </w:tcPr>
          <w:p w14:paraId="3FCD857A"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11,582,032,979</w:t>
            </w:r>
          </w:p>
        </w:tc>
        <w:tc>
          <w:tcPr>
            <w:tcW w:w="1768" w:type="dxa"/>
            <w:tcBorders>
              <w:top w:val="nil"/>
              <w:left w:val="nil"/>
              <w:bottom w:val="single" w:sz="4" w:space="0" w:color="auto"/>
              <w:right w:val="single" w:sz="4" w:space="0" w:color="auto"/>
            </w:tcBorders>
            <w:shd w:val="clear" w:color="000000" w:fill="FFFFFF"/>
            <w:noWrap/>
            <w:vAlign w:val="center"/>
            <w:hideMark/>
          </w:tcPr>
          <w:p w14:paraId="4A867302"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607,890,000,000</w:t>
            </w:r>
          </w:p>
        </w:tc>
        <w:tc>
          <w:tcPr>
            <w:tcW w:w="1240" w:type="dxa"/>
            <w:tcBorders>
              <w:top w:val="nil"/>
              <w:left w:val="nil"/>
              <w:bottom w:val="single" w:sz="4" w:space="0" w:color="auto"/>
              <w:right w:val="single" w:sz="4" w:space="0" w:color="auto"/>
            </w:tcBorders>
            <w:shd w:val="clear" w:color="auto" w:fill="auto"/>
            <w:noWrap/>
            <w:vAlign w:val="bottom"/>
            <w:hideMark/>
          </w:tcPr>
          <w:p w14:paraId="22F6FDD4"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0.0191</w:t>
            </w:r>
          </w:p>
        </w:tc>
      </w:tr>
      <w:tr w:rsidR="0069236C" w:rsidRPr="0069236C" w14:paraId="0A7A8D55" w14:textId="77777777" w:rsidTr="0069236C">
        <w:trPr>
          <w:trHeight w:val="315"/>
        </w:trPr>
        <w:tc>
          <w:tcPr>
            <w:tcW w:w="1622" w:type="dxa"/>
            <w:tcBorders>
              <w:top w:val="nil"/>
              <w:left w:val="single" w:sz="4" w:space="0" w:color="auto"/>
              <w:bottom w:val="single" w:sz="4" w:space="0" w:color="auto"/>
              <w:right w:val="single" w:sz="4" w:space="0" w:color="auto"/>
            </w:tcBorders>
            <w:shd w:val="clear" w:color="000000" w:fill="FFFFFF"/>
            <w:noWrap/>
            <w:vAlign w:val="center"/>
            <w:hideMark/>
          </w:tcPr>
          <w:p w14:paraId="24F7E2FF"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2019</w:t>
            </w:r>
          </w:p>
        </w:tc>
        <w:tc>
          <w:tcPr>
            <w:tcW w:w="1654" w:type="dxa"/>
            <w:tcBorders>
              <w:top w:val="nil"/>
              <w:left w:val="nil"/>
              <w:bottom w:val="single" w:sz="4" w:space="0" w:color="auto"/>
              <w:right w:val="single" w:sz="4" w:space="0" w:color="auto"/>
            </w:tcBorders>
            <w:shd w:val="clear" w:color="000000" w:fill="FFFFFF"/>
            <w:noWrap/>
            <w:vAlign w:val="center"/>
            <w:hideMark/>
          </w:tcPr>
          <w:p w14:paraId="54CC2395"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14,416,115,884</w:t>
            </w:r>
          </w:p>
        </w:tc>
        <w:tc>
          <w:tcPr>
            <w:tcW w:w="1768" w:type="dxa"/>
            <w:tcBorders>
              <w:top w:val="nil"/>
              <w:left w:val="nil"/>
              <w:bottom w:val="single" w:sz="4" w:space="0" w:color="auto"/>
              <w:right w:val="single" w:sz="4" w:space="0" w:color="auto"/>
            </w:tcBorders>
            <w:shd w:val="clear" w:color="000000" w:fill="FFFFFF"/>
            <w:noWrap/>
            <w:vAlign w:val="center"/>
            <w:hideMark/>
          </w:tcPr>
          <w:p w14:paraId="367DE7E4"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651,864,000,000</w:t>
            </w:r>
          </w:p>
        </w:tc>
        <w:tc>
          <w:tcPr>
            <w:tcW w:w="1240" w:type="dxa"/>
            <w:tcBorders>
              <w:top w:val="nil"/>
              <w:left w:val="nil"/>
              <w:bottom w:val="single" w:sz="4" w:space="0" w:color="auto"/>
              <w:right w:val="single" w:sz="4" w:space="0" w:color="auto"/>
            </w:tcBorders>
            <w:shd w:val="clear" w:color="auto" w:fill="auto"/>
            <w:noWrap/>
            <w:vAlign w:val="bottom"/>
            <w:hideMark/>
          </w:tcPr>
          <w:p w14:paraId="1735EABA"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0.0221</w:t>
            </w:r>
          </w:p>
        </w:tc>
      </w:tr>
      <w:tr w:rsidR="0069236C" w:rsidRPr="0069236C" w14:paraId="4F4FD5C0" w14:textId="77777777" w:rsidTr="0069236C">
        <w:trPr>
          <w:trHeight w:val="315"/>
        </w:trPr>
        <w:tc>
          <w:tcPr>
            <w:tcW w:w="1622" w:type="dxa"/>
            <w:tcBorders>
              <w:top w:val="nil"/>
              <w:left w:val="single" w:sz="4" w:space="0" w:color="auto"/>
              <w:bottom w:val="single" w:sz="4" w:space="0" w:color="auto"/>
              <w:right w:val="single" w:sz="4" w:space="0" w:color="auto"/>
            </w:tcBorders>
            <w:shd w:val="clear" w:color="000000" w:fill="FFFFFF"/>
            <w:noWrap/>
            <w:vAlign w:val="center"/>
            <w:hideMark/>
          </w:tcPr>
          <w:p w14:paraId="1A8CAC5B"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2020</w:t>
            </w:r>
          </w:p>
        </w:tc>
        <w:tc>
          <w:tcPr>
            <w:tcW w:w="1654" w:type="dxa"/>
            <w:tcBorders>
              <w:top w:val="nil"/>
              <w:left w:val="nil"/>
              <w:bottom w:val="single" w:sz="4" w:space="0" w:color="auto"/>
              <w:right w:val="single" w:sz="4" w:space="0" w:color="auto"/>
            </w:tcBorders>
            <w:shd w:val="clear" w:color="000000" w:fill="FFFFFF"/>
            <w:noWrap/>
            <w:vAlign w:val="center"/>
            <w:hideMark/>
          </w:tcPr>
          <w:p w14:paraId="21BCD48F"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14,020,190,971</w:t>
            </w:r>
          </w:p>
        </w:tc>
        <w:tc>
          <w:tcPr>
            <w:tcW w:w="1768" w:type="dxa"/>
            <w:tcBorders>
              <w:top w:val="nil"/>
              <w:left w:val="nil"/>
              <w:bottom w:val="single" w:sz="4" w:space="0" w:color="auto"/>
              <w:right w:val="single" w:sz="4" w:space="0" w:color="auto"/>
            </w:tcBorders>
            <w:shd w:val="clear" w:color="000000" w:fill="FFFFFF"/>
            <w:noWrap/>
            <w:vAlign w:val="center"/>
            <w:hideMark/>
          </w:tcPr>
          <w:p w14:paraId="64333FF3"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709,991,000,000</w:t>
            </w:r>
          </w:p>
        </w:tc>
        <w:tc>
          <w:tcPr>
            <w:tcW w:w="1240" w:type="dxa"/>
            <w:tcBorders>
              <w:top w:val="nil"/>
              <w:left w:val="nil"/>
              <w:bottom w:val="single" w:sz="4" w:space="0" w:color="auto"/>
              <w:right w:val="single" w:sz="4" w:space="0" w:color="auto"/>
            </w:tcBorders>
            <w:shd w:val="clear" w:color="auto" w:fill="auto"/>
            <w:noWrap/>
            <w:vAlign w:val="bottom"/>
            <w:hideMark/>
          </w:tcPr>
          <w:p w14:paraId="1D292A7E"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0.0197</w:t>
            </w:r>
          </w:p>
        </w:tc>
      </w:tr>
      <w:tr w:rsidR="0069236C" w:rsidRPr="0069236C" w14:paraId="51DC0120" w14:textId="77777777" w:rsidTr="0069236C">
        <w:trPr>
          <w:trHeight w:val="315"/>
        </w:trPr>
        <w:tc>
          <w:tcPr>
            <w:tcW w:w="1622" w:type="dxa"/>
            <w:tcBorders>
              <w:top w:val="nil"/>
              <w:left w:val="single" w:sz="4" w:space="0" w:color="auto"/>
              <w:bottom w:val="single" w:sz="4" w:space="0" w:color="auto"/>
              <w:right w:val="single" w:sz="4" w:space="0" w:color="auto"/>
            </w:tcBorders>
            <w:shd w:val="clear" w:color="000000" w:fill="FFFFFF"/>
            <w:noWrap/>
            <w:vAlign w:val="center"/>
            <w:hideMark/>
          </w:tcPr>
          <w:p w14:paraId="44C80682"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2021</w:t>
            </w:r>
          </w:p>
        </w:tc>
        <w:tc>
          <w:tcPr>
            <w:tcW w:w="1654" w:type="dxa"/>
            <w:tcBorders>
              <w:top w:val="nil"/>
              <w:left w:val="nil"/>
              <w:bottom w:val="single" w:sz="4" w:space="0" w:color="auto"/>
              <w:right w:val="single" w:sz="4" w:space="0" w:color="auto"/>
            </w:tcBorders>
            <w:shd w:val="clear" w:color="000000" w:fill="FFFFFF"/>
            <w:noWrap/>
            <w:vAlign w:val="center"/>
            <w:hideMark/>
          </w:tcPr>
          <w:p w14:paraId="48AE884F"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15,552,312,266</w:t>
            </w:r>
          </w:p>
        </w:tc>
        <w:tc>
          <w:tcPr>
            <w:tcW w:w="1768" w:type="dxa"/>
            <w:tcBorders>
              <w:top w:val="nil"/>
              <w:left w:val="nil"/>
              <w:bottom w:val="single" w:sz="4" w:space="0" w:color="auto"/>
              <w:right w:val="single" w:sz="4" w:space="0" w:color="auto"/>
            </w:tcBorders>
            <w:shd w:val="clear" w:color="000000" w:fill="FFFFFF"/>
            <w:noWrap/>
            <w:vAlign w:val="center"/>
            <w:hideMark/>
          </w:tcPr>
          <w:p w14:paraId="6AB02BCB"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674,741,000,000</w:t>
            </w:r>
          </w:p>
        </w:tc>
        <w:tc>
          <w:tcPr>
            <w:tcW w:w="1240" w:type="dxa"/>
            <w:tcBorders>
              <w:top w:val="nil"/>
              <w:left w:val="nil"/>
              <w:bottom w:val="single" w:sz="4" w:space="0" w:color="auto"/>
              <w:right w:val="single" w:sz="4" w:space="0" w:color="auto"/>
            </w:tcBorders>
            <w:shd w:val="clear" w:color="auto" w:fill="auto"/>
            <w:noWrap/>
            <w:vAlign w:val="bottom"/>
            <w:hideMark/>
          </w:tcPr>
          <w:p w14:paraId="038CF692"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0.0230</w:t>
            </w:r>
          </w:p>
        </w:tc>
      </w:tr>
      <w:tr w:rsidR="0069236C" w:rsidRPr="0069236C" w14:paraId="2DD8D41F" w14:textId="77777777" w:rsidTr="0069236C">
        <w:trPr>
          <w:trHeight w:val="315"/>
        </w:trPr>
        <w:tc>
          <w:tcPr>
            <w:tcW w:w="1622" w:type="dxa"/>
            <w:tcBorders>
              <w:top w:val="nil"/>
              <w:left w:val="single" w:sz="4" w:space="0" w:color="auto"/>
              <w:bottom w:val="single" w:sz="4" w:space="0" w:color="auto"/>
              <w:right w:val="single" w:sz="4" w:space="0" w:color="auto"/>
            </w:tcBorders>
            <w:shd w:val="clear" w:color="000000" w:fill="FFFFFF"/>
            <w:noWrap/>
            <w:vAlign w:val="center"/>
            <w:hideMark/>
          </w:tcPr>
          <w:p w14:paraId="00240A69"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2022</w:t>
            </w:r>
          </w:p>
        </w:tc>
        <w:tc>
          <w:tcPr>
            <w:tcW w:w="1654" w:type="dxa"/>
            <w:tcBorders>
              <w:top w:val="nil"/>
              <w:left w:val="nil"/>
              <w:bottom w:val="single" w:sz="4" w:space="0" w:color="auto"/>
              <w:right w:val="single" w:sz="4" w:space="0" w:color="auto"/>
            </w:tcBorders>
            <w:shd w:val="clear" w:color="000000" w:fill="FFFFFF"/>
            <w:noWrap/>
            <w:vAlign w:val="center"/>
            <w:hideMark/>
          </w:tcPr>
          <w:p w14:paraId="01B01333"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15,833,324,062</w:t>
            </w:r>
          </w:p>
        </w:tc>
        <w:tc>
          <w:tcPr>
            <w:tcW w:w="1768" w:type="dxa"/>
            <w:tcBorders>
              <w:top w:val="nil"/>
              <w:left w:val="nil"/>
              <w:bottom w:val="single" w:sz="4" w:space="0" w:color="auto"/>
              <w:right w:val="single" w:sz="4" w:space="0" w:color="auto"/>
            </w:tcBorders>
            <w:shd w:val="clear" w:color="000000" w:fill="FFFFFF"/>
            <w:noWrap/>
            <w:vAlign w:val="center"/>
            <w:hideMark/>
          </w:tcPr>
          <w:p w14:paraId="5ADD2FB8"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674,059,000,000</w:t>
            </w:r>
          </w:p>
        </w:tc>
        <w:tc>
          <w:tcPr>
            <w:tcW w:w="1240" w:type="dxa"/>
            <w:tcBorders>
              <w:top w:val="nil"/>
              <w:left w:val="nil"/>
              <w:bottom w:val="single" w:sz="4" w:space="0" w:color="auto"/>
              <w:right w:val="single" w:sz="4" w:space="0" w:color="auto"/>
            </w:tcBorders>
            <w:shd w:val="clear" w:color="auto" w:fill="auto"/>
            <w:noWrap/>
            <w:vAlign w:val="bottom"/>
            <w:hideMark/>
          </w:tcPr>
          <w:p w14:paraId="727C83CA"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0.0235</w:t>
            </w:r>
          </w:p>
        </w:tc>
      </w:tr>
      <w:tr w:rsidR="0069236C" w:rsidRPr="0069236C" w14:paraId="09BD4DF8" w14:textId="77777777" w:rsidTr="0069236C">
        <w:trPr>
          <w:trHeight w:val="315"/>
        </w:trPr>
        <w:tc>
          <w:tcPr>
            <w:tcW w:w="1622" w:type="dxa"/>
            <w:tcBorders>
              <w:top w:val="nil"/>
              <w:left w:val="single" w:sz="4" w:space="0" w:color="auto"/>
              <w:bottom w:val="single" w:sz="4" w:space="0" w:color="auto"/>
              <w:right w:val="single" w:sz="4" w:space="0" w:color="auto"/>
            </w:tcBorders>
            <w:shd w:val="clear" w:color="000000" w:fill="FFFFFF"/>
            <w:noWrap/>
            <w:vAlign w:val="center"/>
            <w:hideMark/>
          </w:tcPr>
          <w:p w14:paraId="724E66ED"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2023</w:t>
            </w:r>
          </w:p>
        </w:tc>
        <w:tc>
          <w:tcPr>
            <w:tcW w:w="1654" w:type="dxa"/>
            <w:tcBorders>
              <w:top w:val="nil"/>
              <w:left w:val="nil"/>
              <w:bottom w:val="single" w:sz="4" w:space="0" w:color="auto"/>
              <w:right w:val="single" w:sz="4" w:space="0" w:color="auto"/>
            </w:tcBorders>
            <w:shd w:val="clear" w:color="000000" w:fill="FFFFFF"/>
            <w:noWrap/>
            <w:vAlign w:val="center"/>
            <w:hideMark/>
          </w:tcPr>
          <w:p w14:paraId="44CF7EBE"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15,642,862,740</w:t>
            </w:r>
          </w:p>
        </w:tc>
        <w:tc>
          <w:tcPr>
            <w:tcW w:w="1768" w:type="dxa"/>
            <w:tcBorders>
              <w:top w:val="nil"/>
              <w:left w:val="nil"/>
              <w:bottom w:val="single" w:sz="4" w:space="0" w:color="auto"/>
              <w:right w:val="single" w:sz="4" w:space="0" w:color="auto"/>
            </w:tcBorders>
            <w:shd w:val="clear" w:color="000000" w:fill="FFFFFF"/>
            <w:noWrap/>
            <w:vAlign w:val="center"/>
            <w:hideMark/>
          </w:tcPr>
          <w:p w14:paraId="673E278C"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717,585,000,000</w:t>
            </w:r>
          </w:p>
        </w:tc>
        <w:tc>
          <w:tcPr>
            <w:tcW w:w="1240" w:type="dxa"/>
            <w:tcBorders>
              <w:top w:val="nil"/>
              <w:left w:val="nil"/>
              <w:bottom w:val="single" w:sz="4" w:space="0" w:color="auto"/>
              <w:right w:val="single" w:sz="4" w:space="0" w:color="auto"/>
            </w:tcBorders>
            <w:shd w:val="clear" w:color="auto" w:fill="auto"/>
            <w:noWrap/>
            <w:vAlign w:val="bottom"/>
            <w:hideMark/>
          </w:tcPr>
          <w:p w14:paraId="56800E9C"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0.0218</w:t>
            </w:r>
          </w:p>
        </w:tc>
      </w:tr>
    </w:tbl>
    <w:p w14:paraId="40A4858C" w14:textId="77777777" w:rsidR="00CC14FB" w:rsidRDefault="00CC14FB" w:rsidP="00E107E0">
      <w:pPr>
        <w:pStyle w:val="Texto"/>
        <w:spacing w:after="0" w:line="240" w:lineRule="exact"/>
        <w:ind w:firstLine="0"/>
        <w:rPr>
          <w:rFonts w:asciiTheme="minorHAnsi" w:hAnsiTheme="minorHAnsi" w:cstheme="minorHAnsi"/>
          <w:szCs w:val="18"/>
        </w:rPr>
      </w:pPr>
    </w:p>
    <w:p w14:paraId="33754C16" w14:textId="77777777" w:rsidR="00A9460E" w:rsidRDefault="00A9460E" w:rsidP="00FC37A4">
      <w:pPr>
        <w:pStyle w:val="Texto"/>
        <w:spacing w:after="0" w:line="240" w:lineRule="exact"/>
        <w:ind w:left="142" w:firstLine="0"/>
        <w:rPr>
          <w:rFonts w:asciiTheme="minorHAnsi" w:hAnsiTheme="minorHAnsi" w:cstheme="minorHAnsi"/>
          <w:szCs w:val="18"/>
        </w:rPr>
      </w:pPr>
      <w:r w:rsidRPr="005F45A3">
        <w:rPr>
          <w:rFonts w:asciiTheme="minorHAnsi" w:hAnsiTheme="minorHAnsi" w:cstheme="minorHAnsi"/>
          <w:szCs w:val="18"/>
        </w:rPr>
        <w:t>Deuda Respecto a la Recaudación</w:t>
      </w:r>
    </w:p>
    <w:p w14:paraId="418EE753" w14:textId="77777777" w:rsidR="004A7747" w:rsidRDefault="004A7747" w:rsidP="005E6A14">
      <w:pPr>
        <w:pStyle w:val="Texto"/>
        <w:spacing w:after="0" w:line="240" w:lineRule="exact"/>
        <w:ind w:left="284" w:firstLine="0"/>
        <w:rPr>
          <w:rFonts w:asciiTheme="minorHAnsi" w:hAnsiTheme="minorHAnsi" w:cstheme="minorHAnsi"/>
          <w:szCs w:val="18"/>
        </w:rPr>
      </w:pPr>
    </w:p>
    <w:tbl>
      <w:tblPr>
        <w:tblW w:w="6312" w:type="dxa"/>
        <w:tblInd w:w="-5" w:type="dxa"/>
        <w:tblCellMar>
          <w:left w:w="70" w:type="dxa"/>
          <w:right w:w="70" w:type="dxa"/>
        </w:tblCellMar>
        <w:tblLook w:val="04A0" w:firstRow="1" w:lastRow="0" w:firstColumn="1" w:lastColumn="0" w:noHBand="0" w:noVBand="1"/>
      </w:tblPr>
      <w:tblGrid>
        <w:gridCol w:w="1853"/>
        <w:gridCol w:w="1712"/>
        <w:gridCol w:w="1593"/>
        <w:gridCol w:w="1154"/>
      </w:tblGrid>
      <w:tr w:rsidR="0069236C" w:rsidRPr="0069236C" w14:paraId="45EE8FF0" w14:textId="77777777" w:rsidTr="0069236C">
        <w:trPr>
          <w:trHeight w:val="339"/>
        </w:trPr>
        <w:tc>
          <w:tcPr>
            <w:tcW w:w="6312" w:type="dxa"/>
            <w:gridSpan w:val="4"/>
            <w:tcBorders>
              <w:top w:val="single" w:sz="4" w:space="0" w:color="auto"/>
              <w:left w:val="single" w:sz="4" w:space="0" w:color="auto"/>
              <w:bottom w:val="single" w:sz="4" w:space="0" w:color="auto"/>
              <w:right w:val="single" w:sz="4" w:space="0" w:color="000000"/>
            </w:tcBorders>
            <w:shd w:val="clear" w:color="000000" w:fill="AB0033"/>
            <w:vAlign w:val="center"/>
            <w:hideMark/>
          </w:tcPr>
          <w:p w14:paraId="2CE77134" w14:textId="77777777" w:rsidR="0069236C" w:rsidRPr="0069236C" w:rsidRDefault="0069236C" w:rsidP="0069236C">
            <w:pPr>
              <w:spacing w:after="0" w:line="240" w:lineRule="auto"/>
              <w:jc w:val="center"/>
              <w:rPr>
                <w:rFonts w:eastAsia="Times New Roman" w:cs="Calibri"/>
                <w:b/>
                <w:bCs/>
                <w:color w:val="FFFFFF"/>
                <w:sz w:val="14"/>
                <w:szCs w:val="14"/>
                <w:lang w:eastAsia="es-MX"/>
              </w:rPr>
            </w:pPr>
            <w:r w:rsidRPr="0069236C">
              <w:rPr>
                <w:rFonts w:eastAsia="Times New Roman" w:cs="Calibri"/>
                <w:b/>
                <w:bCs/>
                <w:color w:val="FFFFFF"/>
                <w:sz w:val="14"/>
                <w:szCs w:val="14"/>
                <w:lang w:eastAsia="es-MX"/>
              </w:rPr>
              <w:t>Indicador: Deuda Respecto a la Recaudación</w:t>
            </w:r>
          </w:p>
        </w:tc>
      </w:tr>
      <w:tr w:rsidR="0069236C" w:rsidRPr="0069236C" w14:paraId="3974F337" w14:textId="77777777" w:rsidTr="0069236C">
        <w:trPr>
          <w:trHeight w:val="339"/>
        </w:trPr>
        <w:tc>
          <w:tcPr>
            <w:tcW w:w="1853" w:type="dxa"/>
            <w:tcBorders>
              <w:top w:val="nil"/>
              <w:left w:val="single" w:sz="4" w:space="0" w:color="auto"/>
              <w:bottom w:val="single" w:sz="4" w:space="0" w:color="auto"/>
              <w:right w:val="single" w:sz="4" w:space="0" w:color="auto"/>
            </w:tcBorders>
            <w:shd w:val="clear" w:color="000000" w:fill="D9D9D9"/>
            <w:noWrap/>
            <w:vAlign w:val="center"/>
            <w:hideMark/>
          </w:tcPr>
          <w:p w14:paraId="6C14CA6E" w14:textId="77777777" w:rsidR="0069236C" w:rsidRPr="0069236C" w:rsidRDefault="0069236C" w:rsidP="0069236C">
            <w:pPr>
              <w:spacing w:after="0" w:line="240" w:lineRule="auto"/>
              <w:jc w:val="center"/>
              <w:rPr>
                <w:rFonts w:eastAsia="Times New Roman" w:cs="Calibri"/>
                <w:b/>
                <w:bCs/>
                <w:color w:val="000000"/>
                <w:sz w:val="14"/>
                <w:szCs w:val="14"/>
                <w:lang w:eastAsia="es-MX"/>
              </w:rPr>
            </w:pPr>
            <w:r w:rsidRPr="0069236C">
              <w:rPr>
                <w:rFonts w:eastAsia="Times New Roman" w:cs="Calibri"/>
                <w:b/>
                <w:bCs/>
                <w:color w:val="000000"/>
                <w:sz w:val="14"/>
                <w:szCs w:val="14"/>
                <w:lang w:eastAsia="es-MX"/>
              </w:rPr>
              <w:t>Año</w:t>
            </w:r>
          </w:p>
        </w:tc>
        <w:tc>
          <w:tcPr>
            <w:tcW w:w="1712" w:type="dxa"/>
            <w:tcBorders>
              <w:top w:val="nil"/>
              <w:left w:val="nil"/>
              <w:bottom w:val="single" w:sz="4" w:space="0" w:color="auto"/>
              <w:right w:val="single" w:sz="4" w:space="0" w:color="auto"/>
            </w:tcBorders>
            <w:shd w:val="clear" w:color="000000" w:fill="D9D9D9"/>
            <w:vAlign w:val="center"/>
            <w:hideMark/>
          </w:tcPr>
          <w:p w14:paraId="74A6D731" w14:textId="77777777" w:rsidR="0069236C" w:rsidRPr="0069236C" w:rsidRDefault="0069236C" w:rsidP="0069236C">
            <w:pPr>
              <w:spacing w:after="0" w:line="240" w:lineRule="auto"/>
              <w:jc w:val="center"/>
              <w:rPr>
                <w:rFonts w:eastAsia="Times New Roman" w:cs="Calibri"/>
                <w:b/>
                <w:bCs/>
                <w:color w:val="000000"/>
                <w:sz w:val="14"/>
                <w:szCs w:val="14"/>
                <w:lang w:eastAsia="es-MX"/>
              </w:rPr>
            </w:pPr>
            <w:r w:rsidRPr="0069236C">
              <w:rPr>
                <w:rFonts w:eastAsia="Times New Roman" w:cs="Calibri"/>
                <w:b/>
                <w:bCs/>
                <w:color w:val="000000"/>
                <w:sz w:val="14"/>
                <w:szCs w:val="14"/>
                <w:lang w:eastAsia="es-MX"/>
              </w:rPr>
              <w:t>Saldo de la Deuda</w:t>
            </w:r>
          </w:p>
        </w:tc>
        <w:tc>
          <w:tcPr>
            <w:tcW w:w="1593" w:type="dxa"/>
            <w:tcBorders>
              <w:top w:val="nil"/>
              <w:left w:val="nil"/>
              <w:bottom w:val="single" w:sz="4" w:space="0" w:color="auto"/>
              <w:right w:val="single" w:sz="4" w:space="0" w:color="auto"/>
            </w:tcBorders>
            <w:shd w:val="clear" w:color="000000" w:fill="D9D9D9"/>
            <w:noWrap/>
            <w:vAlign w:val="center"/>
            <w:hideMark/>
          </w:tcPr>
          <w:p w14:paraId="3F9A6F1B" w14:textId="77777777" w:rsidR="0069236C" w:rsidRPr="0069236C" w:rsidRDefault="0069236C" w:rsidP="0069236C">
            <w:pPr>
              <w:spacing w:after="0" w:line="240" w:lineRule="auto"/>
              <w:jc w:val="center"/>
              <w:rPr>
                <w:rFonts w:eastAsia="Times New Roman" w:cs="Calibri"/>
                <w:b/>
                <w:bCs/>
                <w:color w:val="000000"/>
                <w:sz w:val="14"/>
                <w:szCs w:val="14"/>
                <w:lang w:eastAsia="es-MX"/>
              </w:rPr>
            </w:pPr>
            <w:r w:rsidRPr="0069236C">
              <w:rPr>
                <w:rFonts w:eastAsia="Times New Roman" w:cs="Calibri"/>
                <w:b/>
                <w:bCs/>
                <w:color w:val="000000"/>
                <w:sz w:val="14"/>
                <w:szCs w:val="14"/>
                <w:lang w:eastAsia="es-MX"/>
              </w:rPr>
              <w:t xml:space="preserve">Recaudación </w:t>
            </w:r>
          </w:p>
        </w:tc>
        <w:tc>
          <w:tcPr>
            <w:tcW w:w="1152" w:type="dxa"/>
            <w:tcBorders>
              <w:top w:val="nil"/>
              <w:left w:val="nil"/>
              <w:bottom w:val="single" w:sz="4" w:space="0" w:color="auto"/>
              <w:right w:val="single" w:sz="4" w:space="0" w:color="auto"/>
            </w:tcBorders>
            <w:shd w:val="clear" w:color="000000" w:fill="D9D9D9"/>
            <w:noWrap/>
            <w:vAlign w:val="center"/>
            <w:hideMark/>
          </w:tcPr>
          <w:p w14:paraId="22A545D6" w14:textId="77777777" w:rsidR="0069236C" w:rsidRPr="0069236C" w:rsidRDefault="0069236C" w:rsidP="0069236C">
            <w:pPr>
              <w:spacing w:after="0" w:line="240" w:lineRule="auto"/>
              <w:jc w:val="center"/>
              <w:rPr>
                <w:rFonts w:eastAsia="Times New Roman" w:cs="Calibri"/>
                <w:b/>
                <w:bCs/>
                <w:color w:val="000000"/>
                <w:sz w:val="14"/>
                <w:szCs w:val="14"/>
                <w:lang w:eastAsia="es-MX"/>
              </w:rPr>
            </w:pPr>
            <w:r w:rsidRPr="0069236C">
              <w:rPr>
                <w:rFonts w:eastAsia="Times New Roman" w:cs="Calibri"/>
                <w:b/>
                <w:bCs/>
                <w:color w:val="000000"/>
                <w:sz w:val="14"/>
                <w:szCs w:val="14"/>
                <w:lang w:eastAsia="es-MX"/>
              </w:rPr>
              <w:t xml:space="preserve">    Indicador</w:t>
            </w:r>
          </w:p>
        </w:tc>
      </w:tr>
      <w:tr w:rsidR="0069236C" w:rsidRPr="0069236C" w14:paraId="207E8BA5" w14:textId="77777777" w:rsidTr="0069236C">
        <w:trPr>
          <w:trHeight w:val="339"/>
        </w:trPr>
        <w:tc>
          <w:tcPr>
            <w:tcW w:w="1853" w:type="dxa"/>
            <w:tcBorders>
              <w:top w:val="nil"/>
              <w:left w:val="single" w:sz="4" w:space="0" w:color="auto"/>
              <w:bottom w:val="single" w:sz="4" w:space="0" w:color="auto"/>
              <w:right w:val="single" w:sz="4" w:space="0" w:color="auto"/>
            </w:tcBorders>
            <w:shd w:val="clear" w:color="000000" w:fill="FFFFFF"/>
            <w:noWrap/>
            <w:vAlign w:val="center"/>
            <w:hideMark/>
          </w:tcPr>
          <w:p w14:paraId="56A361F7"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2017</w:t>
            </w:r>
          </w:p>
        </w:tc>
        <w:tc>
          <w:tcPr>
            <w:tcW w:w="1712" w:type="dxa"/>
            <w:tcBorders>
              <w:top w:val="nil"/>
              <w:left w:val="nil"/>
              <w:bottom w:val="single" w:sz="4" w:space="0" w:color="auto"/>
              <w:right w:val="single" w:sz="4" w:space="0" w:color="auto"/>
            </w:tcBorders>
            <w:shd w:val="clear" w:color="000000" w:fill="FFFFFF"/>
            <w:noWrap/>
            <w:vAlign w:val="center"/>
            <w:hideMark/>
          </w:tcPr>
          <w:p w14:paraId="54F22A87"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11,462,941,947</w:t>
            </w:r>
          </w:p>
        </w:tc>
        <w:tc>
          <w:tcPr>
            <w:tcW w:w="1593" w:type="dxa"/>
            <w:tcBorders>
              <w:top w:val="nil"/>
              <w:left w:val="nil"/>
              <w:bottom w:val="single" w:sz="4" w:space="0" w:color="auto"/>
              <w:right w:val="single" w:sz="4" w:space="0" w:color="auto"/>
            </w:tcBorders>
            <w:shd w:val="clear" w:color="000000" w:fill="FFFFFF"/>
            <w:noWrap/>
            <w:vAlign w:val="center"/>
            <w:hideMark/>
          </w:tcPr>
          <w:p w14:paraId="6956692A"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7,005,654,094</w:t>
            </w:r>
          </w:p>
        </w:tc>
        <w:tc>
          <w:tcPr>
            <w:tcW w:w="1152" w:type="dxa"/>
            <w:tcBorders>
              <w:top w:val="nil"/>
              <w:left w:val="nil"/>
              <w:bottom w:val="single" w:sz="4" w:space="0" w:color="auto"/>
              <w:right w:val="single" w:sz="4" w:space="0" w:color="auto"/>
            </w:tcBorders>
            <w:shd w:val="clear" w:color="000000" w:fill="FFFFFF"/>
            <w:noWrap/>
            <w:vAlign w:val="center"/>
            <w:hideMark/>
          </w:tcPr>
          <w:p w14:paraId="330D4E38"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1.636</w:t>
            </w:r>
          </w:p>
        </w:tc>
      </w:tr>
      <w:tr w:rsidR="0069236C" w:rsidRPr="0069236C" w14:paraId="50C5DD2E" w14:textId="77777777" w:rsidTr="0069236C">
        <w:trPr>
          <w:trHeight w:val="339"/>
        </w:trPr>
        <w:tc>
          <w:tcPr>
            <w:tcW w:w="1853" w:type="dxa"/>
            <w:tcBorders>
              <w:top w:val="nil"/>
              <w:left w:val="single" w:sz="4" w:space="0" w:color="auto"/>
              <w:bottom w:val="single" w:sz="4" w:space="0" w:color="auto"/>
              <w:right w:val="single" w:sz="4" w:space="0" w:color="auto"/>
            </w:tcBorders>
            <w:shd w:val="clear" w:color="000000" w:fill="FFFFFF"/>
            <w:noWrap/>
            <w:vAlign w:val="center"/>
            <w:hideMark/>
          </w:tcPr>
          <w:p w14:paraId="31BFEF7E"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2018</w:t>
            </w:r>
          </w:p>
        </w:tc>
        <w:tc>
          <w:tcPr>
            <w:tcW w:w="1712" w:type="dxa"/>
            <w:tcBorders>
              <w:top w:val="nil"/>
              <w:left w:val="nil"/>
              <w:bottom w:val="single" w:sz="4" w:space="0" w:color="auto"/>
              <w:right w:val="single" w:sz="4" w:space="0" w:color="auto"/>
            </w:tcBorders>
            <w:shd w:val="clear" w:color="000000" w:fill="FFFFFF"/>
            <w:noWrap/>
            <w:vAlign w:val="center"/>
            <w:hideMark/>
          </w:tcPr>
          <w:p w14:paraId="2B53713E"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11,582,032,979</w:t>
            </w:r>
          </w:p>
        </w:tc>
        <w:tc>
          <w:tcPr>
            <w:tcW w:w="1593" w:type="dxa"/>
            <w:tcBorders>
              <w:top w:val="nil"/>
              <w:left w:val="nil"/>
              <w:bottom w:val="single" w:sz="4" w:space="0" w:color="auto"/>
              <w:right w:val="single" w:sz="4" w:space="0" w:color="auto"/>
            </w:tcBorders>
            <w:shd w:val="clear" w:color="000000" w:fill="FFFFFF"/>
            <w:noWrap/>
            <w:vAlign w:val="center"/>
            <w:hideMark/>
          </w:tcPr>
          <w:p w14:paraId="3B2C2167"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6,693,584,312</w:t>
            </w:r>
          </w:p>
        </w:tc>
        <w:tc>
          <w:tcPr>
            <w:tcW w:w="1152" w:type="dxa"/>
            <w:tcBorders>
              <w:top w:val="nil"/>
              <w:left w:val="nil"/>
              <w:bottom w:val="single" w:sz="4" w:space="0" w:color="auto"/>
              <w:right w:val="single" w:sz="4" w:space="0" w:color="auto"/>
            </w:tcBorders>
            <w:shd w:val="clear" w:color="000000" w:fill="FFFFFF"/>
            <w:noWrap/>
            <w:vAlign w:val="center"/>
            <w:hideMark/>
          </w:tcPr>
          <w:p w14:paraId="270A4A01"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1.730</w:t>
            </w:r>
          </w:p>
        </w:tc>
      </w:tr>
      <w:tr w:rsidR="0069236C" w:rsidRPr="0069236C" w14:paraId="77410C69" w14:textId="77777777" w:rsidTr="0069236C">
        <w:trPr>
          <w:trHeight w:val="339"/>
        </w:trPr>
        <w:tc>
          <w:tcPr>
            <w:tcW w:w="1853" w:type="dxa"/>
            <w:tcBorders>
              <w:top w:val="nil"/>
              <w:left w:val="single" w:sz="4" w:space="0" w:color="auto"/>
              <w:bottom w:val="single" w:sz="4" w:space="0" w:color="auto"/>
              <w:right w:val="single" w:sz="4" w:space="0" w:color="auto"/>
            </w:tcBorders>
            <w:shd w:val="clear" w:color="000000" w:fill="FFFFFF"/>
            <w:noWrap/>
            <w:vAlign w:val="center"/>
            <w:hideMark/>
          </w:tcPr>
          <w:p w14:paraId="51C31F3A"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2019</w:t>
            </w:r>
          </w:p>
        </w:tc>
        <w:tc>
          <w:tcPr>
            <w:tcW w:w="1712" w:type="dxa"/>
            <w:tcBorders>
              <w:top w:val="nil"/>
              <w:left w:val="nil"/>
              <w:bottom w:val="single" w:sz="4" w:space="0" w:color="auto"/>
              <w:right w:val="single" w:sz="4" w:space="0" w:color="auto"/>
            </w:tcBorders>
            <w:shd w:val="clear" w:color="000000" w:fill="FFFFFF"/>
            <w:noWrap/>
            <w:vAlign w:val="center"/>
            <w:hideMark/>
          </w:tcPr>
          <w:p w14:paraId="4591D507"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14,416,115,884</w:t>
            </w:r>
          </w:p>
        </w:tc>
        <w:tc>
          <w:tcPr>
            <w:tcW w:w="1593" w:type="dxa"/>
            <w:tcBorders>
              <w:top w:val="nil"/>
              <w:left w:val="nil"/>
              <w:bottom w:val="single" w:sz="4" w:space="0" w:color="auto"/>
              <w:right w:val="single" w:sz="4" w:space="0" w:color="auto"/>
            </w:tcBorders>
            <w:shd w:val="clear" w:color="000000" w:fill="FFFFFF"/>
            <w:noWrap/>
            <w:vAlign w:val="center"/>
            <w:hideMark/>
          </w:tcPr>
          <w:p w14:paraId="06A64909"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8,303,604,964</w:t>
            </w:r>
          </w:p>
        </w:tc>
        <w:tc>
          <w:tcPr>
            <w:tcW w:w="1152" w:type="dxa"/>
            <w:tcBorders>
              <w:top w:val="nil"/>
              <w:left w:val="nil"/>
              <w:bottom w:val="single" w:sz="4" w:space="0" w:color="auto"/>
              <w:right w:val="single" w:sz="4" w:space="0" w:color="auto"/>
            </w:tcBorders>
            <w:shd w:val="clear" w:color="000000" w:fill="FFFFFF"/>
            <w:noWrap/>
            <w:vAlign w:val="center"/>
            <w:hideMark/>
          </w:tcPr>
          <w:p w14:paraId="344C896E"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1.736</w:t>
            </w:r>
          </w:p>
        </w:tc>
      </w:tr>
      <w:tr w:rsidR="0069236C" w:rsidRPr="0069236C" w14:paraId="128CC329" w14:textId="77777777" w:rsidTr="0069236C">
        <w:trPr>
          <w:trHeight w:val="339"/>
        </w:trPr>
        <w:tc>
          <w:tcPr>
            <w:tcW w:w="1853" w:type="dxa"/>
            <w:tcBorders>
              <w:top w:val="nil"/>
              <w:left w:val="single" w:sz="4" w:space="0" w:color="auto"/>
              <w:bottom w:val="single" w:sz="4" w:space="0" w:color="auto"/>
              <w:right w:val="single" w:sz="4" w:space="0" w:color="auto"/>
            </w:tcBorders>
            <w:shd w:val="clear" w:color="000000" w:fill="FFFFFF"/>
            <w:noWrap/>
            <w:vAlign w:val="center"/>
            <w:hideMark/>
          </w:tcPr>
          <w:p w14:paraId="158614FA"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2020</w:t>
            </w:r>
          </w:p>
        </w:tc>
        <w:tc>
          <w:tcPr>
            <w:tcW w:w="1712" w:type="dxa"/>
            <w:tcBorders>
              <w:top w:val="nil"/>
              <w:left w:val="nil"/>
              <w:bottom w:val="single" w:sz="4" w:space="0" w:color="auto"/>
              <w:right w:val="single" w:sz="4" w:space="0" w:color="auto"/>
            </w:tcBorders>
            <w:shd w:val="clear" w:color="000000" w:fill="FFFFFF"/>
            <w:noWrap/>
            <w:vAlign w:val="center"/>
            <w:hideMark/>
          </w:tcPr>
          <w:p w14:paraId="53DF85F9"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14,020,190,971</w:t>
            </w:r>
          </w:p>
        </w:tc>
        <w:tc>
          <w:tcPr>
            <w:tcW w:w="1593" w:type="dxa"/>
            <w:tcBorders>
              <w:top w:val="nil"/>
              <w:left w:val="nil"/>
              <w:bottom w:val="single" w:sz="4" w:space="0" w:color="auto"/>
              <w:right w:val="single" w:sz="4" w:space="0" w:color="auto"/>
            </w:tcBorders>
            <w:shd w:val="clear" w:color="000000" w:fill="FFFFFF"/>
            <w:noWrap/>
            <w:vAlign w:val="center"/>
            <w:hideMark/>
          </w:tcPr>
          <w:p w14:paraId="4123826A"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7,486,430,886</w:t>
            </w:r>
          </w:p>
        </w:tc>
        <w:tc>
          <w:tcPr>
            <w:tcW w:w="1152" w:type="dxa"/>
            <w:tcBorders>
              <w:top w:val="nil"/>
              <w:left w:val="nil"/>
              <w:bottom w:val="single" w:sz="4" w:space="0" w:color="auto"/>
              <w:right w:val="single" w:sz="4" w:space="0" w:color="auto"/>
            </w:tcBorders>
            <w:shd w:val="clear" w:color="000000" w:fill="FFFFFF"/>
            <w:noWrap/>
            <w:vAlign w:val="center"/>
            <w:hideMark/>
          </w:tcPr>
          <w:p w14:paraId="0A4EF800"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1.873</w:t>
            </w:r>
          </w:p>
        </w:tc>
      </w:tr>
      <w:tr w:rsidR="0069236C" w:rsidRPr="0069236C" w14:paraId="51B6EA56" w14:textId="77777777" w:rsidTr="0069236C">
        <w:trPr>
          <w:trHeight w:val="339"/>
        </w:trPr>
        <w:tc>
          <w:tcPr>
            <w:tcW w:w="1853" w:type="dxa"/>
            <w:tcBorders>
              <w:top w:val="nil"/>
              <w:left w:val="single" w:sz="4" w:space="0" w:color="auto"/>
              <w:bottom w:val="single" w:sz="4" w:space="0" w:color="auto"/>
              <w:right w:val="single" w:sz="4" w:space="0" w:color="auto"/>
            </w:tcBorders>
            <w:shd w:val="clear" w:color="000000" w:fill="FFFFFF"/>
            <w:noWrap/>
            <w:vAlign w:val="center"/>
            <w:hideMark/>
          </w:tcPr>
          <w:p w14:paraId="3D27C759"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2021</w:t>
            </w:r>
          </w:p>
        </w:tc>
        <w:tc>
          <w:tcPr>
            <w:tcW w:w="1712" w:type="dxa"/>
            <w:tcBorders>
              <w:top w:val="nil"/>
              <w:left w:val="nil"/>
              <w:bottom w:val="single" w:sz="4" w:space="0" w:color="auto"/>
              <w:right w:val="single" w:sz="4" w:space="0" w:color="auto"/>
            </w:tcBorders>
            <w:shd w:val="clear" w:color="000000" w:fill="FFFFFF"/>
            <w:noWrap/>
            <w:vAlign w:val="center"/>
            <w:hideMark/>
          </w:tcPr>
          <w:p w14:paraId="3A1777CD"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15,552,312,266</w:t>
            </w:r>
          </w:p>
        </w:tc>
        <w:tc>
          <w:tcPr>
            <w:tcW w:w="1593" w:type="dxa"/>
            <w:tcBorders>
              <w:top w:val="nil"/>
              <w:left w:val="nil"/>
              <w:bottom w:val="single" w:sz="4" w:space="0" w:color="auto"/>
              <w:right w:val="single" w:sz="4" w:space="0" w:color="auto"/>
            </w:tcBorders>
            <w:shd w:val="clear" w:color="000000" w:fill="FFFFFF"/>
            <w:noWrap/>
            <w:vAlign w:val="center"/>
            <w:hideMark/>
          </w:tcPr>
          <w:p w14:paraId="315BBE7A"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7,971,827,967</w:t>
            </w:r>
          </w:p>
        </w:tc>
        <w:tc>
          <w:tcPr>
            <w:tcW w:w="1152" w:type="dxa"/>
            <w:tcBorders>
              <w:top w:val="nil"/>
              <w:left w:val="nil"/>
              <w:bottom w:val="single" w:sz="4" w:space="0" w:color="auto"/>
              <w:right w:val="single" w:sz="4" w:space="0" w:color="auto"/>
            </w:tcBorders>
            <w:shd w:val="clear" w:color="000000" w:fill="FFFFFF"/>
            <w:noWrap/>
            <w:vAlign w:val="center"/>
            <w:hideMark/>
          </w:tcPr>
          <w:p w14:paraId="27A72158"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1.951</w:t>
            </w:r>
          </w:p>
        </w:tc>
      </w:tr>
      <w:tr w:rsidR="0069236C" w:rsidRPr="0069236C" w14:paraId="12FA6016" w14:textId="77777777" w:rsidTr="0069236C">
        <w:trPr>
          <w:trHeight w:val="339"/>
        </w:trPr>
        <w:tc>
          <w:tcPr>
            <w:tcW w:w="1853" w:type="dxa"/>
            <w:tcBorders>
              <w:top w:val="nil"/>
              <w:left w:val="single" w:sz="4" w:space="0" w:color="auto"/>
              <w:bottom w:val="single" w:sz="4" w:space="0" w:color="auto"/>
              <w:right w:val="single" w:sz="4" w:space="0" w:color="auto"/>
            </w:tcBorders>
            <w:shd w:val="clear" w:color="000000" w:fill="FFFFFF"/>
            <w:noWrap/>
            <w:vAlign w:val="center"/>
            <w:hideMark/>
          </w:tcPr>
          <w:p w14:paraId="7148B603"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2022</w:t>
            </w:r>
          </w:p>
        </w:tc>
        <w:tc>
          <w:tcPr>
            <w:tcW w:w="1712" w:type="dxa"/>
            <w:tcBorders>
              <w:top w:val="nil"/>
              <w:left w:val="nil"/>
              <w:bottom w:val="single" w:sz="4" w:space="0" w:color="auto"/>
              <w:right w:val="single" w:sz="4" w:space="0" w:color="auto"/>
            </w:tcBorders>
            <w:shd w:val="clear" w:color="000000" w:fill="FFFFFF"/>
            <w:noWrap/>
            <w:vAlign w:val="center"/>
            <w:hideMark/>
          </w:tcPr>
          <w:p w14:paraId="0D7B89F4"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15,833,324,062</w:t>
            </w:r>
          </w:p>
        </w:tc>
        <w:tc>
          <w:tcPr>
            <w:tcW w:w="1593" w:type="dxa"/>
            <w:tcBorders>
              <w:top w:val="nil"/>
              <w:left w:val="nil"/>
              <w:bottom w:val="single" w:sz="4" w:space="0" w:color="auto"/>
              <w:right w:val="single" w:sz="4" w:space="0" w:color="auto"/>
            </w:tcBorders>
            <w:shd w:val="clear" w:color="000000" w:fill="FFFFFF"/>
            <w:noWrap/>
            <w:vAlign w:val="center"/>
            <w:hideMark/>
          </w:tcPr>
          <w:p w14:paraId="576808AA"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7,255,172,917</w:t>
            </w:r>
          </w:p>
        </w:tc>
        <w:tc>
          <w:tcPr>
            <w:tcW w:w="1152" w:type="dxa"/>
            <w:tcBorders>
              <w:top w:val="nil"/>
              <w:left w:val="nil"/>
              <w:bottom w:val="single" w:sz="4" w:space="0" w:color="auto"/>
              <w:right w:val="single" w:sz="4" w:space="0" w:color="auto"/>
            </w:tcBorders>
            <w:shd w:val="clear" w:color="000000" w:fill="FFFFFF"/>
            <w:noWrap/>
            <w:vAlign w:val="center"/>
            <w:hideMark/>
          </w:tcPr>
          <w:p w14:paraId="4D215659"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2.182</w:t>
            </w:r>
          </w:p>
        </w:tc>
      </w:tr>
      <w:tr w:rsidR="0069236C" w:rsidRPr="0069236C" w14:paraId="3AEB2154" w14:textId="77777777" w:rsidTr="0069236C">
        <w:trPr>
          <w:trHeight w:val="339"/>
        </w:trPr>
        <w:tc>
          <w:tcPr>
            <w:tcW w:w="1853" w:type="dxa"/>
            <w:tcBorders>
              <w:top w:val="nil"/>
              <w:left w:val="single" w:sz="4" w:space="0" w:color="auto"/>
              <w:bottom w:val="single" w:sz="4" w:space="0" w:color="auto"/>
              <w:right w:val="single" w:sz="4" w:space="0" w:color="auto"/>
            </w:tcBorders>
            <w:shd w:val="clear" w:color="000000" w:fill="FFFFFF"/>
            <w:noWrap/>
            <w:vAlign w:val="center"/>
            <w:hideMark/>
          </w:tcPr>
          <w:p w14:paraId="2A44F7F9"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2023</w:t>
            </w:r>
          </w:p>
        </w:tc>
        <w:tc>
          <w:tcPr>
            <w:tcW w:w="1712" w:type="dxa"/>
            <w:tcBorders>
              <w:top w:val="nil"/>
              <w:left w:val="nil"/>
              <w:bottom w:val="single" w:sz="4" w:space="0" w:color="auto"/>
              <w:right w:val="single" w:sz="4" w:space="0" w:color="auto"/>
            </w:tcBorders>
            <w:shd w:val="clear" w:color="000000" w:fill="FFFFFF"/>
            <w:noWrap/>
            <w:vAlign w:val="center"/>
            <w:hideMark/>
          </w:tcPr>
          <w:p w14:paraId="32E9C5FA"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15,642,862,740</w:t>
            </w:r>
          </w:p>
        </w:tc>
        <w:tc>
          <w:tcPr>
            <w:tcW w:w="1593" w:type="dxa"/>
            <w:tcBorders>
              <w:top w:val="nil"/>
              <w:left w:val="nil"/>
              <w:bottom w:val="single" w:sz="4" w:space="0" w:color="auto"/>
              <w:right w:val="single" w:sz="4" w:space="0" w:color="auto"/>
            </w:tcBorders>
            <w:shd w:val="clear" w:color="000000" w:fill="FFFFFF"/>
            <w:noWrap/>
            <w:vAlign w:val="center"/>
            <w:hideMark/>
          </w:tcPr>
          <w:p w14:paraId="4D5CDC57"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5,624,835,232</w:t>
            </w:r>
          </w:p>
        </w:tc>
        <w:tc>
          <w:tcPr>
            <w:tcW w:w="1152" w:type="dxa"/>
            <w:tcBorders>
              <w:top w:val="nil"/>
              <w:left w:val="nil"/>
              <w:bottom w:val="single" w:sz="4" w:space="0" w:color="auto"/>
              <w:right w:val="single" w:sz="4" w:space="0" w:color="auto"/>
            </w:tcBorders>
            <w:shd w:val="clear" w:color="000000" w:fill="FFFFFF"/>
            <w:noWrap/>
            <w:vAlign w:val="center"/>
            <w:hideMark/>
          </w:tcPr>
          <w:p w14:paraId="7E7DCB3F"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2.781</w:t>
            </w:r>
          </w:p>
        </w:tc>
      </w:tr>
    </w:tbl>
    <w:p w14:paraId="2119BCAB" w14:textId="2243C988" w:rsidR="00B038D8" w:rsidRPr="005C56C7" w:rsidRDefault="00B038D8" w:rsidP="00E107E0">
      <w:pPr>
        <w:pStyle w:val="Texto"/>
        <w:spacing w:after="0" w:line="240" w:lineRule="auto"/>
        <w:ind w:firstLine="0"/>
        <w:rPr>
          <w:rFonts w:asciiTheme="minorHAnsi" w:hAnsiTheme="minorHAnsi" w:cstheme="minorHAnsi"/>
          <w:sz w:val="20"/>
        </w:rPr>
      </w:pPr>
    </w:p>
    <w:p w14:paraId="5BD38103" w14:textId="681E5D30" w:rsidR="00B07C73" w:rsidRPr="00FC37A4" w:rsidRDefault="00B07C73" w:rsidP="00353B85">
      <w:pPr>
        <w:pStyle w:val="Texto"/>
        <w:numPr>
          <w:ilvl w:val="0"/>
          <w:numId w:val="4"/>
        </w:numPr>
        <w:tabs>
          <w:tab w:val="left" w:pos="360"/>
        </w:tabs>
        <w:spacing w:after="0" w:line="240" w:lineRule="auto"/>
        <w:rPr>
          <w:rFonts w:asciiTheme="minorHAnsi" w:hAnsiTheme="minorHAnsi" w:cstheme="minorHAnsi"/>
          <w:sz w:val="20"/>
        </w:rPr>
      </w:pPr>
      <w:r w:rsidRPr="00FC37A4">
        <w:rPr>
          <w:rFonts w:asciiTheme="minorHAnsi" w:hAnsiTheme="minorHAnsi" w:cstheme="minorHAnsi"/>
          <w:sz w:val="20"/>
        </w:rPr>
        <w:t>Acreedores, Registro y Autorizaciones de la Deuda Pública.</w:t>
      </w:r>
    </w:p>
    <w:p w14:paraId="69803B37" w14:textId="77777777" w:rsidR="00CC14FB" w:rsidRPr="00353B85" w:rsidRDefault="00CC14FB" w:rsidP="00353B85">
      <w:pPr>
        <w:pStyle w:val="Texto"/>
        <w:tabs>
          <w:tab w:val="left" w:pos="360"/>
        </w:tabs>
        <w:spacing w:after="0" w:line="240" w:lineRule="auto"/>
        <w:ind w:left="360" w:firstLine="0"/>
        <w:rPr>
          <w:rFonts w:asciiTheme="minorHAnsi" w:hAnsiTheme="minorHAnsi" w:cstheme="minorHAnsi"/>
          <w:sz w:val="16"/>
        </w:rPr>
      </w:pPr>
    </w:p>
    <w:p w14:paraId="776C9461" w14:textId="77777777" w:rsidR="00CC14FB" w:rsidRPr="005C56C7" w:rsidRDefault="00CC14FB" w:rsidP="00CC14FB">
      <w:pPr>
        <w:pStyle w:val="Texto"/>
        <w:tabs>
          <w:tab w:val="left" w:pos="360"/>
        </w:tabs>
        <w:spacing w:after="0" w:line="180" w:lineRule="exact"/>
        <w:ind w:left="360" w:firstLine="0"/>
        <w:rPr>
          <w:rFonts w:asciiTheme="minorHAnsi" w:hAnsiTheme="minorHAnsi" w:cstheme="minorHAnsi"/>
          <w:i/>
          <w:sz w:val="20"/>
        </w:rPr>
      </w:pPr>
    </w:p>
    <w:tbl>
      <w:tblPr>
        <w:tblW w:w="10426" w:type="dxa"/>
        <w:tblInd w:w="-5" w:type="dxa"/>
        <w:tblCellMar>
          <w:left w:w="70" w:type="dxa"/>
          <w:right w:w="70" w:type="dxa"/>
        </w:tblCellMar>
        <w:tblLook w:val="04A0" w:firstRow="1" w:lastRow="0" w:firstColumn="1" w:lastColumn="0" w:noHBand="0" w:noVBand="1"/>
      </w:tblPr>
      <w:tblGrid>
        <w:gridCol w:w="846"/>
        <w:gridCol w:w="1260"/>
        <w:gridCol w:w="1160"/>
        <w:gridCol w:w="1060"/>
        <w:gridCol w:w="1060"/>
        <w:gridCol w:w="1080"/>
        <w:gridCol w:w="1300"/>
        <w:gridCol w:w="1360"/>
        <w:gridCol w:w="1300"/>
      </w:tblGrid>
      <w:tr w:rsidR="007B2570" w:rsidRPr="007B2570" w14:paraId="4181B3E7" w14:textId="77777777" w:rsidTr="00A06C18">
        <w:trPr>
          <w:trHeight w:val="1125"/>
        </w:trPr>
        <w:tc>
          <w:tcPr>
            <w:tcW w:w="84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8E2E152" w14:textId="77777777" w:rsidR="007B2570" w:rsidRPr="007B2570" w:rsidRDefault="007B2570" w:rsidP="007B2570">
            <w:pPr>
              <w:spacing w:after="0" w:line="240" w:lineRule="auto"/>
              <w:rPr>
                <w:rFonts w:eastAsia="Times New Roman" w:cs="Calibri"/>
                <w:b/>
                <w:bCs/>
                <w:color w:val="FFFFFF"/>
                <w:sz w:val="16"/>
                <w:szCs w:val="16"/>
                <w:lang w:eastAsia="es-MX"/>
              </w:rPr>
            </w:pPr>
            <w:r w:rsidRPr="007B2570">
              <w:rPr>
                <w:rFonts w:eastAsia="Times New Roman" w:cs="Calibri"/>
                <w:b/>
                <w:bCs/>
                <w:color w:val="FFFFFF"/>
                <w:sz w:val="16"/>
                <w:szCs w:val="16"/>
                <w:lang w:eastAsia="es-MX"/>
              </w:rPr>
              <w:t>Acreedor</w:t>
            </w:r>
          </w:p>
        </w:tc>
        <w:tc>
          <w:tcPr>
            <w:tcW w:w="1260" w:type="dxa"/>
            <w:tcBorders>
              <w:top w:val="single" w:sz="4" w:space="0" w:color="auto"/>
              <w:left w:val="nil"/>
              <w:bottom w:val="single" w:sz="4" w:space="0" w:color="auto"/>
              <w:right w:val="single" w:sz="4" w:space="0" w:color="auto"/>
            </w:tcBorders>
            <w:shd w:val="clear" w:color="000000" w:fill="AB0033"/>
            <w:vAlign w:val="center"/>
            <w:hideMark/>
          </w:tcPr>
          <w:p w14:paraId="62EB0232" w14:textId="77777777" w:rsidR="007B2570" w:rsidRPr="007B2570" w:rsidRDefault="007B2570" w:rsidP="007B2570">
            <w:pPr>
              <w:spacing w:after="0" w:line="240" w:lineRule="auto"/>
              <w:jc w:val="center"/>
              <w:rPr>
                <w:rFonts w:eastAsia="Times New Roman" w:cs="Calibri"/>
                <w:b/>
                <w:bCs/>
                <w:color w:val="FFFFFF"/>
                <w:sz w:val="16"/>
                <w:szCs w:val="16"/>
                <w:lang w:eastAsia="es-MX"/>
              </w:rPr>
            </w:pPr>
            <w:r w:rsidRPr="007B2570">
              <w:rPr>
                <w:rFonts w:eastAsia="Times New Roman" w:cs="Calibri"/>
                <w:b/>
                <w:bCs/>
                <w:color w:val="FFFFFF"/>
                <w:sz w:val="16"/>
                <w:szCs w:val="16"/>
                <w:lang w:eastAsia="es-MX"/>
              </w:rPr>
              <w:t>Núm. Inscripción Registro de Empréstitos (SHCP Y SFG</w:t>
            </w:r>
          </w:p>
        </w:tc>
        <w:tc>
          <w:tcPr>
            <w:tcW w:w="1160" w:type="dxa"/>
            <w:tcBorders>
              <w:top w:val="single" w:sz="4" w:space="0" w:color="auto"/>
              <w:left w:val="nil"/>
              <w:bottom w:val="single" w:sz="4" w:space="0" w:color="auto"/>
              <w:right w:val="single" w:sz="4" w:space="0" w:color="auto"/>
            </w:tcBorders>
            <w:shd w:val="clear" w:color="000000" w:fill="AB0033"/>
            <w:vAlign w:val="center"/>
            <w:hideMark/>
          </w:tcPr>
          <w:p w14:paraId="6CC01838" w14:textId="77777777" w:rsidR="007B2570" w:rsidRPr="007B2570" w:rsidRDefault="007B2570" w:rsidP="007B2570">
            <w:pPr>
              <w:spacing w:after="0" w:line="240" w:lineRule="auto"/>
              <w:jc w:val="center"/>
              <w:rPr>
                <w:rFonts w:eastAsia="Times New Roman" w:cs="Calibri"/>
                <w:b/>
                <w:bCs/>
                <w:color w:val="FFFFFF"/>
                <w:sz w:val="16"/>
                <w:szCs w:val="16"/>
                <w:lang w:eastAsia="es-MX"/>
              </w:rPr>
            </w:pPr>
            <w:r w:rsidRPr="007B2570">
              <w:rPr>
                <w:rFonts w:eastAsia="Times New Roman" w:cs="Calibri"/>
                <w:b/>
                <w:bCs/>
                <w:color w:val="FFFFFF"/>
                <w:sz w:val="16"/>
                <w:szCs w:val="16"/>
                <w:lang w:eastAsia="es-MX"/>
              </w:rPr>
              <w:t>Fecha de  Inscripción Registro de Empréstitos (SHCP Y SFG</w:t>
            </w:r>
          </w:p>
        </w:tc>
        <w:tc>
          <w:tcPr>
            <w:tcW w:w="1060" w:type="dxa"/>
            <w:tcBorders>
              <w:top w:val="single" w:sz="4" w:space="0" w:color="auto"/>
              <w:left w:val="nil"/>
              <w:bottom w:val="single" w:sz="4" w:space="0" w:color="auto"/>
              <w:right w:val="single" w:sz="4" w:space="0" w:color="auto"/>
            </w:tcBorders>
            <w:shd w:val="clear" w:color="000000" w:fill="AB0033"/>
            <w:vAlign w:val="center"/>
            <w:hideMark/>
          </w:tcPr>
          <w:p w14:paraId="206E174E" w14:textId="77777777" w:rsidR="007B2570" w:rsidRPr="007B2570" w:rsidRDefault="007B2570" w:rsidP="007B2570">
            <w:pPr>
              <w:spacing w:after="0" w:line="240" w:lineRule="auto"/>
              <w:jc w:val="center"/>
              <w:rPr>
                <w:rFonts w:eastAsia="Times New Roman" w:cs="Calibri"/>
                <w:b/>
                <w:bCs/>
                <w:color w:val="FFFFFF"/>
                <w:sz w:val="16"/>
                <w:szCs w:val="16"/>
                <w:lang w:eastAsia="es-MX"/>
              </w:rPr>
            </w:pPr>
            <w:r w:rsidRPr="007B2570">
              <w:rPr>
                <w:rFonts w:eastAsia="Times New Roman" w:cs="Calibri"/>
                <w:b/>
                <w:bCs/>
                <w:color w:val="FFFFFF"/>
                <w:sz w:val="16"/>
                <w:szCs w:val="16"/>
                <w:lang w:eastAsia="es-MX"/>
              </w:rPr>
              <w:t>Número del Decreto del H. Congreso del Estado</w:t>
            </w:r>
          </w:p>
        </w:tc>
        <w:tc>
          <w:tcPr>
            <w:tcW w:w="1060" w:type="dxa"/>
            <w:tcBorders>
              <w:top w:val="single" w:sz="4" w:space="0" w:color="auto"/>
              <w:left w:val="nil"/>
              <w:bottom w:val="single" w:sz="4" w:space="0" w:color="auto"/>
              <w:right w:val="single" w:sz="4" w:space="0" w:color="auto"/>
            </w:tcBorders>
            <w:shd w:val="clear" w:color="000000" w:fill="AB0033"/>
            <w:vAlign w:val="center"/>
            <w:hideMark/>
          </w:tcPr>
          <w:p w14:paraId="3A80C1A9" w14:textId="77777777" w:rsidR="007B2570" w:rsidRPr="007B2570" w:rsidRDefault="007B2570" w:rsidP="007B2570">
            <w:pPr>
              <w:spacing w:after="0" w:line="240" w:lineRule="auto"/>
              <w:jc w:val="center"/>
              <w:rPr>
                <w:rFonts w:eastAsia="Times New Roman" w:cs="Calibri"/>
                <w:b/>
                <w:bCs/>
                <w:color w:val="FFFFFF"/>
                <w:sz w:val="16"/>
                <w:szCs w:val="16"/>
                <w:lang w:eastAsia="es-MX"/>
              </w:rPr>
            </w:pPr>
            <w:r w:rsidRPr="007B2570">
              <w:rPr>
                <w:rFonts w:eastAsia="Times New Roman" w:cs="Calibri"/>
                <w:b/>
                <w:bCs/>
                <w:color w:val="FFFFFF"/>
                <w:sz w:val="16"/>
                <w:szCs w:val="16"/>
                <w:lang w:eastAsia="es-MX"/>
              </w:rPr>
              <w:t>Fecha del  Decreto del      H. Congreso del Estado</w:t>
            </w:r>
          </w:p>
        </w:tc>
        <w:tc>
          <w:tcPr>
            <w:tcW w:w="1080" w:type="dxa"/>
            <w:tcBorders>
              <w:top w:val="single" w:sz="4" w:space="0" w:color="auto"/>
              <w:left w:val="nil"/>
              <w:bottom w:val="single" w:sz="4" w:space="0" w:color="auto"/>
              <w:right w:val="single" w:sz="4" w:space="0" w:color="auto"/>
            </w:tcBorders>
            <w:shd w:val="clear" w:color="000000" w:fill="AB0033"/>
            <w:vAlign w:val="center"/>
            <w:hideMark/>
          </w:tcPr>
          <w:p w14:paraId="78923E51" w14:textId="77777777" w:rsidR="007B2570" w:rsidRPr="007B2570" w:rsidRDefault="007B2570" w:rsidP="007B2570">
            <w:pPr>
              <w:spacing w:after="0" w:line="240" w:lineRule="auto"/>
              <w:jc w:val="center"/>
              <w:rPr>
                <w:rFonts w:eastAsia="Times New Roman" w:cs="Calibri"/>
                <w:b/>
                <w:bCs/>
                <w:color w:val="FFFFFF"/>
                <w:sz w:val="16"/>
                <w:szCs w:val="16"/>
                <w:lang w:eastAsia="es-MX"/>
              </w:rPr>
            </w:pPr>
            <w:r w:rsidRPr="007B2570">
              <w:rPr>
                <w:rFonts w:eastAsia="Times New Roman" w:cs="Calibri"/>
                <w:b/>
                <w:bCs/>
                <w:color w:val="FFFFFF"/>
                <w:sz w:val="16"/>
                <w:szCs w:val="16"/>
                <w:lang w:eastAsia="es-MX"/>
              </w:rPr>
              <w:t>Fecha de vencimiento</w:t>
            </w:r>
          </w:p>
        </w:tc>
        <w:tc>
          <w:tcPr>
            <w:tcW w:w="1300" w:type="dxa"/>
            <w:tcBorders>
              <w:top w:val="single" w:sz="4" w:space="0" w:color="auto"/>
              <w:left w:val="nil"/>
              <w:bottom w:val="single" w:sz="4" w:space="0" w:color="auto"/>
              <w:right w:val="single" w:sz="4" w:space="0" w:color="auto"/>
            </w:tcBorders>
            <w:shd w:val="clear" w:color="000000" w:fill="AB0033"/>
            <w:vAlign w:val="center"/>
            <w:hideMark/>
          </w:tcPr>
          <w:p w14:paraId="1D6DA609" w14:textId="77777777" w:rsidR="007B2570" w:rsidRPr="007B2570" w:rsidRDefault="007B2570" w:rsidP="007B2570">
            <w:pPr>
              <w:spacing w:after="0" w:line="240" w:lineRule="auto"/>
              <w:jc w:val="center"/>
              <w:rPr>
                <w:rFonts w:eastAsia="Times New Roman" w:cs="Calibri"/>
                <w:b/>
                <w:bCs/>
                <w:color w:val="FFFFFF"/>
                <w:sz w:val="16"/>
                <w:szCs w:val="16"/>
                <w:lang w:eastAsia="es-MX"/>
              </w:rPr>
            </w:pPr>
            <w:r w:rsidRPr="007B2570">
              <w:rPr>
                <w:rFonts w:eastAsia="Times New Roman" w:cs="Calibri"/>
                <w:b/>
                <w:bCs/>
                <w:color w:val="FFFFFF"/>
                <w:sz w:val="16"/>
                <w:szCs w:val="16"/>
                <w:lang w:eastAsia="es-MX"/>
              </w:rPr>
              <w:t>Monto Original Contratado</w:t>
            </w:r>
          </w:p>
        </w:tc>
        <w:tc>
          <w:tcPr>
            <w:tcW w:w="1360" w:type="dxa"/>
            <w:tcBorders>
              <w:top w:val="single" w:sz="4" w:space="0" w:color="auto"/>
              <w:left w:val="nil"/>
              <w:bottom w:val="single" w:sz="4" w:space="0" w:color="auto"/>
              <w:right w:val="single" w:sz="4" w:space="0" w:color="auto"/>
            </w:tcBorders>
            <w:shd w:val="clear" w:color="000000" w:fill="AB0033"/>
            <w:vAlign w:val="center"/>
            <w:hideMark/>
          </w:tcPr>
          <w:p w14:paraId="12875D72" w14:textId="77777777" w:rsidR="007B2570" w:rsidRPr="007B2570" w:rsidRDefault="007B2570" w:rsidP="007B2570">
            <w:pPr>
              <w:spacing w:after="0" w:line="240" w:lineRule="auto"/>
              <w:jc w:val="center"/>
              <w:rPr>
                <w:rFonts w:eastAsia="Times New Roman" w:cs="Calibri"/>
                <w:b/>
                <w:bCs/>
                <w:color w:val="FFFFFF"/>
                <w:sz w:val="16"/>
                <w:szCs w:val="16"/>
                <w:lang w:eastAsia="es-MX"/>
              </w:rPr>
            </w:pPr>
            <w:r w:rsidRPr="007B2570">
              <w:rPr>
                <w:rFonts w:eastAsia="Times New Roman" w:cs="Calibri"/>
                <w:b/>
                <w:bCs/>
                <w:color w:val="FFFFFF"/>
                <w:sz w:val="16"/>
                <w:szCs w:val="16"/>
                <w:lang w:eastAsia="es-MX"/>
              </w:rPr>
              <w:t>Monto Dispuesto</w:t>
            </w:r>
          </w:p>
        </w:tc>
        <w:tc>
          <w:tcPr>
            <w:tcW w:w="1300" w:type="dxa"/>
            <w:tcBorders>
              <w:top w:val="single" w:sz="4" w:space="0" w:color="auto"/>
              <w:left w:val="nil"/>
              <w:bottom w:val="single" w:sz="4" w:space="0" w:color="auto"/>
              <w:right w:val="single" w:sz="4" w:space="0" w:color="auto"/>
            </w:tcBorders>
            <w:shd w:val="clear" w:color="000000" w:fill="AB0033"/>
            <w:vAlign w:val="center"/>
            <w:hideMark/>
          </w:tcPr>
          <w:p w14:paraId="6E189E66" w14:textId="77777777" w:rsidR="007B2570" w:rsidRPr="007B2570" w:rsidRDefault="007B2570" w:rsidP="007B2570">
            <w:pPr>
              <w:spacing w:after="0" w:line="240" w:lineRule="auto"/>
              <w:jc w:val="center"/>
              <w:rPr>
                <w:rFonts w:eastAsia="Times New Roman" w:cs="Calibri"/>
                <w:b/>
                <w:bCs/>
                <w:color w:val="FFFFFF"/>
                <w:sz w:val="16"/>
                <w:szCs w:val="16"/>
                <w:lang w:eastAsia="es-MX"/>
              </w:rPr>
            </w:pPr>
            <w:r w:rsidRPr="007B2570">
              <w:rPr>
                <w:rFonts w:eastAsia="Times New Roman" w:cs="Calibri"/>
                <w:b/>
                <w:bCs/>
                <w:color w:val="FFFFFF"/>
                <w:sz w:val="16"/>
                <w:szCs w:val="16"/>
                <w:lang w:eastAsia="es-MX"/>
              </w:rPr>
              <w:t>Saldo AL 30 de Junio de 2023</w:t>
            </w:r>
          </w:p>
        </w:tc>
      </w:tr>
      <w:tr w:rsidR="007B2570" w:rsidRPr="007B2570" w14:paraId="33AB2DC4" w14:textId="77777777" w:rsidTr="00A06C18">
        <w:trPr>
          <w:trHeight w:val="30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DF80B5"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 xml:space="preserve">BANCOMER </w:t>
            </w:r>
          </w:p>
        </w:tc>
        <w:tc>
          <w:tcPr>
            <w:tcW w:w="1260" w:type="dxa"/>
            <w:tcBorders>
              <w:top w:val="nil"/>
              <w:left w:val="nil"/>
              <w:bottom w:val="single" w:sz="4" w:space="0" w:color="auto"/>
              <w:right w:val="single" w:sz="4" w:space="0" w:color="auto"/>
            </w:tcBorders>
            <w:shd w:val="clear" w:color="auto" w:fill="auto"/>
            <w:noWrap/>
            <w:vAlign w:val="bottom"/>
            <w:hideMark/>
          </w:tcPr>
          <w:p w14:paraId="445966C9"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029/2010</w:t>
            </w:r>
          </w:p>
        </w:tc>
        <w:tc>
          <w:tcPr>
            <w:tcW w:w="1160" w:type="dxa"/>
            <w:tcBorders>
              <w:top w:val="nil"/>
              <w:left w:val="nil"/>
              <w:bottom w:val="single" w:sz="4" w:space="0" w:color="auto"/>
              <w:right w:val="single" w:sz="4" w:space="0" w:color="auto"/>
            </w:tcBorders>
            <w:shd w:val="clear" w:color="auto" w:fill="auto"/>
            <w:noWrap/>
            <w:vAlign w:val="bottom"/>
            <w:hideMark/>
          </w:tcPr>
          <w:p w14:paraId="34C90E5A"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16/02/2010</w:t>
            </w:r>
          </w:p>
        </w:tc>
        <w:tc>
          <w:tcPr>
            <w:tcW w:w="1060" w:type="dxa"/>
            <w:tcBorders>
              <w:top w:val="nil"/>
              <w:left w:val="nil"/>
              <w:bottom w:val="single" w:sz="4" w:space="0" w:color="auto"/>
              <w:right w:val="single" w:sz="4" w:space="0" w:color="auto"/>
            </w:tcBorders>
            <w:shd w:val="clear" w:color="auto" w:fill="auto"/>
            <w:noWrap/>
            <w:vAlign w:val="bottom"/>
            <w:hideMark/>
          </w:tcPr>
          <w:p w14:paraId="20386AAA" w14:textId="77777777" w:rsidR="007B2570" w:rsidRPr="007B2570" w:rsidRDefault="007B2570" w:rsidP="007B2570">
            <w:pPr>
              <w:spacing w:after="0" w:line="240" w:lineRule="auto"/>
              <w:jc w:val="center"/>
              <w:rPr>
                <w:rFonts w:eastAsia="Times New Roman" w:cs="Calibri"/>
                <w:color w:val="000000"/>
                <w:sz w:val="14"/>
                <w:szCs w:val="14"/>
                <w:lang w:eastAsia="es-MX"/>
              </w:rPr>
            </w:pPr>
            <w:r w:rsidRPr="007B2570">
              <w:rPr>
                <w:rFonts w:eastAsia="Times New Roman" w:cs="Calibri"/>
                <w:color w:val="000000"/>
                <w:sz w:val="14"/>
                <w:szCs w:val="14"/>
                <w:lang w:eastAsia="es-MX"/>
              </w:rPr>
              <w:t>LX1006</w:t>
            </w:r>
          </w:p>
        </w:tc>
        <w:tc>
          <w:tcPr>
            <w:tcW w:w="1060" w:type="dxa"/>
            <w:tcBorders>
              <w:top w:val="nil"/>
              <w:left w:val="nil"/>
              <w:bottom w:val="single" w:sz="4" w:space="0" w:color="auto"/>
              <w:right w:val="single" w:sz="4" w:space="0" w:color="auto"/>
            </w:tcBorders>
            <w:shd w:val="clear" w:color="auto" w:fill="auto"/>
            <w:noWrap/>
            <w:vAlign w:val="bottom"/>
            <w:hideMark/>
          </w:tcPr>
          <w:p w14:paraId="2F60B8AD"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17/12/2009</w:t>
            </w:r>
          </w:p>
        </w:tc>
        <w:tc>
          <w:tcPr>
            <w:tcW w:w="1080" w:type="dxa"/>
            <w:tcBorders>
              <w:top w:val="nil"/>
              <w:left w:val="nil"/>
              <w:bottom w:val="single" w:sz="4" w:space="0" w:color="auto"/>
              <w:right w:val="single" w:sz="4" w:space="0" w:color="auto"/>
            </w:tcBorders>
            <w:shd w:val="clear" w:color="auto" w:fill="auto"/>
            <w:noWrap/>
            <w:vAlign w:val="bottom"/>
            <w:hideMark/>
          </w:tcPr>
          <w:p w14:paraId="2C99922D"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31/01/2030</w:t>
            </w:r>
          </w:p>
        </w:tc>
        <w:tc>
          <w:tcPr>
            <w:tcW w:w="1300" w:type="dxa"/>
            <w:tcBorders>
              <w:top w:val="nil"/>
              <w:left w:val="nil"/>
              <w:bottom w:val="single" w:sz="4" w:space="0" w:color="auto"/>
              <w:right w:val="single" w:sz="4" w:space="0" w:color="auto"/>
            </w:tcBorders>
            <w:shd w:val="clear" w:color="auto" w:fill="auto"/>
            <w:noWrap/>
            <w:vAlign w:val="bottom"/>
            <w:hideMark/>
          </w:tcPr>
          <w:p w14:paraId="1A898D36"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1,000,000,000</w:t>
            </w:r>
          </w:p>
        </w:tc>
        <w:tc>
          <w:tcPr>
            <w:tcW w:w="1360" w:type="dxa"/>
            <w:tcBorders>
              <w:top w:val="nil"/>
              <w:left w:val="nil"/>
              <w:bottom w:val="single" w:sz="4" w:space="0" w:color="auto"/>
              <w:right w:val="single" w:sz="4" w:space="0" w:color="auto"/>
            </w:tcBorders>
            <w:shd w:val="clear" w:color="auto" w:fill="auto"/>
            <w:noWrap/>
            <w:vAlign w:val="bottom"/>
            <w:hideMark/>
          </w:tcPr>
          <w:p w14:paraId="29FB0152"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1,000,000,000</w:t>
            </w:r>
          </w:p>
        </w:tc>
        <w:tc>
          <w:tcPr>
            <w:tcW w:w="1300" w:type="dxa"/>
            <w:tcBorders>
              <w:top w:val="nil"/>
              <w:left w:val="nil"/>
              <w:bottom w:val="single" w:sz="4" w:space="0" w:color="auto"/>
              <w:right w:val="single" w:sz="4" w:space="0" w:color="auto"/>
            </w:tcBorders>
            <w:shd w:val="clear" w:color="000000" w:fill="FFFFFF"/>
            <w:noWrap/>
            <w:vAlign w:val="bottom"/>
            <w:hideMark/>
          </w:tcPr>
          <w:p w14:paraId="1D6E832E"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361,721,625</w:t>
            </w:r>
          </w:p>
        </w:tc>
      </w:tr>
      <w:tr w:rsidR="007B2570" w:rsidRPr="007B2570" w14:paraId="659B044C"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9077891"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BANOBRAS</w:t>
            </w:r>
          </w:p>
        </w:tc>
        <w:tc>
          <w:tcPr>
            <w:tcW w:w="1260" w:type="dxa"/>
            <w:tcBorders>
              <w:top w:val="nil"/>
              <w:left w:val="nil"/>
              <w:bottom w:val="single" w:sz="4" w:space="0" w:color="auto"/>
              <w:right w:val="single" w:sz="4" w:space="0" w:color="auto"/>
            </w:tcBorders>
            <w:shd w:val="clear" w:color="auto" w:fill="auto"/>
            <w:noWrap/>
            <w:vAlign w:val="bottom"/>
            <w:hideMark/>
          </w:tcPr>
          <w:p w14:paraId="3EA92DA4"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223-FONAREC/2011</w:t>
            </w:r>
          </w:p>
        </w:tc>
        <w:tc>
          <w:tcPr>
            <w:tcW w:w="1160" w:type="dxa"/>
            <w:tcBorders>
              <w:top w:val="nil"/>
              <w:left w:val="nil"/>
              <w:bottom w:val="single" w:sz="4" w:space="0" w:color="auto"/>
              <w:right w:val="single" w:sz="4" w:space="0" w:color="auto"/>
            </w:tcBorders>
            <w:shd w:val="clear" w:color="auto" w:fill="auto"/>
            <w:noWrap/>
            <w:vAlign w:val="bottom"/>
            <w:hideMark/>
          </w:tcPr>
          <w:p w14:paraId="7B48B3AF"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11/07/2011</w:t>
            </w:r>
          </w:p>
        </w:tc>
        <w:tc>
          <w:tcPr>
            <w:tcW w:w="1060" w:type="dxa"/>
            <w:tcBorders>
              <w:top w:val="nil"/>
              <w:left w:val="nil"/>
              <w:bottom w:val="single" w:sz="4" w:space="0" w:color="auto"/>
              <w:right w:val="single" w:sz="4" w:space="0" w:color="auto"/>
            </w:tcBorders>
            <w:shd w:val="clear" w:color="auto" w:fill="auto"/>
            <w:noWrap/>
            <w:vAlign w:val="bottom"/>
            <w:hideMark/>
          </w:tcPr>
          <w:p w14:paraId="2F2228E0"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LXI-38</w:t>
            </w:r>
          </w:p>
        </w:tc>
        <w:tc>
          <w:tcPr>
            <w:tcW w:w="1060" w:type="dxa"/>
            <w:tcBorders>
              <w:top w:val="nil"/>
              <w:left w:val="nil"/>
              <w:bottom w:val="single" w:sz="4" w:space="0" w:color="auto"/>
              <w:right w:val="single" w:sz="4" w:space="0" w:color="auto"/>
            </w:tcBorders>
            <w:shd w:val="clear" w:color="auto" w:fill="auto"/>
            <w:noWrap/>
            <w:vAlign w:val="bottom"/>
            <w:hideMark/>
          </w:tcPr>
          <w:p w14:paraId="4C86ED38"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31/05/2011</w:t>
            </w:r>
          </w:p>
        </w:tc>
        <w:tc>
          <w:tcPr>
            <w:tcW w:w="1080" w:type="dxa"/>
            <w:tcBorders>
              <w:top w:val="nil"/>
              <w:left w:val="nil"/>
              <w:bottom w:val="single" w:sz="4" w:space="0" w:color="auto"/>
              <w:right w:val="single" w:sz="4" w:space="0" w:color="auto"/>
            </w:tcBorders>
            <w:shd w:val="clear" w:color="auto" w:fill="auto"/>
            <w:noWrap/>
            <w:vAlign w:val="bottom"/>
            <w:hideMark/>
          </w:tcPr>
          <w:p w14:paraId="6F4760FF"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29/07/2031</w:t>
            </w:r>
          </w:p>
        </w:tc>
        <w:tc>
          <w:tcPr>
            <w:tcW w:w="1300" w:type="dxa"/>
            <w:tcBorders>
              <w:top w:val="nil"/>
              <w:left w:val="nil"/>
              <w:bottom w:val="single" w:sz="4" w:space="0" w:color="auto"/>
              <w:right w:val="single" w:sz="4" w:space="0" w:color="auto"/>
            </w:tcBorders>
            <w:shd w:val="clear" w:color="auto" w:fill="auto"/>
            <w:noWrap/>
            <w:vAlign w:val="bottom"/>
            <w:hideMark/>
          </w:tcPr>
          <w:p w14:paraId="206106CE"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183,383,570</w:t>
            </w:r>
          </w:p>
        </w:tc>
        <w:tc>
          <w:tcPr>
            <w:tcW w:w="1360" w:type="dxa"/>
            <w:tcBorders>
              <w:top w:val="nil"/>
              <w:left w:val="nil"/>
              <w:bottom w:val="single" w:sz="4" w:space="0" w:color="auto"/>
              <w:right w:val="single" w:sz="4" w:space="0" w:color="auto"/>
            </w:tcBorders>
            <w:shd w:val="clear" w:color="auto" w:fill="auto"/>
            <w:noWrap/>
            <w:vAlign w:val="bottom"/>
            <w:hideMark/>
          </w:tcPr>
          <w:p w14:paraId="454EE387"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164,159,265</w:t>
            </w:r>
          </w:p>
        </w:tc>
        <w:tc>
          <w:tcPr>
            <w:tcW w:w="1300" w:type="dxa"/>
            <w:tcBorders>
              <w:top w:val="nil"/>
              <w:left w:val="nil"/>
              <w:bottom w:val="single" w:sz="4" w:space="0" w:color="auto"/>
              <w:right w:val="single" w:sz="4" w:space="0" w:color="auto"/>
            </w:tcBorders>
            <w:shd w:val="clear" w:color="000000" w:fill="FFFFFF"/>
            <w:noWrap/>
            <w:vAlign w:val="bottom"/>
            <w:hideMark/>
          </w:tcPr>
          <w:p w14:paraId="7E7B91F3"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81,690,646</w:t>
            </w:r>
          </w:p>
        </w:tc>
      </w:tr>
      <w:tr w:rsidR="007B2570" w:rsidRPr="007B2570" w14:paraId="0F147831"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700BC8B"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BANOBRAS</w:t>
            </w:r>
          </w:p>
        </w:tc>
        <w:tc>
          <w:tcPr>
            <w:tcW w:w="1260" w:type="dxa"/>
            <w:tcBorders>
              <w:top w:val="nil"/>
              <w:left w:val="nil"/>
              <w:bottom w:val="single" w:sz="4" w:space="0" w:color="auto"/>
              <w:right w:val="single" w:sz="4" w:space="0" w:color="auto"/>
            </w:tcBorders>
            <w:shd w:val="clear" w:color="auto" w:fill="auto"/>
            <w:noWrap/>
            <w:vAlign w:val="bottom"/>
            <w:hideMark/>
          </w:tcPr>
          <w:p w14:paraId="424DC74F"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P28-0312028</w:t>
            </w:r>
          </w:p>
        </w:tc>
        <w:tc>
          <w:tcPr>
            <w:tcW w:w="1160" w:type="dxa"/>
            <w:tcBorders>
              <w:top w:val="nil"/>
              <w:left w:val="nil"/>
              <w:bottom w:val="single" w:sz="4" w:space="0" w:color="auto"/>
              <w:right w:val="single" w:sz="4" w:space="0" w:color="auto"/>
            </w:tcBorders>
            <w:shd w:val="clear" w:color="auto" w:fill="auto"/>
            <w:noWrap/>
            <w:vAlign w:val="bottom"/>
            <w:hideMark/>
          </w:tcPr>
          <w:p w14:paraId="3CE3FEFC"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02/03/2012</w:t>
            </w:r>
          </w:p>
        </w:tc>
        <w:tc>
          <w:tcPr>
            <w:tcW w:w="1060" w:type="dxa"/>
            <w:tcBorders>
              <w:top w:val="nil"/>
              <w:left w:val="nil"/>
              <w:bottom w:val="single" w:sz="4" w:space="0" w:color="auto"/>
              <w:right w:val="single" w:sz="4" w:space="0" w:color="auto"/>
            </w:tcBorders>
            <w:shd w:val="clear" w:color="auto" w:fill="auto"/>
            <w:noWrap/>
            <w:vAlign w:val="bottom"/>
            <w:hideMark/>
          </w:tcPr>
          <w:p w14:paraId="11B9E8DC"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LXI-173</w:t>
            </w:r>
          </w:p>
        </w:tc>
        <w:tc>
          <w:tcPr>
            <w:tcW w:w="1060" w:type="dxa"/>
            <w:tcBorders>
              <w:top w:val="nil"/>
              <w:left w:val="nil"/>
              <w:bottom w:val="single" w:sz="4" w:space="0" w:color="auto"/>
              <w:right w:val="single" w:sz="4" w:space="0" w:color="auto"/>
            </w:tcBorders>
            <w:shd w:val="clear" w:color="auto" w:fill="auto"/>
            <w:noWrap/>
            <w:vAlign w:val="bottom"/>
            <w:hideMark/>
          </w:tcPr>
          <w:p w14:paraId="2426F533"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07/12/2011</w:t>
            </w:r>
          </w:p>
        </w:tc>
        <w:tc>
          <w:tcPr>
            <w:tcW w:w="1080" w:type="dxa"/>
            <w:tcBorders>
              <w:top w:val="nil"/>
              <w:left w:val="nil"/>
              <w:bottom w:val="single" w:sz="4" w:space="0" w:color="auto"/>
              <w:right w:val="single" w:sz="4" w:space="0" w:color="auto"/>
            </w:tcBorders>
            <w:shd w:val="clear" w:color="auto" w:fill="auto"/>
            <w:noWrap/>
            <w:vAlign w:val="bottom"/>
            <w:hideMark/>
          </w:tcPr>
          <w:p w14:paraId="05995EA0"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25/05/2032</w:t>
            </w:r>
          </w:p>
        </w:tc>
        <w:tc>
          <w:tcPr>
            <w:tcW w:w="1300" w:type="dxa"/>
            <w:tcBorders>
              <w:top w:val="nil"/>
              <w:left w:val="nil"/>
              <w:bottom w:val="single" w:sz="4" w:space="0" w:color="auto"/>
              <w:right w:val="single" w:sz="4" w:space="0" w:color="auto"/>
            </w:tcBorders>
            <w:shd w:val="clear" w:color="auto" w:fill="auto"/>
            <w:noWrap/>
            <w:vAlign w:val="bottom"/>
            <w:hideMark/>
          </w:tcPr>
          <w:p w14:paraId="67CFE355"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187,112,637</w:t>
            </w:r>
          </w:p>
        </w:tc>
        <w:tc>
          <w:tcPr>
            <w:tcW w:w="1360" w:type="dxa"/>
            <w:tcBorders>
              <w:top w:val="nil"/>
              <w:left w:val="nil"/>
              <w:bottom w:val="single" w:sz="4" w:space="0" w:color="auto"/>
              <w:right w:val="single" w:sz="4" w:space="0" w:color="auto"/>
            </w:tcBorders>
            <w:shd w:val="clear" w:color="auto" w:fill="auto"/>
            <w:noWrap/>
            <w:vAlign w:val="bottom"/>
            <w:hideMark/>
          </w:tcPr>
          <w:p w14:paraId="2D513176"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187,112,637</w:t>
            </w:r>
          </w:p>
        </w:tc>
        <w:tc>
          <w:tcPr>
            <w:tcW w:w="1300" w:type="dxa"/>
            <w:tcBorders>
              <w:top w:val="nil"/>
              <w:left w:val="nil"/>
              <w:bottom w:val="single" w:sz="4" w:space="0" w:color="auto"/>
              <w:right w:val="single" w:sz="4" w:space="0" w:color="auto"/>
            </w:tcBorders>
            <w:shd w:val="clear" w:color="000000" w:fill="FFFFFF"/>
            <w:noWrap/>
            <w:vAlign w:val="bottom"/>
            <w:hideMark/>
          </w:tcPr>
          <w:p w14:paraId="1EE33FD4"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93,112,943</w:t>
            </w:r>
          </w:p>
        </w:tc>
      </w:tr>
      <w:tr w:rsidR="007B2570" w:rsidRPr="007B2570" w14:paraId="697794DE"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F53B0EA"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BANOBRAS</w:t>
            </w:r>
          </w:p>
        </w:tc>
        <w:tc>
          <w:tcPr>
            <w:tcW w:w="1260" w:type="dxa"/>
            <w:tcBorders>
              <w:top w:val="nil"/>
              <w:left w:val="nil"/>
              <w:bottom w:val="single" w:sz="4" w:space="0" w:color="auto"/>
              <w:right w:val="single" w:sz="4" w:space="0" w:color="auto"/>
            </w:tcBorders>
            <w:shd w:val="clear" w:color="auto" w:fill="auto"/>
            <w:noWrap/>
            <w:vAlign w:val="bottom"/>
            <w:hideMark/>
          </w:tcPr>
          <w:p w14:paraId="68B6D4ED"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P28-0314036</w:t>
            </w:r>
          </w:p>
        </w:tc>
        <w:tc>
          <w:tcPr>
            <w:tcW w:w="1160" w:type="dxa"/>
            <w:tcBorders>
              <w:top w:val="nil"/>
              <w:left w:val="nil"/>
              <w:bottom w:val="single" w:sz="4" w:space="0" w:color="auto"/>
              <w:right w:val="single" w:sz="4" w:space="0" w:color="auto"/>
            </w:tcBorders>
            <w:shd w:val="clear" w:color="auto" w:fill="auto"/>
            <w:noWrap/>
            <w:vAlign w:val="bottom"/>
            <w:hideMark/>
          </w:tcPr>
          <w:p w14:paraId="491372B8"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14/03/2014</w:t>
            </w:r>
          </w:p>
        </w:tc>
        <w:tc>
          <w:tcPr>
            <w:tcW w:w="1060" w:type="dxa"/>
            <w:tcBorders>
              <w:top w:val="nil"/>
              <w:left w:val="nil"/>
              <w:bottom w:val="single" w:sz="4" w:space="0" w:color="auto"/>
              <w:right w:val="single" w:sz="4" w:space="0" w:color="auto"/>
            </w:tcBorders>
            <w:shd w:val="clear" w:color="auto" w:fill="auto"/>
            <w:noWrap/>
            <w:vAlign w:val="bottom"/>
            <w:hideMark/>
          </w:tcPr>
          <w:p w14:paraId="0A24E8E5"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LXII-57</w:t>
            </w:r>
          </w:p>
        </w:tc>
        <w:tc>
          <w:tcPr>
            <w:tcW w:w="1060" w:type="dxa"/>
            <w:tcBorders>
              <w:top w:val="nil"/>
              <w:left w:val="nil"/>
              <w:bottom w:val="single" w:sz="4" w:space="0" w:color="auto"/>
              <w:right w:val="single" w:sz="4" w:space="0" w:color="auto"/>
            </w:tcBorders>
            <w:shd w:val="clear" w:color="auto" w:fill="auto"/>
            <w:noWrap/>
            <w:vAlign w:val="bottom"/>
            <w:hideMark/>
          </w:tcPr>
          <w:p w14:paraId="450749D2"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17/12/2013</w:t>
            </w:r>
          </w:p>
        </w:tc>
        <w:tc>
          <w:tcPr>
            <w:tcW w:w="1080" w:type="dxa"/>
            <w:tcBorders>
              <w:top w:val="nil"/>
              <w:left w:val="nil"/>
              <w:bottom w:val="single" w:sz="4" w:space="0" w:color="auto"/>
              <w:right w:val="single" w:sz="4" w:space="0" w:color="auto"/>
            </w:tcBorders>
            <w:shd w:val="clear" w:color="auto" w:fill="auto"/>
            <w:noWrap/>
            <w:vAlign w:val="bottom"/>
            <w:hideMark/>
          </w:tcPr>
          <w:p w14:paraId="43A7D2B5"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25/04/2024</w:t>
            </w:r>
          </w:p>
        </w:tc>
        <w:tc>
          <w:tcPr>
            <w:tcW w:w="1300" w:type="dxa"/>
            <w:tcBorders>
              <w:top w:val="nil"/>
              <w:left w:val="nil"/>
              <w:bottom w:val="single" w:sz="4" w:space="0" w:color="auto"/>
              <w:right w:val="single" w:sz="4" w:space="0" w:color="auto"/>
            </w:tcBorders>
            <w:shd w:val="clear" w:color="auto" w:fill="auto"/>
            <w:noWrap/>
            <w:vAlign w:val="bottom"/>
            <w:hideMark/>
          </w:tcPr>
          <w:p w14:paraId="184B464B"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250,802,462</w:t>
            </w:r>
          </w:p>
        </w:tc>
        <w:tc>
          <w:tcPr>
            <w:tcW w:w="1360" w:type="dxa"/>
            <w:tcBorders>
              <w:top w:val="nil"/>
              <w:left w:val="nil"/>
              <w:bottom w:val="single" w:sz="4" w:space="0" w:color="auto"/>
              <w:right w:val="single" w:sz="4" w:space="0" w:color="auto"/>
            </w:tcBorders>
            <w:shd w:val="clear" w:color="auto" w:fill="auto"/>
            <w:noWrap/>
            <w:vAlign w:val="bottom"/>
            <w:hideMark/>
          </w:tcPr>
          <w:p w14:paraId="1AD46B3D"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234,553,668</w:t>
            </w:r>
          </w:p>
        </w:tc>
        <w:tc>
          <w:tcPr>
            <w:tcW w:w="1300" w:type="dxa"/>
            <w:tcBorders>
              <w:top w:val="nil"/>
              <w:left w:val="nil"/>
              <w:bottom w:val="single" w:sz="4" w:space="0" w:color="auto"/>
              <w:right w:val="single" w:sz="4" w:space="0" w:color="auto"/>
            </w:tcBorders>
            <w:shd w:val="clear" w:color="000000" w:fill="FFFFFF"/>
            <w:noWrap/>
            <w:vAlign w:val="bottom"/>
            <w:hideMark/>
          </w:tcPr>
          <w:p w14:paraId="6222BB48"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14,286,767</w:t>
            </w:r>
          </w:p>
        </w:tc>
      </w:tr>
      <w:tr w:rsidR="007B2570" w:rsidRPr="007B2570" w14:paraId="03A25396"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B96EF14"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BANOBRAS</w:t>
            </w:r>
          </w:p>
        </w:tc>
        <w:tc>
          <w:tcPr>
            <w:tcW w:w="1260" w:type="dxa"/>
            <w:tcBorders>
              <w:top w:val="nil"/>
              <w:left w:val="nil"/>
              <w:bottom w:val="single" w:sz="4" w:space="0" w:color="auto"/>
              <w:right w:val="single" w:sz="4" w:space="0" w:color="auto"/>
            </w:tcBorders>
            <w:shd w:val="clear" w:color="auto" w:fill="auto"/>
            <w:noWrap/>
            <w:vAlign w:val="bottom"/>
            <w:hideMark/>
          </w:tcPr>
          <w:p w14:paraId="585E915B"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P28-0315026</w:t>
            </w:r>
          </w:p>
        </w:tc>
        <w:tc>
          <w:tcPr>
            <w:tcW w:w="1160" w:type="dxa"/>
            <w:tcBorders>
              <w:top w:val="nil"/>
              <w:left w:val="nil"/>
              <w:bottom w:val="single" w:sz="4" w:space="0" w:color="auto"/>
              <w:right w:val="single" w:sz="4" w:space="0" w:color="auto"/>
            </w:tcBorders>
            <w:shd w:val="clear" w:color="auto" w:fill="auto"/>
            <w:noWrap/>
            <w:vAlign w:val="bottom"/>
            <w:hideMark/>
          </w:tcPr>
          <w:p w14:paraId="3EFB27A6"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31/03/2015</w:t>
            </w:r>
          </w:p>
        </w:tc>
        <w:tc>
          <w:tcPr>
            <w:tcW w:w="1060" w:type="dxa"/>
            <w:tcBorders>
              <w:top w:val="nil"/>
              <w:left w:val="nil"/>
              <w:bottom w:val="single" w:sz="4" w:space="0" w:color="auto"/>
              <w:right w:val="single" w:sz="4" w:space="0" w:color="auto"/>
            </w:tcBorders>
            <w:shd w:val="clear" w:color="auto" w:fill="auto"/>
            <w:noWrap/>
            <w:vAlign w:val="bottom"/>
            <w:hideMark/>
          </w:tcPr>
          <w:p w14:paraId="442CF21B"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LXII-392</w:t>
            </w:r>
          </w:p>
        </w:tc>
        <w:tc>
          <w:tcPr>
            <w:tcW w:w="1060" w:type="dxa"/>
            <w:tcBorders>
              <w:top w:val="nil"/>
              <w:left w:val="nil"/>
              <w:bottom w:val="single" w:sz="4" w:space="0" w:color="auto"/>
              <w:right w:val="single" w:sz="4" w:space="0" w:color="auto"/>
            </w:tcBorders>
            <w:shd w:val="clear" w:color="auto" w:fill="auto"/>
            <w:noWrap/>
            <w:vAlign w:val="bottom"/>
            <w:hideMark/>
          </w:tcPr>
          <w:p w14:paraId="0B50D7BE"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17/12/2014</w:t>
            </w:r>
          </w:p>
        </w:tc>
        <w:tc>
          <w:tcPr>
            <w:tcW w:w="1080" w:type="dxa"/>
            <w:tcBorders>
              <w:top w:val="nil"/>
              <w:left w:val="nil"/>
              <w:bottom w:val="single" w:sz="4" w:space="0" w:color="auto"/>
              <w:right w:val="single" w:sz="4" w:space="0" w:color="auto"/>
            </w:tcBorders>
            <w:shd w:val="clear" w:color="auto" w:fill="auto"/>
            <w:noWrap/>
            <w:vAlign w:val="bottom"/>
            <w:hideMark/>
          </w:tcPr>
          <w:p w14:paraId="37715703"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28/03/2025</w:t>
            </w:r>
          </w:p>
        </w:tc>
        <w:tc>
          <w:tcPr>
            <w:tcW w:w="1300" w:type="dxa"/>
            <w:tcBorders>
              <w:top w:val="nil"/>
              <w:left w:val="nil"/>
              <w:bottom w:val="single" w:sz="4" w:space="0" w:color="auto"/>
              <w:right w:val="single" w:sz="4" w:space="0" w:color="auto"/>
            </w:tcBorders>
            <w:shd w:val="clear" w:color="auto" w:fill="auto"/>
            <w:noWrap/>
            <w:vAlign w:val="bottom"/>
            <w:hideMark/>
          </w:tcPr>
          <w:p w14:paraId="1223D068"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113,990,000</w:t>
            </w:r>
          </w:p>
        </w:tc>
        <w:tc>
          <w:tcPr>
            <w:tcW w:w="1360" w:type="dxa"/>
            <w:tcBorders>
              <w:top w:val="nil"/>
              <w:left w:val="nil"/>
              <w:bottom w:val="single" w:sz="4" w:space="0" w:color="auto"/>
              <w:right w:val="single" w:sz="4" w:space="0" w:color="auto"/>
            </w:tcBorders>
            <w:shd w:val="clear" w:color="auto" w:fill="auto"/>
            <w:noWrap/>
            <w:vAlign w:val="bottom"/>
            <w:hideMark/>
          </w:tcPr>
          <w:p w14:paraId="02FECFBF"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90,815,811</w:t>
            </w:r>
          </w:p>
        </w:tc>
        <w:tc>
          <w:tcPr>
            <w:tcW w:w="1300" w:type="dxa"/>
            <w:tcBorders>
              <w:top w:val="nil"/>
              <w:left w:val="nil"/>
              <w:bottom w:val="single" w:sz="4" w:space="0" w:color="auto"/>
              <w:right w:val="single" w:sz="4" w:space="0" w:color="auto"/>
            </w:tcBorders>
            <w:shd w:val="clear" w:color="000000" w:fill="FFFFFF"/>
            <w:noWrap/>
            <w:vAlign w:val="bottom"/>
            <w:hideMark/>
          </w:tcPr>
          <w:p w14:paraId="04747B14"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16,978,063</w:t>
            </w:r>
          </w:p>
        </w:tc>
      </w:tr>
      <w:tr w:rsidR="007B2570" w:rsidRPr="007B2570" w14:paraId="04DEF9F1"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56D5723"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BANAMEX</w:t>
            </w:r>
          </w:p>
        </w:tc>
        <w:tc>
          <w:tcPr>
            <w:tcW w:w="1260" w:type="dxa"/>
            <w:tcBorders>
              <w:top w:val="nil"/>
              <w:left w:val="nil"/>
              <w:bottom w:val="single" w:sz="4" w:space="0" w:color="auto"/>
              <w:right w:val="single" w:sz="4" w:space="0" w:color="auto"/>
            </w:tcBorders>
            <w:shd w:val="clear" w:color="auto" w:fill="auto"/>
            <w:noWrap/>
            <w:vAlign w:val="bottom"/>
            <w:hideMark/>
          </w:tcPr>
          <w:p w14:paraId="4EB48008"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P28-1217126</w:t>
            </w:r>
          </w:p>
        </w:tc>
        <w:tc>
          <w:tcPr>
            <w:tcW w:w="1160" w:type="dxa"/>
            <w:tcBorders>
              <w:top w:val="nil"/>
              <w:left w:val="nil"/>
              <w:bottom w:val="single" w:sz="4" w:space="0" w:color="auto"/>
              <w:right w:val="single" w:sz="4" w:space="0" w:color="auto"/>
            </w:tcBorders>
            <w:shd w:val="clear" w:color="auto" w:fill="auto"/>
            <w:noWrap/>
            <w:vAlign w:val="bottom"/>
            <w:hideMark/>
          </w:tcPr>
          <w:p w14:paraId="7DA08D2F"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19/12/2017</w:t>
            </w:r>
          </w:p>
        </w:tc>
        <w:tc>
          <w:tcPr>
            <w:tcW w:w="1060" w:type="dxa"/>
            <w:tcBorders>
              <w:top w:val="nil"/>
              <w:left w:val="nil"/>
              <w:bottom w:val="single" w:sz="4" w:space="0" w:color="auto"/>
              <w:right w:val="single" w:sz="4" w:space="0" w:color="auto"/>
            </w:tcBorders>
            <w:shd w:val="clear" w:color="auto" w:fill="auto"/>
            <w:noWrap/>
            <w:vAlign w:val="bottom"/>
            <w:hideMark/>
          </w:tcPr>
          <w:p w14:paraId="13553046"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LXIII-245</w:t>
            </w:r>
          </w:p>
        </w:tc>
        <w:tc>
          <w:tcPr>
            <w:tcW w:w="1060" w:type="dxa"/>
            <w:tcBorders>
              <w:top w:val="nil"/>
              <w:left w:val="nil"/>
              <w:bottom w:val="single" w:sz="4" w:space="0" w:color="auto"/>
              <w:right w:val="single" w:sz="4" w:space="0" w:color="auto"/>
            </w:tcBorders>
            <w:shd w:val="clear" w:color="auto" w:fill="auto"/>
            <w:noWrap/>
            <w:vAlign w:val="bottom"/>
            <w:hideMark/>
          </w:tcPr>
          <w:p w14:paraId="4629ABFF"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14/09/2017</w:t>
            </w:r>
          </w:p>
        </w:tc>
        <w:tc>
          <w:tcPr>
            <w:tcW w:w="1080" w:type="dxa"/>
            <w:tcBorders>
              <w:top w:val="nil"/>
              <w:left w:val="nil"/>
              <w:bottom w:val="single" w:sz="4" w:space="0" w:color="auto"/>
              <w:right w:val="single" w:sz="4" w:space="0" w:color="auto"/>
            </w:tcBorders>
            <w:shd w:val="clear" w:color="auto" w:fill="auto"/>
            <w:noWrap/>
            <w:vAlign w:val="bottom"/>
            <w:hideMark/>
          </w:tcPr>
          <w:p w14:paraId="47B822D0"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13/11/2037</w:t>
            </w:r>
          </w:p>
        </w:tc>
        <w:tc>
          <w:tcPr>
            <w:tcW w:w="1300" w:type="dxa"/>
            <w:tcBorders>
              <w:top w:val="nil"/>
              <w:left w:val="nil"/>
              <w:bottom w:val="single" w:sz="4" w:space="0" w:color="auto"/>
              <w:right w:val="single" w:sz="4" w:space="0" w:color="auto"/>
            </w:tcBorders>
            <w:shd w:val="clear" w:color="auto" w:fill="auto"/>
            <w:noWrap/>
            <w:vAlign w:val="bottom"/>
            <w:hideMark/>
          </w:tcPr>
          <w:p w14:paraId="7E1C62D8"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1,500,000,000</w:t>
            </w:r>
          </w:p>
        </w:tc>
        <w:tc>
          <w:tcPr>
            <w:tcW w:w="1360" w:type="dxa"/>
            <w:tcBorders>
              <w:top w:val="nil"/>
              <w:left w:val="nil"/>
              <w:bottom w:val="single" w:sz="4" w:space="0" w:color="auto"/>
              <w:right w:val="single" w:sz="4" w:space="0" w:color="auto"/>
            </w:tcBorders>
            <w:shd w:val="clear" w:color="auto" w:fill="auto"/>
            <w:noWrap/>
            <w:vAlign w:val="bottom"/>
            <w:hideMark/>
          </w:tcPr>
          <w:p w14:paraId="2208FE25"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1,500,000,000</w:t>
            </w:r>
          </w:p>
        </w:tc>
        <w:tc>
          <w:tcPr>
            <w:tcW w:w="1300" w:type="dxa"/>
            <w:tcBorders>
              <w:top w:val="nil"/>
              <w:left w:val="nil"/>
              <w:bottom w:val="single" w:sz="4" w:space="0" w:color="auto"/>
              <w:right w:val="single" w:sz="4" w:space="0" w:color="auto"/>
            </w:tcBorders>
            <w:shd w:val="clear" w:color="000000" w:fill="FFFFFF"/>
            <w:noWrap/>
            <w:vAlign w:val="bottom"/>
            <w:hideMark/>
          </w:tcPr>
          <w:p w14:paraId="4E0A86B7"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1,403,487,370</w:t>
            </w:r>
          </w:p>
        </w:tc>
      </w:tr>
      <w:tr w:rsidR="007B2570" w:rsidRPr="007B2570" w14:paraId="23CF2A16"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92755C2"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BANORTE</w:t>
            </w:r>
          </w:p>
        </w:tc>
        <w:tc>
          <w:tcPr>
            <w:tcW w:w="1260" w:type="dxa"/>
            <w:tcBorders>
              <w:top w:val="nil"/>
              <w:left w:val="nil"/>
              <w:bottom w:val="single" w:sz="4" w:space="0" w:color="auto"/>
              <w:right w:val="single" w:sz="4" w:space="0" w:color="auto"/>
            </w:tcBorders>
            <w:shd w:val="clear" w:color="auto" w:fill="auto"/>
            <w:noWrap/>
            <w:vAlign w:val="bottom"/>
            <w:hideMark/>
          </w:tcPr>
          <w:p w14:paraId="7511F10E"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P28-1217130</w:t>
            </w:r>
          </w:p>
        </w:tc>
        <w:tc>
          <w:tcPr>
            <w:tcW w:w="1160" w:type="dxa"/>
            <w:tcBorders>
              <w:top w:val="nil"/>
              <w:left w:val="nil"/>
              <w:bottom w:val="single" w:sz="4" w:space="0" w:color="auto"/>
              <w:right w:val="single" w:sz="4" w:space="0" w:color="auto"/>
            </w:tcBorders>
            <w:shd w:val="clear" w:color="auto" w:fill="auto"/>
            <w:noWrap/>
            <w:vAlign w:val="bottom"/>
            <w:hideMark/>
          </w:tcPr>
          <w:p w14:paraId="4C599069"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27/12/2017</w:t>
            </w:r>
          </w:p>
        </w:tc>
        <w:tc>
          <w:tcPr>
            <w:tcW w:w="1060" w:type="dxa"/>
            <w:tcBorders>
              <w:top w:val="nil"/>
              <w:left w:val="nil"/>
              <w:bottom w:val="single" w:sz="4" w:space="0" w:color="auto"/>
              <w:right w:val="single" w:sz="4" w:space="0" w:color="auto"/>
            </w:tcBorders>
            <w:shd w:val="clear" w:color="auto" w:fill="auto"/>
            <w:noWrap/>
            <w:vAlign w:val="bottom"/>
            <w:hideMark/>
          </w:tcPr>
          <w:p w14:paraId="2305DC65"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LXIII-245</w:t>
            </w:r>
          </w:p>
        </w:tc>
        <w:tc>
          <w:tcPr>
            <w:tcW w:w="1060" w:type="dxa"/>
            <w:tcBorders>
              <w:top w:val="nil"/>
              <w:left w:val="nil"/>
              <w:bottom w:val="single" w:sz="4" w:space="0" w:color="auto"/>
              <w:right w:val="single" w:sz="4" w:space="0" w:color="auto"/>
            </w:tcBorders>
            <w:shd w:val="clear" w:color="auto" w:fill="auto"/>
            <w:noWrap/>
            <w:vAlign w:val="bottom"/>
            <w:hideMark/>
          </w:tcPr>
          <w:p w14:paraId="32E4D6C6"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14/09/2017</w:t>
            </w:r>
          </w:p>
        </w:tc>
        <w:tc>
          <w:tcPr>
            <w:tcW w:w="1080" w:type="dxa"/>
            <w:tcBorders>
              <w:top w:val="nil"/>
              <w:left w:val="nil"/>
              <w:bottom w:val="single" w:sz="4" w:space="0" w:color="auto"/>
              <w:right w:val="single" w:sz="4" w:space="0" w:color="auto"/>
            </w:tcBorders>
            <w:shd w:val="clear" w:color="auto" w:fill="auto"/>
            <w:noWrap/>
            <w:vAlign w:val="bottom"/>
            <w:hideMark/>
          </w:tcPr>
          <w:p w14:paraId="101039BB"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01/11/2037</w:t>
            </w:r>
          </w:p>
        </w:tc>
        <w:tc>
          <w:tcPr>
            <w:tcW w:w="1300" w:type="dxa"/>
            <w:tcBorders>
              <w:top w:val="nil"/>
              <w:left w:val="nil"/>
              <w:bottom w:val="single" w:sz="4" w:space="0" w:color="auto"/>
              <w:right w:val="single" w:sz="4" w:space="0" w:color="auto"/>
            </w:tcBorders>
            <w:shd w:val="clear" w:color="auto" w:fill="auto"/>
            <w:noWrap/>
            <w:vAlign w:val="bottom"/>
            <w:hideMark/>
          </w:tcPr>
          <w:p w14:paraId="59837F91"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1,539,000,000</w:t>
            </w:r>
          </w:p>
        </w:tc>
        <w:tc>
          <w:tcPr>
            <w:tcW w:w="1360" w:type="dxa"/>
            <w:tcBorders>
              <w:top w:val="nil"/>
              <w:left w:val="nil"/>
              <w:bottom w:val="single" w:sz="4" w:space="0" w:color="auto"/>
              <w:right w:val="single" w:sz="4" w:space="0" w:color="auto"/>
            </w:tcBorders>
            <w:shd w:val="clear" w:color="auto" w:fill="auto"/>
            <w:noWrap/>
            <w:vAlign w:val="bottom"/>
            <w:hideMark/>
          </w:tcPr>
          <w:p w14:paraId="24C1C634"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1,514,733,349</w:t>
            </w:r>
          </w:p>
        </w:tc>
        <w:tc>
          <w:tcPr>
            <w:tcW w:w="1300" w:type="dxa"/>
            <w:tcBorders>
              <w:top w:val="nil"/>
              <w:left w:val="nil"/>
              <w:bottom w:val="single" w:sz="4" w:space="0" w:color="auto"/>
              <w:right w:val="single" w:sz="4" w:space="0" w:color="auto"/>
            </w:tcBorders>
            <w:shd w:val="clear" w:color="000000" w:fill="FFFFFF"/>
            <w:noWrap/>
            <w:vAlign w:val="bottom"/>
            <w:hideMark/>
          </w:tcPr>
          <w:p w14:paraId="38DD7B47"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1,410,101,204</w:t>
            </w:r>
          </w:p>
        </w:tc>
      </w:tr>
      <w:tr w:rsidR="007B2570" w:rsidRPr="007B2570" w14:paraId="29E560DB"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D8E58EB"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BANORTE</w:t>
            </w:r>
          </w:p>
        </w:tc>
        <w:tc>
          <w:tcPr>
            <w:tcW w:w="1260" w:type="dxa"/>
            <w:tcBorders>
              <w:top w:val="nil"/>
              <w:left w:val="nil"/>
              <w:bottom w:val="single" w:sz="4" w:space="0" w:color="auto"/>
              <w:right w:val="single" w:sz="4" w:space="0" w:color="auto"/>
            </w:tcBorders>
            <w:shd w:val="clear" w:color="auto" w:fill="auto"/>
            <w:noWrap/>
            <w:vAlign w:val="bottom"/>
            <w:hideMark/>
          </w:tcPr>
          <w:p w14:paraId="38F621CA"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P28-1217129</w:t>
            </w:r>
          </w:p>
        </w:tc>
        <w:tc>
          <w:tcPr>
            <w:tcW w:w="1160" w:type="dxa"/>
            <w:tcBorders>
              <w:top w:val="nil"/>
              <w:left w:val="nil"/>
              <w:bottom w:val="single" w:sz="4" w:space="0" w:color="auto"/>
              <w:right w:val="single" w:sz="4" w:space="0" w:color="auto"/>
            </w:tcBorders>
            <w:shd w:val="clear" w:color="auto" w:fill="auto"/>
            <w:noWrap/>
            <w:vAlign w:val="bottom"/>
            <w:hideMark/>
          </w:tcPr>
          <w:p w14:paraId="557B03DF"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21/12/2017</w:t>
            </w:r>
          </w:p>
        </w:tc>
        <w:tc>
          <w:tcPr>
            <w:tcW w:w="1060" w:type="dxa"/>
            <w:tcBorders>
              <w:top w:val="nil"/>
              <w:left w:val="nil"/>
              <w:bottom w:val="single" w:sz="4" w:space="0" w:color="auto"/>
              <w:right w:val="single" w:sz="4" w:space="0" w:color="auto"/>
            </w:tcBorders>
            <w:shd w:val="clear" w:color="auto" w:fill="auto"/>
            <w:noWrap/>
            <w:vAlign w:val="bottom"/>
            <w:hideMark/>
          </w:tcPr>
          <w:p w14:paraId="6B505268"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LXIII-245</w:t>
            </w:r>
          </w:p>
        </w:tc>
        <w:tc>
          <w:tcPr>
            <w:tcW w:w="1060" w:type="dxa"/>
            <w:tcBorders>
              <w:top w:val="nil"/>
              <w:left w:val="nil"/>
              <w:bottom w:val="single" w:sz="4" w:space="0" w:color="auto"/>
              <w:right w:val="single" w:sz="4" w:space="0" w:color="auto"/>
            </w:tcBorders>
            <w:shd w:val="clear" w:color="auto" w:fill="auto"/>
            <w:noWrap/>
            <w:vAlign w:val="bottom"/>
            <w:hideMark/>
          </w:tcPr>
          <w:p w14:paraId="03765C2B"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14/09/2017</w:t>
            </w:r>
          </w:p>
        </w:tc>
        <w:tc>
          <w:tcPr>
            <w:tcW w:w="1080" w:type="dxa"/>
            <w:tcBorders>
              <w:top w:val="nil"/>
              <w:left w:val="nil"/>
              <w:bottom w:val="single" w:sz="4" w:space="0" w:color="auto"/>
              <w:right w:val="single" w:sz="4" w:space="0" w:color="auto"/>
            </w:tcBorders>
            <w:shd w:val="clear" w:color="auto" w:fill="auto"/>
            <w:noWrap/>
            <w:vAlign w:val="bottom"/>
            <w:hideMark/>
          </w:tcPr>
          <w:p w14:paraId="6EBA7ED0"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01/11/2037</w:t>
            </w:r>
          </w:p>
        </w:tc>
        <w:tc>
          <w:tcPr>
            <w:tcW w:w="1300" w:type="dxa"/>
            <w:tcBorders>
              <w:top w:val="nil"/>
              <w:left w:val="nil"/>
              <w:bottom w:val="single" w:sz="4" w:space="0" w:color="auto"/>
              <w:right w:val="single" w:sz="4" w:space="0" w:color="auto"/>
            </w:tcBorders>
            <w:shd w:val="clear" w:color="auto" w:fill="auto"/>
            <w:noWrap/>
            <w:vAlign w:val="bottom"/>
            <w:hideMark/>
          </w:tcPr>
          <w:p w14:paraId="039FDD50"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5,461,000,000</w:t>
            </w:r>
          </w:p>
        </w:tc>
        <w:tc>
          <w:tcPr>
            <w:tcW w:w="1360" w:type="dxa"/>
            <w:tcBorders>
              <w:top w:val="nil"/>
              <w:left w:val="nil"/>
              <w:bottom w:val="single" w:sz="4" w:space="0" w:color="auto"/>
              <w:right w:val="single" w:sz="4" w:space="0" w:color="auto"/>
            </w:tcBorders>
            <w:shd w:val="clear" w:color="auto" w:fill="auto"/>
            <w:noWrap/>
            <w:vAlign w:val="bottom"/>
            <w:hideMark/>
          </w:tcPr>
          <w:p w14:paraId="26FA0155"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5,461,000,000</w:t>
            </w:r>
          </w:p>
        </w:tc>
        <w:tc>
          <w:tcPr>
            <w:tcW w:w="1300" w:type="dxa"/>
            <w:tcBorders>
              <w:top w:val="nil"/>
              <w:left w:val="nil"/>
              <w:bottom w:val="single" w:sz="4" w:space="0" w:color="auto"/>
              <w:right w:val="single" w:sz="4" w:space="0" w:color="auto"/>
            </w:tcBorders>
            <w:shd w:val="clear" w:color="000000" w:fill="FFFFFF"/>
            <w:noWrap/>
            <w:vAlign w:val="bottom"/>
            <w:hideMark/>
          </w:tcPr>
          <w:p w14:paraId="6011E75A"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5,083,283,173</w:t>
            </w:r>
          </w:p>
        </w:tc>
      </w:tr>
      <w:tr w:rsidR="007B2570" w:rsidRPr="007B2570" w14:paraId="030F8B99"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FC18062"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SANTANDER</w:t>
            </w:r>
          </w:p>
        </w:tc>
        <w:tc>
          <w:tcPr>
            <w:tcW w:w="1260" w:type="dxa"/>
            <w:tcBorders>
              <w:top w:val="nil"/>
              <w:left w:val="nil"/>
              <w:bottom w:val="single" w:sz="4" w:space="0" w:color="auto"/>
              <w:right w:val="single" w:sz="4" w:space="0" w:color="auto"/>
            </w:tcBorders>
            <w:shd w:val="clear" w:color="auto" w:fill="auto"/>
            <w:noWrap/>
            <w:vAlign w:val="bottom"/>
            <w:hideMark/>
          </w:tcPr>
          <w:p w14:paraId="1D670CBD"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P28-0618061</w:t>
            </w:r>
          </w:p>
        </w:tc>
        <w:tc>
          <w:tcPr>
            <w:tcW w:w="1160" w:type="dxa"/>
            <w:tcBorders>
              <w:top w:val="nil"/>
              <w:left w:val="nil"/>
              <w:bottom w:val="single" w:sz="4" w:space="0" w:color="auto"/>
              <w:right w:val="single" w:sz="4" w:space="0" w:color="auto"/>
            </w:tcBorders>
            <w:shd w:val="clear" w:color="auto" w:fill="auto"/>
            <w:noWrap/>
            <w:vAlign w:val="bottom"/>
            <w:hideMark/>
          </w:tcPr>
          <w:p w14:paraId="15608009"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25/06/2018</w:t>
            </w:r>
          </w:p>
        </w:tc>
        <w:tc>
          <w:tcPr>
            <w:tcW w:w="1060" w:type="dxa"/>
            <w:tcBorders>
              <w:top w:val="nil"/>
              <w:left w:val="nil"/>
              <w:bottom w:val="single" w:sz="4" w:space="0" w:color="auto"/>
              <w:right w:val="single" w:sz="4" w:space="0" w:color="auto"/>
            </w:tcBorders>
            <w:shd w:val="clear" w:color="auto" w:fill="auto"/>
            <w:noWrap/>
            <w:vAlign w:val="bottom"/>
            <w:hideMark/>
          </w:tcPr>
          <w:p w14:paraId="321C96C9"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LXIII-374</w:t>
            </w:r>
          </w:p>
        </w:tc>
        <w:tc>
          <w:tcPr>
            <w:tcW w:w="1060" w:type="dxa"/>
            <w:tcBorders>
              <w:top w:val="nil"/>
              <w:left w:val="nil"/>
              <w:bottom w:val="single" w:sz="4" w:space="0" w:color="auto"/>
              <w:right w:val="single" w:sz="4" w:space="0" w:color="auto"/>
            </w:tcBorders>
            <w:shd w:val="clear" w:color="auto" w:fill="auto"/>
            <w:noWrap/>
            <w:vAlign w:val="bottom"/>
            <w:hideMark/>
          </w:tcPr>
          <w:p w14:paraId="0DD17BBB"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18/12/2017</w:t>
            </w:r>
          </w:p>
        </w:tc>
        <w:tc>
          <w:tcPr>
            <w:tcW w:w="1080" w:type="dxa"/>
            <w:tcBorders>
              <w:top w:val="nil"/>
              <w:left w:val="nil"/>
              <w:bottom w:val="single" w:sz="4" w:space="0" w:color="auto"/>
              <w:right w:val="single" w:sz="4" w:space="0" w:color="auto"/>
            </w:tcBorders>
            <w:shd w:val="clear" w:color="auto" w:fill="auto"/>
            <w:noWrap/>
            <w:vAlign w:val="bottom"/>
            <w:hideMark/>
          </w:tcPr>
          <w:p w14:paraId="38847F30"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28/02/2038</w:t>
            </w:r>
          </w:p>
        </w:tc>
        <w:tc>
          <w:tcPr>
            <w:tcW w:w="1300" w:type="dxa"/>
            <w:tcBorders>
              <w:top w:val="nil"/>
              <w:left w:val="nil"/>
              <w:bottom w:val="single" w:sz="4" w:space="0" w:color="auto"/>
              <w:right w:val="single" w:sz="4" w:space="0" w:color="auto"/>
            </w:tcBorders>
            <w:shd w:val="clear" w:color="auto" w:fill="auto"/>
            <w:noWrap/>
            <w:vAlign w:val="bottom"/>
            <w:hideMark/>
          </w:tcPr>
          <w:p w14:paraId="4E102E80"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1,650,000,000</w:t>
            </w:r>
          </w:p>
        </w:tc>
        <w:tc>
          <w:tcPr>
            <w:tcW w:w="1360" w:type="dxa"/>
            <w:tcBorders>
              <w:top w:val="nil"/>
              <w:left w:val="nil"/>
              <w:bottom w:val="single" w:sz="4" w:space="0" w:color="auto"/>
              <w:right w:val="single" w:sz="4" w:space="0" w:color="auto"/>
            </w:tcBorders>
            <w:shd w:val="clear" w:color="auto" w:fill="auto"/>
            <w:noWrap/>
            <w:vAlign w:val="bottom"/>
            <w:hideMark/>
          </w:tcPr>
          <w:p w14:paraId="5DD4CB13"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1,650,000,000</w:t>
            </w:r>
          </w:p>
        </w:tc>
        <w:tc>
          <w:tcPr>
            <w:tcW w:w="1300" w:type="dxa"/>
            <w:tcBorders>
              <w:top w:val="nil"/>
              <w:left w:val="nil"/>
              <w:bottom w:val="single" w:sz="4" w:space="0" w:color="auto"/>
              <w:right w:val="single" w:sz="4" w:space="0" w:color="auto"/>
            </w:tcBorders>
            <w:shd w:val="clear" w:color="000000" w:fill="FFFFFF"/>
            <w:noWrap/>
            <w:vAlign w:val="bottom"/>
            <w:hideMark/>
          </w:tcPr>
          <w:p w14:paraId="477F8B4B"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1,569,534,253</w:t>
            </w:r>
          </w:p>
        </w:tc>
      </w:tr>
      <w:tr w:rsidR="00A06C18" w:rsidRPr="007B2570" w14:paraId="7253DAC0" w14:textId="77777777" w:rsidTr="00A06C18">
        <w:trPr>
          <w:trHeight w:val="290"/>
        </w:trPr>
        <w:tc>
          <w:tcPr>
            <w:tcW w:w="846" w:type="dxa"/>
            <w:tcBorders>
              <w:top w:val="single" w:sz="4" w:space="0" w:color="auto"/>
              <w:left w:val="single" w:sz="4" w:space="0" w:color="auto"/>
              <w:bottom w:val="single" w:sz="4" w:space="0" w:color="auto"/>
              <w:right w:val="single" w:sz="4" w:space="0" w:color="auto"/>
            </w:tcBorders>
            <w:shd w:val="clear" w:color="000000" w:fill="AB0033"/>
            <w:noWrap/>
            <w:vAlign w:val="center"/>
          </w:tcPr>
          <w:p w14:paraId="6B8B2BD3" w14:textId="15C8AD86" w:rsidR="00A06C18" w:rsidRPr="007B2570" w:rsidRDefault="00A06C18" w:rsidP="00A06C18">
            <w:pPr>
              <w:spacing w:after="0" w:line="240" w:lineRule="auto"/>
              <w:jc w:val="center"/>
              <w:rPr>
                <w:rFonts w:eastAsia="Times New Roman" w:cs="Calibri"/>
                <w:color w:val="222B35"/>
                <w:sz w:val="14"/>
                <w:szCs w:val="14"/>
                <w:lang w:eastAsia="es-MX"/>
              </w:rPr>
            </w:pPr>
            <w:r w:rsidRPr="007B2570">
              <w:rPr>
                <w:rFonts w:eastAsia="Times New Roman" w:cs="Calibri"/>
                <w:b/>
                <w:bCs/>
                <w:color w:val="FFFFFF"/>
                <w:sz w:val="16"/>
                <w:szCs w:val="16"/>
                <w:lang w:eastAsia="es-MX"/>
              </w:rPr>
              <w:t>Acreedor</w:t>
            </w:r>
          </w:p>
        </w:tc>
        <w:tc>
          <w:tcPr>
            <w:tcW w:w="1260" w:type="dxa"/>
            <w:tcBorders>
              <w:top w:val="single" w:sz="4" w:space="0" w:color="auto"/>
              <w:left w:val="nil"/>
              <w:bottom w:val="single" w:sz="4" w:space="0" w:color="auto"/>
              <w:right w:val="single" w:sz="4" w:space="0" w:color="auto"/>
            </w:tcBorders>
            <w:shd w:val="clear" w:color="000000" w:fill="AB0033"/>
            <w:noWrap/>
            <w:vAlign w:val="center"/>
          </w:tcPr>
          <w:p w14:paraId="551D26A0" w14:textId="4EB5AD4B" w:rsidR="00A06C18" w:rsidRPr="007B2570" w:rsidRDefault="00A06C18" w:rsidP="00A06C18">
            <w:pPr>
              <w:spacing w:after="0" w:line="240" w:lineRule="auto"/>
              <w:jc w:val="center"/>
              <w:rPr>
                <w:rFonts w:eastAsia="Times New Roman" w:cs="Calibri"/>
                <w:color w:val="222B35"/>
                <w:sz w:val="14"/>
                <w:szCs w:val="14"/>
                <w:lang w:eastAsia="es-MX"/>
              </w:rPr>
            </w:pPr>
            <w:r w:rsidRPr="007B2570">
              <w:rPr>
                <w:rFonts w:eastAsia="Times New Roman" w:cs="Calibri"/>
                <w:b/>
                <w:bCs/>
                <w:color w:val="FFFFFF"/>
                <w:sz w:val="16"/>
                <w:szCs w:val="16"/>
                <w:lang w:eastAsia="es-MX"/>
              </w:rPr>
              <w:t>Núm. Inscripción Registro de Empréstitos (SHCP Y SFG</w:t>
            </w:r>
          </w:p>
        </w:tc>
        <w:tc>
          <w:tcPr>
            <w:tcW w:w="1160" w:type="dxa"/>
            <w:tcBorders>
              <w:top w:val="single" w:sz="4" w:space="0" w:color="auto"/>
              <w:left w:val="nil"/>
              <w:bottom w:val="single" w:sz="4" w:space="0" w:color="auto"/>
              <w:right w:val="single" w:sz="4" w:space="0" w:color="auto"/>
            </w:tcBorders>
            <w:shd w:val="clear" w:color="000000" w:fill="AB0033"/>
            <w:noWrap/>
            <w:vAlign w:val="center"/>
          </w:tcPr>
          <w:p w14:paraId="5A5FB465" w14:textId="2AC5F841" w:rsidR="00A06C18" w:rsidRPr="007B2570" w:rsidRDefault="00A06C18" w:rsidP="00A06C18">
            <w:pPr>
              <w:spacing w:after="0" w:line="240" w:lineRule="auto"/>
              <w:jc w:val="center"/>
              <w:rPr>
                <w:rFonts w:eastAsia="Times New Roman" w:cs="Calibri"/>
                <w:color w:val="222B35"/>
                <w:sz w:val="14"/>
                <w:szCs w:val="14"/>
                <w:lang w:eastAsia="es-MX"/>
              </w:rPr>
            </w:pPr>
            <w:r w:rsidRPr="007B2570">
              <w:rPr>
                <w:rFonts w:eastAsia="Times New Roman" w:cs="Calibri"/>
                <w:b/>
                <w:bCs/>
                <w:color w:val="FFFFFF"/>
                <w:sz w:val="16"/>
                <w:szCs w:val="16"/>
                <w:lang w:eastAsia="es-MX"/>
              </w:rPr>
              <w:t>Fecha de  Inscripción Registro de Empréstitos (SHCP Y SFG</w:t>
            </w:r>
          </w:p>
        </w:tc>
        <w:tc>
          <w:tcPr>
            <w:tcW w:w="1060" w:type="dxa"/>
            <w:tcBorders>
              <w:top w:val="single" w:sz="4" w:space="0" w:color="auto"/>
              <w:left w:val="nil"/>
              <w:bottom w:val="single" w:sz="4" w:space="0" w:color="auto"/>
              <w:right w:val="single" w:sz="4" w:space="0" w:color="auto"/>
            </w:tcBorders>
            <w:shd w:val="clear" w:color="000000" w:fill="AB0033"/>
            <w:noWrap/>
            <w:vAlign w:val="center"/>
          </w:tcPr>
          <w:p w14:paraId="24987297" w14:textId="07D19F92" w:rsidR="00A06C18" w:rsidRPr="007B2570" w:rsidRDefault="00A06C18" w:rsidP="00A06C18">
            <w:pPr>
              <w:spacing w:after="0" w:line="240" w:lineRule="auto"/>
              <w:jc w:val="center"/>
              <w:rPr>
                <w:rFonts w:eastAsia="Times New Roman" w:cs="Calibri"/>
                <w:color w:val="222B35"/>
                <w:sz w:val="14"/>
                <w:szCs w:val="14"/>
                <w:lang w:eastAsia="es-MX"/>
              </w:rPr>
            </w:pPr>
            <w:r w:rsidRPr="007B2570">
              <w:rPr>
                <w:rFonts w:eastAsia="Times New Roman" w:cs="Calibri"/>
                <w:b/>
                <w:bCs/>
                <w:color w:val="FFFFFF"/>
                <w:sz w:val="16"/>
                <w:szCs w:val="16"/>
                <w:lang w:eastAsia="es-MX"/>
              </w:rPr>
              <w:t>Número del Decreto del H. Congreso del Estado</w:t>
            </w:r>
          </w:p>
        </w:tc>
        <w:tc>
          <w:tcPr>
            <w:tcW w:w="1060" w:type="dxa"/>
            <w:tcBorders>
              <w:top w:val="single" w:sz="4" w:space="0" w:color="auto"/>
              <w:left w:val="nil"/>
              <w:bottom w:val="single" w:sz="4" w:space="0" w:color="auto"/>
              <w:right w:val="single" w:sz="4" w:space="0" w:color="auto"/>
            </w:tcBorders>
            <w:shd w:val="clear" w:color="000000" w:fill="AB0033"/>
            <w:noWrap/>
            <w:vAlign w:val="center"/>
          </w:tcPr>
          <w:p w14:paraId="0770D3EA" w14:textId="0FE3623C" w:rsidR="00A06C18" w:rsidRPr="007B2570" w:rsidRDefault="00A06C18" w:rsidP="00A06C18">
            <w:pPr>
              <w:spacing w:after="0" w:line="240" w:lineRule="auto"/>
              <w:jc w:val="center"/>
              <w:rPr>
                <w:rFonts w:eastAsia="Times New Roman" w:cs="Calibri"/>
                <w:color w:val="222B35"/>
                <w:sz w:val="14"/>
                <w:szCs w:val="14"/>
                <w:lang w:eastAsia="es-MX"/>
              </w:rPr>
            </w:pPr>
            <w:r w:rsidRPr="007B2570">
              <w:rPr>
                <w:rFonts w:eastAsia="Times New Roman" w:cs="Calibri"/>
                <w:b/>
                <w:bCs/>
                <w:color w:val="FFFFFF"/>
                <w:sz w:val="16"/>
                <w:szCs w:val="16"/>
                <w:lang w:eastAsia="es-MX"/>
              </w:rPr>
              <w:t>Fecha del  Decreto del      H. Congreso del Estado</w:t>
            </w:r>
          </w:p>
        </w:tc>
        <w:tc>
          <w:tcPr>
            <w:tcW w:w="1080" w:type="dxa"/>
            <w:tcBorders>
              <w:top w:val="single" w:sz="4" w:space="0" w:color="auto"/>
              <w:left w:val="nil"/>
              <w:bottom w:val="single" w:sz="4" w:space="0" w:color="auto"/>
              <w:right w:val="single" w:sz="4" w:space="0" w:color="auto"/>
            </w:tcBorders>
            <w:shd w:val="clear" w:color="000000" w:fill="AB0033"/>
            <w:noWrap/>
            <w:vAlign w:val="center"/>
          </w:tcPr>
          <w:p w14:paraId="0E7E6F4F" w14:textId="213C4222" w:rsidR="00A06C18" w:rsidRPr="007B2570" w:rsidRDefault="00A06C18" w:rsidP="00A06C18">
            <w:pPr>
              <w:spacing w:after="0" w:line="240" w:lineRule="auto"/>
              <w:jc w:val="center"/>
              <w:rPr>
                <w:rFonts w:eastAsia="Times New Roman" w:cs="Calibri"/>
                <w:color w:val="222B35"/>
                <w:sz w:val="14"/>
                <w:szCs w:val="14"/>
                <w:lang w:eastAsia="es-MX"/>
              </w:rPr>
            </w:pPr>
            <w:r w:rsidRPr="007B2570">
              <w:rPr>
                <w:rFonts w:eastAsia="Times New Roman" w:cs="Calibri"/>
                <w:b/>
                <w:bCs/>
                <w:color w:val="FFFFFF"/>
                <w:sz w:val="16"/>
                <w:szCs w:val="16"/>
                <w:lang w:eastAsia="es-MX"/>
              </w:rPr>
              <w:t>Fecha de vencimiento</w:t>
            </w:r>
          </w:p>
        </w:tc>
        <w:tc>
          <w:tcPr>
            <w:tcW w:w="1300" w:type="dxa"/>
            <w:tcBorders>
              <w:top w:val="single" w:sz="4" w:space="0" w:color="auto"/>
              <w:left w:val="nil"/>
              <w:bottom w:val="single" w:sz="4" w:space="0" w:color="auto"/>
              <w:right w:val="single" w:sz="4" w:space="0" w:color="auto"/>
            </w:tcBorders>
            <w:shd w:val="clear" w:color="000000" w:fill="AB0033"/>
            <w:noWrap/>
            <w:vAlign w:val="center"/>
          </w:tcPr>
          <w:p w14:paraId="2380DF20" w14:textId="1FC1DDE2" w:rsidR="00A06C18" w:rsidRPr="007B2570" w:rsidRDefault="00A06C18" w:rsidP="00A06C18">
            <w:pPr>
              <w:spacing w:after="0" w:line="240" w:lineRule="auto"/>
              <w:jc w:val="center"/>
              <w:rPr>
                <w:rFonts w:eastAsia="Times New Roman" w:cs="Calibri"/>
                <w:color w:val="222B35"/>
                <w:sz w:val="14"/>
                <w:szCs w:val="14"/>
                <w:lang w:eastAsia="es-MX"/>
              </w:rPr>
            </w:pPr>
            <w:r w:rsidRPr="007B2570">
              <w:rPr>
                <w:rFonts w:eastAsia="Times New Roman" w:cs="Calibri"/>
                <w:b/>
                <w:bCs/>
                <w:color w:val="FFFFFF"/>
                <w:sz w:val="16"/>
                <w:szCs w:val="16"/>
                <w:lang w:eastAsia="es-MX"/>
              </w:rPr>
              <w:t>Monto Original Contratado</w:t>
            </w:r>
          </w:p>
        </w:tc>
        <w:tc>
          <w:tcPr>
            <w:tcW w:w="1360" w:type="dxa"/>
            <w:tcBorders>
              <w:top w:val="single" w:sz="4" w:space="0" w:color="auto"/>
              <w:left w:val="nil"/>
              <w:bottom w:val="single" w:sz="4" w:space="0" w:color="auto"/>
              <w:right w:val="single" w:sz="4" w:space="0" w:color="auto"/>
            </w:tcBorders>
            <w:shd w:val="clear" w:color="000000" w:fill="AB0033"/>
            <w:noWrap/>
            <w:vAlign w:val="center"/>
          </w:tcPr>
          <w:p w14:paraId="21FC95A9" w14:textId="6B69DE2C" w:rsidR="00A06C18" w:rsidRPr="007B2570" w:rsidRDefault="00A06C18" w:rsidP="00A06C18">
            <w:pPr>
              <w:spacing w:after="0" w:line="240" w:lineRule="auto"/>
              <w:jc w:val="center"/>
              <w:rPr>
                <w:rFonts w:eastAsia="Times New Roman" w:cs="Calibri"/>
                <w:color w:val="222B35"/>
                <w:sz w:val="14"/>
                <w:szCs w:val="14"/>
                <w:lang w:eastAsia="es-MX"/>
              </w:rPr>
            </w:pPr>
            <w:r w:rsidRPr="007B2570">
              <w:rPr>
                <w:rFonts w:eastAsia="Times New Roman" w:cs="Calibri"/>
                <w:b/>
                <w:bCs/>
                <w:color w:val="FFFFFF"/>
                <w:sz w:val="16"/>
                <w:szCs w:val="16"/>
                <w:lang w:eastAsia="es-MX"/>
              </w:rPr>
              <w:t>Monto Dispuesto</w:t>
            </w:r>
          </w:p>
        </w:tc>
        <w:tc>
          <w:tcPr>
            <w:tcW w:w="1300" w:type="dxa"/>
            <w:tcBorders>
              <w:top w:val="single" w:sz="4" w:space="0" w:color="auto"/>
              <w:left w:val="nil"/>
              <w:bottom w:val="single" w:sz="4" w:space="0" w:color="auto"/>
              <w:right w:val="single" w:sz="4" w:space="0" w:color="auto"/>
            </w:tcBorders>
            <w:shd w:val="clear" w:color="000000" w:fill="AB0033"/>
            <w:noWrap/>
            <w:vAlign w:val="center"/>
          </w:tcPr>
          <w:p w14:paraId="72062F5C" w14:textId="577D2B3B" w:rsidR="00A06C18" w:rsidRPr="007B2570" w:rsidRDefault="00A06C18" w:rsidP="00A06C18">
            <w:pPr>
              <w:spacing w:after="0" w:line="240" w:lineRule="auto"/>
              <w:jc w:val="center"/>
              <w:rPr>
                <w:rFonts w:eastAsia="Times New Roman" w:cs="Calibri"/>
                <w:color w:val="222B35"/>
                <w:sz w:val="14"/>
                <w:szCs w:val="14"/>
                <w:lang w:eastAsia="es-MX"/>
              </w:rPr>
            </w:pPr>
            <w:r w:rsidRPr="007B2570">
              <w:rPr>
                <w:rFonts w:eastAsia="Times New Roman" w:cs="Calibri"/>
                <w:b/>
                <w:bCs/>
                <w:color w:val="FFFFFF"/>
                <w:sz w:val="16"/>
                <w:szCs w:val="16"/>
                <w:lang w:eastAsia="es-MX"/>
              </w:rPr>
              <w:t>Saldo AL 30 de Junio de 2023</w:t>
            </w:r>
          </w:p>
        </w:tc>
      </w:tr>
      <w:tr w:rsidR="007B2570" w:rsidRPr="007B2570" w14:paraId="2487ABC3"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66B2DC6"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BANAMEX</w:t>
            </w:r>
          </w:p>
        </w:tc>
        <w:tc>
          <w:tcPr>
            <w:tcW w:w="1260" w:type="dxa"/>
            <w:tcBorders>
              <w:top w:val="nil"/>
              <w:left w:val="nil"/>
              <w:bottom w:val="single" w:sz="4" w:space="0" w:color="auto"/>
              <w:right w:val="single" w:sz="4" w:space="0" w:color="auto"/>
            </w:tcBorders>
            <w:shd w:val="clear" w:color="auto" w:fill="auto"/>
            <w:noWrap/>
            <w:vAlign w:val="bottom"/>
            <w:hideMark/>
          </w:tcPr>
          <w:p w14:paraId="58C7B975"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P28-0618060</w:t>
            </w:r>
          </w:p>
        </w:tc>
        <w:tc>
          <w:tcPr>
            <w:tcW w:w="1160" w:type="dxa"/>
            <w:tcBorders>
              <w:top w:val="nil"/>
              <w:left w:val="nil"/>
              <w:bottom w:val="single" w:sz="4" w:space="0" w:color="auto"/>
              <w:right w:val="single" w:sz="4" w:space="0" w:color="auto"/>
            </w:tcBorders>
            <w:shd w:val="clear" w:color="auto" w:fill="auto"/>
            <w:noWrap/>
            <w:vAlign w:val="bottom"/>
            <w:hideMark/>
          </w:tcPr>
          <w:p w14:paraId="012294A4"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25/06/2018</w:t>
            </w:r>
          </w:p>
        </w:tc>
        <w:tc>
          <w:tcPr>
            <w:tcW w:w="1060" w:type="dxa"/>
            <w:tcBorders>
              <w:top w:val="nil"/>
              <w:left w:val="nil"/>
              <w:bottom w:val="single" w:sz="4" w:space="0" w:color="auto"/>
              <w:right w:val="single" w:sz="4" w:space="0" w:color="auto"/>
            </w:tcBorders>
            <w:shd w:val="clear" w:color="auto" w:fill="auto"/>
            <w:noWrap/>
            <w:vAlign w:val="bottom"/>
            <w:hideMark/>
          </w:tcPr>
          <w:p w14:paraId="26AD0549"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LXIII-374</w:t>
            </w:r>
          </w:p>
        </w:tc>
        <w:tc>
          <w:tcPr>
            <w:tcW w:w="1060" w:type="dxa"/>
            <w:tcBorders>
              <w:top w:val="nil"/>
              <w:left w:val="nil"/>
              <w:bottom w:val="single" w:sz="4" w:space="0" w:color="auto"/>
              <w:right w:val="single" w:sz="4" w:space="0" w:color="auto"/>
            </w:tcBorders>
            <w:shd w:val="clear" w:color="auto" w:fill="auto"/>
            <w:noWrap/>
            <w:vAlign w:val="bottom"/>
            <w:hideMark/>
          </w:tcPr>
          <w:p w14:paraId="56B093B7"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18/12/2017</w:t>
            </w:r>
          </w:p>
        </w:tc>
        <w:tc>
          <w:tcPr>
            <w:tcW w:w="1080" w:type="dxa"/>
            <w:tcBorders>
              <w:top w:val="nil"/>
              <w:left w:val="nil"/>
              <w:bottom w:val="single" w:sz="4" w:space="0" w:color="auto"/>
              <w:right w:val="single" w:sz="4" w:space="0" w:color="auto"/>
            </w:tcBorders>
            <w:shd w:val="clear" w:color="auto" w:fill="auto"/>
            <w:noWrap/>
            <w:vAlign w:val="bottom"/>
            <w:hideMark/>
          </w:tcPr>
          <w:p w14:paraId="4F1FC2C9"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28/02/2038</w:t>
            </w:r>
          </w:p>
        </w:tc>
        <w:tc>
          <w:tcPr>
            <w:tcW w:w="1300" w:type="dxa"/>
            <w:tcBorders>
              <w:top w:val="nil"/>
              <w:left w:val="nil"/>
              <w:bottom w:val="single" w:sz="4" w:space="0" w:color="auto"/>
              <w:right w:val="single" w:sz="4" w:space="0" w:color="auto"/>
            </w:tcBorders>
            <w:shd w:val="clear" w:color="auto" w:fill="auto"/>
            <w:noWrap/>
            <w:vAlign w:val="bottom"/>
            <w:hideMark/>
          </w:tcPr>
          <w:p w14:paraId="10807F60"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1,000,000,000</w:t>
            </w:r>
          </w:p>
        </w:tc>
        <w:tc>
          <w:tcPr>
            <w:tcW w:w="1360" w:type="dxa"/>
            <w:tcBorders>
              <w:top w:val="nil"/>
              <w:left w:val="nil"/>
              <w:bottom w:val="single" w:sz="4" w:space="0" w:color="auto"/>
              <w:right w:val="single" w:sz="4" w:space="0" w:color="auto"/>
            </w:tcBorders>
            <w:shd w:val="clear" w:color="auto" w:fill="auto"/>
            <w:noWrap/>
            <w:vAlign w:val="bottom"/>
            <w:hideMark/>
          </w:tcPr>
          <w:p w14:paraId="2CA33DFF"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1,000,000,000</w:t>
            </w:r>
          </w:p>
        </w:tc>
        <w:tc>
          <w:tcPr>
            <w:tcW w:w="1300" w:type="dxa"/>
            <w:tcBorders>
              <w:top w:val="nil"/>
              <w:left w:val="nil"/>
              <w:bottom w:val="single" w:sz="4" w:space="0" w:color="auto"/>
              <w:right w:val="single" w:sz="4" w:space="0" w:color="auto"/>
            </w:tcBorders>
            <w:shd w:val="clear" w:color="000000" w:fill="FFFFFF"/>
            <w:noWrap/>
            <w:vAlign w:val="bottom"/>
            <w:hideMark/>
          </w:tcPr>
          <w:p w14:paraId="0D8E3B5A"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951,089,665</w:t>
            </w:r>
          </w:p>
        </w:tc>
      </w:tr>
      <w:tr w:rsidR="007B2570" w:rsidRPr="007B2570" w14:paraId="6FC0AF1F"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3D516EF"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 xml:space="preserve">BANCOMER </w:t>
            </w:r>
          </w:p>
        </w:tc>
        <w:tc>
          <w:tcPr>
            <w:tcW w:w="1260" w:type="dxa"/>
            <w:tcBorders>
              <w:top w:val="nil"/>
              <w:left w:val="nil"/>
              <w:bottom w:val="single" w:sz="4" w:space="0" w:color="auto"/>
              <w:right w:val="single" w:sz="4" w:space="0" w:color="auto"/>
            </w:tcBorders>
            <w:shd w:val="clear" w:color="auto" w:fill="auto"/>
            <w:noWrap/>
            <w:vAlign w:val="bottom"/>
            <w:hideMark/>
          </w:tcPr>
          <w:p w14:paraId="20DD800E"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P28-0618059</w:t>
            </w:r>
          </w:p>
        </w:tc>
        <w:tc>
          <w:tcPr>
            <w:tcW w:w="1160" w:type="dxa"/>
            <w:tcBorders>
              <w:top w:val="nil"/>
              <w:left w:val="nil"/>
              <w:bottom w:val="single" w:sz="4" w:space="0" w:color="auto"/>
              <w:right w:val="single" w:sz="4" w:space="0" w:color="auto"/>
            </w:tcBorders>
            <w:shd w:val="clear" w:color="auto" w:fill="auto"/>
            <w:noWrap/>
            <w:vAlign w:val="bottom"/>
            <w:hideMark/>
          </w:tcPr>
          <w:p w14:paraId="6C865986"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25/06/2018</w:t>
            </w:r>
          </w:p>
        </w:tc>
        <w:tc>
          <w:tcPr>
            <w:tcW w:w="1060" w:type="dxa"/>
            <w:tcBorders>
              <w:top w:val="nil"/>
              <w:left w:val="nil"/>
              <w:bottom w:val="single" w:sz="4" w:space="0" w:color="auto"/>
              <w:right w:val="single" w:sz="4" w:space="0" w:color="auto"/>
            </w:tcBorders>
            <w:shd w:val="clear" w:color="auto" w:fill="auto"/>
            <w:noWrap/>
            <w:vAlign w:val="bottom"/>
            <w:hideMark/>
          </w:tcPr>
          <w:p w14:paraId="79254B9C"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LXIII-374</w:t>
            </w:r>
          </w:p>
        </w:tc>
        <w:tc>
          <w:tcPr>
            <w:tcW w:w="1060" w:type="dxa"/>
            <w:tcBorders>
              <w:top w:val="nil"/>
              <w:left w:val="nil"/>
              <w:bottom w:val="single" w:sz="4" w:space="0" w:color="auto"/>
              <w:right w:val="single" w:sz="4" w:space="0" w:color="auto"/>
            </w:tcBorders>
            <w:shd w:val="clear" w:color="auto" w:fill="auto"/>
            <w:noWrap/>
            <w:vAlign w:val="bottom"/>
            <w:hideMark/>
          </w:tcPr>
          <w:p w14:paraId="26D28919"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18/12/2017</w:t>
            </w:r>
          </w:p>
        </w:tc>
        <w:tc>
          <w:tcPr>
            <w:tcW w:w="1080" w:type="dxa"/>
            <w:tcBorders>
              <w:top w:val="nil"/>
              <w:left w:val="nil"/>
              <w:bottom w:val="single" w:sz="4" w:space="0" w:color="auto"/>
              <w:right w:val="single" w:sz="4" w:space="0" w:color="auto"/>
            </w:tcBorders>
            <w:shd w:val="clear" w:color="auto" w:fill="auto"/>
            <w:noWrap/>
            <w:vAlign w:val="bottom"/>
            <w:hideMark/>
          </w:tcPr>
          <w:p w14:paraId="75E24D6F"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28/02/2038</w:t>
            </w:r>
          </w:p>
        </w:tc>
        <w:tc>
          <w:tcPr>
            <w:tcW w:w="1300" w:type="dxa"/>
            <w:tcBorders>
              <w:top w:val="nil"/>
              <w:left w:val="nil"/>
              <w:bottom w:val="single" w:sz="4" w:space="0" w:color="auto"/>
              <w:right w:val="single" w:sz="4" w:space="0" w:color="auto"/>
            </w:tcBorders>
            <w:shd w:val="clear" w:color="auto" w:fill="auto"/>
            <w:noWrap/>
            <w:vAlign w:val="bottom"/>
            <w:hideMark/>
          </w:tcPr>
          <w:p w14:paraId="05C194DD"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500,000,000</w:t>
            </w:r>
          </w:p>
        </w:tc>
        <w:tc>
          <w:tcPr>
            <w:tcW w:w="1360" w:type="dxa"/>
            <w:tcBorders>
              <w:top w:val="nil"/>
              <w:left w:val="nil"/>
              <w:bottom w:val="single" w:sz="4" w:space="0" w:color="auto"/>
              <w:right w:val="single" w:sz="4" w:space="0" w:color="auto"/>
            </w:tcBorders>
            <w:shd w:val="clear" w:color="auto" w:fill="auto"/>
            <w:noWrap/>
            <w:vAlign w:val="bottom"/>
            <w:hideMark/>
          </w:tcPr>
          <w:p w14:paraId="6E78875F"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497,341,556</w:t>
            </w:r>
          </w:p>
        </w:tc>
        <w:tc>
          <w:tcPr>
            <w:tcW w:w="1300" w:type="dxa"/>
            <w:tcBorders>
              <w:top w:val="nil"/>
              <w:left w:val="nil"/>
              <w:bottom w:val="single" w:sz="4" w:space="0" w:color="auto"/>
              <w:right w:val="single" w:sz="4" w:space="0" w:color="auto"/>
            </w:tcBorders>
            <w:shd w:val="clear" w:color="000000" w:fill="FFFFFF"/>
            <w:noWrap/>
            <w:vAlign w:val="bottom"/>
            <w:hideMark/>
          </w:tcPr>
          <w:p w14:paraId="20EE4458"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473,387,336</w:t>
            </w:r>
          </w:p>
        </w:tc>
      </w:tr>
      <w:tr w:rsidR="007B2570" w:rsidRPr="007B2570" w14:paraId="002E4823"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E0B1938"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 xml:space="preserve">BANCOMER </w:t>
            </w:r>
          </w:p>
        </w:tc>
        <w:tc>
          <w:tcPr>
            <w:tcW w:w="1260" w:type="dxa"/>
            <w:tcBorders>
              <w:top w:val="nil"/>
              <w:left w:val="nil"/>
              <w:bottom w:val="single" w:sz="4" w:space="0" w:color="auto"/>
              <w:right w:val="single" w:sz="4" w:space="0" w:color="auto"/>
            </w:tcBorders>
            <w:shd w:val="clear" w:color="auto" w:fill="auto"/>
            <w:noWrap/>
            <w:vAlign w:val="bottom"/>
            <w:hideMark/>
          </w:tcPr>
          <w:p w14:paraId="1AD354FC"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P28-1118117</w:t>
            </w:r>
          </w:p>
        </w:tc>
        <w:tc>
          <w:tcPr>
            <w:tcW w:w="1160" w:type="dxa"/>
            <w:tcBorders>
              <w:top w:val="nil"/>
              <w:left w:val="nil"/>
              <w:bottom w:val="single" w:sz="4" w:space="0" w:color="auto"/>
              <w:right w:val="single" w:sz="4" w:space="0" w:color="auto"/>
            </w:tcBorders>
            <w:shd w:val="clear" w:color="auto" w:fill="auto"/>
            <w:noWrap/>
            <w:vAlign w:val="bottom"/>
            <w:hideMark/>
          </w:tcPr>
          <w:p w14:paraId="387000A5"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29/11/2018</w:t>
            </w:r>
          </w:p>
        </w:tc>
        <w:tc>
          <w:tcPr>
            <w:tcW w:w="1060" w:type="dxa"/>
            <w:tcBorders>
              <w:top w:val="nil"/>
              <w:left w:val="nil"/>
              <w:bottom w:val="single" w:sz="4" w:space="0" w:color="auto"/>
              <w:right w:val="single" w:sz="4" w:space="0" w:color="auto"/>
            </w:tcBorders>
            <w:shd w:val="clear" w:color="auto" w:fill="auto"/>
            <w:noWrap/>
            <w:vAlign w:val="bottom"/>
            <w:hideMark/>
          </w:tcPr>
          <w:p w14:paraId="3BD57D27"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LXIII-245</w:t>
            </w:r>
          </w:p>
        </w:tc>
        <w:tc>
          <w:tcPr>
            <w:tcW w:w="1060" w:type="dxa"/>
            <w:tcBorders>
              <w:top w:val="nil"/>
              <w:left w:val="nil"/>
              <w:bottom w:val="single" w:sz="4" w:space="0" w:color="auto"/>
              <w:right w:val="single" w:sz="4" w:space="0" w:color="auto"/>
            </w:tcBorders>
            <w:shd w:val="clear" w:color="auto" w:fill="auto"/>
            <w:noWrap/>
            <w:vAlign w:val="bottom"/>
            <w:hideMark/>
          </w:tcPr>
          <w:p w14:paraId="082F1863"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14/09/2017</w:t>
            </w:r>
          </w:p>
        </w:tc>
        <w:tc>
          <w:tcPr>
            <w:tcW w:w="1080" w:type="dxa"/>
            <w:tcBorders>
              <w:top w:val="nil"/>
              <w:left w:val="nil"/>
              <w:bottom w:val="single" w:sz="4" w:space="0" w:color="auto"/>
              <w:right w:val="single" w:sz="4" w:space="0" w:color="auto"/>
            </w:tcBorders>
            <w:shd w:val="clear" w:color="auto" w:fill="auto"/>
            <w:noWrap/>
            <w:vAlign w:val="bottom"/>
            <w:hideMark/>
          </w:tcPr>
          <w:p w14:paraId="11C751EE"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13/11/2037</w:t>
            </w:r>
          </w:p>
        </w:tc>
        <w:tc>
          <w:tcPr>
            <w:tcW w:w="1300" w:type="dxa"/>
            <w:tcBorders>
              <w:top w:val="nil"/>
              <w:left w:val="nil"/>
              <w:bottom w:val="single" w:sz="4" w:space="0" w:color="auto"/>
              <w:right w:val="single" w:sz="4" w:space="0" w:color="auto"/>
            </w:tcBorders>
            <w:shd w:val="clear" w:color="auto" w:fill="auto"/>
            <w:noWrap/>
            <w:vAlign w:val="bottom"/>
            <w:hideMark/>
          </w:tcPr>
          <w:p w14:paraId="269EC146"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994,864,167</w:t>
            </w:r>
          </w:p>
        </w:tc>
        <w:tc>
          <w:tcPr>
            <w:tcW w:w="1360" w:type="dxa"/>
            <w:tcBorders>
              <w:top w:val="nil"/>
              <w:left w:val="nil"/>
              <w:bottom w:val="single" w:sz="4" w:space="0" w:color="auto"/>
              <w:right w:val="single" w:sz="4" w:space="0" w:color="auto"/>
            </w:tcBorders>
            <w:shd w:val="clear" w:color="auto" w:fill="auto"/>
            <w:noWrap/>
            <w:vAlign w:val="bottom"/>
            <w:hideMark/>
          </w:tcPr>
          <w:p w14:paraId="33695B8B"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993,495,125</w:t>
            </w:r>
          </w:p>
        </w:tc>
        <w:tc>
          <w:tcPr>
            <w:tcW w:w="1300" w:type="dxa"/>
            <w:tcBorders>
              <w:top w:val="nil"/>
              <w:left w:val="nil"/>
              <w:bottom w:val="single" w:sz="4" w:space="0" w:color="auto"/>
              <w:right w:val="single" w:sz="4" w:space="0" w:color="auto"/>
            </w:tcBorders>
            <w:shd w:val="clear" w:color="000000" w:fill="FFFFFF"/>
            <w:noWrap/>
            <w:vAlign w:val="bottom"/>
            <w:hideMark/>
          </w:tcPr>
          <w:p w14:paraId="6BE9B76A"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937,942,988</w:t>
            </w:r>
          </w:p>
        </w:tc>
      </w:tr>
      <w:tr w:rsidR="007B2570" w:rsidRPr="007B2570" w14:paraId="1E2BA2EF"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A92061D"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 xml:space="preserve">BANCOMER </w:t>
            </w:r>
          </w:p>
        </w:tc>
        <w:tc>
          <w:tcPr>
            <w:tcW w:w="1260" w:type="dxa"/>
            <w:tcBorders>
              <w:top w:val="nil"/>
              <w:left w:val="nil"/>
              <w:bottom w:val="single" w:sz="4" w:space="0" w:color="auto"/>
              <w:right w:val="single" w:sz="4" w:space="0" w:color="auto"/>
            </w:tcBorders>
            <w:shd w:val="clear" w:color="auto" w:fill="auto"/>
            <w:noWrap/>
            <w:vAlign w:val="bottom"/>
            <w:hideMark/>
          </w:tcPr>
          <w:p w14:paraId="1F013E23"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P28-1018096</w:t>
            </w:r>
          </w:p>
        </w:tc>
        <w:tc>
          <w:tcPr>
            <w:tcW w:w="1160" w:type="dxa"/>
            <w:tcBorders>
              <w:top w:val="nil"/>
              <w:left w:val="nil"/>
              <w:bottom w:val="single" w:sz="4" w:space="0" w:color="auto"/>
              <w:right w:val="single" w:sz="4" w:space="0" w:color="auto"/>
            </w:tcBorders>
            <w:shd w:val="clear" w:color="auto" w:fill="auto"/>
            <w:noWrap/>
            <w:vAlign w:val="bottom"/>
            <w:hideMark/>
          </w:tcPr>
          <w:p w14:paraId="0DB97E07"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31/10/2018</w:t>
            </w:r>
          </w:p>
        </w:tc>
        <w:tc>
          <w:tcPr>
            <w:tcW w:w="1060" w:type="dxa"/>
            <w:tcBorders>
              <w:top w:val="nil"/>
              <w:left w:val="nil"/>
              <w:bottom w:val="single" w:sz="4" w:space="0" w:color="auto"/>
              <w:right w:val="single" w:sz="4" w:space="0" w:color="auto"/>
            </w:tcBorders>
            <w:shd w:val="clear" w:color="auto" w:fill="auto"/>
            <w:noWrap/>
            <w:vAlign w:val="bottom"/>
            <w:hideMark/>
          </w:tcPr>
          <w:p w14:paraId="20249B6A"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LXII-735</w:t>
            </w:r>
          </w:p>
        </w:tc>
        <w:tc>
          <w:tcPr>
            <w:tcW w:w="1060" w:type="dxa"/>
            <w:tcBorders>
              <w:top w:val="nil"/>
              <w:left w:val="nil"/>
              <w:bottom w:val="single" w:sz="4" w:space="0" w:color="auto"/>
              <w:right w:val="single" w:sz="4" w:space="0" w:color="auto"/>
            </w:tcBorders>
            <w:shd w:val="clear" w:color="auto" w:fill="auto"/>
            <w:noWrap/>
            <w:vAlign w:val="bottom"/>
            <w:hideMark/>
          </w:tcPr>
          <w:p w14:paraId="376AEA91"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17/12/2015</w:t>
            </w:r>
          </w:p>
        </w:tc>
        <w:tc>
          <w:tcPr>
            <w:tcW w:w="1080" w:type="dxa"/>
            <w:tcBorders>
              <w:top w:val="nil"/>
              <w:left w:val="nil"/>
              <w:bottom w:val="single" w:sz="4" w:space="0" w:color="auto"/>
              <w:right w:val="single" w:sz="4" w:space="0" w:color="auto"/>
            </w:tcBorders>
            <w:shd w:val="clear" w:color="auto" w:fill="auto"/>
            <w:noWrap/>
            <w:vAlign w:val="bottom"/>
            <w:hideMark/>
          </w:tcPr>
          <w:p w14:paraId="1BB58F96"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14/03/2031</w:t>
            </w:r>
          </w:p>
        </w:tc>
        <w:tc>
          <w:tcPr>
            <w:tcW w:w="1300" w:type="dxa"/>
            <w:tcBorders>
              <w:top w:val="nil"/>
              <w:left w:val="nil"/>
              <w:bottom w:val="single" w:sz="4" w:space="0" w:color="auto"/>
              <w:right w:val="single" w:sz="4" w:space="0" w:color="auto"/>
            </w:tcBorders>
            <w:shd w:val="clear" w:color="auto" w:fill="auto"/>
            <w:noWrap/>
            <w:vAlign w:val="bottom"/>
            <w:hideMark/>
          </w:tcPr>
          <w:p w14:paraId="1F5233A1"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968,347,530</w:t>
            </w:r>
          </w:p>
        </w:tc>
        <w:tc>
          <w:tcPr>
            <w:tcW w:w="1360" w:type="dxa"/>
            <w:tcBorders>
              <w:top w:val="nil"/>
              <w:left w:val="nil"/>
              <w:bottom w:val="single" w:sz="4" w:space="0" w:color="auto"/>
              <w:right w:val="single" w:sz="4" w:space="0" w:color="auto"/>
            </w:tcBorders>
            <w:shd w:val="clear" w:color="auto" w:fill="auto"/>
            <w:noWrap/>
            <w:vAlign w:val="bottom"/>
            <w:hideMark/>
          </w:tcPr>
          <w:p w14:paraId="2F935B91"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962,004,023</w:t>
            </w:r>
          </w:p>
        </w:tc>
        <w:tc>
          <w:tcPr>
            <w:tcW w:w="1300" w:type="dxa"/>
            <w:tcBorders>
              <w:top w:val="nil"/>
              <w:left w:val="nil"/>
              <w:bottom w:val="single" w:sz="4" w:space="0" w:color="auto"/>
              <w:right w:val="single" w:sz="4" w:space="0" w:color="auto"/>
            </w:tcBorders>
            <w:shd w:val="clear" w:color="000000" w:fill="FFFFFF"/>
            <w:noWrap/>
            <w:vAlign w:val="bottom"/>
            <w:hideMark/>
          </w:tcPr>
          <w:p w14:paraId="432C865E"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789,296,357</w:t>
            </w:r>
          </w:p>
        </w:tc>
      </w:tr>
      <w:tr w:rsidR="007B2570" w:rsidRPr="007B2570" w14:paraId="2D23CB99"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B167C0D"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BANORTE</w:t>
            </w:r>
          </w:p>
        </w:tc>
        <w:tc>
          <w:tcPr>
            <w:tcW w:w="1260" w:type="dxa"/>
            <w:tcBorders>
              <w:top w:val="nil"/>
              <w:left w:val="nil"/>
              <w:bottom w:val="single" w:sz="4" w:space="0" w:color="auto"/>
              <w:right w:val="single" w:sz="4" w:space="0" w:color="auto"/>
            </w:tcBorders>
            <w:shd w:val="clear" w:color="auto" w:fill="auto"/>
            <w:noWrap/>
            <w:vAlign w:val="bottom"/>
            <w:hideMark/>
          </w:tcPr>
          <w:p w14:paraId="78A1AE4D"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P28-1220101</w:t>
            </w:r>
          </w:p>
        </w:tc>
        <w:tc>
          <w:tcPr>
            <w:tcW w:w="1160" w:type="dxa"/>
            <w:tcBorders>
              <w:top w:val="nil"/>
              <w:left w:val="nil"/>
              <w:bottom w:val="single" w:sz="4" w:space="0" w:color="auto"/>
              <w:right w:val="single" w:sz="4" w:space="0" w:color="auto"/>
            </w:tcBorders>
            <w:shd w:val="clear" w:color="auto" w:fill="auto"/>
            <w:noWrap/>
            <w:vAlign w:val="bottom"/>
            <w:hideMark/>
          </w:tcPr>
          <w:p w14:paraId="6DA8A6EC"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17/12/2020</w:t>
            </w:r>
          </w:p>
        </w:tc>
        <w:tc>
          <w:tcPr>
            <w:tcW w:w="1060" w:type="dxa"/>
            <w:tcBorders>
              <w:top w:val="nil"/>
              <w:left w:val="nil"/>
              <w:bottom w:val="single" w:sz="4" w:space="0" w:color="auto"/>
              <w:right w:val="single" w:sz="4" w:space="0" w:color="auto"/>
            </w:tcBorders>
            <w:shd w:val="clear" w:color="auto" w:fill="auto"/>
            <w:noWrap/>
            <w:vAlign w:val="bottom"/>
            <w:hideMark/>
          </w:tcPr>
          <w:p w14:paraId="7A189BC0"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LXIV-92</w:t>
            </w:r>
          </w:p>
        </w:tc>
        <w:tc>
          <w:tcPr>
            <w:tcW w:w="1060" w:type="dxa"/>
            <w:tcBorders>
              <w:top w:val="nil"/>
              <w:left w:val="nil"/>
              <w:bottom w:val="single" w:sz="4" w:space="0" w:color="auto"/>
              <w:right w:val="single" w:sz="4" w:space="0" w:color="auto"/>
            </w:tcBorders>
            <w:shd w:val="clear" w:color="auto" w:fill="auto"/>
            <w:noWrap/>
            <w:vAlign w:val="bottom"/>
            <w:hideMark/>
          </w:tcPr>
          <w:p w14:paraId="1D1C03DF"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14/04/2020</w:t>
            </w:r>
          </w:p>
        </w:tc>
        <w:tc>
          <w:tcPr>
            <w:tcW w:w="1080" w:type="dxa"/>
            <w:tcBorders>
              <w:top w:val="nil"/>
              <w:left w:val="nil"/>
              <w:bottom w:val="single" w:sz="4" w:space="0" w:color="auto"/>
              <w:right w:val="single" w:sz="4" w:space="0" w:color="auto"/>
            </w:tcBorders>
            <w:shd w:val="clear" w:color="auto" w:fill="auto"/>
            <w:noWrap/>
            <w:vAlign w:val="bottom"/>
            <w:hideMark/>
          </w:tcPr>
          <w:p w14:paraId="56CD43DF"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05/11/2040</w:t>
            </w:r>
          </w:p>
        </w:tc>
        <w:tc>
          <w:tcPr>
            <w:tcW w:w="1300" w:type="dxa"/>
            <w:tcBorders>
              <w:top w:val="nil"/>
              <w:left w:val="nil"/>
              <w:bottom w:val="single" w:sz="4" w:space="0" w:color="auto"/>
              <w:right w:val="single" w:sz="4" w:space="0" w:color="auto"/>
            </w:tcBorders>
            <w:shd w:val="clear" w:color="auto" w:fill="auto"/>
            <w:noWrap/>
            <w:vAlign w:val="bottom"/>
            <w:hideMark/>
          </w:tcPr>
          <w:p w14:paraId="1BB1B541"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1,500,000,000</w:t>
            </w:r>
          </w:p>
        </w:tc>
        <w:tc>
          <w:tcPr>
            <w:tcW w:w="1360" w:type="dxa"/>
            <w:tcBorders>
              <w:top w:val="nil"/>
              <w:left w:val="nil"/>
              <w:bottom w:val="single" w:sz="4" w:space="0" w:color="auto"/>
              <w:right w:val="single" w:sz="4" w:space="0" w:color="auto"/>
            </w:tcBorders>
            <w:shd w:val="clear" w:color="auto" w:fill="auto"/>
            <w:noWrap/>
            <w:vAlign w:val="bottom"/>
            <w:hideMark/>
          </w:tcPr>
          <w:p w14:paraId="0B834007"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1,500,000,000</w:t>
            </w:r>
          </w:p>
        </w:tc>
        <w:tc>
          <w:tcPr>
            <w:tcW w:w="1300" w:type="dxa"/>
            <w:tcBorders>
              <w:top w:val="nil"/>
              <w:left w:val="nil"/>
              <w:bottom w:val="single" w:sz="4" w:space="0" w:color="auto"/>
              <w:right w:val="single" w:sz="4" w:space="0" w:color="auto"/>
            </w:tcBorders>
            <w:shd w:val="clear" w:color="000000" w:fill="FFFFFF"/>
            <w:noWrap/>
            <w:vAlign w:val="bottom"/>
            <w:hideMark/>
          </w:tcPr>
          <w:p w14:paraId="453C15F9"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1,478,692,779</w:t>
            </w:r>
          </w:p>
        </w:tc>
      </w:tr>
      <w:tr w:rsidR="007B2570" w:rsidRPr="007B2570" w14:paraId="0038350A" w14:textId="77777777" w:rsidTr="00A06C18">
        <w:trPr>
          <w:trHeight w:val="29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14673C3"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BANORTE</w:t>
            </w:r>
          </w:p>
        </w:tc>
        <w:tc>
          <w:tcPr>
            <w:tcW w:w="1260" w:type="dxa"/>
            <w:tcBorders>
              <w:top w:val="nil"/>
              <w:left w:val="nil"/>
              <w:bottom w:val="single" w:sz="4" w:space="0" w:color="auto"/>
              <w:right w:val="single" w:sz="4" w:space="0" w:color="auto"/>
            </w:tcBorders>
            <w:shd w:val="clear" w:color="auto" w:fill="auto"/>
            <w:noWrap/>
            <w:vAlign w:val="bottom"/>
            <w:hideMark/>
          </w:tcPr>
          <w:p w14:paraId="16D3EF1C"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P28 1021042</w:t>
            </w:r>
          </w:p>
        </w:tc>
        <w:tc>
          <w:tcPr>
            <w:tcW w:w="1160" w:type="dxa"/>
            <w:tcBorders>
              <w:top w:val="nil"/>
              <w:left w:val="nil"/>
              <w:bottom w:val="single" w:sz="4" w:space="0" w:color="auto"/>
              <w:right w:val="single" w:sz="4" w:space="0" w:color="auto"/>
            </w:tcBorders>
            <w:shd w:val="clear" w:color="auto" w:fill="auto"/>
            <w:noWrap/>
            <w:vAlign w:val="bottom"/>
            <w:hideMark/>
          </w:tcPr>
          <w:p w14:paraId="5B88D4E5"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18/10/2021</w:t>
            </w:r>
          </w:p>
        </w:tc>
        <w:tc>
          <w:tcPr>
            <w:tcW w:w="1060" w:type="dxa"/>
            <w:tcBorders>
              <w:top w:val="nil"/>
              <w:left w:val="nil"/>
              <w:bottom w:val="single" w:sz="4" w:space="0" w:color="auto"/>
              <w:right w:val="single" w:sz="4" w:space="0" w:color="auto"/>
            </w:tcBorders>
            <w:shd w:val="clear" w:color="auto" w:fill="auto"/>
            <w:noWrap/>
            <w:vAlign w:val="bottom"/>
            <w:hideMark/>
          </w:tcPr>
          <w:p w14:paraId="2B5C3939"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LXIV-92</w:t>
            </w:r>
          </w:p>
        </w:tc>
        <w:tc>
          <w:tcPr>
            <w:tcW w:w="1060" w:type="dxa"/>
            <w:tcBorders>
              <w:top w:val="nil"/>
              <w:left w:val="nil"/>
              <w:bottom w:val="single" w:sz="4" w:space="0" w:color="auto"/>
              <w:right w:val="single" w:sz="4" w:space="0" w:color="auto"/>
            </w:tcBorders>
            <w:shd w:val="clear" w:color="auto" w:fill="auto"/>
            <w:noWrap/>
            <w:vAlign w:val="bottom"/>
            <w:hideMark/>
          </w:tcPr>
          <w:p w14:paraId="0C0C05FE"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14/04/2020</w:t>
            </w:r>
          </w:p>
        </w:tc>
        <w:tc>
          <w:tcPr>
            <w:tcW w:w="1080" w:type="dxa"/>
            <w:tcBorders>
              <w:top w:val="nil"/>
              <w:left w:val="nil"/>
              <w:bottom w:val="single" w:sz="4" w:space="0" w:color="auto"/>
              <w:right w:val="single" w:sz="4" w:space="0" w:color="auto"/>
            </w:tcBorders>
            <w:shd w:val="clear" w:color="auto" w:fill="auto"/>
            <w:noWrap/>
            <w:vAlign w:val="bottom"/>
            <w:hideMark/>
          </w:tcPr>
          <w:p w14:paraId="444EA349"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17/09/2041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7DB0256"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1,200,000,000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47F5566A"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985,000,000</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14:paraId="2A00EAB0"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978,257,570</w:t>
            </w:r>
          </w:p>
        </w:tc>
      </w:tr>
      <w:tr w:rsidR="007B2570" w:rsidRPr="007B2570" w14:paraId="38A5747A" w14:textId="77777777" w:rsidTr="00A06C18">
        <w:trPr>
          <w:trHeight w:val="290"/>
        </w:trPr>
        <w:tc>
          <w:tcPr>
            <w:tcW w:w="6466" w:type="dxa"/>
            <w:gridSpan w:val="6"/>
            <w:tcBorders>
              <w:top w:val="single" w:sz="4" w:space="0" w:color="auto"/>
              <w:left w:val="nil"/>
              <w:bottom w:val="nil"/>
              <w:right w:val="nil"/>
            </w:tcBorders>
            <w:shd w:val="clear" w:color="000000" w:fill="DDC9A3"/>
            <w:vAlign w:val="center"/>
            <w:hideMark/>
          </w:tcPr>
          <w:p w14:paraId="07575E9C" w14:textId="77777777" w:rsidR="007B2570" w:rsidRPr="007B2570" w:rsidRDefault="007B2570" w:rsidP="007B2570">
            <w:pPr>
              <w:spacing w:after="0" w:line="240" w:lineRule="auto"/>
              <w:jc w:val="center"/>
              <w:rPr>
                <w:rFonts w:eastAsia="Times New Roman" w:cs="Calibri"/>
                <w:b/>
                <w:bCs/>
                <w:sz w:val="16"/>
                <w:szCs w:val="16"/>
                <w:lang w:eastAsia="es-MX"/>
              </w:rPr>
            </w:pPr>
            <w:r w:rsidRPr="007B2570">
              <w:rPr>
                <w:rFonts w:eastAsia="Times New Roman" w:cs="Calibri"/>
                <w:b/>
                <w:bCs/>
                <w:sz w:val="16"/>
                <w:szCs w:val="16"/>
                <w:lang w:eastAsia="es-MX"/>
              </w:rPr>
              <w:t>TOTAL:</w:t>
            </w:r>
          </w:p>
        </w:tc>
        <w:tc>
          <w:tcPr>
            <w:tcW w:w="1300" w:type="dxa"/>
            <w:tcBorders>
              <w:top w:val="single" w:sz="4" w:space="0" w:color="auto"/>
              <w:left w:val="nil"/>
              <w:bottom w:val="nil"/>
              <w:right w:val="nil"/>
            </w:tcBorders>
            <w:shd w:val="clear" w:color="000000" w:fill="DDC9A3"/>
            <w:vAlign w:val="center"/>
            <w:hideMark/>
          </w:tcPr>
          <w:p w14:paraId="3DD52CF6" w14:textId="77777777" w:rsidR="007B2570" w:rsidRPr="007B2570" w:rsidRDefault="007B2570" w:rsidP="007B2570">
            <w:pPr>
              <w:spacing w:after="0" w:line="240" w:lineRule="auto"/>
              <w:jc w:val="right"/>
              <w:rPr>
                <w:rFonts w:eastAsia="Times New Roman" w:cs="Calibri"/>
                <w:b/>
                <w:bCs/>
                <w:sz w:val="16"/>
                <w:szCs w:val="16"/>
                <w:lang w:eastAsia="es-MX"/>
              </w:rPr>
            </w:pPr>
            <w:r w:rsidRPr="007B2570">
              <w:rPr>
                <w:rFonts w:eastAsia="Times New Roman" w:cs="Calibri"/>
                <w:b/>
                <w:bCs/>
                <w:sz w:val="16"/>
                <w:szCs w:val="16"/>
                <w:lang w:eastAsia="es-MX"/>
              </w:rPr>
              <w:t>18,048,500,367</w:t>
            </w:r>
          </w:p>
        </w:tc>
        <w:tc>
          <w:tcPr>
            <w:tcW w:w="1360" w:type="dxa"/>
            <w:tcBorders>
              <w:top w:val="single" w:sz="4" w:space="0" w:color="auto"/>
              <w:left w:val="nil"/>
              <w:bottom w:val="nil"/>
              <w:right w:val="nil"/>
            </w:tcBorders>
            <w:shd w:val="clear" w:color="000000" w:fill="DDC9A3"/>
            <w:vAlign w:val="center"/>
            <w:hideMark/>
          </w:tcPr>
          <w:p w14:paraId="362ABA9E" w14:textId="77777777" w:rsidR="007B2570" w:rsidRPr="007B2570" w:rsidRDefault="007B2570" w:rsidP="007B2570">
            <w:pPr>
              <w:spacing w:after="0" w:line="240" w:lineRule="auto"/>
              <w:jc w:val="right"/>
              <w:rPr>
                <w:rFonts w:eastAsia="Times New Roman" w:cs="Calibri"/>
                <w:b/>
                <w:bCs/>
                <w:sz w:val="16"/>
                <w:szCs w:val="16"/>
                <w:lang w:eastAsia="es-MX"/>
              </w:rPr>
            </w:pPr>
            <w:r w:rsidRPr="007B2570">
              <w:rPr>
                <w:rFonts w:eastAsia="Times New Roman" w:cs="Calibri"/>
                <w:b/>
                <w:bCs/>
                <w:sz w:val="16"/>
                <w:szCs w:val="16"/>
                <w:lang w:eastAsia="es-MX"/>
              </w:rPr>
              <w:t>17,740,215,435</w:t>
            </w:r>
          </w:p>
        </w:tc>
        <w:tc>
          <w:tcPr>
            <w:tcW w:w="1300" w:type="dxa"/>
            <w:tcBorders>
              <w:top w:val="single" w:sz="4" w:space="0" w:color="auto"/>
              <w:left w:val="nil"/>
              <w:bottom w:val="nil"/>
              <w:right w:val="nil"/>
            </w:tcBorders>
            <w:shd w:val="clear" w:color="000000" w:fill="DDC9A3"/>
            <w:vAlign w:val="center"/>
            <w:hideMark/>
          </w:tcPr>
          <w:p w14:paraId="2046011D" w14:textId="77777777" w:rsidR="007B2570" w:rsidRPr="007B2570" w:rsidRDefault="007B2570" w:rsidP="007B2570">
            <w:pPr>
              <w:spacing w:after="0" w:line="240" w:lineRule="auto"/>
              <w:jc w:val="right"/>
              <w:rPr>
                <w:rFonts w:eastAsia="Times New Roman" w:cs="Calibri"/>
                <w:b/>
                <w:bCs/>
                <w:sz w:val="16"/>
                <w:szCs w:val="16"/>
                <w:lang w:eastAsia="es-MX"/>
              </w:rPr>
            </w:pPr>
            <w:r w:rsidRPr="007B2570">
              <w:rPr>
                <w:rFonts w:eastAsia="Times New Roman" w:cs="Calibri"/>
                <w:b/>
                <w:bCs/>
                <w:sz w:val="16"/>
                <w:szCs w:val="16"/>
                <w:lang w:eastAsia="es-MX"/>
              </w:rPr>
              <w:t>15,642,862,740</w:t>
            </w:r>
          </w:p>
        </w:tc>
      </w:tr>
    </w:tbl>
    <w:p w14:paraId="6F7F174F" w14:textId="77777777" w:rsidR="00C21C5A" w:rsidRPr="00353B85" w:rsidRDefault="00C21C5A" w:rsidP="00C21C5A">
      <w:pPr>
        <w:pStyle w:val="Texto"/>
        <w:tabs>
          <w:tab w:val="left" w:pos="680"/>
        </w:tabs>
        <w:spacing w:after="0" w:line="240" w:lineRule="exact"/>
        <w:rPr>
          <w:rFonts w:asciiTheme="minorHAnsi" w:hAnsiTheme="minorHAnsi" w:cstheme="minorHAnsi"/>
          <w:sz w:val="14"/>
          <w:szCs w:val="18"/>
        </w:rPr>
      </w:pPr>
    </w:p>
    <w:p w14:paraId="49CA3111" w14:textId="24E11CD8" w:rsidR="007B2570" w:rsidRPr="00D93ED6" w:rsidRDefault="00B07C73" w:rsidP="00FC37A4">
      <w:pPr>
        <w:pStyle w:val="Texto"/>
        <w:tabs>
          <w:tab w:val="left" w:pos="142"/>
        </w:tabs>
        <w:spacing w:after="0" w:line="240" w:lineRule="exact"/>
        <w:ind w:firstLine="0"/>
        <w:jc w:val="left"/>
        <w:rPr>
          <w:rFonts w:asciiTheme="minorHAnsi" w:hAnsiTheme="minorHAnsi" w:cstheme="minorHAnsi"/>
          <w:b/>
          <w:sz w:val="20"/>
          <w:szCs w:val="18"/>
        </w:rPr>
      </w:pPr>
      <w:r w:rsidRPr="005C56C7">
        <w:rPr>
          <w:rFonts w:asciiTheme="minorHAnsi" w:hAnsiTheme="minorHAnsi" w:cstheme="minorHAnsi"/>
          <w:szCs w:val="18"/>
        </w:rPr>
        <w:t xml:space="preserve">Deuda por Instrumento Financiero, </w:t>
      </w:r>
      <w:r w:rsidR="007B2570">
        <w:rPr>
          <w:rFonts w:asciiTheme="minorHAnsi" w:hAnsiTheme="minorHAnsi" w:cstheme="minorHAnsi"/>
          <w:szCs w:val="18"/>
        </w:rPr>
        <w:t>Vencimiento y Tasas de Interés.</w:t>
      </w:r>
    </w:p>
    <w:tbl>
      <w:tblPr>
        <w:tblW w:w="8779" w:type="dxa"/>
        <w:tblCellMar>
          <w:left w:w="70" w:type="dxa"/>
          <w:right w:w="70" w:type="dxa"/>
        </w:tblCellMar>
        <w:tblLook w:val="04A0" w:firstRow="1" w:lastRow="0" w:firstColumn="1" w:lastColumn="0" w:noHBand="0" w:noVBand="1"/>
      </w:tblPr>
      <w:tblGrid>
        <w:gridCol w:w="1291"/>
        <w:gridCol w:w="1398"/>
        <w:gridCol w:w="1377"/>
        <w:gridCol w:w="1377"/>
        <w:gridCol w:w="1270"/>
        <w:gridCol w:w="670"/>
        <w:gridCol w:w="1396"/>
      </w:tblGrid>
      <w:tr w:rsidR="007B2570" w:rsidRPr="007B2570" w14:paraId="560B5020" w14:textId="77777777" w:rsidTr="007B2570">
        <w:trPr>
          <w:trHeight w:val="636"/>
        </w:trPr>
        <w:tc>
          <w:tcPr>
            <w:tcW w:w="129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CC947B1" w14:textId="77777777" w:rsidR="007B2570" w:rsidRPr="007B2570" w:rsidRDefault="007B2570" w:rsidP="007B2570">
            <w:pPr>
              <w:spacing w:after="0" w:line="240" w:lineRule="auto"/>
              <w:jc w:val="center"/>
              <w:rPr>
                <w:rFonts w:eastAsia="Times New Roman" w:cs="Calibri"/>
                <w:b/>
                <w:bCs/>
                <w:color w:val="FFFFFF"/>
                <w:sz w:val="14"/>
                <w:szCs w:val="14"/>
                <w:lang w:eastAsia="es-MX"/>
              </w:rPr>
            </w:pPr>
            <w:r w:rsidRPr="007B2570">
              <w:rPr>
                <w:rFonts w:eastAsia="Times New Roman" w:cs="Calibri"/>
                <w:b/>
                <w:bCs/>
                <w:color w:val="FFFFFF"/>
                <w:sz w:val="14"/>
                <w:szCs w:val="14"/>
                <w:lang w:eastAsia="es-MX"/>
              </w:rPr>
              <w:t>Acreedor</w:t>
            </w:r>
          </w:p>
        </w:tc>
        <w:tc>
          <w:tcPr>
            <w:tcW w:w="1398" w:type="dxa"/>
            <w:tcBorders>
              <w:top w:val="single" w:sz="4" w:space="0" w:color="auto"/>
              <w:left w:val="nil"/>
              <w:bottom w:val="single" w:sz="4" w:space="0" w:color="auto"/>
              <w:right w:val="single" w:sz="4" w:space="0" w:color="auto"/>
            </w:tcBorders>
            <w:shd w:val="clear" w:color="000000" w:fill="AB0033"/>
            <w:vAlign w:val="center"/>
            <w:hideMark/>
          </w:tcPr>
          <w:p w14:paraId="00D04E6F" w14:textId="77777777" w:rsidR="007B2570" w:rsidRPr="007B2570" w:rsidRDefault="007B2570" w:rsidP="007B2570">
            <w:pPr>
              <w:spacing w:after="0" w:line="240" w:lineRule="auto"/>
              <w:jc w:val="center"/>
              <w:rPr>
                <w:rFonts w:eastAsia="Times New Roman" w:cs="Calibri"/>
                <w:b/>
                <w:bCs/>
                <w:color w:val="FFFFFF"/>
                <w:sz w:val="14"/>
                <w:szCs w:val="14"/>
                <w:lang w:eastAsia="es-MX"/>
              </w:rPr>
            </w:pPr>
            <w:r w:rsidRPr="007B2570">
              <w:rPr>
                <w:rFonts w:eastAsia="Times New Roman" w:cs="Calibri"/>
                <w:b/>
                <w:bCs/>
                <w:color w:val="FFFFFF"/>
                <w:sz w:val="14"/>
                <w:szCs w:val="14"/>
                <w:lang w:eastAsia="es-MX"/>
              </w:rPr>
              <w:t>Importe Original Contratado</w:t>
            </w:r>
          </w:p>
        </w:tc>
        <w:tc>
          <w:tcPr>
            <w:tcW w:w="1377" w:type="dxa"/>
            <w:tcBorders>
              <w:top w:val="single" w:sz="4" w:space="0" w:color="auto"/>
              <w:left w:val="nil"/>
              <w:bottom w:val="single" w:sz="4" w:space="0" w:color="auto"/>
              <w:right w:val="single" w:sz="4" w:space="0" w:color="auto"/>
            </w:tcBorders>
            <w:shd w:val="clear" w:color="000000" w:fill="AB0033"/>
            <w:vAlign w:val="center"/>
            <w:hideMark/>
          </w:tcPr>
          <w:p w14:paraId="525DB8FD" w14:textId="77777777" w:rsidR="007B2570" w:rsidRPr="007B2570" w:rsidRDefault="007B2570" w:rsidP="007B2570">
            <w:pPr>
              <w:spacing w:after="0" w:line="240" w:lineRule="auto"/>
              <w:jc w:val="center"/>
              <w:rPr>
                <w:rFonts w:eastAsia="Times New Roman" w:cs="Calibri"/>
                <w:b/>
                <w:bCs/>
                <w:color w:val="FFFFFF"/>
                <w:sz w:val="14"/>
                <w:szCs w:val="14"/>
                <w:lang w:eastAsia="es-MX"/>
              </w:rPr>
            </w:pPr>
            <w:r w:rsidRPr="007B2570">
              <w:rPr>
                <w:rFonts w:eastAsia="Times New Roman" w:cs="Calibri"/>
                <w:b/>
                <w:bCs/>
                <w:color w:val="FFFFFF"/>
                <w:sz w:val="14"/>
                <w:szCs w:val="14"/>
                <w:lang w:eastAsia="es-MX"/>
              </w:rPr>
              <w:t>Saldo al 30 de Junio de 2023</w:t>
            </w:r>
          </w:p>
        </w:tc>
        <w:tc>
          <w:tcPr>
            <w:tcW w:w="1377" w:type="dxa"/>
            <w:tcBorders>
              <w:top w:val="single" w:sz="4" w:space="0" w:color="auto"/>
              <w:left w:val="nil"/>
              <w:bottom w:val="single" w:sz="4" w:space="0" w:color="auto"/>
              <w:right w:val="single" w:sz="4" w:space="0" w:color="auto"/>
            </w:tcBorders>
            <w:shd w:val="clear" w:color="000000" w:fill="AB0033"/>
            <w:vAlign w:val="center"/>
            <w:hideMark/>
          </w:tcPr>
          <w:p w14:paraId="708E9262" w14:textId="77777777" w:rsidR="007B2570" w:rsidRPr="007B2570" w:rsidRDefault="007B2570" w:rsidP="007B2570">
            <w:pPr>
              <w:spacing w:after="0" w:line="240" w:lineRule="auto"/>
              <w:jc w:val="center"/>
              <w:rPr>
                <w:rFonts w:eastAsia="Times New Roman" w:cs="Calibri"/>
                <w:b/>
                <w:bCs/>
                <w:color w:val="FFFFFF"/>
                <w:sz w:val="14"/>
                <w:szCs w:val="14"/>
                <w:lang w:eastAsia="es-MX"/>
              </w:rPr>
            </w:pPr>
            <w:r w:rsidRPr="007B2570">
              <w:rPr>
                <w:rFonts w:eastAsia="Times New Roman" w:cs="Calibri"/>
                <w:b/>
                <w:bCs/>
                <w:color w:val="FFFFFF"/>
                <w:sz w:val="14"/>
                <w:szCs w:val="14"/>
                <w:lang w:eastAsia="es-MX"/>
              </w:rPr>
              <w:t>Fecha de Vencimiento</w:t>
            </w:r>
          </w:p>
        </w:tc>
        <w:tc>
          <w:tcPr>
            <w:tcW w:w="1270" w:type="dxa"/>
            <w:tcBorders>
              <w:top w:val="single" w:sz="4" w:space="0" w:color="auto"/>
              <w:left w:val="nil"/>
              <w:bottom w:val="single" w:sz="4" w:space="0" w:color="auto"/>
              <w:right w:val="single" w:sz="4" w:space="0" w:color="auto"/>
            </w:tcBorders>
            <w:shd w:val="clear" w:color="000000" w:fill="AB0033"/>
            <w:vAlign w:val="center"/>
            <w:hideMark/>
          </w:tcPr>
          <w:p w14:paraId="2892A20E" w14:textId="77777777" w:rsidR="007B2570" w:rsidRPr="007B2570" w:rsidRDefault="007B2570" w:rsidP="007B2570">
            <w:pPr>
              <w:spacing w:after="0" w:line="240" w:lineRule="auto"/>
              <w:jc w:val="center"/>
              <w:rPr>
                <w:rFonts w:eastAsia="Times New Roman" w:cs="Calibri"/>
                <w:b/>
                <w:bCs/>
                <w:color w:val="FFFFFF"/>
                <w:sz w:val="14"/>
                <w:szCs w:val="14"/>
                <w:lang w:eastAsia="es-MX"/>
              </w:rPr>
            </w:pPr>
            <w:r w:rsidRPr="007B2570">
              <w:rPr>
                <w:rFonts w:eastAsia="Times New Roman" w:cs="Calibri"/>
                <w:b/>
                <w:bCs/>
                <w:color w:val="FFFFFF"/>
                <w:sz w:val="14"/>
                <w:szCs w:val="14"/>
                <w:lang w:eastAsia="es-MX"/>
              </w:rPr>
              <w:t>Tasa de Interés de Referencia</w:t>
            </w:r>
          </w:p>
        </w:tc>
        <w:tc>
          <w:tcPr>
            <w:tcW w:w="670" w:type="dxa"/>
            <w:tcBorders>
              <w:top w:val="single" w:sz="4" w:space="0" w:color="auto"/>
              <w:left w:val="nil"/>
              <w:bottom w:val="single" w:sz="4" w:space="0" w:color="auto"/>
              <w:right w:val="single" w:sz="4" w:space="0" w:color="auto"/>
            </w:tcBorders>
            <w:shd w:val="clear" w:color="000000" w:fill="AB0033"/>
            <w:vAlign w:val="center"/>
            <w:hideMark/>
          </w:tcPr>
          <w:p w14:paraId="1C5FAEA8" w14:textId="77777777" w:rsidR="007B2570" w:rsidRPr="007B2570" w:rsidRDefault="007B2570" w:rsidP="007B2570">
            <w:pPr>
              <w:spacing w:after="0" w:line="240" w:lineRule="auto"/>
              <w:jc w:val="center"/>
              <w:rPr>
                <w:rFonts w:eastAsia="Times New Roman" w:cs="Calibri"/>
                <w:b/>
                <w:bCs/>
                <w:color w:val="FFFFFF"/>
                <w:sz w:val="14"/>
                <w:szCs w:val="14"/>
                <w:lang w:eastAsia="es-MX"/>
              </w:rPr>
            </w:pPr>
            <w:r w:rsidRPr="007B2570">
              <w:rPr>
                <w:rFonts w:eastAsia="Times New Roman" w:cs="Calibri"/>
                <w:b/>
                <w:bCs/>
                <w:color w:val="FFFFFF"/>
                <w:sz w:val="14"/>
                <w:szCs w:val="14"/>
                <w:lang w:eastAsia="es-MX"/>
              </w:rPr>
              <w:t>Sobre tasa</w:t>
            </w:r>
          </w:p>
        </w:tc>
        <w:tc>
          <w:tcPr>
            <w:tcW w:w="1395" w:type="dxa"/>
            <w:tcBorders>
              <w:top w:val="single" w:sz="4" w:space="0" w:color="auto"/>
              <w:left w:val="nil"/>
              <w:bottom w:val="single" w:sz="4" w:space="0" w:color="auto"/>
              <w:right w:val="single" w:sz="4" w:space="0" w:color="auto"/>
            </w:tcBorders>
            <w:shd w:val="clear" w:color="000000" w:fill="AB0033"/>
            <w:vAlign w:val="center"/>
            <w:hideMark/>
          </w:tcPr>
          <w:p w14:paraId="1DBC2605" w14:textId="77777777" w:rsidR="007B2570" w:rsidRPr="007B2570" w:rsidRDefault="007B2570" w:rsidP="007B2570">
            <w:pPr>
              <w:spacing w:after="0" w:line="240" w:lineRule="auto"/>
              <w:jc w:val="center"/>
              <w:rPr>
                <w:rFonts w:eastAsia="Times New Roman" w:cs="Calibri"/>
                <w:b/>
                <w:bCs/>
                <w:color w:val="FFFFFF"/>
                <w:sz w:val="14"/>
                <w:szCs w:val="14"/>
                <w:lang w:eastAsia="es-MX"/>
              </w:rPr>
            </w:pPr>
            <w:r w:rsidRPr="007B2570">
              <w:rPr>
                <w:rFonts w:eastAsia="Times New Roman" w:cs="Calibri"/>
                <w:b/>
                <w:bCs/>
                <w:color w:val="FFFFFF"/>
                <w:sz w:val="14"/>
                <w:szCs w:val="14"/>
                <w:lang w:eastAsia="es-MX"/>
              </w:rPr>
              <w:t>Destino</w:t>
            </w:r>
          </w:p>
        </w:tc>
      </w:tr>
      <w:tr w:rsidR="007B2570" w:rsidRPr="007B2570" w14:paraId="2A22D890" w14:textId="77777777" w:rsidTr="007B2570">
        <w:trPr>
          <w:trHeight w:val="352"/>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0B0DD251"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 xml:space="preserve">BANCOMER </w:t>
            </w:r>
          </w:p>
        </w:tc>
        <w:tc>
          <w:tcPr>
            <w:tcW w:w="1398" w:type="dxa"/>
            <w:tcBorders>
              <w:top w:val="nil"/>
              <w:left w:val="nil"/>
              <w:bottom w:val="single" w:sz="4" w:space="0" w:color="auto"/>
              <w:right w:val="single" w:sz="4" w:space="0" w:color="auto"/>
            </w:tcBorders>
            <w:shd w:val="clear" w:color="000000" w:fill="FFFFFF"/>
            <w:noWrap/>
            <w:vAlign w:val="center"/>
            <w:hideMark/>
          </w:tcPr>
          <w:p w14:paraId="2C4A161D"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1,000,000,000</w:t>
            </w:r>
          </w:p>
        </w:tc>
        <w:tc>
          <w:tcPr>
            <w:tcW w:w="1377" w:type="dxa"/>
            <w:tcBorders>
              <w:top w:val="nil"/>
              <w:left w:val="nil"/>
              <w:bottom w:val="single" w:sz="4" w:space="0" w:color="auto"/>
              <w:right w:val="single" w:sz="4" w:space="0" w:color="auto"/>
            </w:tcBorders>
            <w:shd w:val="clear" w:color="000000" w:fill="FFFFFF"/>
            <w:noWrap/>
            <w:vAlign w:val="center"/>
            <w:hideMark/>
          </w:tcPr>
          <w:p w14:paraId="313F2237"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361,721,625</w:t>
            </w:r>
          </w:p>
        </w:tc>
        <w:tc>
          <w:tcPr>
            <w:tcW w:w="1377" w:type="dxa"/>
            <w:tcBorders>
              <w:top w:val="nil"/>
              <w:left w:val="nil"/>
              <w:bottom w:val="single" w:sz="4" w:space="0" w:color="auto"/>
              <w:right w:val="single" w:sz="4" w:space="0" w:color="auto"/>
            </w:tcBorders>
            <w:shd w:val="clear" w:color="000000" w:fill="FFFFFF"/>
            <w:noWrap/>
            <w:vAlign w:val="center"/>
            <w:hideMark/>
          </w:tcPr>
          <w:p w14:paraId="5E105CFD"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31/01/2030</w:t>
            </w:r>
          </w:p>
        </w:tc>
        <w:tc>
          <w:tcPr>
            <w:tcW w:w="1270" w:type="dxa"/>
            <w:tcBorders>
              <w:top w:val="nil"/>
              <w:left w:val="nil"/>
              <w:bottom w:val="single" w:sz="4" w:space="0" w:color="auto"/>
              <w:right w:val="single" w:sz="4" w:space="0" w:color="auto"/>
            </w:tcBorders>
            <w:shd w:val="clear" w:color="000000" w:fill="FFFFFF"/>
            <w:vAlign w:val="center"/>
            <w:hideMark/>
          </w:tcPr>
          <w:p w14:paraId="34CC3AEA"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TIIE</w:t>
            </w:r>
          </w:p>
        </w:tc>
        <w:tc>
          <w:tcPr>
            <w:tcW w:w="670" w:type="dxa"/>
            <w:tcBorders>
              <w:top w:val="nil"/>
              <w:left w:val="nil"/>
              <w:bottom w:val="single" w:sz="4" w:space="0" w:color="auto"/>
              <w:right w:val="single" w:sz="4" w:space="0" w:color="auto"/>
            </w:tcBorders>
            <w:shd w:val="clear" w:color="000000" w:fill="FFFFFF"/>
            <w:vAlign w:val="center"/>
            <w:hideMark/>
          </w:tcPr>
          <w:p w14:paraId="19FCF728"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0.55</w:t>
            </w:r>
          </w:p>
        </w:tc>
        <w:tc>
          <w:tcPr>
            <w:tcW w:w="1395" w:type="dxa"/>
            <w:tcBorders>
              <w:top w:val="nil"/>
              <w:left w:val="nil"/>
              <w:bottom w:val="single" w:sz="4" w:space="0" w:color="auto"/>
              <w:right w:val="single" w:sz="4" w:space="0" w:color="auto"/>
            </w:tcBorders>
            <w:shd w:val="clear" w:color="000000" w:fill="FFFFFF"/>
            <w:vAlign w:val="center"/>
            <w:hideMark/>
          </w:tcPr>
          <w:p w14:paraId="18A26C56"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Inversión Pública Productiva</w:t>
            </w:r>
          </w:p>
        </w:tc>
      </w:tr>
      <w:tr w:rsidR="007B2570" w:rsidRPr="007B2570" w14:paraId="47C01A54" w14:textId="77777777" w:rsidTr="007B2570">
        <w:trPr>
          <w:trHeight w:val="431"/>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15DAE46E"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BANOBRAS</w:t>
            </w:r>
          </w:p>
        </w:tc>
        <w:tc>
          <w:tcPr>
            <w:tcW w:w="1398" w:type="dxa"/>
            <w:tcBorders>
              <w:top w:val="nil"/>
              <w:left w:val="nil"/>
              <w:bottom w:val="single" w:sz="4" w:space="0" w:color="auto"/>
              <w:right w:val="single" w:sz="4" w:space="0" w:color="auto"/>
            </w:tcBorders>
            <w:shd w:val="clear" w:color="000000" w:fill="FFFFFF"/>
            <w:noWrap/>
            <w:vAlign w:val="center"/>
            <w:hideMark/>
          </w:tcPr>
          <w:p w14:paraId="097A1AD1"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183,383,570</w:t>
            </w:r>
          </w:p>
        </w:tc>
        <w:tc>
          <w:tcPr>
            <w:tcW w:w="1377" w:type="dxa"/>
            <w:tcBorders>
              <w:top w:val="nil"/>
              <w:left w:val="nil"/>
              <w:bottom w:val="single" w:sz="4" w:space="0" w:color="auto"/>
              <w:right w:val="single" w:sz="4" w:space="0" w:color="auto"/>
            </w:tcBorders>
            <w:shd w:val="clear" w:color="000000" w:fill="FFFFFF"/>
            <w:noWrap/>
            <w:vAlign w:val="center"/>
            <w:hideMark/>
          </w:tcPr>
          <w:p w14:paraId="2C638903"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81,690,646</w:t>
            </w:r>
          </w:p>
        </w:tc>
        <w:tc>
          <w:tcPr>
            <w:tcW w:w="1377" w:type="dxa"/>
            <w:tcBorders>
              <w:top w:val="nil"/>
              <w:left w:val="nil"/>
              <w:bottom w:val="single" w:sz="4" w:space="0" w:color="auto"/>
              <w:right w:val="single" w:sz="4" w:space="0" w:color="auto"/>
            </w:tcBorders>
            <w:shd w:val="clear" w:color="000000" w:fill="FFFFFF"/>
            <w:noWrap/>
            <w:vAlign w:val="center"/>
            <w:hideMark/>
          </w:tcPr>
          <w:p w14:paraId="018BFDB4"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29/07/2031</w:t>
            </w:r>
          </w:p>
        </w:tc>
        <w:tc>
          <w:tcPr>
            <w:tcW w:w="1270" w:type="dxa"/>
            <w:tcBorders>
              <w:top w:val="nil"/>
              <w:left w:val="nil"/>
              <w:bottom w:val="single" w:sz="4" w:space="0" w:color="auto"/>
              <w:right w:val="single" w:sz="4" w:space="0" w:color="auto"/>
            </w:tcBorders>
            <w:shd w:val="clear" w:color="000000" w:fill="FFFFFF"/>
            <w:vAlign w:val="center"/>
            <w:hideMark/>
          </w:tcPr>
          <w:p w14:paraId="72908C0C"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TASA BASE fija variable</w:t>
            </w:r>
          </w:p>
        </w:tc>
        <w:tc>
          <w:tcPr>
            <w:tcW w:w="670" w:type="dxa"/>
            <w:tcBorders>
              <w:top w:val="nil"/>
              <w:left w:val="nil"/>
              <w:bottom w:val="single" w:sz="4" w:space="0" w:color="auto"/>
              <w:right w:val="single" w:sz="4" w:space="0" w:color="auto"/>
            </w:tcBorders>
            <w:shd w:val="clear" w:color="000000" w:fill="FFFFFF"/>
            <w:vAlign w:val="center"/>
            <w:hideMark/>
          </w:tcPr>
          <w:p w14:paraId="2E59A844"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0.75</w:t>
            </w:r>
          </w:p>
        </w:tc>
        <w:tc>
          <w:tcPr>
            <w:tcW w:w="1395" w:type="dxa"/>
            <w:tcBorders>
              <w:top w:val="nil"/>
              <w:left w:val="nil"/>
              <w:bottom w:val="single" w:sz="4" w:space="0" w:color="auto"/>
              <w:right w:val="single" w:sz="4" w:space="0" w:color="auto"/>
            </w:tcBorders>
            <w:shd w:val="clear" w:color="000000" w:fill="FFFFFF"/>
            <w:vAlign w:val="center"/>
            <w:hideMark/>
          </w:tcPr>
          <w:p w14:paraId="4098FA1E"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Inversión Pública Productiva/FONDEN</w:t>
            </w:r>
          </w:p>
        </w:tc>
      </w:tr>
      <w:tr w:rsidR="007B2570" w:rsidRPr="007B2570" w14:paraId="19318791" w14:textId="77777777" w:rsidTr="007B2570">
        <w:trPr>
          <w:trHeight w:val="444"/>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2FBEE2A8"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BANOBRAS</w:t>
            </w:r>
          </w:p>
        </w:tc>
        <w:tc>
          <w:tcPr>
            <w:tcW w:w="1398" w:type="dxa"/>
            <w:tcBorders>
              <w:top w:val="nil"/>
              <w:left w:val="nil"/>
              <w:bottom w:val="single" w:sz="4" w:space="0" w:color="auto"/>
              <w:right w:val="single" w:sz="4" w:space="0" w:color="auto"/>
            </w:tcBorders>
            <w:shd w:val="clear" w:color="000000" w:fill="FFFFFF"/>
            <w:noWrap/>
            <w:vAlign w:val="center"/>
            <w:hideMark/>
          </w:tcPr>
          <w:p w14:paraId="490A0E37"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187,112,637</w:t>
            </w:r>
          </w:p>
        </w:tc>
        <w:tc>
          <w:tcPr>
            <w:tcW w:w="1377" w:type="dxa"/>
            <w:tcBorders>
              <w:top w:val="nil"/>
              <w:left w:val="nil"/>
              <w:bottom w:val="single" w:sz="4" w:space="0" w:color="auto"/>
              <w:right w:val="single" w:sz="4" w:space="0" w:color="auto"/>
            </w:tcBorders>
            <w:shd w:val="clear" w:color="000000" w:fill="FFFFFF"/>
            <w:noWrap/>
            <w:vAlign w:val="center"/>
            <w:hideMark/>
          </w:tcPr>
          <w:p w14:paraId="21D01CE3"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93,112,943</w:t>
            </w:r>
          </w:p>
        </w:tc>
        <w:tc>
          <w:tcPr>
            <w:tcW w:w="1377" w:type="dxa"/>
            <w:tcBorders>
              <w:top w:val="nil"/>
              <w:left w:val="nil"/>
              <w:bottom w:val="single" w:sz="4" w:space="0" w:color="auto"/>
              <w:right w:val="single" w:sz="4" w:space="0" w:color="auto"/>
            </w:tcBorders>
            <w:shd w:val="clear" w:color="000000" w:fill="FFFFFF"/>
            <w:noWrap/>
            <w:vAlign w:val="center"/>
            <w:hideMark/>
          </w:tcPr>
          <w:p w14:paraId="47F10030"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25/05/2032</w:t>
            </w:r>
          </w:p>
        </w:tc>
        <w:tc>
          <w:tcPr>
            <w:tcW w:w="1270" w:type="dxa"/>
            <w:tcBorders>
              <w:top w:val="nil"/>
              <w:left w:val="nil"/>
              <w:bottom w:val="single" w:sz="4" w:space="0" w:color="auto"/>
              <w:right w:val="single" w:sz="4" w:space="0" w:color="auto"/>
            </w:tcBorders>
            <w:shd w:val="clear" w:color="000000" w:fill="FFFFFF"/>
            <w:vAlign w:val="center"/>
            <w:hideMark/>
          </w:tcPr>
          <w:p w14:paraId="03A11579"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TASA BASE 7.67 %</w:t>
            </w:r>
          </w:p>
        </w:tc>
        <w:tc>
          <w:tcPr>
            <w:tcW w:w="670" w:type="dxa"/>
            <w:tcBorders>
              <w:top w:val="nil"/>
              <w:left w:val="nil"/>
              <w:bottom w:val="single" w:sz="4" w:space="0" w:color="auto"/>
              <w:right w:val="single" w:sz="4" w:space="0" w:color="auto"/>
            </w:tcBorders>
            <w:shd w:val="clear" w:color="000000" w:fill="FFFFFF"/>
            <w:vAlign w:val="center"/>
            <w:hideMark/>
          </w:tcPr>
          <w:p w14:paraId="55C162E0"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0.81</w:t>
            </w:r>
          </w:p>
        </w:tc>
        <w:tc>
          <w:tcPr>
            <w:tcW w:w="1395" w:type="dxa"/>
            <w:tcBorders>
              <w:top w:val="nil"/>
              <w:left w:val="nil"/>
              <w:bottom w:val="single" w:sz="4" w:space="0" w:color="auto"/>
              <w:right w:val="single" w:sz="4" w:space="0" w:color="auto"/>
            </w:tcBorders>
            <w:shd w:val="clear" w:color="000000" w:fill="FFFFFF"/>
            <w:vAlign w:val="center"/>
            <w:hideMark/>
          </w:tcPr>
          <w:p w14:paraId="76FB13BF"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Inversión Pública Productiva/FONDEN</w:t>
            </w:r>
          </w:p>
        </w:tc>
      </w:tr>
      <w:tr w:rsidR="007B2570" w:rsidRPr="007B2570" w14:paraId="5FF67CC2" w14:textId="77777777" w:rsidTr="007B2570">
        <w:trPr>
          <w:trHeight w:val="352"/>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1C2A7ED9"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BANOBRAS</w:t>
            </w:r>
          </w:p>
        </w:tc>
        <w:tc>
          <w:tcPr>
            <w:tcW w:w="1398" w:type="dxa"/>
            <w:tcBorders>
              <w:top w:val="nil"/>
              <w:left w:val="nil"/>
              <w:bottom w:val="single" w:sz="4" w:space="0" w:color="auto"/>
              <w:right w:val="single" w:sz="4" w:space="0" w:color="auto"/>
            </w:tcBorders>
            <w:shd w:val="clear" w:color="000000" w:fill="FFFFFF"/>
            <w:noWrap/>
            <w:vAlign w:val="center"/>
            <w:hideMark/>
          </w:tcPr>
          <w:p w14:paraId="25511503"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250,802,462</w:t>
            </w:r>
          </w:p>
        </w:tc>
        <w:tc>
          <w:tcPr>
            <w:tcW w:w="1377" w:type="dxa"/>
            <w:tcBorders>
              <w:top w:val="nil"/>
              <w:left w:val="nil"/>
              <w:bottom w:val="single" w:sz="4" w:space="0" w:color="auto"/>
              <w:right w:val="single" w:sz="4" w:space="0" w:color="auto"/>
            </w:tcBorders>
            <w:shd w:val="clear" w:color="000000" w:fill="FFFFFF"/>
            <w:noWrap/>
            <w:vAlign w:val="center"/>
            <w:hideMark/>
          </w:tcPr>
          <w:p w14:paraId="329FE730"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14,286,767</w:t>
            </w:r>
          </w:p>
        </w:tc>
        <w:tc>
          <w:tcPr>
            <w:tcW w:w="1377" w:type="dxa"/>
            <w:tcBorders>
              <w:top w:val="nil"/>
              <w:left w:val="nil"/>
              <w:bottom w:val="single" w:sz="4" w:space="0" w:color="auto"/>
              <w:right w:val="single" w:sz="4" w:space="0" w:color="auto"/>
            </w:tcBorders>
            <w:shd w:val="clear" w:color="000000" w:fill="FFFFFF"/>
            <w:noWrap/>
            <w:vAlign w:val="center"/>
            <w:hideMark/>
          </w:tcPr>
          <w:p w14:paraId="3B74E0C6"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25/04/2024</w:t>
            </w:r>
          </w:p>
        </w:tc>
        <w:tc>
          <w:tcPr>
            <w:tcW w:w="1270" w:type="dxa"/>
            <w:tcBorders>
              <w:top w:val="nil"/>
              <w:left w:val="nil"/>
              <w:bottom w:val="single" w:sz="4" w:space="0" w:color="auto"/>
              <w:right w:val="single" w:sz="4" w:space="0" w:color="auto"/>
            </w:tcBorders>
            <w:shd w:val="clear" w:color="000000" w:fill="FFFFFF"/>
            <w:vAlign w:val="center"/>
            <w:hideMark/>
          </w:tcPr>
          <w:p w14:paraId="0DDFD896"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 xml:space="preserve">TIIE </w:t>
            </w:r>
          </w:p>
        </w:tc>
        <w:tc>
          <w:tcPr>
            <w:tcW w:w="670" w:type="dxa"/>
            <w:tcBorders>
              <w:top w:val="nil"/>
              <w:left w:val="nil"/>
              <w:bottom w:val="single" w:sz="4" w:space="0" w:color="auto"/>
              <w:right w:val="single" w:sz="4" w:space="0" w:color="auto"/>
            </w:tcBorders>
            <w:shd w:val="clear" w:color="000000" w:fill="FFFFFF"/>
            <w:vAlign w:val="center"/>
            <w:hideMark/>
          </w:tcPr>
          <w:p w14:paraId="5F849EFF"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0.77</w:t>
            </w:r>
          </w:p>
        </w:tc>
        <w:tc>
          <w:tcPr>
            <w:tcW w:w="1395" w:type="dxa"/>
            <w:tcBorders>
              <w:top w:val="nil"/>
              <w:left w:val="nil"/>
              <w:bottom w:val="single" w:sz="4" w:space="0" w:color="auto"/>
              <w:right w:val="single" w:sz="4" w:space="0" w:color="auto"/>
            </w:tcBorders>
            <w:shd w:val="clear" w:color="000000" w:fill="FFFFFF"/>
            <w:vAlign w:val="center"/>
            <w:hideMark/>
          </w:tcPr>
          <w:p w14:paraId="7DD498CA"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Inversión Pública Productiva</w:t>
            </w:r>
          </w:p>
        </w:tc>
      </w:tr>
      <w:tr w:rsidR="007B2570" w:rsidRPr="007B2570" w14:paraId="092E6FFD" w14:textId="77777777" w:rsidTr="007B2570">
        <w:trPr>
          <w:trHeight w:val="352"/>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0E1D1697"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BANOBRAS</w:t>
            </w:r>
          </w:p>
        </w:tc>
        <w:tc>
          <w:tcPr>
            <w:tcW w:w="1398" w:type="dxa"/>
            <w:tcBorders>
              <w:top w:val="nil"/>
              <w:left w:val="nil"/>
              <w:bottom w:val="single" w:sz="4" w:space="0" w:color="auto"/>
              <w:right w:val="single" w:sz="4" w:space="0" w:color="auto"/>
            </w:tcBorders>
            <w:shd w:val="clear" w:color="000000" w:fill="FFFFFF"/>
            <w:noWrap/>
            <w:vAlign w:val="center"/>
            <w:hideMark/>
          </w:tcPr>
          <w:p w14:paraId="0CF858DA"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113,990,000</w:t>
            </w:r>
          </w:p>
        </w:tc>
        <w:tc>
          <w:tcPr>
            <w:tcW w:w="1377" w:type="dxa"/>
            <w:tcBorders>
              <w:top w:val="nil"/>
              <w:left w:val="nil"/>
              <w:bottom w:val="single" w:sz="4" w:space="0" w:color="auto"/>
              <w:right w:val="single" w:sz="4" w:space="0" w:color="auto"/>
            </w:tcBorders>
            <w:shd w:val="clear" w:color="000000" w:fill="FFFFFF"/>
            <w:noWrap/>
            <w:vAlign w:val="center"/>
            <w:hideMark/>
          </w:tcPr>
          <w:p w14:paraId="2E756D4D"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16,978,063</w:t>
            </w:r>
          </w:p>
        </w:tc>
        <w:tc>
          <w:tcPr>
            <w:tcW w:w="1377" w:type="dxa"/>
            <w:tcBorders>
              <w:top w:val="nil"/>
              <w:left w:val="nil"/>
              <w:bottom w:val="single" w:sz="4" w:space="0" w:color="auto"/>
              <w:right w:val="single" w:sz="4" w:space="0" w:color="auto"/>
            </w:tcBorders>
            <w:shd w:val="clear" w:color="000000" w:fill="FFFFFF"/>
            <w:noWrap/>
            <w:vAlign w:val="center"/>
            <w:hideMark/>
          </w:tcPr>
          <w:p w14:paraId="69EEEF19"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28/03/2025</w:t>
            </w:r>
          </w:p>
        </w:tc>
        <w:tc>
          <w:tcPr>
            <w:tcW w:w="1270" w:type="dxa"/>
            <w:tcBorders>
              <w:top w:val="nil"/>
              <w:left w:val="nil"/>
              <w:bottom w:val="single" w:sz="4" w:space="0" w:color="auto"/>
              <w:right w:val="single" w:sz="4" w:space="0" w:color="auto"/>
            </w:tcBorders>
            <w:shd w:val="clear" w:color="000000" w:fill="FFFFFF"/>
            <w:vAlign w:val="center"/>
            <w:hideMark/>
          </w:tcPr>
          <w:p w14:paraId="0E5780E8"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 xml:space="preserve">TIIE </w:t>
            </w:r>
          </w:p>
        </w:tc>
        <w:tc>
          <w:tcPr>
            <w:tcW w:w="670" w:type="dxa"/>
            <w:tcBorders>
              <w:top w:val="nil"/>
              <w:left w:val="nil"/>
              <w:bottom w:val="single" w:sz="4" w:space="0" w:color="auto"/>
              <w:right w:val="single" w:sz="4" w:space="0" w:color="auto"/>
            </w:tcBorders>
            <w:shd w:val="clear" w:color="000000" w:fill="FFFFFF"/>
            <w:vAlign w:val="center"/>
            <w:hideMark/>
          </w:tcPr>
          <w:p w14:paraId="4DF8EA32"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0.93</w:t>
            </w:r>
          </w:p>
        </w:tc>
        <w:tc>
          <w:tcPr>
            <w:tcW w:w="1395" w:type="dxa"/>
            <w:tcBorders>
              <w:top w:val="nil"/>
              <w:left w:val="nil"/>
              <w:bottom w:val="single" w:sz="4" w:space="0" w:color="auto"/>
              <w:right w:val="single" w:sz="4" w:space="0" w:color="auto"/>
            </w:tcBorders>
            <w:shd w:val="clear" w:color="000000" w:fill="FFFFFF"/>
            <w:vAlign w:val="center"/>
            <w:hideMark/>
          </w:tcPr>
          <w:p w14:paraId="613D568E"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Inversión Pública Productiva</w:t>
            </w:r>
          </w:p>
        </w:tc>
      </w:tr>
      <w:tr w:rsidR="007B2570" w:rsidRPr="007B2570" w14:paraId="3CD5E11D" w14:textId="77777777" w:rsidTr="007B2570">
        <w:trPr>
          <w:trHeight w:val="352"/>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558AEDB0"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BANAMEX</w:t>
            </w:r>
          </w:p>
        </w:tc>
        <w:tc>
          <w:tcPr>
            <w:tcW w:w="1398" w:type="dxa"/>
            <w:tcBorders>
              <w:top w:val="nil"/>
              <w:left w:val="nil"/>
              <w:bottom w:val="single" w:sz="4" w:space="0" w:color="auto"/>
              <w:right w:val="single" w:sz="4" w:space="0" w:color="auto"/>
            </w:tcBorders>
            <w:shd w:val="clear" w:color="000000" w:fill="FFFFFF"/>
            <w:noWrap/>
            <w:vAlign w:val="center"/>
            <w:hideMark/>
          </w:tcPr>
          <w:p w14:paraId="4DCD5C4B"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1,500,000,000</w:t>
            </w:r>
          </w:p>
        </w:tc>
        <w:tc>
          <w:tcPr>
            <w:tcW w:w="1377" w:type="dxa"/>
            <w:tcBorders>
              <w:top w:val="nil"/>
              <w:left w:val="nil"/>
              <w:bottom w:val="single" w:sz="4" w:space="0" w:color="auto"/>
              <w:right w:val="single" w:sz="4" w:space="0" w:color="auto"/>
            </w:tcBorders>
            <w:shd w:val="clear" w:color="000000" w:fill="FFFFFF"/>
            <w:noWrap/>
            <w:vAlign w:val="center"/>
            <w:hideMark/>
          </w:tcPr>
          <w:p w14:paraId="5A5A7D8A"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1,403,487,370</w:t>
            </w:r>
          </w:p>
        </w:tc>
        <w:tc>
          <w:tcPr>
            <w:tcW w:w="1377" w:type="dxa"/>
            <w:tcBorders>
              <w:top w:val="nil"/>
              <w:left w:val="nil"/>
              <w:bottom w:val="single" w:sz="4" w:space="0" w:color="auto"/>
              <w:right w:val="single" w:sz="4" w:space="0" w:color="auto"/>
            </w:tcBorders>
            <w:shd w:val="clear" w:color="000000" w:fill="FFFFFF"/>
            <w:noWrap/>
            <w:vAlign w:val="center"/>
            <w:hideMark/>
          </w:tcPr>
          <w:p w14:paraId="5C8EFE3C"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13/11/2037</w:t>
            </w:r>
          </w:p>
        </w:tc>
        <w:tc>
          <w:tcPr>
            <w:tcW w:w="1270" w:type="dxa"/>
            <w:tcBorders>
              <w:top w:val="nil"/>
              <w:left w:val="nil"/>
              <w:bottom w:val="single" w:sz="4" w:space="0" w:color="auto"/>
              <w:right w:val="single" w:sz="4" w:space="0" w:color="auto"/>
            </w:tcBorders>
            <w:shd w:val="clear" w:color="000000" w:fill="FFFFFF"/>
            <w:vAlign w:val="center"/>
            <w:hideMark/>
          </w:tcPr>
          <w:p w14:paraId="74BC1B3C"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TIIE</w:t>
            </w:r>
          </w:p>
        </w:tc>
        <w:tc>
          <w:tcPr>
            <w:tcW w:w="670" w:type="dxa"/>
            <w:tcBorders>
              <w:top w:val="nil"/>
              <w:left w:val="nil"/>
              <w:bottom w:val="single" w:sz="4" w:space="0" w:color="auto"/>
              <w:right w:val="single" w:sz="4" w:space="0" w:color="auto"/>
            </w:tcBorders>
            <w:shd w:val="clear" w:color="000000" w:fill="FFFFFF"/>
            <w:vAlign w:val="center"/>
            <w:hideMark/>
          </w:tcPr>
          <w:p w14:paraId="6F6DCC06"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0.62</w:t>
            </w:r>
          </w:p>
        </w:tc>
        <w:tc>
          <w:tcPr>
            <w:tcW w:w="1395" w:type="dxa"/>
            <w:tcBorders>
              <w:top w:val="nil"/>
              <w:left w:val="nil"/>
              <w:bottom w:val="single" w:sz="4" w:space="0" w:color="auto"/>
              <w:right w:val="single" w:sz="4" w:space="0" w:color="auto"/>
            </w:tcBorders>
            <w:shd w:val="clear" w:color="000000" w:fill="FFFFFF"/>
            <w:vAlign w:val="center"/>
            <w:hideMark/>
          </w:tcPr>
          <w:p w14:paraId="6238EC80"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Reestructura de Deuda</w:t>
            </w:r>
          </w:p>
        </w:tc>
      </w:tr>
      <w:tr w:rsidR="007B2570" w:rsidRPr="007B2570" w14:paraId="2D229C6A" w14:textId="77777777" w:rsidTr="007B2570">
        <w:trPr>
          <w:trHeight w:val="352"/>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7429DD9D"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BANORTE</w:t>
            </w:r>
          </w:p>
        </w:tc>
        <w:tc>
          <w:tcPr>
            <w:tcW w:w="1398" w:type="dxa"/>
            <w:tcBorders>
              <w:top w:val="nil"/>
              <w:left w:val="nil"/>
              <w:bottom w:val="single" w:sz="4" w:space="0" w:color="auto"/>
              <w:right w:val="single" w:sz="4" w:space="0" w:color="auto"/>
            </w:tcBorders>
            <w:shd w:val="clear" w:color="000000" w:fill="FFFFFF"/>
            <w:noWrap/>
            <w:vAlign w:val="center"/>
            <w:hideMark/>
          </w:tcPr>
          <w:p w14:paraId="0527C633"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1,539,000,000</w:t>
            </w:r>
          </w:p>
        </w:tc>
        <w:tc>
          <w:tcPr>
            <w:tcW w:w="1377" w:type="dxa"/>
            <w:tcBorders>
              <w:top w:val="nil"/>
              <w:left w:val="nil"/>
              <w:bottom w:val="single" w:sz="4" w:space="0" w:color="auto"/>
              <w:right w:val="single" w:sz="4" w:space="0" w:color="auto"/>
            </w:tcBorders>
            <w:shd w:val="clear" w:color="000000" w:fill="FFFFFF"/>
            <w:noWrap/>
            <w:vAlign w:val="center"/>
            <w:hideMark/>
          </w:tcPr>
          <w:p w14:paraId="61EB573C"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1,410,101,204</w:t>
            </w:r>
          </w:p>
        </w:tc>
        <w:tc>
          <w:tcPr>
            <w:tcW w:w="1377" w:type="dxa"/>
            <w:tcBorders>
              <w:top w:val="nil"/>
              <w:left w:val="nil"/>
              <w:bottom w:val="single" w:sz="4" w:space="0" w:color="auto"/>
              <w:right w:val="single" w:sz="4" w:space="0" w:color="auto"/>
            </w:tcBorders>
            <w:shd w:val="clear" w:color="000000" w:fill="FFFFFF"/>
            <w:noWrap/>
            <w:vAlign w:val="center"/>
            <w:hideMark/>
          </w:tcPr>
          <w:p w14:paraId="1C7E884B"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01/11/2037</w:t>
            </w:r>
          </w:p>
        </w:tc>
        <w:tc>
          <w:tcPr>
            <w:tcW w:w="1270" w:type="dxa"/>
            <w:tcBorders>
              <w:top w:val="nil"/>
              <w:left w:val="nil"/>
              <w:bottom w:val="single" w:sz="4" w:space="0" w:color="auto"/>
              <w:right w:val="single" w:sz="4" w:space="0" w:color="auto"/>
            </w:tcBorders>
            <w:shd w:val="clear" w:color="000000" w:fill="FFFFFF"/>
            <w:vAlign w:val="center"/>
            <w:hideMark/>
          </w:tcPr>
          <w:p w14:paraId="3D3F6383"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TIIE</w:t>
            </w:r>
          </w:p>
        </w:tc>
        <w:tc>
          <w:tcPr>
            <w:tcW w:w="670" w:type="dxa"/>
            <w:tcBorders>
              <w:top w:val="nil"/>
              <w:left w:val="nil"/>
              <w:bottom w:val="single" w:sz="4" w:space="0" w:color="auto"/>
              <w:right w:val="single" w:sz="4" w:space="0" w:color="auto"/>
            </w:tcBorders>
            <w:shd w:val="clear" w:color="000000" w:fill="FFFFFF"/>
            <w:vAlign w:val="center"/>
            <w:hideMark/>
          </w:tcPr>
          <w:p w14:paraId="43D97042"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0.51</w:t>
            </w:r>
          </w:p>
        </w:tc>
        <w:tc>
          <w:tcPr>
            <w:tcW w:w="1395" w:type="dxa"/>
            <w:tcBorders>
              <w:top w:val="nil"/>
              <w:left w:val="nil"/>
              <w:bottom w:val="single" w:sz="4" w:space="0" w:color="auto"/>
              <w:right w:val="single" w:sz="4" w:space="0" w:color="auto"/>
            </w:tcBorders>
            <w:shd w:val="clear" w:color="000000" w:fill="FFFFFF"/>
            <w:vAlign w:val="center"/>
            <w:hideMark/>
          </w:tcPr>
          <w:p w14:paraId="07B45B63"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Reestructura de Deuda</w:t>
            </w:r>
          </w:p>
        </w:tc>
      </w:tr>
      <w:tr w:rsidR="007B2570" w:rsidRPr="007B2570" w14:paraId="3AF08EC7" w14:textId="77777777" w:rsidTr="007B2570">
        <w:trPr>
          <w:trHeight w:val="352"/>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23D751DF"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BANORTE</w:t>
            </w:r>
          </w:p>
        </w:tc>
        <w:tc>
          <w:tcPr>
            <w:tcW w:w="1398" w:type="dxa"/>
            <w:tcBorders>
              <w:top w:val="nil"/>
              <w:left w:val="nil"/>
              <w:bottom w:val="single" w:sz="4" w:space="0" w:color="auto"/>
              <w:right w:val="single" w:sz="4" w:space="0" w:color="auto"/>
            </w:tcBorders>
            <w:shd w:val="clear" w:color="000000" w:fill="FFFFFF"/>
            <w:noWrap/>
            <w:vAlign w:val="center"/>
            <w:hideMark/>
          </w:tcPr>
          <w:p w14:paraId="166C96CE"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5,461,000,000</w:t>
            </w:r>
          </w:p>
        </w:tc>
        <w:tc>
          <w:tcPr>
            <w:tcW w:w="1377" w:type="dxa"/>
            <w:tcBorders>
              <w:top w:val="nil"/>
              <w:left w:val="nil"/>
              <w:bottom w:val="single" w:sz="4" w:space="0" w:color="auto"/>
              <w:right w:val="single" w:sz="4" w:space="0" w:color="auto"/>
            </w:tcBorders>
            <w:shd w:val="clear" w:color="000000" w:fill="FFFFFF"/>
            <w:noWrap/>
            <w:vAlign w:val="center"/>
            <w:hideMark/>
          </w:tcPr>
          <w:p w14:paraId="5EE2188D"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5,083,283,173</w:t>
            </w:r>
          </w:p>
        </w:tc>
        <w:tc>
          <w:tcPr>
            <w:tcW w:w="1377" w:type="dxa"/>
            <w:tcBorders>
              <w:top w:val="nil"/>
              <w:left w:val="nil"/>
              <w:bottom w:val="single" w:sz="4" w:space="0" w:color="auto"/>
              <w:right w:val="single" w:sz="4" w:space="0" w:color="auto"/>
            </w:tcBorders>
            <w:shd w:val="clear" w:color="000000" w:fill="FFFFFF"/>
            <w:noWrap/>
            <w:vAlign w:val="center"/>
            <w:hideMark/>
          </w:tcPr>
          <w:p w14:paraId="22D4D083"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01/11/2037</w:t>
            </w:r>
          </w:p>
        </w:tc>
        <w:tc>
          <w:tcPr>
            <w:tcW w:w="1270" w:type="dxa"/>
            <w:tcBorders>
              <w:top w:val="nil"/>
              <w:left w:val="nil"/>
              <w:bottom w:val="single" w:sz="4" w:space="0" w:color="auto"/>
              <w:right w:val="single" w:sz="4" w:space="0" w:color="auto"/>
            </w:tcBorders>
            <w:shd w:val="clear" w:color="000000" w:fill="FFFFFF"/>
            <w:vAlign w:val="center"/>
            <w:hideMark/>
          </w:tcPr>
          <w:p w14:paraId="594FEBA8"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TIIE</w:t>
            </w:r>
          </w:p>
        </w:tc>
        <w:tc>
          <w:tcPr>
            <w:tcW w:w="670" w:type="dxa"/>
            <w:tcBorders>
              <w:top w:val="nil"/>
              <w:left w:val="nil"/>
              <w:bottom w:val="single" w:sz="4" w:space="0" w:color="auto"/>
              <w:right w:val="single" w:sz="4" w:space="0" w:color="auto"/>
            </w:tcBorders>
            <w:shd w:val="clear" w:color="000000" w:fill="FFFFFF"/>
            <w:vAlign w:val="center"/>
            <w:hideMark/>
          </w:tcPr>
          <w:p w14:paraId="6A108377"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0.61</w:t>
            </w:r>
          </w:p>
        </w:tc>
        <w:tc>
          <w:tcPr>
            <w:tcW w:w="1395" w:type="dxa"/>
            <w:tcBorders>
              <w:top w:val="nil"/>
              <w:left w:val="nil"/>
              <w:bottom w:val="single" w:sz="4" w:space="0" w:color="auto"/>
              <w:right w:val="single" w:sz="4" w:space="0" w:color="auto"/>
            </w:tcBorders>
            <w:shd w:val="clear" w:color="000000" w:fill="FFFFFF"/>
            <w:vAlign w:val="center"/>
            <w:hideMark/>
          </w:tcPr>
          <w:p w14:paraId="16905A9A"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Reestructura de Deuda</w:t>
            </w:r>
          </w:p>
        </w:tc>
      </w:tr>
      <w:tr w:rsidR="007B2570" w:rsidRPr="007B2570" w14:paraId="4FB215CD" w14:textId="77777777" w:rsidTr="007B2570">
        <w:trPr>
          <w:trHeight w:val="352"/>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39A2310D"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SANTANDER</w:t>
            </w:r>
          </w:p>
        </w:tc>
        <w:tc>
          <w:tcPr>
            <w:tcW w:w="1398" w:type="dxa"/>
            <w:tcBorders>
              <w:top w:val="nil"/>
              <w:left w:val="nil"/>
              <w:bottom w:val="single" w:sz="4" w:space="0" w:color="auto"/>
              <w:right w:val="single" w:sz="4" w:space="0" w:color="auto"/>
            </w:tcBorders>
            <w:shd w:val="clear" w:color="000000" w:fill="FFFFFF"/>
            <w:noWrap/>
            <w:vAlign w:val="center"/>
            <w:hideMark/>
          </w:tcPr>
          <w:p w14:paraId="1E408183"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1,650,000,000</w:t>
            </w:r>
          </w:p>
        </w:tc>
        <w:tc>
          <w:tcPr>
            <w:tcW w:w="1377" w:type="dxa"/>
            <w:tcBorders>
              <w:top w:val="nil"/>
              <w:left w:val="nil"/>
              <w:bottom w:val="single" w:sz="4" w:space="0" w:color="auto"/>
              <w:right w:val="single" w:sz="4" w:space="0" w:color="auto"/>
            </w:tcBorders>
            <w:shd w:val="clear" w:color="000000" w:fill="FFFFFF"/>
            <w:noWrap/>
            <w:vAlign w:val="center"/>
            <w:hideMark/>
          </w:tcPr>
          <w:p w14:paraId="2BB54480"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1,569,534,253</w:t>
            </w:r>
          </w:p>
        </w:tc>
        <w:tc>
          <w:tcPr>
            <w:tcW w:w="1377" w:type="dxa"/>
            <w:tcBorders>
              <w:top w:val="nil"/>
              <w:left w:val="nil"/>
              <w:bottom w:val="single" w:sz="4" w:space="0" w:color="auto"/>
              <w:right w:val="single" w:sz="4" w:space="0" w:color="auto"/>
            </w:tcBorders>
            <w:shd w:val="clear" w:color="000000" w:fill="FFFFFF"/>
            <w:noWrap/>
            <w:vAlign w:val="center"/>
            <w:hideMark/>
          </w:tcPr>
          <w:p w14:paraId="6411A808"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28/02/2038</w:t>
            </w:r>
          </w:p>
        </w:tc>
        <w:tc>
          <w:tcPr>
            <w:tcW w:w="1270" w:type="dxa"/>
            <w:tcBorders>
              <w:top w:val="nil"/>
              <w:left w:val="nil"/>
              <w:bottom w:val="single" w:sz="4" w:space="0" w:color="auto"/>
              <w:right w:val="single" w:sz="4" w:space="0" w:color="auto"/>
            </w:tcBorders>
            <w:shd w:val="clear" w:color="000000" w:fill="FFFFFF"/>
            <w:vAlign w:val="center"/>
            <w:hideMark/>
          </w:tcPr>
          <w:p w14:paraId="14682A54"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TIIE</w:t>
            </w:r>
          </w:p>
        </w:tc>
        <w:tc>
          <w:tcPr>
            <w:tcW w:w="670" w:type="dxa"/>
            <w:tcBorders>
              <w:top w:val="nil"/>
              <w:left w:val="nil"/>
              <w:bottom w:val="single" w:sz="4" w:space="0" w:color="auto"/>
              <w:right w:val="single" w:sz="4" w:space="0" w:color="auto"/>
            </w:tcBorders>
            <w:shd w:val="clear" w:color="000000" w:fill="FFFFFF"/>
            <w:vAlign w:val="center"/>
            <w:hideMark/>
          </w:tcPr>
          <w:p w14:paraId="7B2C8FCF"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0.71</w:t>
            </w:r>
          </w:p>
        </w:tc>
        <w:tc>
          <w:tcPr>
            <w:tcW w:w="1395" w:type="dxa"/>
            <w:tcBorders>
              <w:top w:val="nil"/>
              <w:left w:val="nil"/>
              <w:bottom w:val="single" w:sz="4" w:space="0" w:color="auto"/>
              <w:right w:val="single" w:sz="4" w:space="0" w:color="auto"/>
            </w:tcBorders>
            <w:shd w:val="clear" w:color="000000" w:fill="FFFFFF"/>
            <w:vAlign w:val="center"/>
            <w:hideMark/>
          </w:tcPr>
          <w:p w14:paraId="7795FA59"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Inversión Pública Productiva</w:t>
            </w:r>
          </w:p>
        </w:tc>
      </w:tr>
      <w:tr w:rsidR="007B2570" w:rsidRPr="007B2570" w14:paraId="0E421E0E" w14:textId="77777777" w:rsidTr="007B2570">
        <w:trPr>
          <w:trHeight w:val="352"/>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7DFB41D8"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BANAMEX</w:t>
            </w:r>
          </w:p>
        </w:tc>
        <w:tc>
          <w:tcPr>
            <w:tcW w:w="1398" w:type="dxa"/>
            <w:tcBorders>
              <w:top w:val="nil"/>
              <w:left w:val="nil"/>
              <w:bottom w:val="single" w:sz="4" w:space="0" w:color="auto"/>
              <w:right w:val="single" w:sz="4" w:space="0" w:color="auto"/>
            </w:tcBorders>
            <w:shd w:val="clear" w:color="000000" w:fill="FFFFFF"/>
            <w:noWrap/>
            <w:vAlign w:val="center"/>
            <w:hideMark/>
          </w:tcPr>
          <w:p w14:paraId="2B19FCA6"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1,000,000,000</w:t>
            </w:r>
          </w:p>
        </w:tc>
        <w:tc>
          <w:tcPr>
            <w:tcW w:w="1377" w:type="dxa"/>
            <w:tcBorders>
              <w:top w:val="nil"/>
              <w:left w:val="nil"/>
              <w:bottom w:val="single" w:sz="4" w:space="0" w:color="auto"/>
              <w:right w:val="single" w:sz="4" w:space="0" w:color="auto"/>
            </w:tcBorders>
            <w:shd w:val="clear" w:color="000000" w:fill="FFFFFF"/>
            <w:noWrap/>
            <w:vAlign w:val="center"/>
            <w:hideMark/>
          </w:tcPr>
          <w:p w14:paraId="1EFE257A"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951,089,665</w:t>
            </w:r>
          </w:p>
        </w:tc>
        <w:tc>
          <w:tcPr>
            <w:tcW w:w="1377" w:type="dxa"/>
            <w:tcBorders>
              <w:top w:val="nil"/>
              <w:left w:val="nil"/>
              <w:bottom w:val="single" w:sz="4" w:space="0" w:color="auto"/>
              <w:right w:val="single" w:sz="4" w:space="0" w:color="auto"/>
            </w:tcBorders>
            <w:shd w:val="clear" w:color="000000" w:fill="FFFFFF"/>
            <w:noWrap/>
            <w:vAlign w:val="center"/>
            <w:hideMark/>
          </w:tcPr>
          <w:p w14:paraId="16F08381"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28/02/2038</w:t>
            </w:r>
          </w:p>
        </w:tc>
        <w:tc>
          <w:tcPr>
            <w:tcW w:w="1270" w:type="dxa"/>
            <w:tcBorders>
              <w:top w:val="nil"/>
              <w:left w:val="nil"/>
              <w:bottom w:val="single" w:sz="4" w:space="0" w:color="auto"/>
              <w:right w:val="single" w:sz="4" w:space="0" w:color="auto"/>
            </w:tcBorders>
            <w:shd w:val="clear" w:color="000000" w:fill="FFFFFF"/>
            <w:vAlign w:val="center"/>
            <w:hideMark/>
          </w:tcPr>
          <w:p w14:paraId="23F19899"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TIIE</w:t>
            </w:r>
          </w:p>
        </w:tc>
        <w:tc>
          <w:tcPr>
            <w:tcW w:w="670" w:type="dxa"/>
            <w:tcBorders>
              <w:top w:val="nil"/>
              <w:left w:val="nil"/>
              <w:bottom w:val="single" w:sz="4" w:space="0" w:color="auto"/>
              <w:right w:val="single" w:sz="4" w:space="0" w:color="auto"/>
            </w:tcBorders>
            <w:shd w:val="clear" w:color="000000" w:fill="FFFFFF"/>
            <w:vAlign w:val="center"/>
            <w:hideMark/>
          </w:tcPr>
          <w:p w14:paraId="0677E9EC"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0.62</w:t>
            </w:r>
          </w:p>
        </w:tc>
        <w:tc>
          <w:tcPr>
            <w:tcW w:w="1395" w:type="dxa"/>
            <w:tcBorders>
              <w:top w:val="nil"/>
              <w:left w:val="nil"/>
              <w:bottom w:val="single" w:sz="4" w:space="0" w:color="auto"/>
              <w:right w:val="single" w:sz="4" w:space="0" w:color="auto"/>
            </w:tcBorders>
            <w:shd w:val="clear" w:color="000000" w:fill="FFFFFF"/>
            <w:vAlign w:val="center"/>
            <w:hideMark/>
          </w:tcPr>
          <w:p w14:paraId="4155A906"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Inversión Pública Productiva</w:t>
            </w:r>
          </w:p>
        </w:tc>
      </w:tr>
      <w:tr w:rsidR="007B2570" w:rsidRPr="007B2570" w14:paraId="54DDC95F" w14:textId="77777777" w:rsidTr="007B2570">
        <w:trPr>
          <w:trHeight w:val="352"/>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1987AE85"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 xml:space="preserve">BANCOMER </w:t>
            </w:r>
          </w:p>
        </w:tc>
        <w:tc>
          <w:tcPr>
            <w:tcW w:w="1398" w:type="dxa"/>
            <w:tcBorders>
              <w:top w:val="nil"/>
              <w:left w:val="nil"/>
              <w:bottom w:val="single" w:sz="4" w:space="0" w:color="auto"/>
              <w:right w:val="single" w:sz="4" w:space="0" w:color="auto"/>
            </w:tcBorders>
            <w:shd w:val="clear" w:color="000000" w:fill="FFFFFF"/>
            <w:noWrap/>
            <w:vAlign w:val="center"/>
            <w:hideMark/>
          </w:tcPr>
          <w:p w14:paraId="053ED6F9"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500,000,000</w:t>
            </w:r>
          </w:p>
        </w:tc>
        <w:tc>
          <w:tcPr>
            <w:tcW w:w="1377" w:type="dxa"/>
            <w:tcBorders>
              <w:top w:val="nil"/>
              <w:left w:val="nil"/>
              <w:bottom w:val="single" w:sz="4" w:space="0" w:color="auto"/>
              <w:right w:val="single" w:sz="4" w:space="0" w:color="auto"/>
            </w:tcBorders>
            <w:shd w:val="clear" w:color="000000" w:fill="FFFFFF"/>
            <w:noWrap/>
            <w:vAlign w:val="center"/>
            <w:hideMark/>
          </w:tcPr>
          <w:p w14:paraId="56C9B9D7"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473,387,336</w:t>
            </w:r>
          </w:p>
        </w:tc>
        <w:tc>
          <w:tcPr>
            <w:tcW w:w="1377" w:type="dxa"/>
            <w:tcBorders>
              <w:top w:val="nil"/>
              <w:left w:val="nil"/>
              <w:bottom w:val="single" w:sz="4" w:space="0" w:color="auto"/>
              <w:right w:val="single" w:sz="4" w:space="0" w:color="auto"/>
            </w:tcBorders>
            <w:shd w:val="clear" w:color="000000" w:fill="FFFFFF"/>
            <w:noWrap/>
            <w:vAlign w:val="center"/>
            <w:hideMark/>
          </w:tcPr>
          <w:p w14:paraId="13EB4D77"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28/02/2038</w:t>
            </w:r>
          </w:p>
        </w:tc>
        <w:tc>
          <w:tcPr>
            <w:tcW w:w="1270" w:type="dxa"/>
            <w:tcBorders>
              <w:top w:val="nil"/>
              <w:left w:val="nil"/>
              <w:bottom w:val="single" w:sz="4" w:space="0" w:color="auto"/>
              <w:right w:val="single" w:sz="4" w:space="0" w:color="auto"/>
            </w:tcBorders>
            <w:shd w:val="clear" w:color="000000" w:fill="FFFFFF"/>
            <w:vAlign w:val="center"/>
            <w:hideMark/>
          </w:tcPr>
          <w:p w14:paraId="45079856"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TIIE</w:t>
            </w:r>
          </w:p>
        </w:tc>
        <w:tc>
          <w:tcPr>
            <w:tcW w:w="670" w:type="dxa"/>
            <w:tcBorders>
              <w:top w:val="nil"/>
              <w:left w:val="nil"/>
              <w:bottom w:val="single" w:sz="4" w:space="0" w:color="auto"/>
              <w:right w:val="single" w:sz="4" w:space="0" w:color="auto"/>
            </w:tcBorders>
            <w:shd w:val="clear" w:color="000000" w:fill="FFFFFF"/>
            <w:vAlign w:val="center"/>
            <w:hideMark/>
          </w:tcPr>
          <w:p w14:paraId="4F6BE75E"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0.48</w:t>
            </w:r>
          </w:p>
        </w:tc>
        <w:tc>
          <w:tcPr>
            <w:tcW w:w="1395" w:type="dxa"/>
            <w:tcBorders>
              <w:top w:val="nil"/>
              <w:left w:val="nil"/>
              <w:bottom w:val="single" w:sz="4" w:space="0" w:color="auto"/>
              <w:right w:val="single" w:sz="4" w:space="0" w:color="auto"/>
            </w:tcBorders>
            <w:shd w:val="clear" w:color="000000" w:fill="FFFFFF"/>
            <w:vAlign w:val="center"/>
            <w:hideMark/>
          </w:tcPr>
          <w:p w14:paraId="7997EFF7"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Inversión Pública Productiva</w:t>
            </w:r>
          </w:p>
        </w:tc>
      </w:tr>
      <w:tr w:rsidR="007B2570" w:rsidRPr="007B2570" w14:paraId="017638EB" w14:textId="77777777" w:rsidTr="007B2570">
        <w:trPr>
          <w:trHeight w:val="352"/>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5B83180D"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 xml:space="preserve">BANCOMER </w:t>
            </w:r>
          </w:p>
        </w:tc>
        <w:tc>
          <w:tcPr>
            <w:tcW w:w="1398" w:type="dxa"/>
            <w:tcBorders>
              <w:top w:val="nil"/>
              <w:left w:val="nil"/>
              <w:bottom w:val="single" w:sz="4" w:space="0" w:color="auto"/>
              <w:right w:val="single" w:sz="4" w:space="0" w:color="auto"/>
            </w:tcBorders>
            <w:shd w:val="clear" w:color="000000" w:fill="FFFFFF"/>
            <w:noWrap/>
            <w:vAlign w:val="center"/>
            <w:hideMark/>
          </w:tcPr>
          <w:p w14:paraId="4F3EA30F"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968,347,530</w:t>
            </w:r>
          </w:p>
        </w:tc>
        <w:tc>
          <w:tcPr>
            <w:tcW w:w="1377" w:type="dxa"/>
            <w:tcBorders>
              <w:top w:val="nil"/>
              <w:left w:val="nil"/>
              <w:bottom w:val="single" w:sz="4" w:space="0" w:color="auto"/>
              <w:right w:val="single" w:sz="4" w:space="0" w:color="auto"/>
            </w:tcBorders>
            <w:shd w:val="clear" w:color="000000" w:fill="FFFFFF"/>
            <w:noWrap/>
            <w:vAlign w:val="center"/>
            <w:hideMark/>
          </w:tcPr>
          <w:p w14:paraId="3102455A"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789,296,357</w:t>
            </w:r>
          </w:p>
        </w:tc>
        <w:tc>
          <w:tcPr>
            <w:tcW w:w="1377" w:type="dxa"/>
            <w:tcBorders>
              <w:top w:val="nil"/>
              <w:left w:val="nil"/>
              <w:bottom w:val="single" w:sz="4" w:space="0" w:color="auto"/>
              <w:right w:val="single" w:sz="4" w:space="0" w:color="auto"/>
            </w:tcBorders>
            <w:shd w:val="clear" w:color="000000" w:fill="FFFFFF"/>
            <w:noWrap/>
            <w:vAlign w:val="center"/>
            <w:hideMark/>
          </w:tcPr>
          <w:p w14:paraId="3F2B4B70"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14/03/2031</w:t>
            </w:r>
          </w:p>
        </w:tc>
        <w:tc>
          <w:tcPr>
            <w:tcW w:w="1270" w:type="dxa"/>
            <w:tcBorders>
              <w:top w:val="nil"/>
              <w:left w:val="nil"/>
              <w:bottom w:val="single" w:sz="4" w:space="0" w:color="auto"/>
              <w:right w:val="single" w:sz="4" w:space="0" w:color="auto"/>
            </w:tcBorders>
            <w:shd w:val="clear" w:color="000000" w:fill="FFFFFF"/>
            <w:vAlign w:val="center"/>
            <w:hideMark/>
          </w:tcPr>
          <w:p w14:paraId="7AF9D4EF"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TIIE</w:t>
            </w:r>
          </w:p>
        </w:tc>
        <w:tc>
          <w:tcPr>
            <w:tcW w:w="670" w:type="dxa"/>
            <w:tcBorders>
              <w:top w:val="nil"/>
              <w:left w:val="nil"/>
              <w:bottom w:val="single" w:sz="4" w:space="0" w:color="auto"/>
              <w:right w:val="single" w:sz="4" w:space="0" w:color="auto"/>
            </w:tcBorders>
            <w:shd w:val="clear" w:color="000000" w:fill="FFFFFF"/>
            <w:vAlign w:val="center"/>
            <w:hideMark/>
          </w:tcPr>
          <w:p w14:paraId="5D6ADF71"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0.52</w:t>
            </w:r>
          </w:p>
        </w:tc>
        <w:tc>
          <w:tcPr>
            <w:tcW w:w="1395" w:type="dxa"/>
            <w:tcBorders>
              <w:top w:val="nil"/>
              <w:left w:val="nil"/>
              <w:bottom w:val="single" w:sz="4" w:space="0" w:color="auto"/>
              <w:right w:val="single" w:sz="4" w:space="0" w:color="auto"/>
            </w:tcBorders>
            <w:shd w:val="clear" w:color="000000" w:fill="FFFFFF"/>
            <w:vAlign w:val="center"/>
            <w:hideMark/>
          </w:tcPr>
          <w:p w14:paraId="680ACD63"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Refinanciamiento</w:t>
            </w:r>
          </w:p>
        </w:tc>
      </w:tr>
      <w:tr w:rsidR="007B2570" w:rsidRPr="007B2570" w14:paraId="100CC66A" w14:textId="77777777" w:rsidTr="007B2570">
        <w:trPr>
          <w:trHeight w:val="352"/>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2F723CB4"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 xml:space="preserve">BANCOMER </w:t>
            </w:r>
          </w:p>
        </w:tc>
        <w:tc>
          <w:tcPr>
            <w:tcW w:w="1398" w:type="dxa"/>
            <w:tcBorders>
              <w:top w:val="nil"/>
              <w:left w:val="nil"/>
              <w:bottom w:val="single" w:sz="4" w:space="0" w:color="auto"/>
              <w:right w:val="single" w:sz="4" w:space="0" w:color="auto"/>
            </w:tcBorders>
            <w:shd w:val="clear" w:color="000000" w:fill="FFFFFF"/>
            <w:noWrap/>
            <w:vAlign w:val="center"/>
            <w:hideMark/>
          </w:tcPr>
          <w:p w14:paraId="4C8F9B1C"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994,864,167</w:t>
            </w:r>
          </w:p>
        </w:tc>
        <w:tc>
          <w:tcPr>
            <w:tcW w:w="1377" w:type="dxa"/>
            <w:tcBorders>
              <w:top w:val="nil"/>
              <w:left w:val="nil"/>
              <w:bottom w:val="single" w:sz="4" w:space="0" w:color="auto"/>
              <w:right w:val="single" w:sz="4" w:space="0" w:color="auto"/>
            </w:tcBorders>
            <w:shd w:val="clear" w:color="000000" w:fill="FFFFFF"/>
            <w:noWrap/>
            <w:vAlign w:val="center"/>
            <w:hideMark/>
          </w:tcPr>
          <w:p w14:paraId="3C3E5EB8"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937,942,988</w:t>
            </w:r>
          </w:p>
        </w:tc>
        <w:tc>
          <w:tcPr>
            <w:tcW w:w="1377" w:type="dxa"/>
            <w:tcBorders>
              <w:top w:val="nil"/>
              <w:left w:val="nil"/>
              <w:bottom w:val="single" w:sz="4" w:space="0" w:color="auto"/>
              <w:right w:val="single" w:sz="4" w:space="0" w:color="auto"/>
            </w:tcBorders>
            <w:shd w:val="clear" w:color="000000" w:fill="FFFFFF"/>
            <w:noWrap/>
            <w:vAlign w:val="center"/>
            <w:hideMark/>
          </w:tcPr>
          <w:p w14:paraId="3FC49D66"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13/11/2037</w:t>
            </w:r>
          </w:p>
        </w:tc>
        <w:tc>
          <w:tcPr>
            <w:tcW w:w="1270" w:type="dxa"/>
            <w:tcBorders>
              <w:top w:val="nil"/>
              <w:left w:val="nil"/>
              <w:bottom w:val="single" w:sz="4" w:space="0" w:color="auto"/>
              <w:right w:val="single" w:sz="4" w:space="0" w:color="auto"/>
            </w:tcBorders>
            <w:shd w:val="clear" w:color="000000" w:fill="FFFFFF"/>
            <w:vAlign w:val="center"/>
            <w:hideMark/>
          </w:tcPr>
          <w:p w14:paraId="74D722C0"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TIIE</w:t>
            </w:r>
          </w:p>
        </w:tc>
        <w:tc>
          <w:tcPr>
            <w:tcW w:w="670" w:type="dxa"/>
            <w:tcBorders>
              <w:top w:val="nil"/>
              <w:left w:val="nil"/>
              <w:bottom w:val="single" w:sz="4" w:space="0" w:color="auto"/>
              <w:right w:val="single" w:sz="4" w:space="0" w:color="auto"/>
            </w:tcBorders>
            <w:shd w:val="clear" w:color="000000" w:fill="FFFFFF"/>
            <w:vAlign w:val="center"/>
            <w:hideMark/>
          </w:tcPr>
          <w:p w14:paraId="7C5D11A3"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0.52</w:t>
            </w:r>
          </w:p>
        </w:tc>
        <w:tc>
          <w:tcPr>
            <w:tcW w:w="1395" w:type="dxa"/>
            <w:tcBorders>
              <w:top w:val="nil"/>
              <w:left w:val="nil"/>
              <w:bottom w:val="single" w:sz="4" w:space="0" w:color="auto"/>
              <w:right w:val="single" w:sz="4" w:space="0" w:color="auto"/>
            </w:tcBorders>
            <w:shd w:val="clear" w:color="000000" w:fill="FFFFFF"/>
            <w:vAlign w:val="center"/>
            <w:hideMark/>
          </w:tcPr>
          <w:p w14:paraId="197A9E04"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Refinanciamiento</w:t>
            </w:r>
          </w:p>
        </w:tc>
      </w:tr>
      <w:tr w:rsidR="007B2570" w:rsidRPr="007B2570" w14:paraId="02177F8B" w14:textId="77777777" w:rsidTr="007B2570">
        <w:trPr>
          <w:trHeight w:val="352"/>
        </w:trPr>
        <w:tc>
          <w:tcPr>
            <w:tcW w:w="1291" w:type="dxa"/>
            <w:tcBorders>
              <w:top w:val="nil"/>
              <w:left w:val="single" w:sz="4" w:space="0" w:color="auto"/>
              <w:bottom w:val="single" w:sz="4" w:space="0" w:color="auto"/>
              <w:right w:val="single" w:sz="4" w:space="0" w:color="auto"/>
            </w:tcBorders>
            <w:shd w:val="clear" w:color="000000" w:fill="FFFFFF"/>
            <w:noWrap/>
            <w:vAlign w:val="center"/>
            <w:hideMark/>
          </w:tcPr>
          <w:p w14:paraId="55248482"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 xml:space="preserve">BANORTE </w:t>
            </w:r>
          </w:p>
        </w:tc>
        <w:tc>
          <w:tcPr>
            <w:tcW w:w="1398" w:type="dxa"/>
            <w:tcBorders>
              <w:top w:val="nil"/>
              <w:left w:val="nil"/>
              <w:bottom w:val="single" w:sz="4" w:space="0" w:color="auto"/>
              <w:right w:val="single" w:sz="4" w:space="0" w:color="auto"/>
            </w:tcBorders>
            <w:shd w:val="clear" w:color="000000" w:fill="FFFFFF"/>
            <w:noWrap/>
            <w:vAlign w:val="center"/>
            <w:hideMark/>
          </w:tcPr>
          <w:p w14:paraId="74FC4B4F"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1,500,000,000</w:t>
            </w:r>
          </w:p>
        </w:tc>
        <w:tc>
          <w:tcPr>
            <w:tcW w:w="1377" w:type="dxa"/>
            <w:tcBorders>
              <w:top w:val="nil"/>
              <w:left w:val="nil"/>
              <w:bottom w:val="single" w:sz="4" w:space="0" w:color="auto"/>
              <w:right w:val="single" w:sz="4" w:space="0" w:color="auto"/>
            </w:tcBorders>
            <w:shd w:val="clear" w:color="000000" w:fill="FFFFFF"/>
            <w:noWrap/>
            <w:vAlign w:val="center"/>
            <w:hideMark/>
          </w:tcPr>
          <w:p w14:paraId="0DE21EF9"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1,478,692,779</w:t>
            </w:r>
          </w:p>
        </w:tc>
        <w:tc>
          <w:tcPr>
            <w:tcW w:w="1377" w:type="dxa"/>
            <w:tcBorders>
              <w:top w:val="nil"/>
              <w:left w:val="nil"/>
              <w:bottom w:val="single" w:sz="4" w:space="0" w:color="auto"/>
              <w:right w:val="single" w:sz="4" w:space="0" w:color="auto"/>
            </w:tcBorders>
            <w:shd w:val="clear" w:color="000000" w:fill="FFFFFF"/>
            <w:noWrap/>
            <w:vAlign w:val="center"/>
            <w:hideMark/>
          </w:tcPr>
          <w:p w14:paraId="36CAE0F1"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17/12/2040</w:t>
            </w:r>
          </w:p>
        </w:tc>
        <w:tc>
          <w:tcPr>
            <w:tcW w:w="1270" w:type="dxa"/>
            <w:tcBorders>
              <w:top w:val="nil"/>
              <w:left w:val="nil"/>
              <w:bottom w:val="single" w:sz="4" w:space="0" w:color="auto"/>
              <w:right w:val="single" w:sz="4" w:space="0" w:color="auto"/>
            </w:tcBorders>
            <w:shd w:val="clear" w:color="000000" w:fill="FFFFFF"/>
            <w:vAlign w:val="center"/>
            <w:hideMark/>
          </w:tcPr>
          <w:p w14:paraId="20245704"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TIIE</w:t>
            </w:r>
          </w:p>
        </w:tc>
        <w:tc>
          <w:tcPr>
            <w:tcW w:w="670" w:type="dxa"/>
            <w:tcBorders>
              <w:top w:val="nil"/>
              <w:left w:val="nil"/>
              <w:bottom w:val="single" w:sz="4" w:space="0" w:color="auto"/>
              <w:right w:val="single" w:sz="4" w:space="0" w:color="auto"/>
            </w:tcBorders>
            <w:shd w:val="clear" w:color="000000" w:fill="FFFFFF"/>
            <w:vAlign w:val="center"/>
            <w:hideMark/>
          </w:tcPr>
          <w:p w14:paraId="2D2B09A6"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1.65</w:t>
            </w:r>
          </w:p>
        </w:tc>
        <w:tc>
          <w:tcPr>
            <w:tcW w:w="1395" w:type="dxa"/>
            <w:tcBorders>
              <w:top w:val="nil"/>
              <w:left w:val="nil"/>
              <w:bottom w:val="single" w:sz="4" w:space="0" w:color="auto"/>
              <w:right w:val="single" w:sz="4" w:space="0" w:color="auto"/>
            </w:tcBorders>
            <w:shd w:val="clear" w:color="000000" w:fill="FFFFFF"/>
            <w:vAlign w:val="center"/>
            <w:hideMark/>
          </w:tcPr>
          <w:p w14:paraId="671DECEF"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Inversión Pública Productiva</w:t>
            </w:r>
          </w:p>
        </w:tc>
      </w:tr>
      <w:tr w:rsidR="007B2570" w:rsidRPr="007B2570" w14:paraId="1DDE7063" w14:textId="77777777" w:rsidTr="007B2570">
        <w:trPr>
          <w:trHeight w:val="352"/>
        </w:trPr>
        <w:tc>
          <w:tcPr>
            <w:tcW w:w="1291" w:type="dxa"/>
            <w:tcBorders>
              <w:top w:val="nil"/>
              <w:left w:val="single" w:sz="4" w:space="0" w:color="auto"/>
              <w:bottom w:val="nil"/>
              <w:right w:val="single" w:sz="4" w:space="0" w:color="auto"/>
            </w:tcBorders>
            <w:shd w:val="clear" w:color="000000" w:fill="FFFFFF"/>
            <w:noWrap/>
            <w:vAlign w:val="center"/>
            <w:hideMark/>
          </w:tcPr>
          <w:p w14:paraId="5A84AE7E"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BANORTE</w:t>
            </w:r>
          </w:p>
        </w:tc>
        <w:tc>
          <w:tcPr>
            <w:tcW w:w="1398" w:type="dxa"/>
            <w:tcBorders>
              <w:top w:val="nil"/>
              <w:left w:val="nil"/>
              <w:bottom w:val="nil"/>
              <w:right w:val="single" w:sz="4" w:space="0" w:color="auto"/>
            </w:tcBorders>
            <w:shd w:val="clear" w:color="000000" w:fill="FFFFFF"/>
            <w:noWrap/>
            <w:vAlign w:val="center"/>
            <w:hideMark/>
          </w:tcPr>
          <w:p w14:paraId="2F26FE0E"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1,200,000,000</w:t>
            </w:r>
          </w:p>
        </w:tc>
        <w:tc>
          <w:tcPr>
            <w:tcW w:w="1377" w:type="dxa"/>
            <w:tcBorders>
              <w:top w:val="nil"/>
              <w:left w:val="nil"/>
              <w:bottom w:val="nil"/>
              <w:right w:val="single" w:sz="4" w:space="0" w:color="auto"/>
            </w:tcBorders>
            <w:shd w:val="clear" w:color="000000" w:fill="FFFFFF"/>
            <w:noWrap/>
            <w:vAlign w:val="center"/>
            <w:hideMark/>
          </w:tcPr>
          <w:p w14:paraId="05ED273F"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978,257,570</w:t>
            </w:r>
          </w:p>
        </w:tc>
        <w:tc>
          <w:tcPr>
            <w:tcW w:w="1377" w:type="dxa"/>
            <w:tcBorders>
              <w:top w:val="nil"/>
              <w:left w:val="nil"/>
              <w:bottom w:val="nil"/>
              <w:right w:val="single" w:sz="4" w:space="0" w:color="auto"/>
            </w:tcBorders>
            <w:shd w:val="clear" w:color="000000" w:fill="FFFFFF"/>
            <w:noWrap/>
            <w:vAlign w:val="center"/>
            <w:hideMark/>
          </w:tcPr>
          <w:p w14:paraId="76074C4A"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17/09/2041</w:t>
            </w:r>
          </w:p>
        </w:tc>
        <w:tc>
          <w:tcPr>
            <w:tcW w:w="1270" w:type="dxa"/>
            <w:tcBorders>
              <w:top w:val="nil"/>
              <w:left w:val="nil"/>
              <w:bottom w:val="nil"/>
              <w:right w:val="single" w:sz="4" w:space="0" w:color="auto"/>
            </w:tcBorders>
            <w:shd w:val="clear" w:color="000000" w:fill="FFFFFF"/>
            <w:vAlign w:val="center"/>
            <w:hideMark/>
          </w:tcPr>
          <w:p w14:paraId="110699C3"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TIIE</w:t>
            </w:r>
          </w:p>
        </w:tc>
        <w:tc>
          <w:tcPr>
            <w:tcW w:w="670" w:type="dxa"/>
            <w:tcBorders>
              <w:top w:val="nil"/>
              <w:left w:val="nil"/>
              <w:bottom w:val="nil"/>
              <w:right w:val="single" w:sz="4" w:space="0" w:color="auto"/>
            </w:tcBorders>
            <w:shd w:val="clear" w:color="000000" w:fill="FFFFFF"/>
            <w:vAlign w:val="center"/>
            <w:hideMark/>
          </w:tcPr>
          <w:p w14:paraId="45459073" w14:textId="77777777" w:rsidR="007B2570" w:rsidRPr="007B2570" w:rsidRDefault="007B2570" w:rsidP="007B2570">
            <w:pPr>
              <w:spacing w:after="0" w:line="240" w:lineRule="auto"/>
              <w:jc w:val="center"/>
              <w:rPr>
                <w:rFonts w:eastAsia="Times New Roman" w:cs="Calibri"/>
                <w:color w:val="222B35"/>
                <w:sz w:val="14"/>
                <w:szCs w:val="14"/>
                <w:lang w:eastAsia="es-MX"/>
              </w:rPr>
            </w:pPr>
            <w:r w:rsidRPr="007B2570">
              <w:rPr>
                <w:rFonts w:eastAsia="Times New Roman" w:cs="Calibri"/>
                <w:color w:val="222B35"/>
                <w:sz w:val="14"/>
                <w:szCs w:val="14"/>
                <w:lang w:eastAsia="es-MX"/>
              </w:rPr>
              <w:t>1.75</w:t>
            </w:r>
          </w:p>
        </w:tc>
        <w:tc>
          <w:tcPr>
            <w:tcW w:w="1395" w:type="dxa"/>
            <w:tcBorders>
              <w:top w:val="nil"/>
              <w:left w:val="nil"/>
              <w:bottom w:val="nil"/>
              <w:right w:val="single" w:sz="4" w:space="0" w:color="auto"/>
            </w:tcBorders>
            <w:shd w:val="clear" w:color="000000" w:fill="FFFFFF"/>
            <w:vAlign w:val="center"/>
            <w:hideMark/>
          </w:tcPr>
          <w:p w14:paraId="18C377FA" w14:textId="77777777" w:rsidR="007B2570" w:rsidRPr="007B2570" w:rsidRDefault="007B2570" w:rsidP="007B2570">
            <w:pPr>
              <w:spacing w:after="0" w:line="240" w:lineRule="auto"/>
              <w:rPr>
                <w:rFonts w:eastAsia="Times New Roman" w:cs="Calibri"/>
                <w:color w:val="222B35"/>
                <w:sz w:val="14"/>
                <w:szCs w:val="14"/>
                <w:lang w:eastAsia="es-MX"/>
              </w:rPr>
            </w:pPr>
            <w:r w:rsidRPr="007B2570">
              <w:rPr>
                <w:rFonts w:eastAsia="Times New Roman" w:cs="Calibri"/>
                <w:color w:val="222B35"/>
                <w:sz w:val="14"/>
                <w:szCs w:val="14"/>
                <w:lang w:eastAsia="es-MX"/>
              </w:rPr>
              <w:t>Inversión Pública Productiva</w:t>
            </w:r>
          </w:p>
        </w:tc>
      </w:tr>
      <w:tr w:rsidR="007B2570" w:rsidRPr="007B2570" w14:paraId="45B0A468" w14:textId="77777777" w:rsidTr="007B2570">
        <w:trPr>
          <w:trHeight w:val="297"/>
        </w:trPr>
        <w:tc>
          <w:tcPr>
            <w:tcW w:w="1291" w:type="dxa"/>
            <w:tcBorders>
              <w:top w:val="single" w:sz="4" w:space="0" w:color="auto"/>
              <w:left w:val="single" w:sz="4" w:space="0" w:color="auto"/>
              <w:bottom w:val="single" w:sz="4" w:space="0" w:color="auto"/>
              <w:right w:val="single" w:sz="4" w:space="0" w:color="auto"/>
            </w:tcBorders>
            <w:shd w:val="clear" w:color="000000" w:fill="DDC9A3"/>
            <w:noWrap/>
            <w:vAlign w:val="center"/>
            <w:hideMark/>
          </w:tcPr>
          <w:p w14:paraId="798A5323" w14:textId="77777777" w:rsidR="007B2570" w:rsidRPr="007B2570" w:rsidRDefault="007B2570" w:rsidP="007B2570">
            <w:pPr>
              <w:spacing w:after="0" w:line="240" w:lineRule="auto"/>
              <w:rPr>
                <w:rFonts w:eastAsia="Times New Roman" w:cs="Calibri"/>
                <w:b/>
                <w:bCs/>
                <w:color w:val="222B35"/>
                <w:sz w:val="14"/>
                <w:szCs w:val="14"/>
                <w:lang w:eastAsia="es-MX"/>
              </w:rPr>
            </w:pPr>
            <w:r w:rsidRPr="007B2570">
              <w:rPr>
                <w:rFonts w:eastAsia="Times New Roman" w:cs="Calibri"/>
                <w:b/>
                <w:bCs/>
                <w:color w:val="222B35"/>
                <w:sz w:val="14"/>
                <w:szCs w:val="14"/>
                <w:lang w:eastAsia="es-MX"/>
              </w:rPr>
              <w:t>TOTALES</w:t>
            </w:r>
          </w:p>
        </w:tc>
        <w:tc>
          <w:tcPr>
            <w:tcW w:w="1398" w:type="dxa"/>
            <w:tcBorders>
              <w:top w:val="single" w:sz="4" w:space="0" w:color="auto"/>
              <w:left w:val="nil"/>
              <w:bottom w:val="single" w:sz="4" w:space="0" w:color="auto"/>
              <w:right w:val="single" w:sz="4" w:space="0" w:color="auto"/>
            </w:tcBorders>
            <w:shd w:val="clear" w:color="000000" w:fill="DDC9A3"/>
            <w:noWrap/>
            <w:vAlign w:val="center"/>
            <w:hideMark/>
          </w:tcPr>
          <w:p w14:paraId="4AA4695D" w14:textId="77777777" w:rsidR="007B2570" w:rsidRPr="007B2570" w:rsidRDefault="007B2570" w:rsidP="007B2570">
            <w:pPr>
              <w:spacing w:after="0" w:line="240" w:lineRule="auto"/>
              <w:jc w:val="right"/>
              <w:rPr>
                <w:rFonts w:eastAsia="Times New Roman" w:cs="Calibri"/>
                <w:b/>
                <w:bCs/>
                <w:color w:val="222B35"/>
                <w:sz w:val="14"/>
                <w:szCs w:val="14"/>
                <w:lang w:eastAsia="es-MX"/>
              </w:rPr>
            </w:pPr>
            <w:r w:rsidRPr="007B2570">
              <w:rPr>
                <w:rFonts w:eastAsia="Times New Roman" w:cs="Calibri"/>
                <w:b/>
                <w:bCs/>
                <w:color w:val="222B35"/>
                <w:sz w:val="14"/>
                <w:szCs w:val="14"/>
                <w:lang w:eastAsia="es-MX"/>
              </w:rPr>
              <w:t>18,048,500,366</w:t>
            </w:r>
          </w:p>
        </w:tc>
        <w:tc>
          <w:tcPr>
            <w:tcW w:w="1377" w:type="dxa"/>
            <w:tcBorders>
              <w:top w:val="single" w:sz="4" w:space="0" w:color="auto"/>
              <w:left w:val="nil"/>
              <w:bottom w:val="single" w:sz="4" w:space="0" w:color="auto"/>
              <w:right w:val="single" w:sz="4" w:space="0" w:color="auto"/>
            </w:tcBorders>
            <w:shd w:val="clear" w:color="000000" w:fill="DDC9A3"/>
            <w:noWrap/>
            <w:vAlign w:val="center"/>
            <w:hideMark/>
          </w:tcPr>
          <w:p w14:paraId="206AF42C" w14:textId="77777777" w:rsidR="007B2570" w:rsidRPr="007B2570" w:rsidRDefault="007B2570" w:rsidP="007B2570">
            <w:pPr>
              <w:spacing w:after="0" w:line="240" w:lineRule="auto"/>
              <w:jc w:val="right"/>
              <w:rPr>
                <w:rFonts w:eastAsia="Times New Roman" w:cs="Calibri"/>
                <w:b/>
                <w:bCs/>
                <w:color w:val="222B35"/>
                <w:sz w:val="14"/>
                <w:szCs w:val="14"/>
                <w:lang w:eastAsia="es-MX"/>
              </w:rPr>
            </w:pPr>
            <w:r w:rsidRPr="007B2570">
              <w:rPr>
                <w:rFonts w:eastAsia="Times New Roman" w:cs="Calibri"/>
                <w:b/>
                <w:bCs/>
                <w:color w:val="222B35"/>
                <w:sz w:val="14"/>
                <w:szCs w:val="14"/>
                <w:lang w:eastAsia="es-MX"/>
              </w:rPr>
              <w:t>15,642,862,740</w:t>
            </w:r>
          </w:p>
        </w:tc>
        <w:tc>
          <w:tcPr>
            <w:tcW w:w="4713" w:type="dxa"/>
            <w:gridSpan w:val="4"/>
            <w:tcBorders>
              <w:top w:val="single" w:sz="4" w:space="0" w:color="auto"/>
              <w:left w:val="nil"/>
              <w:bottom w:val="single" w:sz="4" w:space="0" w:color="auto"/>
              <w:right w:val="single" w:sz="4" w:space="0" w:color="auto"/>
            </w:tcBorders>
            <w:shd w:val="clear" w:color="000000" w:fill="DDC9A3"/>
            <w:noWrap/>
            <w:vAlign w:val="center"/>
            <w:hideMark/>
          </w:tcPr>
          <w:p w14:paraId="4225F83A" w14:textId="77777777" w:rsidR="007B2570" w:rsidRPr="007B2570" w:rsidRDefault="007B2570" w:rsidP="007B2570">
            <w:pPr>
              <w:spacing w:after="0" w:line="240" w:lineRule="auto"/>
              <w:jc w:val="center"/>
              <w:rPr>
                <w:rFonts w:eastAsia="Times New Roman" w:cs="Calibri"/>
                <w:b/>
                <w:bCs/>
                <w:i/>
                <w:iCs/>
                <w:color w:val="222B35"/>
                <w:sz w:val="14"/>
                <w:szCs w:val="14"/>
                <w:lang w:eastAsia="es-MX"/>
              </w:rPr>
            </w:pPr>
            <w:r w:rsidRPr="007B2570">
              <w:rPr>
                <w:rFonts w:eastAsia="Times New Roman" w:cs="Calibri"/>
                <w:b/>
                <w:bCs/>
                <w:i/>
                <w:iCs/>
                <w:color w:val="222B35"/>
                <w:sz w:val="14"/>
                <w:szCs w:val="14"/>
                <w:lang w:eastAsia="es-MX"/>
              </w:rPr>
              <w:t> </w:t>
            </w:r>
          </w:p>
        </w:tc>
      </w:tr>
    </w:tbl>
    <w:p w14:paraId="5D820CDB" w14:textId="098EE3EA" w:rsidR="00295AC0" w:rsidRPr="00D93ED6" w:rsidRDefault="00295AC0" w:rsidP="00FC37A4">
      <w:pPr>
        <w:pStyle w:val="Texto"/>
        <w:tabs>
          <w:tab w:val="left" w:pos="142"/>
        </w:tabs>
        <w:spacing w:after="0" w:line="240" w:lineRule="exact"/>
        <w:ind w:firstLine="0"/>
        <w:jc w:val="left"/>
        <w:rPr>
          <w:rFonts w:asciiTheme="minorHAnsi" w:hAnsiTheme="minorHAnsi" w:cstheme="minorHAnsi"/>
          <w:b/>
          <w:sz w:val="20"/>
          <w:szCs w:val="18"/>
        </w:rPr>
      </w:pPr>
    </w:p>
    <w:p w14:paraId="77F049FA" w14:textId="77777777" w:rsidR="00A06C18" w:rsidRDefault="005C56C7" w:rsidP="00353B85">
      <w:pPr>
        <w:pStyle w:val="Texto"/>
        <w:tabs>
          <w:tab w:val="left" w:pos="360"/>
        </w:tabs>
        <w:spacing w:after="0" w:line="240" w:lineRule="auto"/>
        <w:ind w:firstLine="0"/>
        <w:rPr>
          <w:rFonts w:asciiTheme="minorHAnsi" w:hAnsiTheme="minorHAnsi" w:cstheme="minorHAnsi"/>
          <w:szCs w:val="18"/>
        </w:rPr>
      </w:pPr>
      <w:r>
        <w:rPr>
          <w:rFonts w:asciiTheme="minorHAnsi" w:hAnsiTheme="minorHAnsi" w:cstheme="minorHAnsi"/>
          <w:szCs w:val="18"/>
        </w:rPr>
        <w:t xml:space="preserve"> </w:t>
      </w:r>
    </w:p>
    <w:p w14:paraId="7FE6832A" w14:textId="77777777" w:rsidR="00A06C18" w:rsidRDefault="00A06C18" w:rsidP="00353B85">
      <w:pPr>
        <w:pStyle w:val="Texto"/>
        <w:tabs>
          <w:tab w:val="left" w:pos="360"/>
        </w:tabs>
        <w:spacing w:after="0" w:line="240" w:lineRule="auto"/>
        <w:ind w:firstLine="0"/>
        <w:rPr>
          <w:rFonts w:asciiTheme="minorHAnsi" w:hAnsiTheme="minorHAnsi" w:cstheme="minorHAnsi"/>
          <w:szCs w:val="18"/>
        </w:rPr>
      </w:pPr>
    </w:p>
    <w:p w14:paraId="4942EBAD" w14:textId="77777777" w:rsidR="00A06C18" w:rsidRDefault="00A06C18" w:rsidP="00353B85">
      <w:pPr>
        <w:pStyle w:val="Texto"/>
        <w:tabs>
          <w:tab w:val="left" w:pos="360"/>
        </w:tabs>
        <w:spacing w:after="0" w:line="240" w:lineRule="auto"/>
        <w:ind w:firstLine="0"/>
        <w:rPr>
          <w:rFonts w:asciiTheme="minorHAnsi" w:hAnsiTheme="minorHAnsi" w:cstheme="minorHAnsi"/>
          <w:szCs w:val="18"/>
        </w:rPr>
      </w:pPr>
    </w:p>
    <w:p w14:paraId="27582AC9" w14:textId="77777777" w:rsidR="00A06C18" w:rsidRDefault="00A06C18" w:rsidP="00353B85">
      <w:pPr>
        <w:pStyle w:val="Texto"/>
        <w:tabs>
          <w:tab w:val="left" w:pos="360"/>
        </w:tabs>
        <w:spacing w:after="0" w:line="240" w:lineRule="auto"/>
        <w:ind w:firstLine="0"/>
        <w:rPr>
          <w:rFonts w:asciiTheme="minorHAnsi" w:hAnsiTheme="minorHAnsi" w:cstheme="minorHAnsi"/>
          <w:szCs w:val="18"/>
        </w:rPr>
      </w:pPr>
    </w:p>
    <w:p w14:paraId="7C6E19D0" w14:textId="77777777" w:rsidR="00A06C18" w:rsidRDefault="00A06C18" w:rsidP="00353B85">
      <w:pPr>
        <w:pStyle w:val="Texto"/>
        <w:tabs>
          <w:tab w:val="left" w:pos="360"/>
        </w:tabs>
        <w:spacing w:after="0" w:line="240" w:lineRule="auto"/>
        <w:ind w:firstLine="0"/>
        <w:rPr>
          <w:rFonts w:asciiTheme="minorHAnsi" w:hAnsiTheme="minorHAnsi" w:cstheme="minorHAnsi"/>
          <w:szCs w:val="18"/>
        </w:rPr>
      </w:pPr>
    </w:p>
    <w:p w14:paraId="0730F85A" w14:textId="77777777" w:rsidR="00A06C18" w:rsidRDefault="00A06C18" w:rsidP="00353B85">
      <w:pPr>
        <w:pStyle w:val="Texto"/>
        <w:tabs>
          <w:tab w:val="left" w:pos="360"/>
        </w:tabs>
        <w:spacing w:after="0" w:line="240" w:lineRule="auto"/>
        <w:ind w:firstLine="0"/>
        <w:rPr>
          <w:rFonts w:asciiTheme="minorHAnsi" w:hAnsiTheme="minorHAnsi" w:cstheme="minorHAnsi"/>
          <w:szCs w:val="18"/>
        </w:rPr>
      </w:pPr>
    </w:p>
    <w:p w14:paraId="42DF21CD" w14:textId="5852E9F7" w:rsidR="00B07C73" w:rsidRPr="005C56C7" w:rsidRDefault="00B07C73" w:rsidP="00353B85">
      <w:pPr>
        <w:pStyle w:val="Texto"/>
        <w:tabs>
          <w:tab w:val="left" w:pos="360"/>
        </w:tabs>
        <w:spacing w:after="0" w:line="240" w:lineRule="auto"/>
        <w:ind w:firstLine="0"/>
        <w:rPr>
          <w:rFonts w:asciiTheme="minorHAnsi" w:hAnsiTheme="minorHAnsi" w:cstheme="minorHAnsi"/>
          <w:szCs w:val="18"/>
        </w:rPr>
      </w:pPr>
      <w:r w:rsidRPr="005C56C7">
        <w:rPr>
          <w:rFonts w:asciiTheme="minorHAnsi" w:hAnsiTheme="minorHAnsi" w:cstheme="minorHAnsi"/>
          <w:szCs w:val="18"/>
        </w:rPr>
        <w:t>Pago de la Deuda Pública (Amortización, Intereses, Comisiones).</w:t>
      </w:r>
    </w:p>
    <w:p w14:paraId="05209037" w14:textId="77777777" w:rsidR="00795B7D" w:rsidRPr="005F45A3" w:rsidRDefault="00795B7D" w:rsidP="00353B85">
      <w:pPr>
        <w:pStyle w:val="INCISO"/>
        <w:spacing w:after="0" w:line="240" w:lineRule="auto"/>
        <w:ind w:left="0" w:firstLine="0"/>
        <w:rPr>
          <w:rFonts w:asciiTheme="minorHAnsi" w:hAnsiTheme="minorHAnsi" w:cstheme="minorHAnsi"/>
          <w:b/>
          <w:lang w:val="es-MX"/>
        </w:rPr>
      </w:pPr>
    </w:p>
    <w:tbl>
      <w:tblPr>
        <w:tblW w:w="8712" w:type="dxa"/>
        <w:tblCellMar>
          <w:left w:w="70" w:type="dxa"/>
          <w:right w:w="70" w:type="dxa"/>
        </w:tblCellMar>
        <w:tblLook w:val="04A0" w:firstRow="1" w:lastRow="0" w:firstColumn="1" w:lastColumn="0" w:noHBand="0" w:noVBand="1"/>
      </w:tblPr>
      <w:tblGrid>
        <w:gridCol w:w="1700"/>
        <w:gridCol w:w="1363"/>
        <w:gridCol w:w="988"/>
        <w:gridCol w:w="1264"/>
        <w:gridCol w:w="1383"/>
        <w:gridCol w:w="1185"/>
        <w:gridCol w:w="829"/>
      </w:tblGrid>
      <w:tr w:rsidR="007B2570" w:rsidRPr="007B2570" w14:paraId="4811CAD7" w14:textId="77777777" w:rsidTr="00E107E0">
        <w:trPr>
          <w:trHeight w:val="586"/>
        </w:trPr>
        <w:tc>
          <w:tcPr>
            <w:tcW w:w="17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241563F" w14:textId="77777777" w:rsidR="007B2570" w:rsidRPr="007B2570" w:rsidRDefault="007B2570" w:rsidP="007B2570">
            <w:pPr>
              <w:spacing w:after="0" w:line="240" w:lineRule="auto"/>
              <w:rPr>
                <w:rFonts w:eastAsia="Times New Roman" w:cs="Calibri"/>
                <w:b/>
                <w:bCs/>
                <w:color w:val="FFFFFF"/>
                <w:sz w:val="14"/>
                <w:szCs w:val="14"/>
                <w:lang w:eastAsia="es-MX"/>
              </w:rPr>
            </w:pPr>
            <w:r w:rsidRPr="007B2570">
              <w:rPr>
                <w:rFonts w:eastAsia="Times New Roman" w:cs="Calibri"/>
                <w:b/>
                <w:bCs/>
                <w:color w:val="FFFFFF"/>
                <w:sz w:val="14"/>
                <w:szCs w:val="14"/>
                <w:lang w:eastAsia="es-MX"/>
              </w:rPr>
              <w:t>ACREEDOR</w:t>
            </w:r>
          </w:p>
        </w:tc>
        <w:tc>
          <w:tcPr>
            <w:tcW w:w="1363" w:type="dxa"/>
            <w:tcBorders>
              <w:top w:val="single" w:sz="4" w:space="0" w:color="auto"/>
              <w:left w:val="nil"/>
              <w:bottom w:val="single" w:sz="4" w:space="0" w:color="auto"/>
              <w:right w:val="single" w:sz="4" w:space="0" w:color="auto"/>
            </w:tcBorders>
            <w:shd w:val="clear" w:color="000000" w:fill="AB0033"/>
            <w:vAlign w:val="center"/>
            <w:hideMark/>
          </w:tcPr>
          <w:p w14:paraId="3F966835" w14:textId="77777777" w:rsidR="007B2570" w:rsidRPr="007B2570" w:rsidRDefault="007B2570" w:rsidP="007B2570">
            <w:pPr>
              <w:spacing w:after="0" w:line="240" w:lineRule="auto"/>
              <w:jc w:val="center"/>
              <w:rPr>
                <w:rFonts w:eastAsia="Times New Roman" w:cs="Calibri"/>
                <w:b/>
                <w:bCs/>
                <w:color w:val="FFFFFF"/>
                <w:sz w:val="14"/>
                <w:szCs w:val="14"/>
                <w:lang w:eastAsia="es-MX"/>
              </w:rPr>
            </w:pPr>
            <w:r w:rsidRPr="007B2570">
              <w:rPr>
                <w:rFonts w:eastAsia="Times New Roman" w:cs="Calibri"/>
                <w:b/>
                <w:bCs/>
                <w:color w:val="FFFFFF"/>
                <w:sz w:val="14"/>
                <w:szCs w:val="14"/>
                <w:lang w:eastAsia="es-MX"/>
              </w:rPr>
              <w:t>Saldo al 31 de Diciembre de 2022</w:t>
            </w:r>
          </w:p>
        </w:tc>
        <w:tc>
          <w:tcPr>
            <w:tcW w:w="988" w:type="dxa"/>
            <w:tcBorders>
              <w:top w:val="single" w:sz="4" w:space="0" w:color="auto"/>
              <w:left w:val="nil"/>
              <w:bottom w:val="single" w:sz="4" w:space="0" w:color="auto"/>
              <w:right w:val="single" w:sz="4" w:space="0" w:color="auto"/>
            </w:tcBorders>
            <w:shd w:val="clear" w:color="000000" w:fill="AB0033"/>
            <w:vAlign w:val="center"/>
            <w:hideMark/>
          </w:tcPr>
          <w:p w14:paraId="08289160" w14:textId="77777777" w:rsidR="007B2570" w:rsidRPr="007B2570" w:rsidRDefault="007B2570" w:rsidP="007B2570">
            <w:pPr>
              <w:spacing w:after="0" w:line="240" w:lineRule="auto"/>
              <w:jc w:val="center"/>
              <w:rPr>
                <w:rFonts w:eastAsia="Times New Roman" w:cs="Calibri"/>
                <w:b/>
                <w:bCs/>
                <w:color w:val="FFFFFF"/>
                <w:sz w:val="14"/>
                <w:szCs w:val="14"/>
                <w:lang w:eastAsia="es-MX"/>
              </w:rPr>
            </w:pPr>
            <w:r w:rsidRPr="007B2570">
              <w:rPr>
                <w:rFonts w:eastAsia="Times New Roman" w:cs="Calibri"/>
                <w:b/>
                <w:bCs/>
                <w:color w:val="FFFFFF"/>
                <w:sz w:val="14"/>
                <w:szCs w:val="14"/>
                <w:lang w:eastAsia="es-MX"/>
              </w:rPr>
              <w:t>Disposiciones</w:t>
            </w:r>
          </w:p>
        </w:tc>
        <w:tc>
          <w:tcPr>
            <w:tcW w:w="1264" w:type="dxa"/>
            <w:tcBorders>
              <w:top w:val="single" w:sz="4" w:space="0" w:color="auto"/>
              <w:left w:val="nil"/>
              <w:bottom w:val="single" w:sz="4" w:space="0" w:color="auto"/>
              <w:right w:val="single" w:sz="4" w:space="0" w:color="auto"/>
            </w:tcBorders>
            <w:shd w:val="clear" w:color="000000" w:fill="AB0033"/>
            <w:vAlign w:val="center"/>
            <w:hideMark/>
          </w:tcPr>
          <w:p w14:paraId="175DB45E" w14:textId="77777777" w:rsidR="007B2570" w:rsidRPr="007B2570" w:rsidRDefault="007B2570" w:rsidP="007B2570">
            <w:pPr>
              <w:spacing w:after="0" w:line="240" w:lineRule="auto"/>
              <w:jc w:val="center"/>
              <w:rPr>
                <w:rFonts w:eastAsia="Times New Roman" w:cs="Calibri"/>
                <w:b/>
                <w:bCs/>
                <w:color w:val="FFFFFF"/>
                <w:sz w:val="14"/>
                <w:szCs w:val="14"/>
                <w:lang w:eastAsia="es-MX"/>
              </w:rPr>
            </w:pPr>
            <w:r w:rsidRPr="007B2570">
              <w:rPr>
                <w:rFonts w:eastAsia="Times New Roman" w:cs="Calibri"/>
                <w:b/>
                <w:bCs/>
                <w:color w:val="FFFFFF"/>
                <w:sz w:val="14"/>
                <w:szCs w:val="14"/>
                <w:lang w:eastAsia="es-MX"/>
              </w:rPr>
              <w:t>Amortizaciones</w:t>
            </w:r>
          </w:p>
        </w:tc>
        <w:tc>
          <w:tcPr>
            <w:tcW w:w="1383" w:type="dxa"/>
            <w:tcBorders>
              <w:top w:val="single" w:sz="4" w:space="0" w:color="auto"/>
              <w:left w:val="nil"/>
              <w:bottom w:val="single" w:sz="4" w:space="0" w:color="auto"/>
              <w:right w:val="single" w:sz="4" w:space="0" w:color="auto"/>
            </w:tcBorders>
            <w:shd w:val="clear" w:color="000000" w:fill="AB0033"/>
            <w:vAlign w:val="center"/>
            <w:hideMark/>
          </w:tcPr>
          <w:p w14:paraId="00DD3F3D" w14:textId="77777777" w:rsidR="007B2570" w:rsidRPr="007B2570" w:rsidRDefault="007B2570" w:rsidP="007B2570">
            <w:pPr>
              <w:spacing w:after="0" w:line="240" w:lineRule="auto"/>
              <w:jc w:val="center"/>
              <w:rPr>
                <w:rFonts w:eastAsia="Times New Roman" w:cs="Calibri"/>
                <w:b/>
                <w:bCs/>
                <w:color w:val="FFFFFF"/>
                <w:sz w:val="14"/>
                <w:szCs w:val="14"/>
                <w:lang w:eastAsia="es-MX"/>
              </w:rPr>
            </w:pPr>
            <w:r w:rsidRPr="007B2570">
              <w:rPr>
                <w:rFonts w:eastAsia="Times New Roman" w:cs="Calibri"/>
                <w:b/>
                <w:bCs/>
                <w:color w:val="FFFFFF"/>
                <w:sz w:val="14"/>
                <w:szCs w:val="14"/>
                <w:lang w:eastAsia="es-MX"/>
              </w:rPr>
              <w:t>Saldo al 30 de Junio de 2023</w:t>
            </w:r>
          </w:p>
        </w:tc>
        <w:tc>
          <w:tcPr>
            <w:tcW w:w="1185" w:type="dxa"/>
            <w:tcBorders>
              <w:top w:val="single" w:sz="4" w:space="0" w:color="auto"/>
              <w:left w:val="nil"/>
              <w:bottom w:val="single" w:sz="4" w:space="0" w:color="auto"/>
              <w:right w:val="single" w:sz="4" w:space="0" w:color="auto"/>
            </w:tcBorders>
            <w:shd w:val="clear" w:color="000000" w:fill="AB0033"/>
            <w:vAlign w:val="center"/>
            <w:hideMark/>
          </w:tcPr>
          <w:p w14:paraId="42CFA668" w14:textId="77777777" w:rsidR="007B2570" w:rsidRPr="007B2570" w:rsidRDefault="007B2570" w:rsidP="007B2570">
            <w:pPr>
              <w:spacing w:after="0" w:line="240" w:lineRule="auto"/>
              <w:jc w:val="center"/>
              <w:rPr>
                <w:rFonts w:eastAsia="Times New Roman" w:cs="Calibri"/>
                <w:b/>
                <w:bCs/>
                <w:color w:val="FFFFFF"/>
                <w:sz w:val="14"/>
                <w:szCs w:val="14"/>
                <w:lang w:eastAsia="es-MX"/>
              </w:rPr>
            </w:pPr>
            <w:r w:rsidRPr="007B2570">
              <w:rPr>
                <w:rFonts w:eastAsia="Times New Roman" w:cs="Calibri"/>
                <w:b/>
                <w:bCs/>
                <w:color w:val="FFFFFF"/>
                <w:sz w:val="14"/>
                <w:szCs w:val="14"/>
                <w:lang w:eastAsia="es-MX"/>
              </w:rPr>
              <w:t>Intereses</w:t>
            </w:r>
          </w:p>
        </w:tc>
        <w:tc>
          <w:tcPr>
            <w:tcW w:w="829" w:type="dxa"/>
            <w:tcBorders>
              <w:top w:val="single" w:sz="4" w:space="0" w:color="auto"/>
              <w:left w:val="nil"/>
              <w:bottom w:val="single" w:sz="4" w:space="0" w:color="auto"/>
              <w:right w:val="single" w:sz="4" w:space="0" w:color="auto"/>
            </w:tcBorders>
            <w:shd w:val="clear" w:color="000000" w:fill="AB0033"/>
            <w:vAlign w:val="center"/>
            <w:hideMark/>
          </w:tcPr>
          <w:p w14:paraId="332FB3CF" w14:textId="77777777" w:rsidR="007B2570" w:rsidRPr="007B2570" w:rsidRDefault="007B2570" w:rsidP="007B2570">
            <w:pPr>
              <w:spacing w:after="0" w:line="240" w:lineRule="auto"/>
              <w:jc w:val="center"/>
              <w:rPr>
                <w:rFonts w:eastAsia="Times New Roman" w:cs="Calibri"/>
                <w:b/>
                <w:bCs/>
                <w:color w:val="FFFFFF"/>
                <w:sz w:val="14"/>
                <w:szCs w:val="14"/>
                <w:lang w:eastAsia="es-MX"/>
              </w:rPr>
            </w:pPr>
            <w:r w:rsidRPr="007B2570">
              <w:rPr>
                <w:rFonts w:eastAsia="Times New Roman" w:cs="Calibri"/>
                <w:b/>
                <w:bCs/>
                <w:color w:val="FFFFFF"/>
                <w:sz w:val="14"/>
                <w:szCs w:val="14"/>
                <w:lang w:eastAsia="es-MX"/>
              </w:rPr>
              <w:t>Costo SWAP</w:t>
            </w:r>
          </w:p>
        </w:tc>
      </w:tr>
      <w:tr w:rsidR="007B2570" w:rsidRPr="007B2570" w14:paraId="7E37F7CD" w14:textId="77777777" w:rsidTr="00E107E0">
        <w:trPr>
          <w:trHeight w:val="333"/>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6D9F6E3F"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BANCOMER 1'000  MDP</w:t>
            </w:r>
          </w:p>
        </w:tc>
        <w:tc>
          <w:tcPr>
            <w:tcW w:w="1363" w:type="dxa"/>
            <w:tcBorders>
              <w:top w:val="nil"/>
              <w:left w:val="nil"/>
              <w:bottom w:val="single" w:sz="4" w:space="0" w:color="auto"/>
              <w:right w:val="single" w:sz="4" w:space="0" w:color="auto"/>
            </w:tcBorders>
            <w:shd w:val="clear" w:color="auto" w:fill="auto"/>
            <w:noWrap/>
            <w:vAlign w:val="center"/>
            <w:hideMark/>
          </w:tcPr>
          <w:p w14:paraId="1855666B"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389,194,155</w:t>
            </w:r>
          </w:p>
        </w:tc>
        <w:tc>
          <w:tcPr>
            <w:tcW w:w="988" w:type="dxa"/>
            <w:tcBorders>
              <w:top w:val="nil"/>
              <w:left w:val="nil"/>
              <w:bottom w:val="single" w:sz="4" w:space="0" w:color="auto"/>
              <w:right w:val="single" w:sz="4" w:space="0" w:color="auto"/>
            </w:tcBorders>
            <w:shd w:val="clear" w:color="auto" w:fill="auto"/>
            <w:noWrap/>
            <w:vAlign w:val="center"/>
            <w:hideMark/>
          </w:tcPr>
          <w:p w14:paraId="1F46D058"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7AB37FA8"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27,472,530</w:t>
            </w:r>
          </w:p>
        </w:tc>
        <w:tc>
          <w:tcPr>
            <w:tcW w:w="1383" w:type="dxa"/>
            <w:tcBorders>
              <w:top w:val="nil"/>
              <w:left w:val="nil"/>
              <w:bottom w:val="single" w:sz="4" w:space="0" w:color="auto"/>
              <w:right w:val="single" w:sz="4" w:space="0" w:color="auto"/>
            </w:tcBorders>
            <w:shd w:val="clear" w:color="000000" w:fill="FFFFFF"/>
            <w:noWrap/>
            <w:vAlign w:val="center"/>
            <w:hideMark/>
          </w:tcPr>
          <w:p w14:paraId="53353901"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361,721,625</w:t>
            </w:r>
          </w:p>
        </w:tc>
        <w:tc>
          <w:tcPr>
            <w:tcW w:w="1185" w:type="dxa"/>
            <w:tcBorders>
              <w:top w:val="nil"/>
              <w:left w:val="nil"/>
              <w:bottom w:val="single" w:sz="4" w:space="0" w:color="auto"/>
              <w:right w:val="single" w:sz="4" w:space="0" w:color="auto"/>
            </w:tcBorders>
            <w:shd w:val="clear" w:color="auto" w:fill="auto"/>
            <w:noWrap/>
            <w:vAlign w:val="center"/>
            <w:hideMark/>
          </w:tcPr>
          <w:p w14:paraId="3BD8C7A3"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22,108,190</w:t>
            </w:r>
          </w:p>
        </w:tc>
        <w:tc>
          <w:tcPr>
            <w:tcW w:w="829" w:type="dxa"/>
            <w:tcBorders>
              <w:top w:val="nil"/>
              <w:left w:val="nil"/>
              <w:bottom w:val="single" w:sz="4" w:space="0" w:color="auto"/>
              <w:right w:val="single" w:sz="4" w:space="0" w:color="auto"/>
            </w:tcBorders>
            <w:shd w:val="clear" w:color="auto" w:fill="auto"/>
            <w:noWrap/>
            <w:vAlign w:val="center"/>
            <w:hideMark/>
          </w:tcPr>
          <w:p w14:paraId="066F7DC1"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00E700FD" w14:textId="77777777" w:rsidTr="00E107E0">
        <w:trPr>
          <w:trHeight w:val="296"/>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42A777F"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BANOBRAS 183 MDP</w:t>
            </w:r>
          </w:p>
        </w:tc>
        <w:tc>
          <w:tcPr>
            <w:tcW w:w="1363" w:type="dxa"/>
            <w:tcBorders>
              <w:top w:val="nil"/>
              <w:left w:val="nil"/>
              <w:bottom w:val="single" w:sz="4" w:space="0" w:color="auto"/>
              <w:right w:val="single" w:sz="4" w:space="0" w:color="auto"/>
            </w:tcBorders>
            <w:shd w:val="clear" w:color="auto" w:fill="auto"/>
            <w:noWrap/>
            <w:vAlign w:val="center"/>
            <w:hideMark/>
          </w:tcPr>
          <w:p w14:paraId="2C371F13"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84,929,337</w:t>
            </w:r>
          </w:p>
        </w:tc>
        <w:tc>
          <w:tcPr>
            <w:tcW w:w="988" w:type="dxa"/>
            <w:tcBorders>
              <w:top w:val="nil"/>
              <w:left w:val="nil"/>
              <w:bottom w:val="single" w:sz="4" w:space="0" w:color="auto"/>
              <w:right w:val="single" w:sz="4" w:space="0" w:color="auto"/>
            </w:tcBorders>
            <w:shd w:val="clear" w:color="auto" w:fill="auto"/>
            <w:noWrap/>
            <w:vAlign w:val="center"/>
            <w:hideMark/>
          </w:tcPr>
          <w:p w14:paraId="59AFF0DF"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4DB8741A"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3,238,691</w:t>
            </w:r>
          </w:p>
        </w:tc>
        <w:tc>
          <w:tcPr>
            <w:tcW w:w="1383" w:type="dxa"/>
            <w:tcBorders>
              <w:top w:val="nil"/>
              <w:left w:val="nil"/>
              <w:bottom w:val="single" w:sz="4" w:space="0" w:color="auto"/>
              <w:right w:val="single" w:sz="4" w:space="0" w:color="auto"/>
            </w:tcBorders>
            <w:shd w:val="clear" w:color="000000" w:fill="FFFFFF"/>
            <w:noWrap/>
            <w:vAlign w:val="center"/>
            <w:hideMark/>
          </w:tcPr>
          <w:p w14:paraId="384AE229"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81,690,646</w:t>
            </w:r>
          </w:p>
        </w:tc>
        <w:tc>
          <w:tcPr>
            <w:tcW w:w="1185" w:type="dxa"/>
            <w:tcBorders>
              <w:top w:val="nil"/>
              <w:left w:val="nil"/>
              <w:bottom w:val="single" w:sz="4" w:space="0" w:color="auto"/>
              <w:right w:val="single" w:sz="4" w:space="0" w:color="auto"/>
            </w:tcBorders>
            <w:shd w:val="clear" w:color="auto" w:fill="auto"/>
            <w:noWrap/>
            <w:vAlign w:val="center"/>
            <w:hideMark/>
          </w:tcPr>
          <w:p w14:paraId="2BD31B22"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7,021,181</w:t>
            </w:r>
          </w:p>
        </w:tc>
        <w:tc>
          <w:tcPr>
            <w:tcW w:w="829" w:type="dxa"/>
            <w:tcBorders>
              <w:top w:val="nil"/>
              <w:left w:val="nil"/>
              <w:bottom w:val="single" w:sz="4" w:space="0" w:color="auto"/>
              <w:right w:val="single" w:sz="4" w:space="0" w:color="auto"/>
            </w:tcBorders>
            <w:shd w:val="clear" w:color="auto" w:fill="auto"/>
            <w:noWrap/>
            <w:vAlign w:val="center"/>
            <w:hideMark/>
          </w:tcPr>
          <w:p w14:paraId="5CC4B1D4"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75DC00E6" w14:textId="77777777" w:rsidTr="00E107E0">
        <w:trPr>
          <w:trHeight w:val="392"/>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391D9DC3"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BANOBRAS 187 MDP</w:t>
            </w:r>
          </w:p>
        </w:tc>
        <w:tc>
          <w:tcPr>
            <w:tcW w:w="1363" w:type="dxa"/>
            <w:tcBorders>
              <w:top w:val="nil"/>
              <w:left w:val="nil"/>
              <w:bottom w:val="single" w:sz="4" w:space="0" w:color="auto"/>
              <w:right w:val="single" w:sz="4" w:space="0" w:color="auto"/>
            </w:tcBorders>
            <w:shd w:val="clear" w:color="auto" w:fill="auto"/>
            <w:noWrap/>
            <w:vAlign w:val="center"/>
            <w:hideMark/>
          </w:tcPr>
          <w:p w14:paraId="403A0FFE"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96,804,480</w:t>
            </w:r>
          </w:p>
        </w:tc>
        <w:tc>
          <w:tcPr>
            <w:tcW w:w="988" w:type="dxa"/>
            <w:tcBorders>
              <w:top w:val="nil"/>
              <w:left w:val="nil"/>
              <w:bottom w:val="single" w:sz="4" w:space="0" w:color="auto"/>
              <w:right w:val="single" w:sz="4" w:space="0" w:color="auto"/>
            </w:tcBorders>
            <w:shd w:val="clear" w:color="auto" w:fill="auto"/>
            <w:noWrap/>
            <w:vAlign w:val="center"/>
            <w:hideMark/>
          </w:tcPr>
          <w:p w14:paraId="0E845386"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058503C4"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3,691,537</w:t>
            </w:r>
          </w:p>
        </w:tc>
        <w:tc>
          <w:tcPr>
            <w:tcW w:w="1383" w:type="dxa"/>
            <w:tcBorders>
              <w:top w:val="nil"/>
              <w:left w:val="nil"/>
              <w:bottom w:val="single" w:sz="4" w:space="0" w:color="auto"/>
              <w:right w:val="single" w:sz="4" w:space="0" w:color="auto"/>
            </w:tcBorders>
            <w:shd w:val="clear" w:color="000000" w:fill="FFFFFF"/>
            <w:noWrap/>
            <w:vAlign w:val="center"/>
            <w:hideMark/>
          </w:tcPr>
          <w:p w14:paraId="5AEE1FA3"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93,112,943</w:t>
            </w:r>
          </w:p>
        </w:tc>
        <w:tc>
          <w:tcPr>
            <w:tcW w:w="1185" w:type="dxa"/>
            <w:tcBorders>
              <w:top w:val="nil"/>
              <w:left w:val="nil"/>
              <w:bottom w:val="single" w:sz="4" w:space="0" w:color="auto"/>
              <w:right w:val="single" w:sz="4" w:space="0" w:color="auto"/>
            </w:tcBorders>
            <w:shd w:val="clear" w:color="auto" w:fill="auto"/>
            <w:noWrap/>
            <w:vAlign w:val="center"/>
            <w:hideMark/>
          </w:tcPr>
          <w:p w14:paraId="7C409B36"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8,021,727</w:t>
            </w:r>
          </w:p>
        </w:tc>
        <w:tc>
          <w:tcPr>
            <w:tcW w:w="829" w:type="dxa"/>
            <w:tcBorders>
              <w:top w:val="nil"/>
              <w:left w:val="nil"/>
              <w:bottom w:val="single" w:sz="4" w:space="0" w:color="auto"/>
              <w:right w:val="single" w:sz="4" w:space="0" w:color="auto"/>
            </w:tcBorders>
            <w:shd w:val="clear" w:color="auto" w:fill="auto"/>
            <w:noWrap/>
            <w:vAlign w:val="center"/>
            <w:hideMark/>
          </w:tcPr>
          <w:p w14:paraId="558F4F24"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407A3808" w14:textId="77777777" w:rsidTr="00E107E0">
        <w:trPr>
          <w:trHeight w:val="321"/>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141B7C2E"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BANOBRAS 250 MDP</w:t>
            </w:r>
          </w:p>
        </w:tc>
        <w:tc>
          <w:tcPr>
            <w:tcW w:w="1363" w:type="dxa"/>
            <w:tcBorders>
              <w:top w:val="nil"/>
              <w:left w:val="nil"/>
              <w:bottom w:val="single" w:sz="4" w:space="0" w:color="auto"/>
              <w:right w:val="single" w:sz="4" w:space="0" w:color="auto"/>
            </w:tcBorders>
            <w:shd w:val="clear" w:color="auto" w:fill="auto"/>
            <w:noWrap/>
            <w:vAlign w:val="center"/>
            <w:hideMark/>
          </w:tcPr>
          <w:p w14:paraId="7D77B7AA"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22,858,827</w:t>
            </w:r>
          </w:p>
        </w:tc>
        <w:tc>
          <w:tcPr>
            <w:tcW w:w="988" w:type="dxa"/>
            <w:tcBorders>
              <w:top w:val="nil"/>
              <w:left w:val="nil"/>
              <w:bottom w:val="single" w:sz="4" w:space="0" w:color="auto"/>
              <w:right w:val="single" w:sz="4" w:space="0" w:color="auto"/>
            </w:tcBorders>
            <w:shd w:val="clear" w:color="auto" w:fill="auto"/>
            <w:noWrap/>
            <w:vAlign w:val="center"/>
            <w:hideMark/>
          </w:tcPr>
          <w:p w14:paraId="74CDF57B"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1C4F7249"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8,572,060</w:t>
            </w:r>
          </w:p>
        </w:tc>
        <w:tc>
          <w:tcPr>
            <w:tcW w:w="1383" w:type="dxa"/>
            <w:tcBorders>
              <w:top w:val="nil"/>
              <w:left w:val="nil"/>
              <w:bottom w:val="single" w:sz="4" w:space="0" w:color="auto"/>
              <w:right w:val="single" w:sz="4" w:space="0" w:color="auto"/>
            </w:tcBorders>
            <w:shd w:val="clear" w:color="000000" w:fill="FFFFFF"/>
            <w:noWrap/>
            <w:vAlign w:val="center"/>
            <w:hideMark/>
          </w:tcPr>
          <w:p w14:paraId="2EE02513"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14,286,767</w:t>
            </w:r>
          </w:p>
        </w:tc>
        <w:tc>
          <w:tcPr>
            <w:tcW w:w="1185" w:type="dxa"/>
            <w:tcBorders>
              <w:top w:val="nil"/>
              <w:left w:val="nil"/>
              <w:bottom w:val="single" w:sz="4" w:space="0" w:color="auto"/>
              <w:right w:val="single" w:sz="4" w:space="0" w:color="auto"/>
            </w:tcBorders>
            <w:shd w:val="clear" w:color="auto" w:fill="auto"/>
            <w:noWrap/>
            <w:vAlign w:val="center"/>
            <w:hideMark/>
          </w:tcPr>
          <w:p w14:paraId="67FB1979"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1,162,601</w:t>
            </w:r>
          </w:p>
        </w:tc>
        <w:tc>
          <w:tcPr>
            <w:tcW w:w="829" w:type="dxa"/>
            <w:tcBorders>
              <w:top w:val="nil"/>
              <w:left w:val="nil"/>
              <w:bottom w:val="single" w:sz="4" w:space="0" w:color="auto"/>
              <w:right w:val="single" w:sz="4" w:space="0" w:color="auto"/>
            </w:tcBorders>
            <w:shd w:val="clear" w:color="auto" w:fill="auto"/>
            <w:noWrap/>
            <w:vAlign w:val="center"/>
            <w:hideMark/>
          </w:tcPr>
          <w:p w14:paraId="270D336A"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642E2CD1" w14:textId="77777777" w:rsidTr="00E107E0">
        <w:trPr>
          <w:trHeight w:val="333"/>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2BC47289"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BANOBRAS 113 MDP</w:t>
            </w:r>
          </w:p>
        </w:tc>
        <w:tc>
          <w:tcPr>
            <w:tcW w:w="1363" w:type="dxa"/>
            <w:tcBorders>
              <w:top w:val="nil"/>
              <w:left w:val="nil"/>
              <w:bottom w:val="single" w:sz="4" w:space="0" w:color="auto"/>
              <w:right w:val="single" w:sz="4" w:space="0" w:color="auto"/>
            </w:tcBorders>
            <w:shd w:val="clear" w:color="auto" w:fill="auto"/>
            <w:noWrap/>
            <w:vAlign w:val="center"/>
            <w:hideMark/>
          </w:tcPr>
          <w:p w14:paraId="2A6AAD44"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21,828,938</w:t>
            </w:r>
          </w:p>
        </w:tc>
        <w:tc>
          <w:tcPr>
            <w:tcW w:w="988" w:type="dxa"/>
            <w:tcBorders>
              <w:top w:val="nil"/>
              <w:left w:val="nil"/>
              <w:bottom w:val="single" w:sz="4" w:space="0" w:color="auto"/>
              <w:right w:val="single" w:sz="4" w:space="0" w:color="auto"/>
            </w:tcBorders>
            <w:shd w:val="clear" w:color="auto" w:fill="auto"/>
            <w:noWrap/>
            <w:vAlign w:val="center"/>
            <w:hideMark/>
          </w:tcPr>
          <w:p w14:paraId="5985C5B8"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7BFF10A3"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4,850,875</w:t>
            </w:r>
          </w:p>
        </w:tc>
        <w:tc>
          <w:tcPr>
            <w:tcW w:w="1383" w:type="dxa"/>
            <w:tcBorders>
              <w:top w:val="nil"/>
              <w:left w:val="nil"/>
              <w:bottom w:val="single" w:sz="4" w:space="0" w:color="auto"/>
              <w:right w:val="single" w:sz="4" w:space="0" w:color="auto"/>
            </w:tcBorders>
            <w:shd w:val="clear" w:color="000000" w:fill="FFFFFF"/>
            <w:noWrap/>
            <w:vAlign w:val="center"/>
            <w:hideMark/>
          </w:tcPr>
          <w:p w14:paraId="032E3388"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16,978,063</w:t>
            </w:r>
          </w:p>
        </w:tc>
        <w:tc>
          <w:tcPr>
            <w:tcW w:w="1185" w:type="dxa"/>
            <w:tcBorders>
              <w:top w:val="nil"/>
              <w:left w:val="nil"/>
              <w:bottom w:val="single" w:sz="4" w:space="0" w:color="auto"/>
              <w:right w:val="single" w:sz="4" w:space="0" w:color="auto"/>
            </w:tcBorders>
            <w:shd w:val="clear" w:color="auto" w:fill="auto"/>
            <w:noWrap/>
            <w:vAlign w:val="center"/>
            <w:hideMark/>
          </w:tcPr>
          <w:p w14:paraId="1E7B94B1"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1,213,883</w:t>
            </w:r>
          </w:p>
        </w:tc>
        <w:tc>
          <w:tcPr>
            <w:tcW w:w="829" w:type="dxa"/>
            <w:tcBorders>
              <w:top w:val="nil"/>
              <w:left w:val="nil"/>
              <w:bottom w:val="single" w:sz="4" w:space="0" w:color="auto"/>
              <w:right w:val="single" w:sz="4" w:space="0" w:color="auto"/>
            </w:tcBorders>
            <w:shd w:val="clear" w:color="auto" w:fill="auto"/>
            <w:noWrap/>
            <w:vAlign w:val="center"/>
            <w:hideMark/>
          </w:tcPr>
          <w:p w14:paraId="06040B32"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26F9A5DE" w14:textId="77777777" w:rsidTr="00E107E0">
        <w:trPr>
          <w:trHeight w:val="296"/>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5A7A3BD8"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BANAMEX 1'500 MDP</w:t>
            </w:r>
          </w:p>
        </w:tc>
        <w:tc>
          <w:tcPr>
            <w:tcW w:w="1363" w:type="dxa"/>
            <w:tcBorders>
              <w:top w:val="nil"/>
              <w:left w:val="nil"/>
              <w:bottom w:val="single" w:sz="4" w:space="0" w:color="auto"/>
              <w:right w:val="single" w:sz="4" w:space="0" w:color="auto"/>
            </w:tcBorders>
            <w:shd w:val="clear" w:color="auto" w:fill="auto"/>
            <w:noWrap/>
            <w:vAlign w:val="center"/>
            <w:hideMark/>
          </w:tcPr>
          <w:p w14:paraId="1E56B938"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1,416,033,566</w:t>
            </w:r>
          </w:p>
        </w:tc>
        <w:tc>
          <w:tcPr>
            <w:tcW w:w="988" w:type="dxa"/>
            <w:tcBorders>
              <w:top w:val="nil"/>
              <w:left w:val="nil"/>
              <w:bottom w:val="single" w:sz="4" w:space="0" w:color="auto"/>
              <w:right w:val="single" w:sz="4" w:space="0" w:color="auto"/>
            </w:tcBorders>
            <w:shd w:val="clear" w:color="auto" w:fill="auto"/>
            <w:noWrap/>
            <w:vAlign w:val="center"/>
            <w:hideMark/>
          </w:tcPr>
          <w:p w14:paraId="000C5477"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741118C4"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12,546,196</w:t>
            </w:r>
          </w:p>
        </w:tc>
        <w:tc>
          <w:tcPr>
            <w:tcW w:w="1383" w:type="dxa"/>
            <w:tcBorders>
              <w:top w:val="nil"/>
              <w:left w:val="nil"/>
              <w:bottom w:val="single" w:sz="4" w:space="0" w:color="auto"/>
              <w:right w:val="single" w:sz="4" w:space="0" w:color="auto"/>
            </w:tcBorders>
            <w:shd w:val="clear" w:color="000000" w:fill="FFFFFF"/>
            <w:noWrap/>
            <w:vAlign w:val="center"/>
            <w:hideMark/>
          </w:tcPr>
          <w:p w14:paraId="4EF0189B"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1,403,487,370</w:t>
            </w:r>
          </w:p>
        </w:tc>
        <w:tc>
          <w:tcPr>
            <w:tcW w:w="1185" w:type="dxa"/>
            <w:tcBorders>
              <w:top w:val="nil"/>
              <w:left w:val="nil"/>
              <w:bottom w:val="single" w:sz="4" w:space="0" w:color="auto"/>
              <w:right w:val="single" w:sz="4" w:space="0" w:color="auto"/>
            </w:tcBorders>
            <w:shd w:val="clear" w:color="auto" w:fill="auto"/>
            <w:noWrap/>
            <w:vAlign w:val="center"/>
            <w:hideMark/>
          </w:tcPr>
          <w:p w14:paraId="6BECCE18"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56,332,631</w:t>
            </w:r>
          </w:p>
        </w:tc>
        <w:tc>
          <w:tcPr>
            <w:tcW w:w="829" w:type="dxa"/>
            <w:tcBorders>
              <w:top w:val="nil"/>
              <w:left w:val="nil"/>
              <w:bottom w:val="single" w:sz="4" w:space="0" w:color="auto"/>
              <w:right w:val="single" w:sz="4" w:space="0" w:color="auto"/>
            </w:tcBorders>
            <w:shd w:val="clear" w:color="auto" w:fill="auto"/>
            <w:noWrap/>
            <w:vAlign w:val="center"/>
            <w:hideMark/>
          </w:tcPr>
          <w:p w14:paraId="76AB5C1C"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7BA8398B" w14:textId="77777777" w:rsidTr="00E107E0">
        <w:trPr>
          <w:trHeight w:val="321"/>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525D0DB0"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BANORTE1'539 MDP</w:t>
            </w:r>
          </w:p>
        </w:tc>
        <w:tc>
          <w:tcPr>
            <w:tcW w:w="1363" w:type="dxa"/>
            <w:tcBorders>
              <w:top w:val="nil"/>
              <w:left w:val="nil"/>
              <w:bottom w:val="single" w:sz="4" w:space="0" w:color="auto"/>
              <w:right w:val="single" w:sz="4" w:space="0" w:color="auto"/>
            </w:tcBorders>
            <w:shd w:val="clear" w:color="auto" w:fill="auto"/>
            <w:noWrap/>
            <w:vAlign w:val="center"/>
            <w:hideMark/>
          </w:tcPr>
          <w:p w14:paraId="56E3032F"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1,422,778,512</w:t>
            </w:r>
          </w:p>
        </w:tc>
        <w:tc>
          <w:tcPr>
            <w:tcW w:w="988" w:type="dxa"/>
            <w:tcBorders>
              <w:top w:val="nil"/>
              <w:left w:val="nil"/>
              <w:bottom w:val="single" w:sz="4" w:space="0" w:color="auto"/>
              <w:right w:val="single" w:sz="4" w:space="0" w:color="auto"/>
            </w:tcBorders>
            <w:shd w:val="clear" w:color="auto" w:fill="auto"/>
            <w:noWrap/>
            <w:vAlign w:val="center"/>
            <w:hideMark/>
          </w:tcPr>
          <w:p w14:paraId="5DFE11A4"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76F7AC2C"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12,677,308</w:t>
            </w:r>
          </w:p>
        </w:tc>
        <w:tc>
          <w:tcPr>
            <w:tcW w:w="1383" w:type="dxa"/>
            <w:tcBorders>
              <w:top w:val="nil"/>
              <w:left w:val="nil"/>
              <w:bottom w:val="single" w:sz="4" w:space="0" w:color="auto"/>
              <w:right w:val="single" w:sz="4" w:space="0" w:color="auto"/>
            </w:tcBorders>
            <w:shd w:val="clear" w:color="000000" w:fill="FFFFFF"/>
            <w:noWrap/>
            <w:vAlign w:val="center"/>
            <w:hideMark/>
          </w:tcPr>
          <w:p w14:paraId="16950DE5"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1,410,101,204</w:t>
            </w:r>
          </w:p>
        </w:tc>
        <w:tc>
          <w:tcPr>
            <w:tcW w:w="1185" w:type="dxa"/>
            <w:tcBorders>
              <w:top w:val="nil"/>
              <w:left w:val="nil"/>
              <w:bottom w:val="single" w:sz="4" w:space="0" w:color="auto"/>
              <w:right w:val="single" w:sz="4" w:space="0" w:color="auto"/>
            </w:tcBorders>
            <w:shd w:val="clear" w:color="auto" w:fill="auto"/>
            <w:noWrap/>
            <w:vAlign w:val="center"/>
            <w:hideMark/>
          </w:tcPr>
          <w:p w14:paraId="6F42D20C"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44,012,701</w:t>
            </w:r>
          </w:p>
        </w:tc>
        <w:tc>
          <w:tcPr>
            <w:tcW w:w="829" w:type="dxa"/>
            <w:tcBorders>
              <w:top w:val="nil"/>
              <w:left w:val="nil"/>
              <w:bottom w:val="single" w:sz="4" w:space="0" w:color="auto"/>
              <w:right w:val="single" w:sz="4" w:space="0" w:color="auto"/>
            </w:tcBorders>
            <w:shd w:val="clear" w:color="auto" w:fill="auto"/>
            <w:noWrap/>
            <w:vAlign w:val="center"/>
            <w:hideMark/>
          </w:tcPr>
          <w:p w14:paraId="7180F79D"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1967743A" w14:textId="77777777" w:rsidTr="00E107E0">
        <w:trPr>
          <w:trHeight w:val="284"/>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7FB47EE8"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BANORTE5'461 MDP</w:t>
            </w:r>
          </w:p>
        </w:tc>
        <w:tc>
          <w:tcPr>
            <w:tcW w:w="1363" w:type="dxa"/>
            <w:tcBorders>
              <w:top w:val="nil"/>
              <w:left w:val="nil"/>
              <w:bottom w:val="single" w:sz="4" w:space="0" w:color="auto"/>
              <w:right w:val="single" w:sz="4" w:space="0" w:color="auto"/>
            </w:tcBorders>
            <w:shd w:val="clear" w:color="auto" w:fill="auto"/>
            <w:noWrap/>
            <w:vAlign w:val="center"/>
            <w:hideMark/>
          </w:tcPr>
          <w:p w14:paraId="4A757C66"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5,128,988,101</w:t>
            </w:r>
          </w:p>
        </w:tc>
        <w:tc>
          <w:tcPr>
            <w:tcW w:w="988" w:type="dxa"/>
            <w:tcBorders>
              <w:top w:val="nil"/>
              <w:left w:val="nil"/>
              <w:bottom w:val="single" w:sz="4" w:space="0" w:color="auto"/>
              <w:right w:val="single" w:sz="4" w:space="0" w:color="auto"/>
            </w:tcBorders>
            <w:shd w:val="clear" w:color="auto" w:fill="auto"/>
            <w:noWrap/>
            <w:vAlign w:val="center"/>
            <w:hideMark/>
          </w:tcPr>
          <w:p w14:paraId="1832211C"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562CF0A8"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45,704,929</w:t>
            </w:r>
          </w:p>
        </w:tc>
        <w:tc>
          <w:tcPr>
            <w:tcW w:w="1383" w:type="dxa"/>
            <w:tcBorders>
              <w:top w:val="nil"/>
              <w:left w:val="nil"/>
              <w:bottom w:val="single" w:sz="4" w:space="0" w:color="auto"/>
              <w:right w:val="single" w:sz="4" w:space="0" w:color="auto"/>
            </w:tcBorders>
            <w:shd w:val="clear" w:color="000000" w:fill="FFFFFF"/>
            <w:noWrap/>
            <w:vAlign w:val="center"/>
            <w:hideMark/>
          </w:tcPr>
          <w:p w14:paraId="151953CC"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5,083,283,172</w:t>
            </w:r>
          </w:p>
        </w:tc>
        <w:tc>
          <w:tcPr>
            <w:tcW w:w="1185" w:type="dxa"/>
            <w:tcBorders>
              <w:top w:val="nil"/>
              <w:left w:val="nil"/>
              <w:bottom w:val="single" w:sz="4" w:space="0" w:color="auto"/>
              <w:right w:val="single" w:sz="4" w:space="0" w:color="auto"/>
            </w:tcBorders>
            <w:shd w:val="clear" w:color="auto" w:fill="auto"/>
            <w:noWrap/>
            <w:vAlign w:val="center"/>
            <w:hideMark/>
          </w:tcPr>
          <w:p w14:paraId="07B068C4"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161,245,263</w:t>
            </w:r>
          </w:p>
        </w:tc>
        <w:tc>
          <w:tcPr>
            <w:tcW w:w="829" w:type="dxa"/>
            <w:tcBorders>
              <w:top w:val="nil"/>
              <w:left w:val="nil"/>
              <w:bottom w:val="single" w:sz="4" w:space="0" w:color="auto"/>
              <w:right w:val="single" w:sz="4" w:space="0" w:color="auto"/>
            </w:tcBorders>
            <w:shd w:val="clear" w:color="auto" w:fill="auto"/>
            <w:noWrap/>
            <w:vAlign w:val="center"/>
            <w:hideMark/>
          </w:tcPr>
          <w:p w14:paraId="15AFEEC3"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23F94EDA" w14:textId="77777777" w:rsidTr="00E107E0">
        <w:trPr>
          <w:trHeight w:val="333"/>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30E29031"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SANTANDER 1'650 MDP</w:t>
            </w:r>
          </w:p>
        </w:tc>
        <w:tc>
          <w:tcPr>
            <w:tcW w:w="1363" w:type="dxa"/>
            <w:tcBorders>
              <w:top w:val="nil"/>
              <w:left w:val="nil"/>
              <w:bottom w:val="single" w:sz="4" w:space="0" w:color="auto"/>
              <w:right w:val="single" w:sz="4" w:space="0" w:color="auto"/>
            </w:tcBorders>
            <w:shd w:val="clear" w:color="auto" w:fill="auto"/>
            <w:noWrap/>
            <w:vAlign w:val="center"/>
            <w:hideMark/>
          </w:tcPr>
          <w:p w14:paraId="7EC26756"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1,582,935,385</w:t>
            </w:r>
          </w:p>
        </w:tc>
        <w:tc>
          <w:tcPr>
            <w:tcW w:w="988" w:type="dxa"/>
            <w:tcBorders>
              <w:top w:val="nil"/>
              <w:left w:val="nil"/>
              <w:bottom w:val="single" w:sz="4" w:space="0" w:color="auto"/>
              <w:right w:val="single" w:sz="4" w:space="0" w:color="auto"/>
            </w:tcBorders>
            <w:shd w:val="clear" w:color="auto" w:fill="auto"/>
            <w:noWrap/>
            <w:vAlign w:val="center"/>
            <w:hideMark/>
          </w:tcPr>
          <w:p w14:paraId="03034FA6"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31133B18"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13,401,132</w:t>
            </w:r>
          </w:p>
        </w:tc>
        <w:tc>
          <w:tcPr>
            <w:tcW w:w="1383" w:type="dxa"/>
            <w:tcBorders>
              <w:top w:val="nil"/>
              <w:left w:val="nil"/>
              <w:bottom w:val="single" w:sz="4" w:space="0" w:color="auto"/>
              <w:right w:val="single" w:sz="4" w:space="0" w:color="auto"/>
            </w:tcBorders>
            <w:shd w:val="clear" w:color="000000" w:fill="FFFFFF"/>
            <w:noWrap/>
            <w:vAlign w:val="center"/>
            <w:hideMark/>
          </w:tcPr>
          <w:p w14:paraId="49CECC81"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1,569,534,253</w:t>
            </w:r>
          </w:p>
        </w:tc>
        <w:tc>
          <w:tcPr>
            <w:tcW w:w="1185" w:type="dxa"/>
            <w:tcBorders>
              <w:top w:val="nil"/>
              <w:left w:val="nil"/>
              <w:bottom w:val="single" w:sz="4" w:space="0" w:color="auto"/>
              <w:right w:val="single" w:sz="4" w:space="0" w:color="auto"/>
            </w:tcBorders>
            <w:shd w:val="clear" w:color="auto" w:fill="auto"/>
            <w:noWrap/>
            <w:vAlign w:val="center"/>
            <w:hideMark/>
          </w:tcPr>
          <w:p w14:paraId="1D8857F8"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93,974,260</w:t>
            </w:r>
          </w:p>
        </w:tc>
        <w:tc>
          <w:tcPr>
            <w:tcW w:w="829" w:type="dxa"/>
            <w:tcBorders>
              <w:top w:val="nil"/>
              <w:left w:val="nil"/>
              <w:bottom w:val="single" w:sz="4" w:space="0" w:color="auto"/>
              <w:right w:val="single" w:sz="4" w:space="0" w:color="auto"/>
            </w:tcBorders>
            <w:shd w:val="clear" w:color="auto" w:fill="auto"/>
            <w:noWrap/>
            <w:vAlign w:val="center"/>
            <w:hideMark/>
          </w:tcPr>
          <w:p w14:paraId="12A3762D"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79D354C0" w14:textId="77777777" w:rsidTr="00E107E0">
        <w:trPr>
          <w:trHeight w:val="321"/>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2E52C502"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BANAMEX 1'000 MDP</w:t>
            </w:r>
          </w:p>
        </w:tc>
        <w:tc>
          <w:tcPr>
            <w:tcW w:w="1363" w:type="dxa"/>
            <w:tcBorders>
              <w:top w:val="nil"/>
              <w:left w:val="nil"/>
              <w:bottom w:val="single" w:sz="4" w:space="0" w:color="auto"/>
              <w:right w:val="single" w:sz="4" w:space="0" w:color="auto"/>
            </w:tcBorders>
            <w:shd w:val="clear" w:color="auto" w:fill="auto"/>
            <w:noWrap/>
            <w:vAlign w:val="center"/>
            <w:hideMark/>
          </w:tcPr>
          <w:p w14:paraId="385C9FF7"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959,231,502</w:t>
            </w:r>
          </w:p>
        </w:tc>
        <w:tc>
          <w:tcPr>
            <w:tcW w:w="988" w:type="dxa"/>
            <w:tcBorders>
              <w:top w:val="nil"/>
              <w:left w:val="nil"/>
              <w:bottom w:val="single" w:sz="4" w:space="0" w:color="auto"/>
              <w:right w:val="single" w:sz="4" w:space="0" w:color="auto"/>
            </w:tcBorders>
            <w:shd w:val="clear" w:color="auto" w:fill="auto"/>
            <w:noWrap/>
            <w:vAlign w:val="center"/>
            <w:hideMark/>
          </w:tcPr>
          <w:p w14:paraId="54719016"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23B16F2A"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8,141,837</w:t>
            </w:r>
          </w:p>
        </w:tc>
        <w:tc>
          <w:tcPr>
            <w:tcW w:w="1383" w:type="dxa"/>
            <w:tcBorders>
              <w:top w:val="nil"/>
              <w:left w:val="nil"/>
              <w:bottom w:val="single" w:sz="4" w:space="0" w:color="auto"/>
              <w:right w:val="single" w:sz="4" w:space="0" w:color="auto"/>
            </w:tcBorders>
            <w:shd w:val="clear" w:color="000000" w:fill="FFFFFF"/>
            <w:noWrap/>
            <w:vAlign w:val="center"/>
            <w:hideMark/>
          </w:tcPr>
          <w:p w14:paraId="6902698F"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951,089,665</w:t>
            </w:r>
          </w:p>
        </w:tc>
        <w:tc>
          <w:tcPr>
            <w:tcW w:w="1185" w:type="dxa"/>
            <w:tcBorders>
              <w:top w:val="nil"/>
              <w:left w:val="nil"/>
              <w:bottom w:val="single" w:sz="4" w:space="0" w:color="auto"/>
              <w:right w:val="single" w:sz="4" w:space="0" w:color="auto"/>
            </w:tcBorders>
            <w:shd w:val="clear" w:color="auto" w:fill="auto"/>
            <w:noWrap/>
            <w:vAlign w:val="center"/>
            <w:hideMark/>
          </w:tcPr>
          <w:p w14:paraId="1C9881D8"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56,319,753</w:t>
            </w:r>
          </w:p>
        </w:tc>
        <w:tc>
          <w:tcPr>
            <w:tcW w:w="829" w:type="dxa"/>
            <w:tcBorders>
              <w:top w:val="nil"/>
              <w:left w:val="nil"/>
              <w:bottom w:val="single" w:sz="4" w:space="0" w:color="auto"/>
              <w:right w:val="single" w:sz="4" w:space="0" w:color="auto"/>
            </w:tcBorders>
            <w:shd w:val="clear" w:color="auto" w:fill="auto"/>
            <w:noWrap/>
            <w:vAlign w:val="center"/>
            <w:hideMark/>
          </w:tcPr>
          <w:p w14:paraId="21BA0EB7"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4601A9FF" w14:textId="77777777" w:rsidTr="00E107E0">
        <w:trPr>
          <w:trHeight w:val="273"/>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3B673486"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BANCOMER  500 MDP</w:t>
            </w:r>
          </w:p>
        </w:tc>
        <w:tc>
          <w:tcPr>
            <w:tcW w:w="1363" w:type="dxa"/>
            <w:tcBorders>
              <w:top w:val="nil"/>
              <w:left w:val="nil"/>
              <w:bottom w:val="single" w:sz="4" w:space="0" w:color="auto"/>
              <w:right w:val="single" w:sz="4" w:space="0" w:color="auto"/>
            </w:tcBorders>
            <w:shd w:val="clear" w:color="auto" w:fill="auto"/>
            <w:noWrap/>
            <w:vAlign w:val="center"/>
            <w:hideMark/>
          </w:tcPr>
          <w:p w14:paraId="0156CC61"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477,439,784</w:t>
            </w:r>
          </w:p>
        </w:tc>
        <w:tc>
          <w:tcPr>
            <w:tcW w:w="988" w:type="dxa"/>
            <w:tcBorders>
              <w:top w:val="nil"/>
              <w:left w:val="nil"/>
              <w:bottom w:val="single" w:sz="4" w:space="0" w:color="auto"/>
              <w:right w:val="single" w:sz="4" w:space="0" w:color="auto"/>
            </w:tcBorders>
            <w:shd w:val="clear" w:color="auto" w:fill="auto"/>
            <w:noWrap/>
            <w:vAlign w:val="center"/>
            <w:hideMark/>
          </w:tcPr>
          <w:p w14:paraId="79EB5497"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54191D44"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4,052,448</w:t>
            </w:r>
          </w:p>
        </w:tc>
        <w:tc>
          <w:tcPr>
            <w:tcW w:w="1383" w:type="dxa"/>
            <w:tcBorders>
              <w:top w:val="nil"/>
              <w:left w:val="nil"/>
              <w:bottom w:val="single" w:sz="4" w:space="0" w:color="auto"/>
              <w:right w:val="single" w:sz="4" w:space="0" w:color="auto"/>
            </w:tcBorders>
            <w:shd w:val="clear" w:color="000000" w:fill="FFFFFF"/>
            <w:noWrap/>
            <w:vAlign w:val="center"/>
            <w:hideMark/>
          </w:tcPr>
          <w:p w14:paraId="62849B2F"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473,387,336</w:t>
            </w:r>
          </w:p>
        </w:tc>
        <w:tc>
          <w:tcPr>
            <w:tcW w:w="1185" w:type="dxa"/>
            <w:tcBorders>
              <w:top w:val="nil"/>
              <w:left w:val="nil"/>
              <w:bottom w:val="single" w:sz="4" w:space="0" w:color="auto"/>
              <w:right w:val="single" w:sz="4" w:space="0" w:color="auto"/>
            </w:tcBorders>
            <w:shd w:val="clear" w:color="auto" w:fill="auto"/>
            <w:noWrap/>
            <w:vAlign w:val="center"/>
            <w:hideMark/>
          </w:tcPr>
          <w:p w14:paraId="14423FFB"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27,699,878</w:t>
            </w:r>
          </w:p>
        </w:tc>
        <w:tc>
          <w:tcPr>
            <w:tcW w:w="829" w:type="dxa"/>
            <w:tcBorders>
              <w:top w:val="nil"/>
              <w:left w:val="nil"/>
              <w:bottom w:val="single" w:sz="4" w:space="0" w:color="auto"/>
              <w:right w:val="single" w:sz="4" w:space="0" w:color="auto"/>
            </w:tcBorders>
            <w:shd w:val="clear" w:color="auto" w:fill="auto"/>
            <w:noWrap/>
            <w:vAlign w:val="center"/>
            <w:hideMark/>
          </w:tcPr>
          <w:p w14:paraId="4C9D34DC"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49E54E35" w14:textId="77777777" w:rsidTr="00E107E0">
        <w:trPr>
          <w:trHeight w:val="356"/>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8E37FD1"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BANCOMER 968 MDP</w:t>
            </w:r>
          </w:p>
        </w:tc>
        <w:tc>
          <w:tcPr>
            <w:tcW w:w="1363" w:type="dxa"/>
            <w:tcBorders>
              <w:top w:val="nil"/>
              <w:left w:val="nil"/>
              <w:bottom w:val="single" w:sz="4" w:space="0" w:color="auto"/>
              <w:right w:val="single" w:sz="4" w:space="0" w:color="auto"/>
            </w:tcBorders>
            <w:shd w:val="clear" w:color="auto" w:fill="auto"/>
            <w:noWrap/>
            <w:vAlign w:val="center"/>
            <w:hideMark/>
          </w:tcPr>
          <w:p w14:paraId="5AAB4925"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814,621,172</w:t>
            </w:r>
          </w:p>
        </w:tc>
        <w:tc>
          <w:tcPr>
            <w:tcW w:w="988" w:type="dxa"/>
            <w:tcBorders>
              <w:top w:val="nil"/>
              <w:left w:val="nil"/>
              <w:bottom w:val="single" w:sz="4" w:space="0" w:color="auto"/>
              <w:right w:val="single" w:sz="4" w:space="0" w:color="auto"/>
            </w:tcBorders>
            <w:shd w:val="clear" w:color="auto" w:fill="auto"/>
            <w:noWrap/>
            <w:vAlign w:val="center"/>
            <w:hideMark/>
          </w:tcPr>
          <w:p w14:paraId="7821F092"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491712F7"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25,324,815</w:t>
            </w:r>
          </w:p>
        </w:tc>
        <w:tc>
          <w:tcPr>
            <w:tcW w:w="1383" w:type="dxa"/>
            <w:tcBorders>
              <w:top w:val="nil"/>
              <w:left w:val="nil"/>
              <w:bottom w:val="single" w:sz="4" w:space="0" w:color="auto"/>
              <w:right w:val="single" w:sz="4" w:space="0" w:color="auto"/>
            </w:tcBorders>
            <w:shd w:val="clear" w:color="000000" w:fill="FFFFFF"/>
            <w:noWrap/>
            <w:vAlign w:val="center"/>
            <w:hideMark/>
          </w:tcPr>
          <w:p w14:paraId="153F6660"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789,296,357</w:t>
            </w:r>
          </w:p>
        </w:tc>
        <w:tc>
          <w:tcPr>
            <w:tcW w:w="1185" w:type="dxa"/>
            <w:tcBorders>
              <w:top w:val="nil"/>
              <w:left w:val="nil"/>
              <w:bottom w:val="single" w:sz="4" w:space="0" w:color="auto"/>
              <w:right w:val="single" w:sz="4" w:space="0" w:color="auto"/>
            </w:tcBorders>
            <w:shd w:val="clear" w:color="auto" w:fill="auto"/>
            <w:noWrap/>
            <w:vAlign w:val="center"/>
            <w:hideMark/>
          </w:tcPr>
          <w:p w14:paraId="3C471FC8"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47,301,297</w:t>
            </w:r>
          </w:p>
        </w:tc>
        <w:tc>
          <w:tcPr>
            <w:tcW w:w="829" w:type="dxa"/>
            <w:tcBorders>
              <w:top w:val="nil"/>
              <w:left w:val="nil"/>
              <w:bottom w:val="single" w:sz="4" w:space="0" w:color="auto"/>
              <w:right w:val="single" w:sz="4" w:space="0" w:color="auto"/>
            </w:tcBorders>
            <w:shd w:val="clear" w:color="auto" w:fill="auto"/>
            <w:noWrap/>
            <w:vAlign w:val="center"/>
            <w:hideMark/>
          </w:tcPr>
          <w:p w14:paraId="0F9B0A42"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4252F230" w14:textId="77777777" w:rsidTr="00E107E0">
        <w:trPr>
          <w:trHeight w:val="356"/>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7CF624FC"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BANCOMER  994 MDP</w:t>
            </w:r>
          </w:p>
        </w:tc>
        <w:tc>
          <w:tcPr>
            <w:tcW w:w="1363" w:type="dxa"/>
            <w:tcBorders>
              <w:top w:val="nil"/>
              <w:left w:val="nil"/>
              <w:bottom w:val="single" w:sz="4" w:space="0" w:color="auto"/>
              <w:right w:val="single" w:sz="4" w:space="0" w:color="auto"/>
            </w:tcBorders>
            <w:shd w:val="clear" w:color="auto" w:fill="auto"/>
            <w:noWrap/>
            <w:vAlign w:val="center"/>
            <w:hideMark/>
          </w:tcPr>
          <w:p w14:paraId="09F5E0AB"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946,088,819</w:t>
            </w:r>
          </w:p>
        </w:tc>
        <w:tc>
          <w:tcPr>
            <w:tcW w:w="988" w:type="dxa"/>
            <w:tcBorders>
              <w:top w:val="nil"/>
              <w:left w:val="nil"/>
              <w:bottom w:val="single" w:sz="4" w:space="0" w:color="auto"/>
              <w:right w:val="single" w:sz="4" w:space="0" w:color="auto"/>
            </w:tcBorders>
            <w:shd w:val="clear" w:color="auto" w:fill="auto"/>
            <w:noWrap/>
            <w:vAlign w:val="center"/>
            <w:hideMark/>
          </w:tcPr>
          <w:p w14:paraId="38B8C32F"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2324AB5B"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8,145,831</w:t>
            </w:r>
          </w:p>
        </w:tc>
        <w:tc>
          <w:tcPr>
            <w:tcW w:w="1383" w:type="dxa"/>
            <w:tcBorders>
              <w:top w:val="nil"/>
              <w:left w:val="nil"/>
              <w:bottom w:val="single" w:sz="4" w:space="0" w:color="auto"/>
              <w:right w:val="single" w:sz="4" w:space="0" w:color="auto"/>
            </w:tcBorders>
            <w:shd w:val="clear" w:color="000000" w:fill="FFFFFF"/>
            <w:noWrap/>
            <w:vAlign w:val="center"/>
            <w:hideMark/>
          </w:tcPr>
          <w:p w14:paraId="50CE8E43"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937,942,988</w:t>
            </w:r>
          </w:p>
        </w:tc>
        <w:tc>
          <w:tcPr>
            <w:tcW w:w="1185" w:type="dxa"/>
            <w:tcBorders>
              <w:top w:val="nil"/>
              <w:left w:val="nil"/>
              <w:bottom w:val="single" w:sz="4" w:space="0" w:color="auto"/>
              <w:right w:val="single" w:sz="4" w:space="0" w:color="auto"/>
            </w:tcBorders>
            <w:shd w:val="clear" w:color="auto" w:fill="auto"/>
            <w:noWrap/>
            <w:vAlign w:val="center"/>
            <w:hideMark/>
          </w:tcPr>
          <w:p w14:paraId="1F346FC4"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55,907,421</w:t>
            </w:r>
          </w:p>
        </w:tc>
        <w:tc>
          <w:tcPr>
            <w:tcW w:w="829" w:type="dxa"/>
            <w:tcBorders>
              <w:top w:val="nil"/>
              <w:left w:val="nil"/>
              <w:bottom w:val="single" w:sz="4" w:space="0" w:color="auto"/>
              <w:right w:val="single" w:sz="4" w:space="0" w:color="auto"/>
            </w:tcBorders>
            <w:shd w:val="clear" w:color="auto" w:fill="auto"/>
            <w:noWrap/>
            <w:vAlign w:val="center"/>
            <w:hideMark/>
          </w:tcPr>
          <w:p w14:paraId="39B07A5C"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10740423" w14:textId="77777777" w:rsidTr="00E107E0">
        <w:trPr>
          <w:trHeight w:val="356"/>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03220251"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BANORTE 1'500 MDP</w:t>
            </w:r>
          </w:p>
        </w:tc>
        <w:tc>
          <w:tcPr>
            <w:tcW w:w="1363" w:type="dxa"/>
            <w:tcBorders>
              <w:top w:val="nil"/>
              <w:left w:val="nil"/>
              <w:bottom w:val="single" w:sz="4" w:space="0" w:color="auto"/>
              <w:right w:val="single" w:sz="4" w:space="0" w:color="auto"/>
            </w:tcBorders>
            <w:shd w:val="clear" w:color="auto" w:fill="auto"/>
            <w:noWrap/>
            <w:vAlign w:val="center"/>
            <w:hideMark/>
          </w:tcPr>
          <w:p w14:paraId="4ABF9FF6"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1,486,752,456</w:t>
            </w:r>
          </w:p>
        </w:tc>
        <w:tc>
          <w:tcPr>
            <w:tcW w:w="988" w:type="dxa"/>
            <w:tcBorders>
              <w:top w:val="nil"/>
              <w:left w:val="nil"/>
              <w:bottom w:val="single" w:sz="4" w:space="0" w:color="auto"/>
              <w:right w:val="single" w:sz="4" w:space="0" w:color="auto"/>
            </w:tcBorders>
            <w:shd w:val="clear" w:color="auto" w:fill="auto"/>
            <w:noWrap/>
            <w:vAlign w:val="center"/>
            <w:hideMark/>
          </w:tcPr>
          <w:p w14:paraId="34688599"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28DA1846"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8,059,677</w:t>
            </w:r>
          </w:p>
        </w:tc>
        <w:tc>
          <w:tcPr>
            <w:tcW w:w="1383" w:type="dxa"/>
            <w:tcBorders>
              <w:top w:val="nil"/>
              <w:left w:val="nil"/>
              <w:bottom w:val="single" w:sz="4" w:space="0" w:color="auto"/>
              <w:right w:val="single" w:sz="4" w:space="0" w:color="auto"/>
            </w:tcBorders>
            <w:shd w:val="clear" w:color="000000" w:fill="FFFFFF"/>
            <w:noWrap/>
            <w:vAlign w:val="center"/>
            <w:hideMark/>
          </w:tcPr>
          <w:p w14:paraId="51E1F92A"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1,478,692,779</w:t>
            </w:r>
          </w:p>
        </w:tc>
        <w:tc>
          <w:tcPr>
            <w:tcW w:w="1185" w:type="dxa"/>
            <w:tcBorders>
              <w:top w:val="nil"/>
              <w:left w:val="nil"/>
              <w:bottom w:val="single" w:sz="4" w:space="0" w:color="auto"/>
              <w:right w:val="single" w:sz="4" w:space="0" w:color="auto"/>
            </w:tcBorders>
            <w:shd w:val="clear" w:color="auto" w:fill="auto"/>
            <w:noWrap/>
            <w:vAlign w:val="center"/>
            <w:hideMark/>
          </w:tcPr>
          <w:p w14:paraId="6520A1E3"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55,347,356</w:t>
            </w:r>
          </w:p>
        </w:tc>
        <w:tc>
          <w:tcPr>
            <w:tcW w:w="829" w:type="dxa"/>
            <w:tcBorders>
              <w:top w:val="nil"/>
              <w:left w:val="nil"/>
              <w:bottom w:val="single" w:sz="4" w:space="0" w:color="auto"/>
              <w:right w:val="single" w:sz="4" w:space="0" w:color="auto"/>
            </w:tcBorders>
            <w:shd w:val="clear" w:color="auto" w:fill="auto"/>
            <w:noWrap/>
            <w:vAlign w:val="center"/>
            <w:hideMark/>
          </w:tcPr>
          <w:p w14:paraId="2FEF754E"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1748B2EF" w14:textId="77777777" w:rsidTr="00E107E0">
        <w:trPr>
          <w:trHeight w:val="309"/>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DCF5B2D" w14:textId="77777777" w:rsidR="007B2570" w:rsidRPr="007B2570" w:rsidRDefault="007B2570" w:rsidP="007B2570">
            <w:pPr>
              <w:spacing w:after="0" w:line="240" w:lineRule="auto"/>
              <w:rPr>
                <w:rFonts w:eastAsia="Times New Roman" w:cs="Calibri"/>
                <w:color w:val="000000"/>
                <w:sz w:val="14"/>
                <w:szCs w:val="14"/>
                <w:lang w:eastAsia="es-MX"/>
              </w:rPr>
            </w:pPr>
            <w:r w:rsidRPr="007B2570">
              <w:rPr>
                <w:rFonts w:eastAsia="Times New Roman" w:cs="Calibri"/>
                <w:color w:val="000000"/>
                <w:sz w:val="14"/>
                <w:szCs w:val="14"/>
                <w:lang w:eastAsia="es-MX"/>
              </w:rPr>
              <w:t>BANORTE 1'200 MDP</w:t>
            </w:r>
          </w:p>
        </w:tc>
        <w:tc>
          <w:tcPr>
            <w:tcW w:w="1363" w:type="dxa"/>
            <w:tcBorders>
              <w:top w:val="nil"/>
              <w:left w:val="nil"/>
              <w:bottom w:val="single" w:sz="4" w:space="0" w:color="auto"/>
              <w:right w:val="single" w:sz="4" w:space="0" w:color="auto"/>
            </w:tcBorders>
            <w:shd w:val="clear" w:color="auto" w:fill="auto"/>
            <w:noWrap/>
            <w:vAlign w:val="center"/>
            <w:hideMark/>
          </w:tcPr>
          <w:p w14:paraId="26E9AA7C"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982,839,026</w:t>
            </w:r>
          </w:p>
        </w:tc>
        <w:tc>
          <w:tcPr>
            <w:tcW w:w="988" w:type="dxa"/>
            <w:tcBorders>
              <w:top w:val="nil"/>
              <w:left w:val="nil"/>
              <w:bottom w:val="single" w:sz="4" w:space="0" w:color="auto"/>
              <w:right w:val="single" w:sz="4" w:space="0" w:color="auto"/>
            </w:tcBorders>
            <w:shd w:val="clear" w:color="auto" w:fill="auto"/>
            <w:noWrap/>
            <w:vAlign w:val="center"/>
            <w:hideMark/>
          </w:tcPr>
          <w:p w14:paraId="6D3E286B"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c>
          <w:tcPr>
            <w:tcW w:w="1264" w:type="dxa"/>
            <w:tcBorders>
              <w:top w:val="nil"/>
              <w:left w:val="nil"/>
              <w:bottom w:val="single" w:sz="4" w:space="0" w:color="auto"/>
              <w:right w:val="single" w:sz="4" w:space="0" w:color="auto"/>
            </w:tcBorders>
            <w:shd w:val="clear" w:color="auto" w:fill="auto"/>
            <w:noWrap/>
            <w:vAlign w:val="center"/>
            <w:hideMark/>
          </w:tcPr>
          <w:p w14:paraId="04A174C1"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4,581,456</w:t>
            </w:r>
          </w:p>
        </w:tc>
        <w:tc>
          <w:tcPr>
            <w:tcW w:w="1383" w:type="dxa"/>
            <w:tcBorders>
              <w:top w:val="nil"/>
              <w:left w:val="nil"/>
              <w:bottom w:val="single" w:sz="4" w:space="0" w:color="auto"/>
              <w:right w:val="single" w:sz="4" w:space="0" w:color="auto"/>
            </w:tcBorders>
            <w:shd w:val="clear" w:color="000000" w:fill="FFFFFF"/>
            <w:noWrap/>
            <w:vAlign w:val="center"/>
            <w:hideMark/>
          </w:tcPr>
          <w:p w14:paraId="4108C889" w14:textId="77777777" w:rsidR="007B2570" w:rsidRPr="007B2570" w:rsidRDefault="007B2570" w:rsidP="007B2570">
            <w:pPr>
              <w:spacing w:after="0" w:line="240" w:lineRule="auto"/>
              <w:jc w:val="right"/>
              <w:rPr>
                <w:rFonts w:eastAsia="Times New Roman" w:cs="Calibri"/>
                <w:color w:val="222B35"/>
                <w:sz w:val="14"/>
                <w:szCs w:val="14"/>
                <w:lang w:eastAsia="es-MX"/>
              </w:rPr>
            </w:pPr>
            <w:r w:rsidRPr="007B2570">
              <w:rPr>
                <w:rFonts w:eastAsia="Times New Roman" w:cs="Calibri"/>
                <w:color w:val="222B35"/>
                <w:sz w:val="14"/>
                <w:szCs w:val="14"/>
                <w:lang w:eastAsia="es-MX"/>
              </w:rPr>
              <w:t>978,257,570</w:t>
            </w:r>
          </w:p>
        </w:tc>
        <w:tc>
          <w:tcPr>
            <w:tcW w:w="1185" w:type="dxa"/>
            <w:tcBorders>
              <w:top w:val="nil"/>
              <w:left w:val="nil"/>
              <w:bottom w:val="single" w:sz="4" w:space="0" w:color="auto"/>
              <w:right w:val="single" w:sz="4" w:space="0" w:color="auto"/>
            </w:tcBorders>
            <w:shd w:val="clear" w:color="auto" w:fill="auto"/>
            <w:noWrap/>
            <w:vAlign w:val="center"/>
            <w:hideMark/>
          </w:tcPr>
          <w:p w14:paraId="090200FF"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53,949,983</w:t>
            </w:r>
          </w:p>
        </w:tc>
        <w:tc>
          <w:tcPr>
            <w:tcW w:w="829" w:type="dxa"/>
            <w:tcBorders>
              <w:top w:val="nil"/>
              <w:left w:val="nil"/>
              <w:bottom w:val="single" w:sz="4" w:space="0" w:color="auto"/>
              <w:right w:val="single" w:sz="4" w:space="0" w:color="auto"/>
            </w:tcBorders>
            <w:shd w:val="clear" w:color="auto" w:fill="auto"/>
            <w:noWrap/>
            <w:vAlign w:val="center"/>
            <w:hideMark/>
          </w:tcPr>
          <w:p w14:paraId="2CECE638" w14:textId="77777777" w:rsidR="007B2570" w:rsidRPr="007B2570" w:rsidRDefault="007B2570" w:rsidP="007B2570">
            <w:pPr>
              <w:spacing w:after="0" w:line="240" w:lineRule="auto"/>
              <w:jc w:val="right"/>
              <w:rPr>
                <w:rFonts w:eastAsia="Times New Roman" w:cs="Calibri"/>
                <w:color w:val="000000"/>
                <w:sz w:val="14"/>
                <w:szCs w:val="14"/>
                <w:lang w:eastAsia="es-MX"/>
              </w:rPr>
            </w:pPr>
            <w:r w:rsidRPr="007B2570">
              <w:rPr>
                <w:rFonts w:eastAsia="Times New Roman" w:cs="Calibri"/>
                <w:color w:val="000000"/>
                <w:sz w:val="14"/>
                <w:szCs w:val="14"/>
                <w:lang w:eastAsia="es-MX"/>
              </w:rPr>
              <w:t>0</w:t>
            </w:r>
          </w:p>
        </w:tc>
      </w:tr>
      <w:tr w:rsidR="007B2570" w:rsidRPr="007B2570" w14:paraId="20C82B7C" w14:textId="77777777" w:rsidTr="00E107E0">
        <w:trPr>
          <w:trHeight w:val="309"/>
        </w:trPr>
        <w:tc>
          <w:tcPr>
            <w:tcW w:w="1700" w:type="dxa"/>
            <w:tcBorders>
              <w:top w:val="nil"/>
              <w:left w:val="single" w:sz="4" w:space="0" w:color="auto"/>
              <w:bottom w:val="single" w:sz="4" w:space="0" w:color="auto"/>
              <w:right w:val="single" w:sz="4" w:space="0" w:color="auto"/>
            </w:tcBorders>
            <w:shd w:val="clear" w:color="000000" w:fill="DDC9A3"/>
            <w:noWrap/>
            <w:vAlign w:val="center"/>
            <w:hideMark/>
          </w:tcPr>
          <w:p w14:paraId="5B054454" w14:textId="77777777" w:rsidR="007B2570" w:rsidRPr="007B2570" w:rsidRDefault="007B2570" w:rsidP="007B2570">
            <w:pPr>
              <w:spacing w:after="0" w:line="240" w:lineRule="auto"/>
              <w:rPr>
                <w:rFonts w:eastAsia="Times New Roman" w:cs="Calibri"/>
                <w:b/>
                <w:bCs/>
                <w:color w:val="000000"/>
                <w:sz w:val="14"/>
                <w:szCs w:val="14"/>
                <w:lang w:eastAsia="es-MX"/>
              </w:rPr>
            </w:pPr>
            <w:r w:rsidRPr="007B2570">
              <w:rPr>
                <w:rFonts w:eastAsia="Times New Roman" w:cs="Calibri"/>
                <w:b/>
                <w:bCs/>
                <w:color w:val="000000"/>
                <w:sz w:val="14"/>
                <w:szCs w:val="14"/>
                <w:lang w:eastAsia="es-MX"/>
              </w:rPr>
              <w:t>TOTALES</w:t>
            </w:r>
          </w:p>
        </w:tc>
        <w:tc>
          <w:tcPr>
            <w:tcW w:w="1363" w:type="dxa"/>
            <w:tcBorders>
              <w:top w:val="nil"/>
              <w:left w:val="nil"/>
              <w:bottom w:val="single" w:sz="4" w:space="0" w:color="auto"/>
              <w:right w:val="single" w:sz="4" w:space="0" w:color="auto"/>
            </w:tcBorders>
            <w:shd w:val="clear" w:color="000000" w:fill="DDC9A3"/>
            <w:vAlign w:val="center"/>
            <w:hideMark/>
          </w:tcPr>
          <w:p w14:paraId="741B2B9F" w14:textId="77777777" w:rsidR="007B2570" w:rsidRPr="007B2570" w:rsidRDefault="007B2570" w:rsidP="007B2570">
            <w:pPr>
              <w:spacing w:after="0" w:line="240" w:lineRule="auto"/>
              <w:jc w:val="right"/>
              <w:rPr>
                <w:rFonts w:eastAsia="Times New Roman" w:cs="Calibri"/>
                <w:b/>
                <w:bCs/>
                <w:color w:val="000000"/>
                <w:sz w:val="14"/>
                <w:szCs w:val="14"/>
                <w:lang w:eastAsia="es-MX"/>
              </w:rPr>
            </w:pPr>
            <w:r w:rsidRPr="007B2570">
              <w:rPr>
                <w:rFonts w:eastAsia="Times New Roman" w:cs="Calibri"/>
                <w:b/>
                <w:bCs/>
                <w:color w:val="000000"/>
                <w:sz w:val="14"/>
                <w:szCs w:val="14"/>
                <w:lang w:eastAsia="es-MX"/>
              </w:rPr>
              <w:t>15,833,324,062</w:t>
            </w:r>
          </w:p>
        </w:tc>
        <w:tc>
          <w:tcPr>
            <w:tcW w:w="988" w:type="dxa"/>
            <w:tcBorders>
              <w:top w:val="nil"/>
              <w:left w:val="nil"/>
              <w:bottom w:val="single" w:sz="4" w:space="0" w:color="auto"/>
              <w:right w:val="single" w:sz="4" w:space="0" w:color="auto"/>
            </w:tcBorders>
            <w:shd w:val="clear" w:color="000000" w:fill="DDC9A3"/>
            <w:vAlign w:val="center"/>
            <w:hideMark/>
          </w:tcPr>
          <w:p w14:paraId="51655C2F" w14:textId="77777777" w:rsidR="007B2570" w:rsidRPr="007B2570" w:rsidRDefault="007B2570" w:rsidP="007B2570">
            <w:pPr>
              <w:spacing w:after="0" w:line="240" w:lineRule="auto"/>
              <w:jc w:val="right"/>
              <w:rPr>
                <w:rFonts w:eastAsia="Times New Roman" w:cs="Calibri"/>
                <w:b/>
                <w:bCs/>
                <w:color w:val="000000"/>
                <w:sz w:val="14"/>
                <w:szCs w:val="14"/>
                <w:lang w:eastAsia="es-MX"/>
              </w:rPr>
            </w:pPr>
            <w:r w:rsidRPr="007B2570">
              <w:rPr>
                <w:rFonts w:eastAsia="Times New Roman" w:cs="Calibri"/>
                <w:b/>
                <w:bCs/>
                <w:color w:val="000000"/>
                <w:sz w:val="14"/>
                <w:szCs w:val="14"/>
                <w:lang w:eastAsia="es-MX"/>
              </w:rPr>
              <w:t>0</w:t>
            </w:r>
          </w:p>
        </w:tc>
        <w:tc>
          <w:tcPr>
            <w:tcW w:w="1264" w:type="dxa"/>
            <w:tcBorders>
              <w:top w:val="nil"/>
              <w:left w:val="nil"/>
              <w:bottom w:val="single" w:sz="4" w:space="0" w:color="auto"/>
              <w:right w:val="single" w:sz="4" w:space="0" w:color="auto"/>
            </w:tcBorders>
            <w:shd w:val="clear" w:color="000000" w:fill="DDC9A3"/>
            <w:vAlign w:val="center"/>
            <w:hideMark/>
          </w:tcPr>
          <w:p w14:paraId="388E66CB" w14:textId="77777777" w:rsidR="007B2570" w:rsidRPr="007B2570" w:rsidRDefault="007B2570" w:rsidP="007B2570">
            <w:pPr>
              <w:spacing w:after="0" w:line="240" w:lineRule="auto"/>
              <w:jc w:val="right"/>
              <w:rPr>
                <w:rFonts w:eastAsia="Times New Roman" w:cs="Calibri"/>
                <w:b/>
                <w:bCs/>
                <w:color w:val="000000"/>
                <w:sz w:val="14"/>
                <w:szCs w:val="14"/>
                <w:lang w:eastAsia="es-MX"/>
              </w:rPr>
            </w:pPr>
            <w:r w:rsidRPr="007B2570">
              <w:rPr>
                <w:rFonts w:eastAsia="Times New Roman" w:cs="Calibri"/>
                <w:b/>
                <w:bCs/>
                <w:color w:val="000000"/>
                <w:sz w:val="14"/>
                <w:szCs w:val="14"/>
                <w:lang w:eastAsia="es-MX"/>
              </w:rPr>
              <w:t>190,461,322</w:t>
            </w:r>
          </w:p>
        </w:tc>
        <w:tc>
          <w:tcPr>
            <w:tcW w:w="1383" w:type="dxa"/>
            <w:tcBorders>
              <w:top w:val="nil"/>
              <w:left w:val="nil"/>
              <w:bottom w:val="single" w:sz="4" w:space="0" w:color="auto"/>
              <w:right w:val="single" w:sz="4" w:space="0" w:color="auto"/>
            </w:tcBorders>
            <w:shd w:val="clear" w:color="000000" w:fill="DDC9A3"/>
            <w:vAlign w:val="center"/>
            <w:hideMark/>
          </w:tcPr>
          <w:p w14:paraId="4A0A4CEB" w14:textId="77777777" w:rsidR="007B2570" w:rsidRPr="007B2570" w:rsidRDefault="007B2570" w:rsidP="007B2570">
            <w:pPr>
              <w:spacing w:after="0" w:line="240" w:lineRule="auto"/>
              <w:jc w:val="right"/>
              <w:rPr>
                <w:rFonts w:eastAsia="Times New Roman" w:cs="Calibri"/>
                <w:b/>
                <w:bCs/>
                <w:color w:val="000000"/>
                <w:sz w:val="14"/>
                <w:szCs w:val="14"/>
                <w:lang w:eastAsia="es-MX"/>
              </w:rPr>
            </w:pPr>
            <w:r w:rsidRPr="007B2570">
              <w:rPr>
                <w:rFonts w:eastAsia="Times New Roman" w:cs="Calibri"/>
                <w:b/>
                <w:bCs/>
                <w:color w:val="000000"/>
                <w:sz w:val="14"/>
                <w:szCs w:val="14"/>
                <w:lang w:eastAsia="es-MX"/>
              </w:rPr>
              <w:t>15,642,862,740</w:t>
            </w:r>
          </w:p>
        </w:tc>
        <w:tc>
          <w:tcPr>
            <w:tcW w:w="1185" w:type="dxa"/>
            <w:tcBorders>
              <w:top w:val="nil"/>
              <w:left w:val="nil"/>
              <w:bottom w:val="single" w:sz="4" w:space="0" w:color="auto"/>
              <w:right w:val="single" w:sz="4" w:space="0" w:color="auto"/>
            </w:tcBorders>
            <w:shd w:val="clear" w:color="000000" w:fill="DDC9A3"/>
            <w:vAlign w:val="center"/>
            <w:hideMark/>
          </w:tcPr>
          <w:p w14:paraId="08359EAE" w14:textId="77777777" w:rsidR="007B2570" w:rsidRPr="007B2570" w:rsidRDefault="007B2570" w:rsidP="007B2570">
            <w:pPr>
              <w:spacing w:after="0" w:line="240" w:lineRule="auto"/>
              <w:jc w:val="right"/>
              <w:rPr>
                <w:rFonts w:eastAsia="Times New Roman" w:cs="Calibri"/>
                <w:b/>
                <w:bCs/>
                <w:color w:val="000000"/>
                <w:sz w:val="14"/>
                <w:szCs w:val="14"/>
                <w:lang w:eastAsia="es-MX"/>
              </w:rPr>
            </w:pPr>
            <w:r w:rsidRPr="007B2570">
              <w:rPr>
                <w:rFonts w:eastAsia="Times New Roman" w:cs="Calibri"/>
                <w:b/>
                <w:bCs/>
                <w:color w:val="000000"/>
                <w:sz w:val="14"/>
                <w:szCs w:val="14"/>
                <w:lang w:eastAsia="es-MX"/>
              </w:rPr>
              <w:t>691,618,125</w:t>
            </w:r>
          </w:p>
        </w:tc>
        <w:tc>
          <w:tcPr>
            <w:tcW w:w="829" w:type="dxa"/>
            <w:tcBorders>
              <w:top w:val="nil"/>
              <w:left w:val="nil"/>
              <w:bottom w:val="single" w:sz="4" w:space="0" w:color="auto"/>
              <w:right w:val="single" w:sz="4" w:space="0" w:color="auto"/>
            </w:tcBorders>
            <w:shd w:val="clear" w:color="000000" w:fill="DDC9A3"/>
            <w:vAlign w:val="center"/>
            <w:hideMark/>
          </w:tcPr>
          <w:p w14:paraId="0C151B62" w14:textId="77777777" w:rsidR="007B2570" w:rsidRPr="007B2570" w:rsidRDefault="007B2570" w:rsidP="007B2570">
            <w:pPr>
              <w:spacing w:after="0" w:line="240" w:lineRule="auto"/>
              <w:jc w:val="right"/>
              <w:rPr>
                <w:rFonts w:eastAsia="Times New Roman" w:cs="Calibri"/>
                <w:b/>
                <w:bCs/>
                <w:color w:val="000000"/>
                <w:sz w:val="14"/>
                <w:szCs w:val="14"/>
                <w:lang w:eastAsia="es-MX"/>
              </w:rPr>
            </w:pPr>
            <w:r w:rsidRPr="007B2570">
              <w:rPr>
                <w:rFonts w:eastAsia="Times New Roman" w:cs="Calibri"/>
                <w:b/>
                <w:bCs/>
                <w:color w:val="000000"/>
                <w:sz w:val="14"/>
                <w:szCs w:val="14"/>
                <w:lang w:eastAsia="es-MX"/>
              </w:rPr>
              <w:t>0</w:t>
            </w:r>
          </w:p>
        </w:tc>
      </w:tr>
    </w:tbl>
    <w:p w14:paraId="0CBF499A" w14:textId="3A06BE2C" w:rsidR="00E107E0" w:rsidRDefault="00B07C73" w:rsidP="00B07C73">
      <w:pPr>
        <w:tabs>
          <w:tab w:val="left" w:pos="829"/>
          <w:tab w:val="left" w:pos="945"/>
        </w:tabs>
        <w:rPr>
          <w:rFonts w:asciiTheme="minorHAnsi" w:eastAsia="Times New Roman" w:hAnsiTheme="minorHAnsi" w:cstheme="minorHAnsi"/>
          <w:b/>
          <w:sz w:val="18"/>
          <w:szCs w:val="18"/>
          <w:lang w:val="es-ES" w:eastAsia="es-ES"/>
        </w:rPr>
      </w:pPr>
      <w:r w:rsidRPr="005F45A3">
        <w:rPr>
          <w:rFonts w:asciiTheme="minorHAnsi" w:eastAsia="Times New Roman" w:hAnsiTheme="minorHAnsi" w:cstheme="minorHAnsi"/>
          <w:b/>
          <w:sz w:val="18"/>
          <w:szCs w:val="18"/>
          <w:lang w:val="es-ES" w:eastAsia="es-ES"/>
        </w:rPr>
        <w:t xml:space="preserve"> </w:t>
      </w:r>
    </w:p>
    <w:p w14:paraId="1FF0E3AF" w14:textId="22FEE2F9" w:rsidR="00E107E0" w:rsidRPr="00E107E0" w:rsidRDefault="00B07C73" w:rsidP="00E107E0">
      <w:pPr>
        <w:pStyle w:val="Prrafodelista"/>
        <w:numPr>
          <w:ilvl w:val="0"/>
          <w:numId w:val="4"/>
        </w:numPr>
        <w:tabs>
          <w:tab w:val="left" w:pos="829"/>
          <w:tab w:val="left" w:pos="945"/>
        </w:tabs>
        <w:rPr>
          <w:rFonts w:asciiTheme="minorHAnsi" w:eastAsia="Times New Roman" w:hAnsiTheme="minorHAnsi" w:cstheme="minorHAnsi"/>
          <w:b/>
          <w:sz w:val="20"/>
          <w:szCs w:val="20"/>
          <w:lang w:val="es-ES" w:eastAsia="es-ES"/>
        </w:rPr>
      </w:pPr>
      <w:r w:rsidRPr="00E107E0">
        <w:rPr>
          <w:rFonts w:asciiTheme="minorHAnsi" w:eastAsia="Times New Roman" w:hAnsiTheme="minorHAnsi" w:cstheme="minorHAnsi"/>
          <w:sz w:val="20"/>
          <w:szCs w:val="20"/>
          <w:lang w:val="es-ES" w:eastAsia="es-ES"/>
        </w:rPr>
        <w:t>Resumen de pago de amortizaciones e intereses de</w:t>
      </w:r>
      <w:r w:rsidR="00BD0E8E" w:rsidRPr="00E107E0">
        <w:rPr>
          <w:rFonts w:asciiTheme="minorHAnsi" w:eastAsia="Times New Roman" w:hAnsiTheme="minorHAnsi" w:cstheme="minorHAnsi"/>
          <w:sz w:val="20"/>
          <w:szCs w:val="20"/>
          <w:lang w:val="es-ES" w:eastAsia="es-ES"/>
        </w:rPr>
        <w:t xml:space="preserve"> la Deuda con Recurso FAFEF 202</w:t>
      </w:r>
      <w:r w:rsidR="00000A11" w:rsidRPr="00E107E0">
        <w:rPr>
          <w:rFonts w:asciiTheme="minorHAnsi" w:eastAsia="Times New Roman" w:hAnsiTheme="minorHAnsi" w:cstheme="minorHAnsi"/>
          <w:sz w:val="20"/>
          <w:szCs w:val="20"/>
          <w:lang w:val="es-ES" w:eastAsia="es-ES"/>
        </w:rPr>
        <w:t>3</w:t>
      </w:r>
    </w:p>
    <w:p w14:paraId="7A656C19" w14:textId="27562C78" w:rsidR="00E107E0" w:rsidRPr="00AA2839" w:rsidRDefault="00E13B30" w:rsidP="00AA2839">
      <w:pPr>
        <w:tabs>
          <w:tab w:val="left" w:pos="829"/>
          <w:tab w:val="left" w:pos="945"/>
        </w:tabs>
        <w:jc w:val="both"/>
        <w:rPr>
          <w:rFonts w:asciiTheme="minorHAnsi" w:eastAsia="Times New Roman" w:hAnsiTheme="minorHAnsi" w:cstheme="minorHAnsi"/>
          <w:sz w:val="18"/>
          <w:szCs w:val="18"/>
          <w:lang w:val="es-ES" w:eastAsia="es-ES"/>
        </w:rPr>
      </w:pPr>
      <w:r w:rsidRPr="00AA2839">
        <w:rPr>
          <w:rFonts w:asciiTheme="minorHAnsi" w:eastAsia="Times New Roman" w:hAnsiTheme="minorHAnsi" w:cstheme="minorHAnsi"/>
          <w:sz w:val="18"/>
          <w:szCs w:val="18"/>
          <w:lang w:val="es-ES" w:eastAsia="es-ES"/>
        </w:rPr>
        <w:t xml:space="preserve">La aplicación del recurso Fondo de Aportaciones para el Fortalecimiento de Entidades Federativas en el rubro de Saneamiento Financiero </w:t>
      </w:r>
      <w:r w:rsidR="00AF2A79">
        <w:rPr>
          <w:rFonts w:asciiTheme="minorHAnsi" w:eastAsia="Times New Roman" w:hAnsiTheme="minorHAnsi" w:cstheme="minorHAnsi"/>
          <w:sz w:val="18"/>
          <w:szCs w:val="18"/>
          <w:lang w:val="es-ES" w:eastAsia="es-ES"/>
        </w:rPr>
        <w:t xml:space="preserve">represento un </w:t>
      </w:r>
      <w:r w:rsidR="00CD1EA9">
        <w:rPr>
          <w:rFonts w:asciiTheme="minorHAnsi" w:eastAsia="Times New Roman" w:hAnsiTheme="minorHAnsi" w:cstheme="minorHAnsi"/>
          <w:sz w:val="18"/>
          <w:szCs w:val="18"/>
          <w:lang w:val="es-ES" w:eastAsia="es-ES"/>
        </w:rPr>
        <w:t>19.87</w:t>
      </w:r>
      <w:r w:rsidRPr="00AA2839">
        <w:rPr>
          <w:rFonts w:asciiTheme="minorHAnsi" w:eastAsia="Times New Roman" w:hAnsiTheme="minorHAnsi" w:cstheme="minorHAnsi"/>
          <w:sz w:val="18"/>
          <w:szCs w:val="18"/>
          <w:lang w:val="es-ES" w:eastAsia="es-ES"/>
        </w:rPr>
        <w:t>% de las amortizaciones</w:t>
      </w:r>
      <w:r w:rsidR="00AA2839">
        <w:rPr>
          <w:rFonts w:asciiTheme="minorHAnsi" w:eastAsia="Times New Roman" w:hAnsiTheme="minorHAnsi" w:cstheme="minorHAnsi"/>
          <w:sz w:val="18"/>
          <w:szCs w:val="18"/>
          <w:lang w:val="es-ES" w:eastAsia="es-ES"/>
        </w:rPr>
        <w:t xml:space="preserve"> </w:t>
      </w:r>
      <w:r w:rsidRPr="00AA2839">
        <w:rPr>
          <w:rFonts w:asciiTheme="minorHAnsi" w:eastAsia="Times New Roman" w:hAnsiTheme="minorHAnsi" w:cstheme="minorHAnsi"/>
          <w:sz w:val="18"/>
          <w:szCs w:val="18"/>
          <w:lang w:val="es-ES" w:eastAsia="es-ES"/>
        </w:rPr>
        <w:t xml:space="preserve"> y un </w:t>
      </w:r>
      <w:r w:rsidR="00CD1EA9">
        <w:rPr>
          <w:rFonts w:asciiTheme="minorHAnsi" w:eastAsia="Times New Roman" w:hAnsiTheme="minorHAnsi" w:cstheme="minorHAnsi"/>
          <w:sz w:val="18"/>
          <w:szCs w:val="18"/>
          <w:lang w:val="es-ES" w:eastAsia="es-ES"/>
        </w:rPr>
        <w:t>17.12</w:t>
      </w:r>
      <w:r w:rsidRPr="00AA2839">
        <w:rPr>
          <w:rFonts w:asciiTheme="minorHAnsi" w:eastAsia="Times New Roman" w:hAnsiTheme="minorHAnsi" w:cstheme="minorHAnsi"/>
          <w:sz w:val="18"/>
          <w:szCs w:val="18"/>
          <w:lang w:val="es-ES" w:eastAsia="es-ES"/>
        </w:rPr>
        <w:t xml:space="preserve"> % de</w:t>
      </w:r>
      <w:r w:rsidR="00AA2839">
        <w:rPr>
          <w:rFonts w:asciiTheme="minorHAnsi" w:eastAsia="Times New Roman" w:hAnsiTheme="minorHAnsi" w:cstheme="minorHAnsi"/>
          <w:sz w:val="18"/>
          <w:szCs w:val="18"/>
          <w:lang w:val="es-ES" w:eastAsia="es-ES"/>
        </w:rPr>
        <w:t xml:space="preserve"> los</w:t>
      </w:r>
      <w:r w:rsidRPr="00AA2839">
        <w:rPr>
          <w:rFonts w:asciiTheme="minorHAnsi" w:eastAsia="Times New Roman" w:hAnsiTheme="minorHAnsi" w:cstheme="minorHAnsi"/>
          <w:sz w:val="18"/>
          <w:szCs w:val="18"/>
          <w:lang w:val="es-ES" w:eastAsia="es-ES"/>
        </w:rPr>
        <w:t xml:space="preserve"> intereses</w:t>
      </w:r>
      <w:r w:rsidR="00AA2839">
        <w:rPr>
          <w:rFonts w:asciiTheme="minorHAnsi" w:eastAsia="Times New Roman" w:hAnsiTheme="minorHAnsi" w:cstheme="minorHAnsi"/>
          <w:sz w:val="18"/>
          <w:szCs w:val="18"/>
          <w:lang w:val="es-ES" w:eastAsia="es-ES"/>
        </w:rPr>
        <w:t xml:space="preserve">  del total del pago que fue cubierto por el Gobierno del Estado </w:t>
      </w:r>
      <w:r w:rsidR="00AF2A79">
        <w:rPr>
          <w:rFonts w:asciiTheme="minorHAnsi" w:eastAsia="Times New Roman" w:hAnsiTheme="minorHAnsi" w:cstheme="minorHAnsi"/>
          <w:sz w:val="18"/>
          <w:szCs w:val="18"/>
          <w:lang w:val="es-ES" w:eastAsia="es-ES"/>
        </w:rPr>
        <w:t xml:space="preserve">durante el </w:t>
      </w:r>
      <w:r w:rsidR="007B2570">
        <w:rPr>
          <w:rFonts w:asciiTheme="minorHAnsi" w:eastAsia="Times New Roman" w:hAnsiTheme="minorHAnsi" w:cstheme="minorHAnsi"/>
          <w:sz w:val="18"/>
          <w:szCs w:val="18"/>
          <w:lang w:val="es-ES" w:eastAsia="es-ES"/>
        </w:rPr>
        <w:t>segundo</w:t>
      </w:r>
      <w:r w:rsidR="00AF2A79">
        <w:rPr>
          <w:rFonts w:asciiTheme="minorHAnsi" w:eastAsia="Times New Roman" w:hAnsiTheme="minorHAnsi" w:cstheme="minorHAnsi"/>
          <w:sz w:val="18"/>
          <w:szCs w:val="18"/>
          <w:lang w:val="es-ES" w:eastAsia="es-ES"/>
        </w:rPr>
        <w:t xml:space="preserve"> trimestre 2023.</w:t>
      </w:r>
    </w:p>
    <w:tbl>
      <w:tblPr>
        <w:tblW w:w="8876" w:type="dxa"/>
        <w:tblCellMar>
          <w:left w:w="70" w:type="dxa"/>
          <w:right w:w="70" w:type="dxa"/>
        </w:tblCellMar>
        <w:tblLook w:val="04A0" w:firstRow="1" w:lastRow="0" w:firstColumn="1" w:lastColumn="0" w:noHBand="0" w:noVBand="1"/>
      </w:tblPr>
      <w:tblGrid>
        <w:gridCol w:w="2185"/>
        <w:gridCol w:w="1177"/>
        <w:gridCol w:w="934"/>
        <w:gridCol w:w="1100"/>
        <w:gridCol w:w="1051"/>
        <w:gridCol w:w="1359"/>
        <w:gridCol w:w="1070"/>
      </w:tblGrid>
      <w:tr w:rsidR="00CD1EA9" w:rsidRPr="00CD1EA9" w14:paraId="2935AE40" w14:textId="77777777" w:rsidTr="00CD1EA9">
        <w:trPr>
          <w:trHeight w:val="433"/>
        </w:trPr>
        <w:tc>
          <w:tcPr>
            <w:tcW w:w="8876" w:type="dxa"/>
            <w:gridSpan w:val="7"/>
            <w:tcBorders>
              <w:top w:val="nil"/>
              <w:left w:val="nil"/>
              <w:bottom w:val="single" w:sz="8" w:space="0" w:color="auto"/>
              <w:right w:val="nil"/>
            </w:tcBorders>
            <w:shd w:val="clear" w:color="000000" w:fill="AB0033"/>
            <w:vAlign w:val="center"/>
            <w:hideMark/>
          </w:tcPr>
          <w:p w14:paraId="6D567790" w14:textId="77777777" w:rsidR="00CD1EA9" w:rsidRPr="00CD1EA9" w:rsidRDefault="00CD1EA9" w:rsidP="00CD1EA9">
            <w:pPr>
              <w:spacing w:after="0" w:line="240" w:lineRule="auto"/>
              <w:jc w:val="center"/>
              <w:rPr>
                <w:rFonts w:eastAsia="Times New Roman" w:cs="Calibri"/>
                <w:b/>
                <w:bCs/>
                <w:color w:val="FFFFFF"/>
                <w:sz w:val="16"/>
                <w:szCs w:val="16"/>
                <w:lang w:eastAsia="es-MX"/>
              </w:rPr>
            </w:pPr>
            <w:r w:rsidRPr="00CD1EA9">
              <w:rPr>
                <w:rFonts w:eastAsia="Times New Roman" w:cs="Calibri"/>
                <w:b/>
                <w:bCs/>
                <w:color w:val="FFFFFF"/>
                <w:sz w:val="16"/>
                <w:szCs w:val="16"/>
                <w:lang w:eastAsia="es-MX"/>
              </w:rPr>
              <w:t>Total de Amortizaciones a los Créditos con Recurso FAFEF  y Recurso Estatal</w:t>
            </w:r>
          </w:p>
        </w:tc>
      </w:tr>
      <w:tr w:rsidR="00CD1EA9" w:rsidRPr="00CD1EA9" w14:paraId="6E413D6C" w14:textId="77777777" w:rsidTr="00CD1EA9">
        <w:trPr>
          <w:trHeight w:val="399"/>
        </w:trPr>
        <w:tc>
          <w:tcPr>
            <w:tcW w:w="2185" w:type="dxa"/>
            <w:tcBorders>
              <w:top w:val="nil"/>
              <w:left w:val="single" w:sz="8" w:space="0" w:color="auto"/>
              <w:bottom w:val="single" w:sz="8" w:space="0" w:color="auto"/>
              <w:right w:val="single" w:sz="8" w:space="0" w:color="auto"/>
            </w:tcBorders>
            <w:shd w:val="clear" w:color="000000" w:fill="D9D9D9"/>
            <w:vAlign w:val="center"/>
            <w:hideMark/>
          </w:tcPr>
          <w:p w14:paraId="0B6A8620" w14:textId="77777777" w:rsidR="00CD1EA9" w:rsidRPr="00CD1EA9" w:rsidRDefault="00CD1EA9" w:rsidP="00CD1EA9">
            <w:pPr>
              <w:spacing w:after="0" w:line="240" w:lineRule="auto"/>
              <w:jc w:val="center"/>
              <w:rPr>
                <w:rFonts w:eastAsia="Times New Roman" w:cs="Calibri"/>
                <w:b/>
                <w:bCs/>
                <w:color w:val="000000"/>
                <w:sz w:val="12"/>
                <w:szCs w:val="12"/>
                <w:lang w:eastAsia="es-MX"/>
              </w:rPr>
            </w:pPr>
            <w:r w:rsidRPr="00CD1EA9">
              <w:rPr>
                <w:rFonts w:eastAsia="Times New Roman" w:cs="Calibri"/>
                <w:b/>
                <w:bCs/>
                <w:color w:val="000000"/>
                <w:sz w:val="12"/>
                <w:szCs w:val="12"/>
                <w:lang w:eastAsia="es-MX"/>
              </w:rPr>
              <w:t>Concepto</w:t>
            </w:r>
          </w:p>
        </w:tc>
        <w:tc>
          <w:tcPr>
            <w:tcW w:w="1177" w:type="dxa"/>
            <w:tcBorders>
              <w:top w:val="nil"/>
              <w:left w:val="nil"/>
              <w:bottom w:val="single" w:sz="8" w:space="0" w:color="auto"/>
              <w:right w:val="single" w:sz="8" w:space="0" w:color="auto"/>
            </w:tcBorders>
            <w:shd w:val="clear" w:color="000000" w:fill="D9D9D9"/>
            <w:vAlign w:val="center"/>
            <w:hideMark/>
          </w:tcPr>
          <w:p w14:paraId="10A827EF" w14:textId="77777777" w:rsidR="00CD1EA9" w:rsidRPr="00CD1EA9" w:rsidRDefault="00CD1EA9" w:rsidP="00CD1EA9">
            <w:pPr>
              <w:spacing w:after="0" w:line="240" w:lineRule="auto"/>
              <w:jc w:val="center"/>
              <w:rPr>
                <w:rFonts w:eastAsia="Times New Roman" w:cs="Calibri"/>
                <w:b/>
                <w:bCs/>
                <w:color w:val="000000"/>
                <w:sz w:val="12"/>
                <w:szCs w:val="12"/>
                <w:lang w:eastAsia="es-MX"/>
              </w:rPr>
            </w:pPr>
            <w:r w:rsidRPr="00CD1EA9">
              <w:rPr>
                <w:rFonts w:eastAsia="Times New Roman" w:cs="Calibri"/>
                <w:b/>
                <w:bCs/>
                <w:color w:val="000000"/>
                <w:sz w:val="12"/>
                <w:szCs w:val="12"/>
                <w:lang w:eastAsia="es-MX"/>
              </w:rPr>
              <w:t>Saldo al 31 de Diciembre de 2022</w:t>
            </w:r>
          </w:p>
        </w:tc>
        <w:tc>
          <w:tcPr>
            <w:tcW w:w="934" w:type="dxa"/>
            <w:tcBorders>
              <w:top w:val="nil"/>
              <w:left w:val="nil"/>
              <w:bottom w:val="single" w:sz="8" w:space="0" w:color="auto"/>
              <w:right w:val="single" w:sz="8" w:space="0" w:color="auto"/>
            </w:tcBorders>
            <w:shd w:val="clear" w:color="000000" w:fill="D9D9D9"/>
            <w:vAlign w:val="center"/>
            <w:hideMark/>
          </w:tcPr>
          <w:p w14:paraId="1E10B90B" w14:textId="77777777" w:rsidR="00CD1EA9" w:rsidRPr="00CD1EA9" w:rsidRDefault="00CD1EA9" w:rsidP="00CD1EA9">
            <w:pPr>
              <w:spacing w:after="0" w:line="240" w:lineRule="auto"/>
              <w:jc w:val="center"/>
              <w:rPr>
                <w:rFonts w:eastAsia="Times New Roman" w:cs="Calibri"/>
                <w:b/>
                <w:bCs/>
                <w:color w:val="000000"/>
                <w:sz w:val="12"/>
                <w:szCs w:val="12"/>
                <w:lang w:eastAsia="es-MX"/>
              </w:rPr>
            </w:pPr>
            <w:r w:rsidRPr="00CD1EA9">
              <w:rPr>
                <w:rFonts w:eastAsia="Times New Roman" w:cs="Calibri"/>
                <w:b/>
                <w:bCs/>
                <w:color w:val="000000"/>
                <w:sz w:val="12"/>
                <w:szCs w:val="12"/>
                <w:lang w:eastAsia="es-MX"/>
              </w:rPr>
              <w:t>Disposiciones</w:t>
            </w:r>
          </w:p>
        </w:tc>
        <w:tc>
          <w:tcPr>
            <w:tcW w:w="1100" w:type="dxa"/>
            <w:tcBorders>
              <w:top w:val="nil"/>
              <w:left w:val="nil"/>
              <w:bottom w:val="single" w:sz="8" w:space="0" w:color="auto"/>
              <w:right w:val="single" w:sz="8" w:space="0" w:color="auto"/>
            </w:tcBorders>
            <w:shd w:val="clear" w:color="000000" w:fill="D9D9D9"/>
            <w:vAlign w:val="center"/>
            <w:hideMark/>
          </w:tcPr>
          <w:p w14:paraId="02979DD6" w14:textId="77777777" w:rsidR="00CD1EA9" w:rsidRPr="00CD1EA9" w:rsidRDefault="00CD1EA9" w:rsidP="00CD1EA9">
            <w:pPr>
              <w:spacing w:after="0" w:line="240" w:lineRule="auto"/>
              <w:jc w:val="center"/>
              <w:rPr>
                <w:rFonts w:eastAsia="Times New Roman" w:cs="Calibri"/>
                <w:b/>
                <w:bCs/>
                <w:color w:val="000000"/>
                <w:sz w:val="12"/>
                <w:szCs w:val="12"/>
                <w:lang w:eastAsia="es-MX"/>
              </w:rPr>
            </w:pPr>
            <w:r w:rsidRPr="00CD1EA9">
              <w:rPr>
                <w:rFonts w:eastAsia="Times New Roman" w:cs="Calibri"/>
                <w:b/>
                <w:bCs/>
                <w:color w:val="000000"/>
                <w:sz w:val="12"/>
                <w:szCs w:val="12"/>
                <w:lang w:eastAsia="es-MX"/>
              </w:rPr>
              <w:t>Amortizaciones</w:t>
            </w:r>
          </w:p>
        </w:tc>
        <w:tc>
          <w:tcPr>
            <w:tcW w:w="1051" w:type="dxa"/>
            <w:tcBorders>
              <w:top w:val="nil"/>
              <w:left w:val="nil"/>
              <w:bottom w:val="single" w:sz="8" w:space="0" w:color="auto"/>
              <w:right w:val="single" w:sz="8" w:space="0" w:color="auto"/>
            </w:tcBorders>
            <w:shd w:val="clear" w:color="000000" w:fill="D9D9D9"/>
            <w:vAlign w:val="center"/>
            <w:hideMark/>
          </w:tcPr>
          <w:p w14:paraId="0D8ECF1F" w14:textId="77777777" w:rsidR="00CD1EA9" w:rsidRPr="00CD1EA9" w:rsidRDefault="00CD1EA9" w:rsidP="00CD1EA9">
            <w:pPr>
              <w:spacing w:after="0" w:line="240" w:lineRule="auto"/>
              <w:jc w:val="center"/>
              <w:rPr>
                <w:rFonts w:eastAsia="Times New Roman" w:cs="Calibri"/>
                <w:b/>
                <w:bCs/>
                <w:color w:val="000000"/>
                <w:sz w:val="12"/>
                <w:szCs w:val="12"/>
                <w:lang w:eastAsia="es-MX"/>
              </w:rPr>
            </w:pPr>
            <w:r w:rsidRPr="00CD1EA9">
              <w:rPr>
                <w:rFonts w:eastAsia="Times New Roman" w:cs="Calibri"/>
                <w:b/>
                <w:bCs/>
                <w:color w:val="000000"/>
                <w:sz w:val="12"/>
                <w:szCs w:val="12"/>
                <w:lang w:eastAsia="es-MX"/>
              </w:rPr>
              <w:t>Intereses</w:t>
            </w:r>
          </w:p>
        </w:tc>
        <w:tc>
          <w:tcPr>
            <w:tcW w:w="1359" w:type="dxa"/>
            <w:tcBorders>
              <w:top w:val="nil"/>
              <w:left w:val="nil"/>
              <w:bottom w:val="single" w:sz="8" w:space="0" w:color="auto"/>
              <w:right w:val="nil"/>
            </w:tcBorders>
            <w:shd w:val="clear" w:color="000000" w:fill="D9D9D9"/>
            <w:vAlign w:val="center"/>
            <w:hideMark/>
          </w:tcPr>
          <w:p w14:paraId="3AAC8A77" w14:textId="77777777" w:rsidR="00CD1EA9" w:rsidRPr="00CD1EA9" w:rsidRDefault="00CD1EA9" w:rsidP="00CD1EA9">
            <w:pPr>
              <w:spacing w:after="0" w:line="240" w:lineRule="auto"/>
              <w:jc w:val="center"/>
              <w:rPr>
                <w:rFonts w:eastAsia="Times New Roman" w:cs="Calibri"/>
                <w:b/>
                <w:bCs/>
                <w:color w:val="000000"/>
                <w:sz w:val="12"/>
                <w:szCs w:val="12"/>
                <w:lang w:eastAsia="es-MX"/>
              </w:rPr>
            </w:pPr>
            <w:r w:rsidRPr="00CD1EA9">
              <w:rPr>
                <w:rFonts w:eastAsia="Times New Roman" w:cs="Calibri"/>
                <w:b/>
                <w:bCs/>
                <w:color w:val="000000"/>
                <w:sz w:val="12"/>
                <w:szCs w:val="12"/>
                <w:lang w:eastAsia="es-MX"/>
              </w:rPr>
              <w:t>Saldo al 30 de Junio de 2023</w:t>
            </w:r>
          </w:p>
        </w:tc>
        <w:tc>
          <w:tcPr>
            <w:tcW w:w="1067" w:type="dxa"/>
            <w:tcBorders>
              <w:top w:val="nil"/>
              <w:left w:val="single" w:sz="8" w:space="0" w:color="auto"/>
              <w:bottom w:val="single" w:sz="8" w:space="0" w:color="auto"/>
              <w:right w:val="single" w:sz="8" w:space="0" w:color="auto"/>
            </w:tcBorders>
            <w:shd w:val="clear" w:color="000000" w:fill="D9D9D9"/>
            <w:vAlign w:val="center"/>
            <w:hideMark/>
          </w:tcPr>
          <w:p w14:paraId="0848DC8A" w14:textId="77777777" w:rsidR="00CD1EA9" w:rsidRPr="00CD1EA9" w:rsidRDefault="00CD1EA9" w:rsidP="00CD1EA9">
            <w:pPr>
              <w:spacing w:after="0" w:line="240" w:lineRule="auto"/>
              <w:jc w:val="center"/>
              <w:rPr>
                <w:rFonts w:eastAsia="Times New Roman" w:cs="Calibri"/>
                <w:b/>
                <w:bCs/>
                <w:color w:val="000000"/>
                <w:sz w:val="12"/>
                <w:szCs w:val="12"/>
                <w:lang w:eastAsia="es-MX"/>
              </w:rPr>
            </w:pPr>
            <w:r w:rsidRPr="00CD1EA9">
              <w:rPr>
                <w:rFonts w:eastAsia="Times New Roman" w:cs="Calibri"/>
                <w:b/>
                <w:bCs/>
                <w:color w:val="000000"/>
                <w:sz w:val="12"/>
                <w:szCs w:val="12"/>
                <w:lang w:eastAsia="es-MX"/>
              </w:rPr>
              <w:t>Porcentaje pagado con Recurso FAFEF de cada rubro</w:t>
            </w:r>
          </w:p>
        </w:tc>
      </w:tr>
      <w:tr w:rsidR="00CD1EA9" w:rsidRPr="00CD1EA9" w14:paraId="0DB118C9" w14:textId="77777777" w:rsidTr="00CD1EA9">
        <w:trPr>
          <w:trHeight w:val="226"/>
        </w:trPr>
        <w:tc>
          <w:tcPr>
            <w:tcW w:w="2185" w:type="dxa"/>
            <w:tcBorders>
              <w:top w:val="nil"/>
              <w:left w:val="single" w:sz="8" w:space="0" w:color="auto"/>
              <w:bottom w:val="nil"/>
              <w:right w:val="nil"/>
            </w:tcBorders>
            <w:shd w:val="clear" w:color="000000" w:fill="FFFFFF"/>
            <w:noWrap/>
            <w:vAlign w:val="center"/>
            <w:hideMark/>
          </w:tcPr>
          <w:p w14:paraId="57DE4747" w14:textId="77777777" w:rsidR="00CD1EA9" w:rsidRPr="00CD1EA9" w:rsidRDefault="00CD1EA9" w:rsidP="00CD1EA9">
            <w:pPr>
              <w:spacing w:after="0" w:line="240" w:lineRule="auto"/>
              <w:rPr>
                <w:rFonts w:eastAsia="Times New Roman" w:cs="Calibri"/>
                <w:b/>
                <w:bCs/>
                <w:color w:val="000000"/>
                <w:sz w:val="14"/>
                <w:szCs w:val="14"/>
                <w:lang w:eastAsia="es-MX"/>
              </w:rPr>
            </w:pPr>
            <w:r w:rsidRPr="00CD1EA9">
              <w:rPr>
                <w:rFonts w:eastAsia="Times New Roman" w:cs="Calibri"/>
                <w:b/>
                <w:bCs/>
                <w:color w:val="000000"/>
                <w:sz w:val="14"/>
                <w:szCs w:val="14"/>
                <w:lang w:eastAsia="es-MX"/>
              </w:rPr>
              <w:t xml:space="preserve">Deuda Pública </w:t>
            </w:r>
          </w:p>
        </w:tc>
        <w:tc>
          <w:tcPr>
            <w:tcW w:w="1177" w:type="dxa"/>
            <w:tcBorders>
              <w:top w:val="nil"/>
              <w:left w:val="single" w:sz="8" w:space="0" w:color="auto"/>
              <w:bottom w:val="nil"/>
              <w:right w:val="single" w:sz="8" w:space="0" w:color="auto"/>
            </w:tcBorders>
            <w:shd w:val="clear" w:color="000000" w:fill="FFFFFF"/>
            <w:noWrap/>
            <w:vAlign w:val="center"/>
            <w:hideMark/>
          </w:tcPr>
          <w:p w14:paraId="05615021"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15,833,324,062</w:t>
            </w:r>
          </w:p>
        </w:tc>
        <w:tc>
          <w:tcPr>
            <w:tcW w:w="934" w:type="dxa"/>
            <w:tcBorders>
              <w:top w:val="nil"/>
              <w:left w:val="nil"/>
              <w:bottom w:val="nil"/>
              <w:right w:val="nil"/>
            </w:tcBorders>
            <w:shd w:val="clear" w:color="000000" w:fill="FFFFFF"/>
            <w:noWrap/>
            <w:vAlign w:val="center"/>
            <w:hideMark/>
          </w:tcPr>
          <w:p w14:paraId="014BB398"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0</w:t>
            </w:r>
          </w:p>
        </w:tc>
        <w:tc>
          <w:tcPr>
            <w:tcW w:w="1100" w:type="dxa"/>
            <w:tcBorders>
              <w:top w:val="nil"/>
              <w:left w:val="single" w:sz="8" w:space="0" w:color="auto"/>
              <w:bottom w:val="nil"/>
              <w:right w:val="single" w:sz="8" w:space="0" w:color="auto"/>
            </w:tcBorders>
            <w:shd w:val="clear" w:color="000000" w:fill="FFFFFF"/>
            <w:noWrap/>
            <w:vAlign w:val="center"/>
            <w:hideMark/>
          </w:tcPr>
          <w:p w14:paraId="50358B23"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 </w:t>
            </w:r>
          </w:p>
        </w:tc>
        <w:tc>
          <w:tcPr>
            <w:tcW w:w="1051" w:type="dxa"/>
            <w:tcBorders>
              <w:top w:val="nil"/>
              <w:left w:val="nil"/>
              <w:bottom w:val="nil"/>
              <w:right w:val="single" w:sz="8" w:space="0" w:color="auto"/>
            </w:tcBorders>
            <w:shd w:val="clear" w:color="000000" w:fill="FFFFFF"/>
            <w:noWrap/>
            <w:vAlign w:val="center"/>
            <w:hideMark/>
          </w:tcPr>
          <w:p w14:paraId="31278B0B"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 </w:t>
            </w:r>
          </w:p>
        </w:tc>
        <w:tc>
          <w:tcPr>
            <w:tcW w:w="1359" w:type="dxa"/>
            <w:tcBorders>
              <w:top w:val="nil"/>
              <w:left w:val="nil"/>
              <w:bottom w:val="nil"/>
              <w:right w:val="single" w:sz="8" w:space="0" w:color="auto"/>
            </w:tcBorders>
            <w:shd w:val="clear" w:color="000000" w:fill="FFFFFF"/>
            <w:noWrap/>
            <w:vAlign w:val="center"/>
            <w:hideMark/>
          </w:tcPr>
          <w:p w14:paraId="550DF551"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15,833,324,062</w:t>
            </w:r>
          </w:p>
        </w:tc>
        <w:tc>
          <w:tcPr>
            <w:tcW w:w="1067" w:type="dxa"/>
            <w:tcBorders>
              <w:top w:val="nil"/>
              <w:left w:val="nil"/>
              <w:bottom w:val="nil"/>
              <w:right w:val="single" w:sz="8" w:space="0" w:color="auto"/>
            </w:tcBorders>
            <w:shd w:val="clear" w:color="000000" w:fill="FFFFFF"/>
            <w:noWrap/>
            <w:vAlign w:val="center"/>
            <w:hideMark/>
          </w:tcPr>
          <w:p w14:paraId="138919D7"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 </w:t>
            </w:r>
          </w:p>
        </w:tc>
      </w:tr>
      <w:tr w:rsidR="00CD1EA9" w:rsidRPr="00CD1EA9" w14:paraId="1D4DC744" w14:textId="77777777" w:rsidTr="00CD1EA9">
        <w:trPr>
          <w:trHeight w:val="226"/>
        </w:trPr>
        <w:tc>
          <w:tcPr>
            <w:tcW w:w="2185" w:type="dxa"/>
            <w:tcBorders>
              <w:top w:val="nil"/>
              <w:left w:val="single" w:sz="8" w:space="0" w:color="auto"/>
              <w:bottom w:val="nil"/>
              <w:right w:val="nil"/>
            </w:tcBorders>
            <w:shd w:val="clear" w:color="000000" w:fill="FFFFFF"/>
            <w:noWrap/>
            <w:vAlign w:val="center"/>
            <w:hideMark/>
          </w:tcPr>
          <w:p w14:paraId="5E109C07" w14:textId="77777777" w:rsidR="00CD1EA9" w:rsidRPr="00CD1EA9" w:rsidRDefault="00CD1EA9" w:rsidP="00CD1EA9">
            <w:pPr>
              <w:spacing w:after="0" w:line="240" w:lineRule="auto"/>
              <w:rPr>
                <w:rFonts w:eastAsia="Times New Roman" w:cs="Calibri"/>
                <w:b/>
                <w:bCs/>
                <w:color w:val="000000"/>
                <w:sz w:val="14"/>
                <w:szCs w:val="14"/>
                <w:lang w:eastAsia="es-MX"/>
              </w:rPr>
            </w:pPr>
            <w:r w:rsidRPr="00CD1EA9">
              <w:rPr>
                <w:rFonts w:eastAsia="Times New Roman" w:cs="Calibri"/>
                <w:b/>
                <w:bCs/>
                <w:color w:val="000000"/>
                <w:sz w:val="14"/>
                <w:szCs w:val="14"/>
                <w:lang w:eastAsia="es-MX"/>
              </w:rPr>
              <w:t>AMORTIZACIONES:</w:t>
            </w:r>
          </w:p>
        </w:tc>
        <w:tc>
          <w:tcPr>
            <w:tcW w:w="1177" w:type="dxa"/>
            <w:tcBorders>
              <w:top w:val="nil"/>
              <w:left w:val="single" w:sz="8" w:space="0" w:color="auto"/>
              <w:bottom w:val="nil"/>
              <w:right w:val="single" w:sz="8" w:space="0" w:color="auto"/>
            </w:tcBorders>
            <w:shd w:val="clear" w:color="000000" w:fill="FFFFFF"/>
            <w:noWrap/>
            <w:vAlign w:val="center"/>
            <w:hideMark/>
          </w:tcPr>
          <w:p w14:paraId="3E3E9D8C"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934" w:type="dxa"/>
            <w:tcBorders>
              <w:top w:val="nil"/>
              <w:left w:val="nil"/>
              <w:bottom w:val="nil"/>
              <w:right w:val="nil"/>
            </w:tcBorders>
            <w:shd w:val="clear" w:color="000000" w:fill="FFFFFF"/>
            <w:noWrap/>
            <w:vAlign w:val="center"/>
            <w:hideMark/>
          </w:tcPr>
          <w:p w14:paraId="032ED802"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100" w:type="dxa"/>
            <w:tcBorders>
              <w:top w:val="nil"/>
              <w:left w:val="single" w:sz="8" w:space="0" w:color="auto"/>
              <w:bottom w:val="nil"/>
              <w:right w:val="single" w:sz="8" w:space="0" w:color="auto"/>
            </w:tcBorders>
            <w:shd w:val="clear" w:color="000000" w:fill="FFFFFF"/>
            <w:noWrap/>
            <w:vAlign w:val="center"/>
            <w:hideMark/>
          </w:tcPr>
          <w:p w14:paraId="37217787" w14:textId="77777777" w:rsidR="00CD1EA9" w:rsidRPr="00CD1EA9" w:rsidRDefault="00CD1EA9" w:rsidP="00CD1EA9">
            <w:pPr>
              <w:spacing w:after="0" w:line="240" w:lineRule="auto"/>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051" w:type="dxa"/>
            <w:tcBorders>
              <w:top w:val="nil"/>
              <w:left w:val="nil"/>
              <w:bottom w:val="nil"/>
              <w:right w:val="single" w:sz="8" w:space="0" w:color="auto"/>
            </w:tcBorders>
            <w:shd w:val="clear" w:color="000000" w:fill="FFFFFF"/>
            <w:vAlign w:val="center"/>
            <w:hideMark/>
          </w:tcPr>
          <w:p w14:paraId="19F355BB"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359" w:type="dxa"/>
            <w:tcBorders>
              <w:top w:val="nil"/>
              <w:left w:val="nil"/>
              <w:bottom w:val="nil"/>
              <w:right w:val="single" w:sz="8" w:space="0" w:color="auto"/>
            </w:tcBorders>
            <w:shd w:val="clear" w:color="000000" w:fill="FFFFFF"/>
            <w:noWrap/>
            <w:vAlign w:val="center"/>
            <w:hideMark/>
          </w:tcPr>
          <w:p w14:paraId="272CAFB1"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0</w:t>
            </w:r>
          </w:p>
        </w:tc>
        <w:tc>
          <w:tcPr>
            <w:tcW w:w="1067" w:type="dxa"/>
            <w:tcBorders>
              <w:top w:val="nil"/>
              <w:left w:val="nil"/>
              <w:bottom w:val="nil"/>
              <w:right w:val="single" w:sz="8" w:space="0" w:color="auto"/>
            </w:tcBorders>
            <w:shd w:val="clear" w:color="000000" w:fill="FFFFFF"/>
            <w:noWrap/>
            <w:vAlign w:val="center"/>
            <w:hideMark/>
          </w:tcPr>
          <w:p w14:paraId="785CDB16"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r>
      <w:tr w:rsidR="00CD1EA9" w:rsidRPr="00CD1EA9" w14:paraId="49DEB592" w14:textId="77777777" w:rsidTr="00CD1EA9">
        <w:trPr>
          <w:trHeight w:val="226"/>
        </w:trPr>
        <w:tc>
          <w:tcPr>
            <w:tcW w:w="2185" w:type="dxa"/>
            <w:tcBorders>
              <w:top w:val="nil"/>
              <w:left w:val="single" w:sz="8" w:space="0" w:color="auto"/>
              <w:bottom w:val="nil"/>
              <w:right w:val="nil"/>
            </w:tcBorders>
            <w:shd w:val="clear" w:color="000000" w:fill="FFFFFF"/>
            <w:noWrap/>
            <w:vAlign w:val="center"/>
            <w:hideMark/>
          </w:tcPr>
          <w:p w14:paraId="4BE24150" w14:textId="77777777" w:rsidR="00CD1EA9" w:rsidRPr="00CD1EA9" w:rsidRDefault="00CD1EA9" w:rsidP="00CD1EA9">
            <w:pPr>
              <w:spacing w:after="0" w:line="240" w:lineRule="auto"/>
              <w:rPr>
                <w:rFonts w:eastAsia="Times New Roman" w:cs="Calibri"/>
                <w:color w:val="000000"/>
                <w:sz w:val="14"/>
                <w:szCs w:val="14"/>
                <w:lang w:eastAsia="es-MX"/>
              </w:rPr>
            </w:pPr>
            <w:r w:rsidRPr="00CD1EA9">
              <w:rPr>
                <w:rFonts w:eastAsia="Times New Roman" w:cs="Calibri"/>
                <w:color w:val="000000"/>
                <w:sz w:val="14"/>
                <w:szCs w:val="14"/>
                <w:lang w:eastAsia="es-MX"/>
              </w:rPr>
              <w:t>Recurso Federal FAFEF</w:t>
            </w:r>
          </w:p>
        </w:tc>
        <w:tc>
          <w:tcPr>
            <w:tcW w:w="1177" w:type="dxa"/>
            <w:tcBorders>
              <w:top w:val="nil"/>
              <w:left w:val="single" w:sz="8" w:space="0" w:color="auto"/>
              <w:bottom w:val="nil"/>
              <w:right w:val="single" w:sz="8" w:space="0" w:color="auto"/>
            </w:tcBorders>
            <w:shd w:val="clear" w:color="000000" w:fill="FFFFFF"/>
            <w:noWrap/>
            <w:vAlign w:val="center"/>
            <w:hideMark/>
          </w:tcPr>
          <w:p w14:paraId="41F06A16"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934" w:type="dxa"/>
            <w:tcBorders>
              <w:top w:val="nil"/>
              <w:left w:val="nil"/>
              <w:bottom w:val="nil"/>
              <w:right w:val="nil"/>
            </w:tcBorders>
            <w:shd w:val="clear" w:color="000000" w:fill="FFFFFF"/>
            <w:noWrap/>
            <w:vAlign w:val="center"/>
            <w:hideMark/>
          </w:tcPr>
          <w:p w14:paraId="3F22A788"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100" w:type="dxa"/>
            <w:tcBorders>
              <w:top w:val="nil"/>
              <w:left w:val="single" w:sz="8" w:space="0" w:color="auto"/>
              <w:bottom w:val="nil"/>
              <w:right w:val="single" w:sz="8" w:space="0" w:color="auto"/>
            </w:tcBorders>
            <w:shd w:val="clear" w:color="000000" w:fill="FFFFFF"/>
            <w:noWrap/>
            <w:vAlign w:val="center"/>
            <w:hideMark/>
          </w:tcPr>
          <w:p w14:paraId="2F81E892"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37,839,367</w:t>
            </w:r>
          </w:p>
        </w:tc>
        <w:tc>
          <w:tcPr>
            <w:tcW w:w="1051" w:type="dxa"/>
            <w:tcBorders>
              <w:top w:val="nil"/>
              <w:left w:val="nil"/>
              <w:bottom w:val="nil"/>
              <w:right w:val="single" w:sz="8" w:space="0" w:color="auto"/>
            </w:tcBorders>
            <w:shd w:val="clear" w:color="000000" w:fill="FFFFFF"/>
            <w:noWrap/>
            <w:vAlign w:val="center"/>
            <w:hideMark/>
          </w:tcPr>
          <w:p w14:paraId="25C3EC8D"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359" w:type="dxa"/>
            <w:tcBorders>
              <w:top w:val="nil"/>
              <w:left w:val="nil"/>
              <w:bottom w:val="nil"/>
              <w:right w:val="single" w:sz="8" w:space="0" w:color="auto"/>
            </w:tcBorders>
            <w:shd w:val="clear" w:color="000000" w:fill="FFFFFF"/>
            <w:noWrap/>
            <w:vAlign w:val="center"/>
            <w:hideMark/>
          </w:tcPr>
          <w:p w14:paraId="6856A9F2"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37,839,367</w:t>
            </w:r>
          </w:p>
        </w:tc>
        <w:tc>
          <w:tcPr>
            <w:tcW w:w="1067" w:type="dxa"/>
            <w:tcBorders>
              <w:top w:val="nil"/>
              <w:left w:val="nil"/>
              <w:bottom w:val="nil"/>
              <w:right w:val="single" w:sz="8" w:space="0" w:color="auto"/>
            </w:tcBorders>
            <w:shd w:val="clear" w:color="000000" w:fill="FFFFFF"/>
            <w:noWrap/>
            <w:vAlign w:val="center"/>
            <w:hideMark/>
          </w:tcPr>
          <w:p w14:paraId="5FC2A91D"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19.87%</w:t>
            </w:r>
          </w:p>
        </w:tc>
      </w:tr>
      <w:tr w:rsidR="00CD1EA9" w:rsidRPr="00CD1EA9" w14:paraId="4D5EB853" w14:textId="77777777" w:rsidTr="00CD1EA9">
        <w:trPr>
          <w:trHeight w:val="226"/>
        </w:trPr>
        <w:tc>
          <w:tcPr>
            <w:tcW w:w="2185" w:type="dxa"/>
            <w:tcBorders>
              <w:top w:val="nil"/>
              <w:left w:val="single" w:sz="8" w:space="0" w:color="auto"/>
              <w:bottom w:val="nil"/>
              <w:right w:val="nil"/>
            </w:tcBorders>
            <w:shd w:val="clear" w:color="000000" w:fill="FFFFFF"/>
            <w:noWrap/>
            <w:vAlign w:val="center"/>
            <w:hideMark/>
          </w:tcPr>
          <w:p w14:paraId="7FE87B6D" w14:textId="77777777" w:rsidR="00CD1EA9" w:rsidRPr="00CD1EA9" w:rsidRDefault="00CD1EA9" w:rsidP="00CD1EA9">
            <w:pPr>
              <w:spacing w:after="0" w:line="240" w:lineRule="auto"/>
              <w:rPr>
                <w:rFonts w:eastAsia="Times New Roman" w:cs="Calibri"/>
                <w:color w:val="000000"/>
                <w:sz w:val="14"/>
                <w:szCs w:val="14"/>
                <w:lang w:eastAsia="es-MX"/>
              </w:rPr>
            </w:pPr>
            <w:r w:rsidRPr="00CD1EA9">
              <w:rPr>
                <w:rFonts w:eastAsia="Times New Roman" w:cs="Calibri"/>
                <w:color w:val="000000"/>
                <w:sz w:val="14"/>
                <w:szCs w:val="14"/>
                <w:lang w:eastAsia="es-MX"/>
              </w:rPr>
              <w:t>Recursos Estatales</w:t>
            </w:r>
          </w:p>
        </w:tc>
        <w:tc>
          <w:tcPr>
            <w:tcW w:w="1177" w:type="dxa"/>
            <w:tcBorders>
              <w:top w:val="nil"/>
              <w:left w:val="single" w:sz="8" w:space="0" w:color="auto"/>
              <w:bottom w:val="nil"/>
              <w:right w:val="single" w:sz="8" w:space="0" w:color="auto"/>
            </w:tcBorders>
            <w:shd w:val="clear" w:color="000000" w:fill="FFFFFF"/>
            <w:noWrap/>
            <w:vAlign w:val="center"/>
            <w:hideMark/>
          </w:tcPr>
          <w:p w14:paraId="14D3F930"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934" w:type="dxa"/>
            <w:tcBorders>
              <w:top w:val="nil"/>
              <w:left w:val="nil"/>
              <w:bottom w:val="nil"/>
              <w:right w:val="nil"/>
            </w:tcBorders>
            <w:shd w:val="clear" w:color="000000" w:fill="FFFFFF"/>
            <w:noWrap/>
            <w:vAlign w:val="center"/>
            <w:hideMark/>
          </w:tcPr>
          <w:p w14:paraId="230B7231"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100" w:type="dxa"/>
            <w:tcBorders>
              <w:top w:val="nil"/>
              <w:left w:val="single" w:sz="8" w:space="0" w:color="auto"/>
              <w:bottom w:val="nil"/>
              <w:right w:val="single" w:sz="8" w:space="0" w:color="auto"/>
            </w:tcBorders>
            <w:shd w:val="clear" w:color="000000" w:fill="FFFFFF"/>
            <w:noWrap/>
            <w:vAlign w:val="center"/>
            <w:hideMark/>
          </w:tcPr>
          <w:p w14:paraId="09288DC8"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152,621,955</w:t>
            </w:r>
          </w:p>
        </w:tc>
        <w:tc>
          <w:tcPr>
            <w:tcW w:w="1051" w:type="dxa"/>
            <w:tcBorders>
              <w:top w:val="nil"/>
              <w:left w:val="nil"/>
              <w:bottom w:val="nil"/>
              <w:right w:val="single" w:sz="8" w:space="0" w:color="auto"/>
            </w:tcBorders>
            <w:shd w:val="clear" w:color="000000" w:fill="FFFFFF"/>
            <w:noWrap/>
            <w:vAlign w:val="center"/>
            <w:hideMark/>
          </w:tcPr>
          <w:p w14:paraId="73D3EC2C"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359" w:type="dxa"/>
            <w:tcBorders>
              <w:top w:val="nil"/>
              <w:left w:val="nil"/>
              <w:bottom w:val="nil"/>
              <w:right w:val="single" w:sz="8" w:space="0" w:color="auto"/>
            </w:tcBorders>
            <w:shd w:val="clear" w:color="000000" w:fill="FFFFFF"/>
            <w:noWrap/>
            <w:vAlign w:val="center"/>
            <w:hideMark/>
          </w:tcPr>
          <w:p w14:paraId="24184EDE"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152,621,955</w:t>
            </w:r>
          </w:p>
        </w:tc>
        <w:tc>
          <w:tcPr>
            <w:tcW w:w="1067" w:type="dxa"/>
            <w:tcBorders>
              <w:top w:val="nil"/>
              <w:left w:val="nil"/>
              <w:bottom w:val="nil"/>
              <w:right w:val="single" w:sz="8" w:space="0" w:color="auto"/>
            </w:tcBorders>
            <w:shd w:val="clear" w:color="000000" w:fill="FFFFFF"/>
            <w:noWrap/>
            <w:vAlign w:val="center"/>
            <w:hideMark/>
          </w:tcPr>
          <w:p w14:paraId="5396704A"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r>
      <w:tr w:rsidR="00CD1EA9" w:rsidRPr="00CD1EA9" w14:paraId="36625392" w14:textId="77777777" w:rsidTr="00CD1EA9">
        <w:trPr>
          <w:trHeight w:val="226"/>
        </w:trPr>
        <w:tc>
          <w:tcPr>
            <w:tcW w:w="2185" w:type="dxa"/>
            <w:tcBorders>
              <w:top w:val="nil"/>
              <w:left w:val="single" w:sz="8" w:space="0" w:color="auto"/>
              <w:bottom w:val="nil"/>
              <w:right w:val="nil"/>
            </w:tcBorders>
            <w:shd w:val="clear" w:color="000000" w:fill="FFFFFF"/>
            <w:noWrap/>
            <w:vAlign w:val="center"/>
            <w:hideMark/>
          </w:tcPr>
          <w:p w14:paraId="45D22224" w14:textId="77777777" w:rsidR="00CD1EA9" w:rsidRPr="00CD1EA9" w:rsidRDefault="00CD1EA9" w:rsidP="00CD1EA9">
            <w:pPr>
              <w:spacing w:after="0" w:line="240" w:lineRule="auto"/>
              <w:rPr>
                <w:rFonts w:eastAsia="Times New Roman" w:cs="Calibri"/>
                <w:b/>
                <w:bCs/>
                <w:color w:val="000000"/>
                <w:sz w:val="14"/>
                <w:szCs w:val="14"/>
                <w:lang w:eastAsia="es-MX"/>
              </w:rPr>
            </w:pPr>
            <w:r w:rsidRPr="00CD1EA9">
              <w:rPr>
                <w:rFonts w:eastAsia="Times New Roman" w:cs="Calibri"/>
                <w:b/>
                <w:bCs/>
                <w:color w:val="000000"/>
                <w:sz w:val="14"/>
                <w:szCs w:val="14"/>
                <w:lang w:eastAsia="es-MX"/>
              </w:rPr>
              <w:t>INTERESES,GASTOS Y COMISIONES</w:t>
            </w:r>
          </w:p>
        </w:tc>
        <w:tc>
          <w:tcPr>
            <w:tcW w:w="1177" w:type="dxa"/>
            <w:tcBorders>
              <w:top w:val="nil"/>
              <w:left w:val="single" w:sz="8" w:space="0" w:color="auto"/>
              <w:bottom w:val="nil"/>
              <w:right w:val="single" w:sz="8" w:space="0" w:color="auto"/>
            </w:tcBorders>
            <w:shd w:val="clear" w:color="000000" w:fill="FFFFFF"/>
            <w:noWrap/>
            <w:vAlign w:val="center"/>
            <w:hideMark/>
          </w:tcPr>
          <w:p w14:paraId="29749EB0" w14:textId="77777777" w:rsidR="00CD1EA9" w:rsidRPr="00CD1EA9" w:rsidRDefault="00CD1EA9" w:rsidP="00CD1EA9">
            <w:pPr>
              <w:spacing w:after="0" w:line="240" w:lineRule="auto"/>
              <w:rPr>
                <w:rFonts w:eastAsia="Times New Roman" w:cs="Calibri"/>
                <w:b/>
                <w:bCs/>
                <w:color w:val="000000"/>
                <w:sz w:val="14"/>
                <w:szCs w:val="14"/>
                <w:lang w:eastAsia="es-MX"/>
              </w:rPr>
            </w:pPr>
            <w:r w:rsidRPr="00CD1EA9">
              <w:rPr>
                <w:rFonts w:eastAsia="Times New Roman" w:cs="Calibri"/>
                <w:b/>
                <w:bCs/>
                <w:color w:val="000000"/>
                <w:sz w:val="14"/>
                <w:szCs w:val="14"/>
                <w:lang w:eastAsia="es-MX"/>
              </w:rPr>
              <w:t> </w:t>
            </w:r>
          </w:p>
        </w:tc>
        <w:tc>
          <w:tcPr>
            <w:tcW w:w="934" w:type="dxa"/>
            <w:tcBorders>
              <w:top w:val="nil"/>
              <w:left w:val="nil"/>
              <w:bottom w:val="nil"/>
              <w:right w:val="nil"/>
            </w:tcBorders>
            <w:shd w:val="clear" w:color="000000" w:fill="FFFFFF"/>
            <w:noWrap/>
            <w:vAlign w:val="center"/>
            <w:hideMark/>
          </w:tcPr>
          <w:p w14:paraId="79F89715"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100" w:type="dxa"/>
            <w:tcBorders>
              <w:top w:val="nil"/>
              <w:left w:val="single" w:sz="8" w:space="0" w:color="auto"/>
              <w:bottom w:val="nil"/>
              <w:right w:val="single" w:sz="8" w:space="0" w:color="auto"/>
            </w:tcBorders>
            <w:shd w:val="clear" w:color="000000" w:fill="FFFFFF"/>
            <w:noWrap/>
            <w:vAlign w:val="center"/>
            <w:hideMark/>
          </w:tcPr>
          <w:p w14:paraId="50C8F5F7"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051" w:type="dxa"/>
            <w:tcBorders>
              <w:top w:val="nil"/>
              <w:left w:val="nil"/>
              <w:bottom w:val="nil"/>
              <w:right w:val="single" w:sz="8" w:space="0" w:color="auto"/>
            </w:tcBorders>
            <w:shd w:val="clear" w:color="000000" w:fill="FFFFFF"/>
            <w:noWrap/>
            <w:vAlign w:val="center"/>
            <w:hideMark/>
          </w:tcPr>
          <w:p w14:paraId="4890EFF4"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359" w:type="dxa"/>
            <w:tcBorders>
              <w:top w:val="nil"/>
              <w:left w:val="nil"/>
              <w:bottom w:val="nil"/>
              <w:right w:val="single" w:sz="8" w:space="0" w:color="auto"/>
            </w:tcBorders>
            <w:shd w:val="clear" w:color="000000" w:fill="FFFFFF"/>
            <w:noWrap/>
            <w:vAlign w:val="center"/>
            <w:hideMark/>
          </w:tcPr>
          <w:p w14:paraId="7B523AB4"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0</w:t>
            </w:r>
          </w:p>
        </w:tc>
        <w:tc>
          <w:tcPr>
            <w:tcW w:w="1067" w:type="dxa"/>
            <w:tcBorders>
              <w:top w:val="nil"/>
              <w:left w:val="nil"/>
              <w:bottom w:val="nil"/>
              <w:right w:val="single" w:sz="8" w:space="0" w:color="auto"/>
            </w:tcBorders>
            <w:shd w:val="clear" w:color="000000" w:fill="FFFFFF"/>
            <w:noWrap/>
            <w:vAlign w:val="center"/>
            <w:hideMark/>
          </w:tcPr>
          <w:p w14:paraId="1CA30E25"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r>
      <w:tr w:rsidR="00CD1EA9" w:rsidRPr="00CD1EA9" w14:paraId="2CB22F2B" w14:textId="77777777" w:rsidTr="00CD1EA9">
        <w:trPr>
          <w:trHeight w:val="226"/>
        </w:trPr>
        <w:tc>
          <w:tcPr>
            <w:tcW w:w="2185" w:type="dxa"/>
            <w:tcBorders>
              <w:top w:val="nil"/>
              <w:left w:val="single" w:sz="8" w:space="0" w:color="auto"/>
              <w:bottom w:val="nil"/>
              <w:right w:val="nil"/>
            </w:tcBorders>
            <w:shd w:val="clear" w:color="000000" w:fill="FFFFFF"/>
            <w:noWrap/>
            <w:vAlign w:val="center"/>
            <w:hideMark/>
          </w:tcPr>
          <w:p w14:paraId="752CCF5E" w14:textId="77777777" w:rsidR="00CD1EA9" w:rsidRPr="00CD1EA9" w:rsidRDefault="00CD1EA9" w:rsidP="00CD1EA9">
            <w:pPr>
              <w:spacing w:after="0" w:line="240" w:lineRule="auto"/>
              <w:rPr>
                <w:rFonts w:eastAsia="Times New Roman" w:cs="Calibri"/>
                <w:color w:val="000000"/>
                <w:sz w:val="14"/>
                <w:szCs w:val="14"/>
                <w:lang w:eastAsia="es-MX"/>
              </w:rPr>
            </w:pPr>
            <w:r w:rsidRPr="00CD1EA9">
              <w:rPr>
                <w:rFonts w:eastAsia="Times New Roman" w:cs="Calibri"/>
                <w:color w:val="000000"/>
                <w:sz w:val="14"/>
                <w:szCs w:val="14"/>
                <w:lang w:eastAsia="es-MX"/>
              </w:rPr>
              <w:t xml:space="preserve">Intereses pagados con Recurso FAFEF </w:t>
            </w:r>
          </w:p>
        </w:tc>
        <w:tc>
          <w:tcPr>
            <w:tcW w:w="1177" w:type="dxa"/>
            <w:tcBorders>
              <w:top w:val="nil"/>
              <w:left w:val="single" w:sz="8" w:space="0" w:color="auto"/>
              <w:bottom w:val="nil"/>
              <w:right w:val="single" w:sz="8" w:space="0" w:color="auto"/>
            </w:tcBorders>
            <w:shd w:val="clear" w:color="000000" w:fill="FFFFFF"/>
            <w:noWrap/>
            <w:vAlign w:val="center"/>
            <w:hideMark/>
          </w:tcPr>
          <w:p w14:paraId="531C465A"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934" w:type="dxa"/>
            <w:tcBorders>
              <w:top w:val="nil"/>
              <w:left w:val="nil"/>
              <w:bottom w:val="nil"/>
              <w:right w:val="nil"/>
            </w:tcBorders>
            <w:shd w:val="clear" w:color="000000" w:fill="FFFFFF"/>
            <w:noWrap/>
            <w:vAlign w:val="center"/>
            <w:hideMark/>
          </w:tcPr>
          <w:p w14:paraId="7EC3D89D"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100" w:type="dxa"/>
            <w:tcBorders>
              <w:top w:val="nil"/>
              <w:left w:val="single" w:sz="8" w:space="0" w:color="auto"/>
              <w:bottom w:val="nil"/>
              <w:right w:val="single" w:sz="8" w:space="0" w:color="auto"/>
            </w:tcBorders>
            <w:shd w:val="clear" w:color="000000" w:fill="FFFFFF"/>
            <w:noWrap/>
            <w:vAlign w:val="center"/>
            <w:hideMark/>
          </w:tcPr>
          <w:p w14:paraId="3A59EAC8"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051" w:type="dxa"/>
            <w:tcBorders>
              <w:top w:val="nil"/>
              <w:left w:val="nil"/>
              <w:bottom w:val="nil"/>
              <w:right w:val="single" w:sz="8" w:space="0" w:color="auto"/>
            </w:tcBorders>
            <w:shd w:val="clear" w:color="000000" w:fill="FFFFFF"/>
            <w:noWrap/>
            <w:vAlign w:val="center"/>
            <w:hideMark/>
          </w:tcPr>
          <w:p w14:paraId="2690DC4A"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118,376,187</w:t>
            </w:r>
          </w:p>
        </w:tc>
        <w:tc>
          <w:tcPr>
            <w:tcW w:w="1359" w:type="dxa"/>
            <w:tcBorders>
              <w:top w:val="nil"/>
              <w:left w:val="nil"/>
              <w:bottom w:val="nil"/>
              <w:right w:val="single" w:sz="8" w:space="0" w:color="auto"/>
            </w:tcBorders>
            <w:shd w:val="clear" w:color="000000" w:fill="FFFFFF"/>
            <w:noWrap/>
            <w:vAlign w:val="center"/>
            <w:hideMark/>
          </w:tcPr>
          <w:p w14:paraId="1E5FD05C"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0</w:t>
            </w:r>
          </w:p>
        </w:tc>
        <w:tc>
          <w:tcPr>
            <w:tcW w:w="1067" w:type="dxa"/>
            <w:tcBorders>
              <w:top w:val="nil"/>
              <w:left w:val="nil"/>
              <w:bottom w:val="nil"/>
              <w:right w:val="single" w:sz="8" w:space="0" w:color="auto"/>
            </w:tcBorders>
            <w:shd w:val="clear" w:color="000000" w:fill="FFFFFF"/>
            <w:noWrap/>
            <w:vAlign w:val="center"/>
            <w:hideMark/>
          </w:tcPr>
          <w:p w14:paraId="5CC92C37"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17.12%</w:t>
            </w:r>
          </w:p>
        </w:tc>
      </w:tr>
      <w:tr w:rsidR="00CD1EA9" w:rsidRPr="00CD1EA9" w14:paraId="59380FB3" w14:textId="77777777" w:rsidTr="00CD1EA9">
        <w:trPr>
          <w:trHeight w:val="226"/>
        </w:trPr>
        <w:tc>
          <w:tcPr>
            <w:tcW w:w="2185" w:type="dxa"/>
            <w:tcBorders>
              <w:top w:val="nil"/>
              <w:left w:val="single" w:sz="8" w:space="0" w:color="auto"/>
              <w:bottom w:val="nil"/>
              <w:right w:val="nil"/>
            </w:tcBorders>
            <w:shd w:val="clear" w:color="000000" w:fill="FFFFFF"/>
            <w:noWrap/>
            <w:vAlign w:val="center"/>
            <w:hideMark/>
          </w:tcPr>
          <w:p w14:paraId="4AC861C2" w14:textId="77777777" w:rsidR="00CD1EA9" w:rsidRPr="00CD1EA9" w:rsidRDefault="00CD1EA9" w:rsidP="00CD1EA9">
            <w:pPr>
              <w:spacing w:after="0" w:line="240" w:lineRule="auto"/>
              <w:rPr>
                <w:rFonts w:eastAsia="Times New Roman" w:cs="Calibri"/>
                <w:color w:val="000000"/>
                <w:sz w:val="14"/>
                <w:szCs w:val="14"/>
                <w:lang w:eastAsia="es-MX"/>
              </w:rPr>
            </w:pPr>
            <w:r w:rsidRPr="00CD1EA9">
              <w:rPr>
                <w:rFonts w:eastAsia="Times New Roman" w:cs="Calibri"/>
                <w:color w:val="000000"/>
                <w:sz w:val="14"/>
                <w:szCs w:val="14"/>
                <w:lang w:eastAsia="es-MX"/>
              </w:rPr>
              <w:t>Intereses pagados con  Recurso Estatal</w:t>
            </w:r>
          </w:p>
        </w:tc>
        <w:tc>
          <w:tcPr>
            <w:tcW w:w="1177" w:type="dxa"/>
            <w:tcBorders>
              <w:top w:val="nil"/>
              <w:left w:val="single" w:sz="8" w:space="0" w:color="auto"/>
              <w:bottom w:val="nil"/>
              <w:right w:val="single" w:sz="8" w:space="0" w:color="auto"/>
            </w:tcBorders>
            <w:shd w:val="clear" w:color="000000" w:fill="FFFFFF"/>
            <w:noWrap/>
            <w:vAlign w:val="center"/>
            <w:hideMark/>
          </w:tcPr>
          <w:p w14:paraId="045B20DA"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934" w:type="dxa"/>
            <w:tcBorders>
              <w:top w:val="nil"/>
              <w:left w:val="nil"/>
              <w:bottom w:val="nil"/>
              <w:right w:val="nil"/>
            </w:tcBorders>
            <w:shd w:val="clear" w:color="000000" w:fill="FFFFFF"/>
            <w:noWrap/>
            <w:vAlign w:val="center"/>
            <w:hideMark/>
          </w:tcPr>
          <w:p w14:paraId="370808B6"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100" w:type="dxa"/>
            <w:tcBorders>
              <w:top w:val="nil"/>
              <w:left w:val="single" w:sz="8" w:space="0" w:color="auto"/>
              <w:bottom w:val="nil"/>
              <w:right w:val="single" w:sz="8" w:space="0" w:color="auto"/>
            </w:tcBorders>
            <w:shd w:val="clear" w:color="000000" w:fill="FFFFFF"/>
            <w:noWrap/>
            <w:vAlign w:val="center"/>
            <w:hideMark/>
          </w:tcPr>
          <w:p w14:paraId="4A430CD4"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051" w:type="dxa"/>
            <w:tcBorders>
              <w:top w:val="nil"/>
              <w:left w:val="nil"/>
              <w:bottom w:val="nil"/>
              <w:right w:val="single" w:sz="8" w:space="0" w:color="auto"/>
            </w:tcBorders>
            <w:shd w:val="clear" w:color="000000" w:fill="FFFFFF"/>
            <w:noWrap/>
            <w:vAlign w:val="center"/>
            <w:hideMark/>
          </w:tcPr>
          <w:p w14:paraId="094FEB46"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573,241,938</w:t>
            </w:r>
          </w:p>
        </w:tc>
        <w:tc>
          <w:tcPr>
            <w:tcW w:w="1359" w:type="dxa"/>
            <w:tcBorders>
              <w:top w:val="nil"/>
              <w:left w:val="nil"/>
              <w:bottom w:val="nil"/>
              <w:right w:val="single" w:sz="8" w:space="0" w:color="auto"/>
            </w:tcBorders>
            <w:shd w:val="clear" w:color="000000" w:fill="FFFFFF"/>
            <w:noWrap/>
            <w:vAlign w:val="center"/>
            <w:hideMark/>
          </w:tcPr>
          <w:p w14:paraId="5A019021"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0</w:t>
            </w:r>
          </w:p>
        </w:tc>
        <w:tc>
          <w:tcPr>
            <w:tcW w:w="1067" w:type="dxa"/>
            <w:tcBorders>
              <w:top w:val="nil"/>
              <w:left w:val="nil"/>
              <w:bottom w:val="nil"/>
              <w:right w:val="single" w:sz="8" w:space="0" w:color="auto"/>
            </w:tcBorders>
            <w:shd w:val="clear" w:color="000000" w:fill="FFFFFF"/>
            <w:noWrap/>
            <w:vAlign w:val="center"/>
            <w:hideMark/>
          </w:tcPr>
          <w:p w14:paraId="09032892" w14:textId="77777777" w:rsidR="00CD1EA9" w:rsidRPr="00CD1EA9" w:rsidRDefault="00CD1EA9" w:rsidP="00CD1EA9">
            <w:pPr>
              <w:spacing w:after="0" w:line="240" w:lineRule="auto"/>
              <w:jc w:val="right"/>
              <w:rPr>
                <w:rFonts w:eastAsia="Times New Roman" w:cs="Calibri"/>
                <w:color w:val="000000"/>
                <w:sz w:val="14"/>
                <w:szCs w:val="14"/>
                <w:lang w:eastAsia="es-MX"/>
              </w:rPr>
            </w:pPr>
            <w:r w:rsidRPr="00CD1EA9">
              <w:rPr>
                <w:rFonts w:eastAsia="Times New Roman" w:cs="Calibri"/>
                <w:color w:val="000000"/>
                <w:sz w:val="14"/>
                <w:szCs w:val="14"/>
                <w:lang w:eastAsia="es-MX"/>
              </w:rPr>
              <w:t> </w:t>
            </w:r>
          </w:p>
        </w:tc>
      </w:tr>
      <w:tr w:rsidR="00CD1EA9" w:rsidRPr="00CD1EA9" w14:paraId="7AD68308" w14:textId="77777777" w:rsidTr="00CD1EA9">
        <w:trPr>
          <w:trHeight w:val="226"/>
        </w:trPr>
        <w:tc>
          <w:tcPr>
            <w:tcW w:w="2185" w:type="dxa"/>
            <w:tcBorders>
              <w:top w:val="single" w:sz="4" w:space="0" w:color="auto"/>
              <w:left w:val="single" w:sz="4" w:space="0" w:color="auto"/>
              <w:bottom w:val="single" w:sz="4" w:space="0" w:color="auto"/>
              <w:right w:val="single" w:sz="4" w:space="0" w:color="auto"/>
            </w:tcBorders>
            <w:shd w:val="clear" w:color="000000" w:fill="DDC9A3"/>
            <w:noWrap/>
            <w:vAlign w:val="center"/>
            <w:hideMark/>
          </w:tcPr>
          <w:p w14:paraId="56BF3BBD" w14:textId="77777777" w:rsidR="00CD1EA9" w:rsidRPr="00CD1EA9" w:rsidRDefault="00CD1EA9" w:rsidP="00CD1EA9">
            <w:pPr>
              <w:spacing w:after="0" w:line="240" w:lineRule="auto"/>
              <w:rPr>
                <w:rFonts w:eastAsia="Times New Roman" w:cs="Calibri"/>
                <w:b/>
                <w:bCs/>
                <w:color w:val="000000"/>
                <w:sz w:val="14"/>
                <w:szCs w:val="14"/>
                <w:lang w:eastAsia="es-MX"/>
              </w:rPr>
            </w:pPr>
            <w:r w:rsidRPr="00CD1EA9">
              <w:rPr>
                <w:rFonts w:eastAsia="Times New Roman" w:cs="Calibri"/>
                <w:b/>
                <w:bCs/>
                <w:color w:val="000000"/>
                <w:sz w:val="14"/>
                <w:szCs w:val="14"/>
                <w:lang w:eastAsia="es-MX"/>
              </w:rPr>
              <w:t>Totales</w:t>
            </w:r>
          </w:p>
        </w:tc>
        <w:tc>
          <w:tcPr>
            <w:tcW w:w="1177" w:type="dxa"/>
            <w:tcBorders>
              <w:top w:val="single" w:sz="4" w:space="0" w:color="auto"/>
              <w:left w:val="nil"/>
              <w:bottom w:val="single" w:sz="4" w:space="0" w:color="auto"/>
              <w:right w:val="single" w:sz="4" w:space="0" w:color="auto"/>
            </w:tcBorders>
            <w:shd w:val="clear" w:color="000000" w:fill="DDC9A3"/>
            <w:noWrap/>
            <w:vAlign w:val="center"/>
            <w:hideMark/>
          </w:tcPr>
          <w:p w14:paraId="0163A937"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15,833,324,062</w:t>
            </w:r>
          </w:p>
        </w:tc>
        <w:tc>
          <w:tcPr>
            <w:tcW w:w="934" w:type="dxa"/>
            <w:tcBorders>
              <w:top w:val="single" w:sz="4" w:space="0" w:color="auto"/>
              <w:left w:val="nil"/>
              <w:bottom w:val="single" w:sz="4" w:space="0" w:color="auto"/>
              <w:right w:val="single" w:sz="4" w:space="0" w:color="auto"/>
            </w:tcBorders>
            <w:shd w:val="clear" w:color="000000" w:fill="DDC9A3"/>
            <w:noWrap/>
            <w:vAlign w:val="center"/>
            <w:hideMark/>
          </w:tcPr>
          <w:p w14:paraId="675F5781"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0</w:t>
            </w:r>
          </w:p>
        </w:tc>
        <w:tc>
          <w:tcPr>
            <w:tcW w:w="1100" w:type="dxa"/>
            <w:tcBorders>
              <w:top w:val="single" w:sz="4" w:space="0" w:color="auto"/>
              <w:left w:val="nil"/>
              <w:bottom w:val="single" w:sz="4" w:space="0" w:color="auto"/>
              <w:right w:val="single" w:sz="4" w:space="0" w:color="auto"/>
            </w:tcBorders>
            <w:shd w:val="clear" w:color="000000" w:fill="DDC9A3"/>
            <w:noWrap/>
            <w:vAlign w:val="center"/>
            <w:hideMark/>
          </w:tcPr>
          <w:p w14:paraId="4FACD65E"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190,461,322</w:t>
            </w:r>
          </w:p>
        </w:tc>
        <w:tc>
          <w:tcPr>
            <w:tcW w:w="1051" w:type="dxa"/>
            <w:tcBorders>
              <w:top w:val="single" w:sz="4" w:space="0" w:color="auto"/>
              <w:left w:val="nil"/>
              <w:bottom w:val="single" w:sz="4" w:space="0" w:color="auto"/>
              <w:right w:val="single" w:sz="4" w:space="0" w:color="auto"/>
            </w:tcBorders>
            <w:shd w:val="clear" w:color="000000" w:fill="DDC9A3"/>
            <w:noWrap/>
            <w:vAlign w:val="center"/>
            <w:hideMark/>
          </w:tcPr>
          <w:p w14:paraId="34A8A5AC"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691,618,125</w:t>
            </w:r>
          </w:p>
        </w:tc>
        <w:tc>
          <w:tcPr>
            <w:tcW w:w="1359" w:type="dxa"/>
            <w:tcBorders>
              <w:top w:val="single" w:sz="4" w:space="0" w:color="auto"/>
              <w:left w:val="nil"/>
              <w:bottom w:val="single" w:sz="4" w:space="0" w:color="auto"/>
              <w:right w:val="single" w:sz="4" w:space="0" w:color="auto"/>
            </w:tcBorders>
            <w:shd w:val="clear" w:color="000000" w:fill="DDC9A3"/>
            <w:noWrap/>
            <w:vAlign w:val="center"/>
            <w:hideMark/>
          </w:tcPr>
          <w:p w14:paraId="44E882F0"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15,642,862,740</w:t>
            </w:r>
          </w:p>
        </w:tc>
        <w:tc>
          <w:tcPr>
            <w:tcW w:w="1067" w:type="dxa"/>
            <w:tcBorders>
              <w:top w:val="single" w:sz="4" w:space="0" w:color="auto"/>
              <w:left w:val="nil"/>
              <w:bottom w:val="single" w:sz="4" w:space="0" w:color="auto"/>
              <w:right w:val="single" w:sz="4" w:space="0" w:color="auto"/>
            </w:tcBorders>
            <w:shd w:val="clear" w:color="000000" w:fill="DDC9A3"/>
            <w:noWrap/>
            <w:vAlign w:val="center"/>
            <w:hideMark/>
          </w:tcPr>
          <w:p w14:paraId="26F407A8" w14:textId="77777777" w:rsidR="00CD1EA9" w:rsidRPr="00CD1EA9" w:rsidRDefault="00CD1EA9" w:rsidP="00CD1EA9">
            <w:pPr>
              <w:spacing w:after="0" w:line="240" w:lineRule="auto"/>
              <w:jc w:val="right"/>
              <w:rPr>
                <w:rFonts w:eastAsia="Times New Roman" w:cs="Calibri"/>
                <w:b/>
                <w:bCs/>
                <w:color w:val="000000"/>
                <w:sz w:val="14"/>
                <w:szCs w:val="14"/>
                <w:lang w:eastAsia="es-MX"/>
              </w:rPr>
            </w:pPr>
            <w:r w:rsidRPr="00CD1EA9">
              <w:rPr>
                <w:rFonts w:eastAsia="Times New Roman" w:cs="Calibri"/>
                <w:b/>
                <w:bCs/>
                <w:color w:val="000000"/>
                <w:sz w:val="14"/>
                <w:szCs w:val="14"/>
                <w:lang w:eastAsia="es-MX"/>
              </w:rPr>
              <w:t> </w:t>
            </w:r>
          </w:p>
        </w:tc>
      </w:tr>
    </w:tbl>
    <w:p w14:paraId="73476230" w14:textId="6D82A693" w:rsidR="005C6B51" w:rsidRDefault="005C6B51" w:rsidP="00B07C73">
      <w:pPr>
        <w:tabs>
          <w:tab w:val="left" w:pos="829"/>
          <w:tab w:val="left" w:pos="945"/>
        </w:tabs>
        <w:rPr>
          <w:rFonts w:asciiTheme="minorHAnsi" w:eastAsia="Times New Roman" w:hAnsiTheme="minorHAnsi" w:cstheme="minorHAnsi"/>
          <w:b/>
          <w:sz w:val="18"/>
          <w:szCs w:val="18"/>
          <w:lang w:val="es-ES" w:eastAsia="es-ES"/>
        </w:rPr>
      </w:pPr>
    </w:p>
    <w:p w14:paraId="508FBCF2" w14:textId="225C9C5D" w:rsidR="00B07C73" w:rsidRDefault="00D26F86" w:rsidP="00D26F86">
      <w:pPr>
        <w:pStyle w:val="Texto"/>
        <w:spacing w:after="0" w:line="240" w:lineRule="exact"/>
        <w:ind w:left="360" w:hanging="360"/>
        <w:jc w:val="left"/>
        <w:rPr>
          <w:rFonts w:asciiTheme="minorHAnsi" w:hAnsiTheme="minorHAnsi" w:cstheme="minorHAnsi"/>
          <w:b/>
          <w:szCs w:val="18"/>
          <w:lang w:val="es-MX"/>
        </w:rPr>
      </w:pPr>
      <w:r>
        <w:rPr>
          <w:rFonts w:asciiTheme="minorHAnsi" w:hAnsiTheme="minorHAnsi" w:cstheme="minorHAnsi"/>
          <w:b/>
          <w:szCs w:val="18"/>
          <w:lang w:val="es-MX"/>
        </w:rPr>
        <w:t>1</w:t>
      </w:r>
      <w:r w:rsidR="005C56C7">
        <w:rPr>
          <w:rFonts w:asciiTheme="minorHAnsi" w:hAnsiTheme="minorHAnsi" w:cstheme="minorHAnsi"/>
          <w:b/>
          <w:szCs w:val="18"/>
          <w:lang w:val="es-MX"/>
        </w:rPr>
        <w:t>1</w:t>
      </w:r>
      <w:r>
        <w:rPr>
          <w:rFonts w:asciiTheme="minorHAnsi" w:hAnsiTheme="minorHAnsi" w:cstheme="minorHAnsi"/>
          <w:b/>
          <w:szCs w:val="18"/>
          <w:lang w:val="es-MX"/>
        </w:rPr>
        <w:t xml:space="preserve">.  </w:t>
      </w:r>
      <w:r w:rsidR="00B07C73" w:rsidRPr="005F45A3">
        <w:rPr>
          <w:rFonts w:asciiTheme="minorHAnsi" w:hAnsiTheme="minorHAnsi" w:cstheme="minorHAnsi"/>
          <w:b/>
          <w:szCs w:val="18"/>
          <w:lang w:val="es-MX"/>
        </w:rPr>
        <w:t>Calificaciones Otorgadas:</w:t>
      </w:r>
    </w:p>
    <w:p w14:paraId="63ECB654" w14:textId="77777777" w:rsidR="00D93ED6" w:rsidRDefault="00D93ED6" w:rsidP="00D93ED6">
      <w:pPr>
        <w:pStyle w:val="Texto"/>
        <w:spacing w:after="0" w:line="240" w:lineRule="exact"/>
        <w:ind w:left="284" w:firstLine="0"/>
        <w:rPr>
          <w:rFonts w:asciiTheme="minorHAnsi" w:hAnsiTheme="minorHAnsi" w:cstheme="minorHAnsi"/>
          <w:b/>
          <w:szCs w:val="18"/>
          <w:lang w:val="es-MX"/>
        </w:rPr>
      </w:pPr>
    </w:p>
    <w:p w14:paraId="59C98773" w14:textId="13EB7EA3" w:rsidR="00E13B30" w:rsidRDefault="00E13B30" w:rsidP="00E13B30">
      <w:pPr>
        <w:pStyle w:val="Texto"/>
        <w:spacing w:after="0" w:line="240" w:lineRule="exact"/>
        <w:ind w:left="284" w:firstLine="0"/>
        <w:rPr>
          <w:rFonts w:asciiTheme="minorHAnsi" w:hAnsiTheme="minorHAnsi" w:cstheme="minorHAnsi"/>
          <w:szCs w:val="18"/>
          <w:lang w:val="es-MX"/>
        </w:rPr>
      </w:pPr>
      <w:r w:rsidRPr="00E13B30">
        <w:rPr>
          <w:rFonts w:asciiTheme="minorHAnsi" w:hAnsiTheme="minorHAnsi" w:cstheme="minorHAnsi"/>
          <w:szCs w:val="18"/>
          <w:lang w:val="es-MX"/>
        </w:rPr>
        <w:t>Las calificaciones otorgadas por las c</w:t>
      </w:r>
      <w:r w:rsidR="00C06642">
        <w:rPr>
          <w:rFonts w:asciiTheme="minorHAnsi" w:hAnsiTheme="minorHAnsi" w:cstheme="minorHAnsi"/>
          <w:szCs w:val="18"/>
          <w:lang w:val="es-MX"/>
        </w:rPr>
        <w:t>alificadoras HR RATINGS Y FITCH</w:t>
      </w:r>
      <w:r w:rsidRPr="00E13B30">
        <w:rPr>
          <w:rFonts w:asciiTheme="minorHAnsi" w:hAnsiTheme="minorHAnsi" w:cstheme="minorHAnsi"/>
          <w:szCs w:val="18"/>
          <w:lang w:val="es-MX"/>
        </w:rPr>
        <w:t xml:space="preserve"> RATINGS tanto al Gobierno del Estado como a diferentes créditos contratados </w:t>
      </w:r>
      <w:r w:rsidR="009B6837">
        <w:rPr>
          <w:rFonts w:asciiTheme="minorHAnsi" w:hAnsiTheme="minorHAnsi" w:cstheme="minorHAnsi"/>
          <w:szCs w:val="18"/>
          <w:lang w:val="es-MX"/>
        </w:rPr>
        <w:t xml:space="preserve"> que se encuentran vigentes </w:t>
      </w:r>
      <w:r w:rsidRPr="00E13B30">
        <w:rPr>
          <w:rFonts w:asciiTheme="minorHAnsi" w:hAnsiTheme="minorHAnsi" w:cstheme="minorHAnsi"/>
          <w:szCs w:val="18"/>
          <w:lang w:val="es-MX"/>
        </w:rPr>
        <w:t>son las siguientes:</w:t>
      </w:r>
    </w:p>
    <w:p w14:paraId="4C65F347" w14:textId="2E94A077" w:rsidR="00353B85" w:rsidRDefault="00353B85" w:rsidP="00E13B30">
      <w:pPr>
        <w:pStyle w:val="Texto"/>
        <w:spacing w:after="0" w:line="240" w:lineRule="exact"/>
        <w:ind w:left="284" w:firstLine="0"/>
        <w:rPr>
          <w:rFonts w:asciiTheme="minorHAnsi" w:hAnsiTheme="minorHAnsi" w:cstheme="minorHAnsi"/>
          <w:szCs w:val="18"/>
          <w:lang w:val="es-MX"/>
        </w:rPr>
      </w:pPr>
    </w:p>
    <w:p w14:paraId="45D0F27A" w14:textId="33EA0D64" w:rsidR="00353B85" w:rsidRDefault="00353B85" w:rsidP="00E13B30">
      <w:pPr>
        <w:pStyle w:val="Texto"/>
        <w:spacing w:after="0" w:line="240" w:lineRule="exact"/>
        <w:ind w:left="284" w:firstLine="0"/>
        <w:rPr>
          <w:rFonts w:asciiTheme="minorHAnsi" w:hAnsiTheme="minorHAnsi" w:cstheme="minorHAnsi"/>
          <w:szCs w:val="18"/>
          <w:lang w:val="es-MX"/>
        </w:rPr>
      </w:pPr>
    </w:p>
    <w:tbl>
      <w:tblPr>
        <w:tblW w:w="6759" w:type="dxa"/>
        <w:tblCellMar>
          <w:left w:w="70" w:type="dxa"/>
          <w:right w:w="70" w:type="dxa"/>
        </w:tblCellMar>
        <w:tblLook w:val="04A0" w:firstRow="1" w:lastRow="0" w:firstColumn="1" w:lastColumn="0" w:noHBand="0" w:noVBand="1"/>
      </w:tblPr>
      <w:tblGrid>
        <w:gridCol w:w="1510"/>
        <w:gridCol w:w="3380"/>
        <w:gridCol w:w="1869"/>
      </w:tblGrid>
      <w:tr w:rsidR="00CD1EA9" w:rsidRPr="00CD1EA9" w14:paraId="3D9418BB" w14:textId="77777777" w:rsidTr="00CD1EA9">
        <w:trPr>
          <w:trHeight w:val="512"/>
        </w:trPr>
        <w:tc>
          <w:tcPr>
            <w:tcW w:w="1510"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5EB475D1" w14:textId="77777777" w:rsidR="00CD1EA9" w:rsidRPr="00CD1EA9" w:rsidRDefault="00CD1EA9" w:rsidP="00CD1EA9">
            <w:pPr>
              <w:spacing w:after="0" w:line="240" w:lineRule="auto"/>
              <w:jc w:val="center"/>
              <w:rPr>
                <w:rFonts w:eastAsia="Times New Roman" w:cs="Calibri"/>
                <w:b/>
                <w:bCs/>
                <w:color w:val="FFFFFF"/>
                <w:sz w:val="18"/>
                <w:szCs w:val="18"/>
                <w:lang w:eastAsia="es-MX"/>
              </w:rPr>
            </w:pPr>
            <w:r w:rsidRPr="00CD1EA9">
              <w:rPr>
                <w:rFonts w:eastAsia="Times New Roman" w:cs="Calibri"/>
                <w:b/>
                <w:bCs/>
                <w:color w:val="FFFFFF"/>
                <w:sz w:val="18"/>
                <w:szCs w:val="18"/>
                <w:lang w:eastAsia="es-MX"/>
              </w:rPr>
              <w:t>Calificadora</w:t>
            </w:r>
          </w:p>
        </w:tc>
        <w:tc>
          <w:tcPr>
            <w:tcW w:w="3380"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4C18C2B8" w14:textId="77777777" w:rsidR="00CD1EA9" w:rsidRPr="00CD1EA9" w:rsidRDefault="00CD1EA9" w:rsidP="00CD1EA9">
            <w:pPr>
              <w:spacing w:after="0" w:line="240" w:lineRule="auto"/>
              <w:jc w:val="center"/>
              <w:rPr>
                <w:rFonts w:eastAsia="Times New Roman" w:cs="Calibri"/>
                <w:b/>
                <w:bCs/>
                <w:color w:val="FFFFFF"/>
                <w:sz w:val="18"/>
                <w:szCs w:val="18"/>
                <w:lang w:eastAsia="es-MX"/>
              </w:rPr>
            </w:pPr>
            <w:r w:rsidRPr="00CD1EA9">
              <w:rPr>
                <w:rFonts w:eastAsia="Times New Roman" w:cs="Calibri"/>
                <w:b/>
                <w:bCs/>
                <w:color w:val="FFFFFF"/>
                <w:sz w:val="18"/>
                <w:szCs w:val="18"/>
                <w:lang w:eastAsia="es-MX"/>
              </w:rPr>
              <w:t>Concepto</w:t>
            </w:r>
          </w:p>
        </w:tc>
        <w:tc>
          <w:tcPr>
            <w:tcW w:w="1869" w:type="dxa"/>
            <w:tcBorders>
              <w:top w:val="single" w:sz="4" w:space="0" w:color="auto"/>
              <w:left w:val="nil"/>
              <w:bottom w:val="single" w:sz="4" w:space="0" w:color="auto"/>
              <w:right w:val="single" w:sz="4" w:space="0" w:color="auto"/>
            </w:tcBorders>
            <w:shd w:val="clear" w:color="000000" w:fill="AB0033"/>
            <w:vAlign w:val="center"/>
            <w:hideMark/>
          </w:tcPr>
          <w:p w14:paraId="6CF2E6FB" w14:textId="77777777" w:rsidR="00CD1EA9" w:rsidRPr="00CD1EA9" w:rsidRDefault="00CD1EA9" w:rsidP="00CD1EA9">
            <w:pPr>
              <w:spacing w:after="0" w:line="240" w:lineRule="auto"/>
              <w:jc w:val="center"/>
              <w:rPr>
                <w:rFonts w:eastAsia="Times New Roman" w:cs="Calibri"/>
                <w:b/>
                <w:bCs/>
                <w:color w:val="FFFFFF"/>
                <w:sz w:val="18"/>
                <w:szCs w:val="18"/>
                <w:lang w:eastAsia="es-MX"/>
              </w:rPr>
            </w:pPr>
            <w:r w:rsidRPr="00CD1EA9">
              <w:rPr>
                <w:rFonts w:eastAsia="Times New Roman" w:cs="Calibri"/>
                <w:b/>
                <w:bCs/>
                <w:color w:val="FFFFFF"/>
                <w:sz w:val="18"/>
                <w:szCs w:val="18"/>
                <w:lang w:eastAsia="es-MX"/>
              </w:rPr>
              <w:t>AL 30 DE JUNIO DE 2023</w:t>
            </w:r>
          </w:p>
        </w:tc>
      </w:tr>
      <w:tr w:rsidR="00CD1EA9" w:rsidRPr="00CD1EA9" w14:paraId="7DCD74C9" w14:textId="77777777" w:rsidTr="00CD1EA9">
        <w:trPr>
          <w:trHeight w:val="347"/>
        </w:trPr>
        <w:tc>
          <w:tcPr>
            <w:tcW w:w="1510" w:type="dxa"/>
            <w:vMerge/>
            <w:tcBorders>
              <w:top w:val="single" w:sz="4" w:space="0" w:color="auto"/>
              <w:left w:val="single" w:sz="4" w:space="0" w:color="auto"/>
              <w:bottom w:val="single" w:sz="4" w:space="0" w:color="auto"/>
              <w:right w:val="single" w:sz="4" w:space="0" w:color="auto"/>
            </w:tcBorders>
            <w:vAlign w:val="center"/>
            <w:hideMark/>
          </w:tcPr>
          <w:p w14:paraId="758586FC" w14:textId="77777777" w:rsidR="00CD1EA9" w:rsidRPr="00CD1EA9" w:rsidRDefault="00CD1EA9" w:rsidP="00CD1EA9">
            <w:pPr>
              <w:spacing w:after="0" w:line="240" w:lineRule="auto"/>
              <w:rPr>
                <w:rFonts w:eastAsia="Times New Roman" w:cs="Calibri"/>
                <w:b/>
                <w:bCs/>
                <w:color w:val="FFFFFF"/>
                <w:sz w:val="18"/>
                <w:szCs w:val="18"/>
                <w:lang w:eastAsia="es-MX"/>
              </w:rPr>
            </w:pPr>
          </w:p>
        </w:tc>
        <w:tc>
          <w:tcPr>
            <w:tcW w:w="3380" w:type="dxa"/>
            <w:vMerge/>
            <w:tcBorders>
              <w:top w:val="single" w:sz="4" w:space="0" w:color="auto"/>
              <w:left w:val="single" w:sz="4" w:space="0" w:color="auto"/>
              <w:bottom w:val="single" w:sz="4" w:space="0" w:color="auto"/>
              <w:right w:val="single" w:sz="4" w:space="0" w:color="auto"/>
            </w:tcBorders>
            <w:vAlign w:val="center"/>
            <w:hideMark/>
          </w:tcPr>
          <w:p w14:paraId="1E987593" w14:textId="77777777" w:rsidR="00CD1EA9" w:rsidRPr="00CD1EA9" w:rsidRDefault="00CD1EA9" w:rsidP="00CD1EA9">
            <w:pPr>
              <w:spacing w:after="0" w:line="240" w:lineRule="auto"/>
              <w:rPr>
                <w:rFonts w:eastAsia="Times New Roman" w:cs="Calibri"/>
                <w:b/>
                <w:bCs/>
                <w:color w:val="FFFFFF"/>
                <w:sz w:val="18"/>
                <w:szCs w:val="18"/>
                <w:lang w:eastAsia="es-MX"/>
              </w:rPr>
            </w:pPr>
          </w:p>
        </w:tc>
        <w:tc>
          <w:tcPr>
            <w:tcW w:w="1869" w:type="dxa"/>
            <w:tcBorders>
              <w:top w:val="nil"/>
              <w:left w:val="nil"/>
              <w:bottom w:val="single" w:sz="4" w:space="0" w:color="auto"/>
              <w:right w:val="single" w:sz="4" w:space="0" w:color="auto"/>
            </w:tcBorders>
            <w:shd w:val="clear" w:color="000000" w:fill="AB0033"/>
            <w:vAlign w:val="center"/>
            <w:hideMark/>
          </w:tcPr>
          <w:p w14:paraId="59E33DFA" w14:textId="77777777" w:rsidR="00CD1EA9" w:rsidRPr="00CD1EA9" w:rsidRDefault="00CD1EA9" w:rsidP="00CD1EA9">
            <w:pPr>
              <w:spacing w:after="0" w:line="240" w:lineRule="auto"/>
              <w:jc w:val="center"/>
              <w:rPr>
                <w:rFonts w:eastAsia="Times New Roman" w:cs="Calibri"/>
                <w:b/>
                <w:bCs/>
                <w:color w:val="FFFFFF"/>
                <w:sz w:val="18"/>
                <w:szCs w:val="18"/>
                <w:lang w:eastAsia="es-MX"/>
              </w:rPr>
            </w:pPr>
            <w:r w:rsidRPr="00CD1EA9">
              <w:rPr>
                <w:rFonts w:eastAsia="Times New Roman" w:cs="Calibri"/>
                <w:b/>
                <w:bCs/>
                <w:color w:val="FFFFFF"/>
                <w:sz w:val="18"/>
                <w:szCs w:val="18"/>
                <w:lang w:eastAsia="es-MX"/>
              </w:rPr>
              <w:t>CALIFICACION</w:t>
            </w:r>
          </w:p>
        </w:tc>
      </w:tr>
      <w:tr w:rsidR="00CD1EA9" w:rsidRPr="00CD1EA9" w14:paraId="22175B94" w14:textId="77777777" w:rsidTr="00CD1EA9">
        <w:trPr>
          <w:trHeight w:val="165"/>
        </w:trPr>
        <w:tc>
          <w:tcPr>
            <w:tcW w:w="1510" w:type="dxa"/>
            <w:tcBorders>
              <w:top w:val="nil"/>
              <w:left w:val="nil"/>
              <w:bottom w:val="nil"/>
              <w:right w:val="nil"/>
            </w:tcBorders>
            <w:shd w:val="clear" w:color="000000" w:fill="FFFFFF"/>
            <w:vAlign w:val="center"/>
            <w:hideMark/>
          </w:tcPr>
          <w:p w14:paraId="4E064279" w14:textId="77777777" w:rsidR="00CD1EA9" w:rsidRPr="00CD1EA9" w:rsidRDefault="00CD1EA9" w:rsidP="00CD1EA9">
            <w:pPr>
              <w:spacing w:after="0" w:line="240" w:lineRule="auto"/>
              <w:jc w:val="center"/>
              <w:rPr>
                <w:rFonts w:eastAsia="Times New Roman" w:cs="Calibri"/>
                <w:b/>
                <w:bCs/>
                <w:color w:val="FFFFFF"/>
                <w:sz w:val="18"/>
                <w:szCs w:val="18"/>
                <w:lang w:eastAsia="es-MX"/>
              </w:rPr>
            </w:pPr>
            <w:r w:rsidRPr="00CD1EA9">
              <w:rPr>
                <w:rFonts w:eastAsia="Times New Roman" w:cs="Calibri"/>
                <w:b/>
                <w:bCs/>
                <w:color w:val="FFFFFF"/>
                <w:sz w:val="18"/>
                <w:szCs w:val="18"/>
                <w:lang w:eastAsia="es-MX"/>
              </w:rPr>
              <w:t> </w:t>
            </w:r>
          </w:p>
        </w:tc>
        <w:tc>
          <w:tcPr>
            <w:tcW w:w="3380" w:type="dxa"/>
            <w:tcBorders>
              <w:top w:val="nil"/>
              <w:left w:val="nil"/>
              <w:bottom w:val="nil"/>
              <w:right w:val="nil"/>
            </w:tcBorders>
            <w:shd w:val="clear" w:color="000000" w:fill="FFFFFF"/>
            <w:vAlign w:val="center"/>
            <w:hideMark/>
          </w:tcPr>
          <w:p w14:paraId="6130F4BF" w14:textId="77777777" w:rsidR="00CD1EA9" w:rsidRPr="00CD1EA9" w:rsidRDefault="00CD1EA9" w:rsidP="00CD1EA9">
            <w:pPr>
              <w:spacing w:after="0" w:line="240" w:lineRule="auto"/>
              <w:jc w:val="center"/>
              <w:rPr>
                <w:rFonts w:eastAsia="Times New Roman" w:cs="Calibri"/>
                <w:b/>
                <w:bCs/>
                <w:color w:val="FFFFFF"/>
                <w:sz w:val="18"/>
                <w:szCs w:val="18"/>
                <w:lang w:eastAsia="es-MX"/>
              </w:rPr>
            </w:pPr>
            <w:r w:rsidRPr="00CD1EA9">
              <w:rPr>
                <w:rFonts w:eastAsia="Times New Roman" w:cs="Calibri"/>
                <w:b/>
                <w:bCs/>
                <w:color w:val="FFFFFF"/>
                <w:sz w:val="18"/>
                <w:szCs w:val="18"/>
                <w:lang w:eastAsia="es-MX"/>
              </w:rPr>
              <w:t> </w:t>
            </w:r>
          </w:p>
        </w:tc>
        <w:tc>
          <w:tcPr>
            <w:tcW w:w="1869" w:type="dxa"/>
            <w:tcBorders>
              <w:top w:val="nil"/>
              <w:left w:val="nil"/>
              <w:bottom w:val="nil"/>
              <w:right w:val="nil"/>
            </w:tcBorders>
            <w:shd w:val="clear" w:color="000000" w:fill="FFFFFF"/>
            <w:vAlign w:val="center"/>
            <w:hideMark/>
          </w:tcPr>
          <w:p w14:paraId="2E2A2698" w14:textId="77777777" w:rsidR="00CD1EA9" w:rsidRPr="00CD1EA9" w:rsidRDefault="00CD1EA9" w:rsidP="00CD1EA9">
            <w:pPr>
              <w:spacing w:after="0" w:line="240" w:lineRule="auto"/>
              <w:jc w:val="center"/>
              <w:rPr>
                <w:rFonts w:eastAsia="Times New Roman" w:cs="Calibri"/>
                <w:b/>
                <w:bCs/>
                <w:color w:val="FFFFFF"/>
                <w:sz w:val="18"/>
                <w:szCs w:val="18"/>
                <w:lang w:eastAsia="es-MX"/>
              </w:rPr>
            </w:pPr>
            <w:r w:rsidRPr="00CD1EA9">
              <w:rPr>
                <w:rFonts w:eastAsia="Times New Roman" w:cs="Calibri"/>
                <w:b/>
                <w:bCs/>
                <w:color w:val="FFFFFF"/>
                <w:sz w:val="18"/>
                <w:szCs w:val="18"/>
                <w:lang w:eastAsia="es-MX"/>
              </w:rPr>
              <w:t> </w:t>
            </w:r>
          </w:p>
        </w:tc>
      </w:tr>
      <w:tr w:rsidR="00CD1EA9" w:rsidRPr="00CD1EA9" w14:paraId="792D26DF" w14:textId="77777777" w:rsidTr="00CD1EA9">
        <w:trPr>
          <w:trHeight w:val="239"/>
        </w:trPr>
        <w:tc>
          <w:tcPr>
            <w:tcW w:w="15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2105BE" w14:textId="77777777" w:rsidR="00CD1EA9" w:rsidRPr="00CD1EA9" w:rsidRDefault="00CD1EA9" w:rsidP="00CD1EA9">
            <w:pPr>
              <w:spacing w:after="0" w:line="240" w:lineRule="auto"/>
              <w:jc w:val="center"/>
              <w:rPr>
                <w:rFonts w:eastAsia="Times New Roman" w:cs="Calibri"/>
                <w:b/>
                <w:bCs/>
                <w:color w:val="000000"/>
                <w:sz w:val="20"/>
                <w:szCs w:val="20"/>
                <w:lang w:eastAsia="es-MX"/>
              </w:rPr>
            </w:pPr>
            <w:proofErr w:type="spellStart"/>
            <w:r w:rsidRPr="00CD1EA9">
              <w:rPr>
                <w:rFonts w:eastAsia="Times New Roman" w:cs="Calibri"/>
                <w:b/>
                <w:bCs/>
                <w:color w:val="000000"/>
                <w:sz w:val="20"/>
                <w:szCs w:val="20"/>
                <w:lang w:eastAsia="es-MX"/>
              </w:rPr>
              <w:t>Fitch</w:t>
            </w:r>
            <w:proofErr w:type="spellEnd"/>
            <w:r w:rsidRPr="00CD1EA9">
              <w:rPr>
                <w:rFonts w:eastAsia="Times New Roman" w:cs="Calibri"/>
                <w:b/>
                <w:bCs/>
                <w:color w:val="000000"/>
                <w:sz w:val="20"/>
                <w:szCs w:val="20"/>
                <w:lang w:eastAsia="es-MX"/>
              </w:rPr>
              <w:t xml:space="preserve"> Ratings</w:t>
            </w:r>
          </w:p>
        </w:tc>
        <w:tc>
          <w:tcPr>
            <w:tcW w:w="3380" w:type="dxa"/>
            <w:tcBorders>
              <w:top w:val="single" w:sz="4" w:space="0" w:color="auto"/>
              <w:left w:val="nil"/>
              <w:bottom w:val="single" w:sz="4" w:space="0" w:color="auto"/>
              <w:right w:val="single" w:sz="4" w:space="0" w:color="auto"/>
            </w:tcBorders>
            <w:shd w:val="clear" w:color="000000" w:fill="FFFFFF"/>
            <w:vAlign w:val="center"/>
            <w:hideMark/>
          </w:tcPr>
          <w:p w14:paraId="0EE64715"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GET</w:t>
            </w:r>
          </w:p>
        </w:tc>
        <w:tc>
          <w:tcPr>
            <w:tcW w:w="1869" w:type="dxa"/>
            <w:tcBorders>
              <w:top w:val="single" w:sz="4" w:space="0" w:color="auto"/>
              <w:left w:val="nil"/>
              <w:bottom w:val="single" w:sz="4" w:space="0" w:color="auto"/>
              <w:right w:val="single" w:sz="4" w:space="0" w:color="auto"/>
            </w:tcBorders>
            <w:shd w:val="clear" w:color="000000" w:fill="FFFFFF"/>
            <w:vAlign w:val="center"/>
            <w:hideMark/>
          </w:tcPr>
          <w:p w14:paraId="3341AA40"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BBB+</w:t>
            </w:r>
          </w:p>
        </w:tc>
      </w:tr>
      <w:tr w:rsidR="00CD1EA9" w:rsidRPr="00CD1EA9" w14:paraId="0A068E39"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5439401B"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335D38D5"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Crédito Banorte 2017- 5,461 </w:t>
            </w:r>
            <w:proofErr w:type="spellStart"/>
            <w:r w:rsidRPr="00CD1EA9">
              <w:rPr>
                <w:rFonts w:eastAsia="Times New Roman" w:cs="Calibri"/>
                <w:color w:val="000000"/>
                <w:sz w:val="14"/>
                <w:szCs w:val="14"/>
                <w:lang w:eastAsia="es-MX"/>
              </w:rPr>
              <w:t>mdp</w:t>
            </w:r>
            <w:proofErr w:type="spellEnd"/>
            <w:r w:rsidRPr="00CD1EA9">
              <w:rPr>
                <w:rFonts w:eastAsia="Times New Roman" w:cs="Calibri"/>
                <w:color w:val="000000"/>
                <w:sz w:val="14"/>
                <w:szCs w:val="14"/>
                <w:lang w:eastAsia="es-MX"/>
              </w:rPr>
              <w:t xml:space="preserve"> </w:t>
            </w:r>
          </w:p>
        </w:tc>
        <w:tc>
          <w:tcPr>
            <w:tcW w:w="1869" w:type="dxa"/>
            <w:tcBorders>
              <w:top w:val="nil"/>
              <w:left w:val="nil"/>
              <w:bottom w:val="single" w:sz="4" w:space="0" w:color="auto"/>
              <w:right w:val="single" w:sz="4" w:space="0" w:color="auto"/>
            </w:tcBorders>
            <w:shd w:val="clear" w:color="000000" w:fill="FFFFFF"/>
            <w:vAlign w:val="center"/>
            <w:hideMark/>
          </w:tcPr>
          <w:p w14:paraId="1A5A01DF"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w:t>
            </w:r>
          </w:p>
        </w:tc>
      </w:tr>
      <w:tr w:rsidR="00CD1EA9" w:rsidRPr="00CD1EA9" w14:paraId="4A80BCFF"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388ADBC0"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421D33AF"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Crédito Banorte 2017, 1,539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000000" w:fill="FFFFFF"/>
            <w:vAlign w:val="center"/>
            <w:hideMark/>
          </w:tcPr>
          <w:p w14:paraId="75549FBB"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w:t>
            </w:r>
          </w:p>
        </w:tc>
      </w:tr>
      <w:tr w:rsidR="00CD1EA9" w:rsidRPr="00CD1EA9" w14:paraId="13C99FB3"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47DF6A6A"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61022DF0"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BBVA 2017, 994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000000" w:fill="FFFFFF"/>
            <w:vAlign w:val="center"/>
            <w:hideMark/>
          </w:tcPr>
          <w:p w14:paraId="2BA92A54"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w:t>
            </w:r>
          </w:p>
        </w:tc>
      </w:tr>
      <w:tr w:rsidR="00CD1EA9" w:rsidRPr="00CD1EA9" w14:paraId="7D300D1C"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39005EEF"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5E46C68C"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Crédito Banamex  2017, 1,500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000000" w:fill="FFFFFF"/>
            <w:vAlign w:val="center"/>
            <w:hideMark/>
          </w:tcPr>
          <w:p w14:paraId="5C3BCCE3"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w:t>
            </w:r>
          </w:p>
        </w:tc>
      </w:tr>
      <w:tr w:rsidR="00CD1EA9" w:rsidRPr="00CD1EA9" w14:paraId="50EE9DE3"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3773D38C"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71877CBF"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Crédito Santander 2018, 1,650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000000" w:fill="FFFFFF"/>
            <w:vAlign w:val="center"/>
            <w:hideMark/>
          </w:tcPr>
          <w:p w14:paraId="75C991E3"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w:t>
            </w:r>
          </w:p>
        </w:tc>
      </w:tr>
      <w:tr w:rsidR="00CD1EA9" w:rsidRPr="00CD1EA9" w14:paraId="7D031ED4"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6D2BE102"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4763F7DF"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Crédito BBVA 2018, 500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000000" w:fill="FFFFFF"/>
            <w:vAlign w:val="center"/>
            <w:hideMark/>
          </w:tcPr>
          <w:p w14:paraId="61290073"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w:t>
            </w:r>
          </w:p>
        </w:tc>
      </w:tr>
      <w:tr w:rsidR="00CD1EA9" w:rsidRPr="00CD1EA9" w14:paraId="5DDC4AE9"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7BC2B029"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76ED0C8D" w14:textId="77777777" w:rsidR="00CD1EA9" w:rsidRPr="00CD1EA9" w:rsidRDefault="00CD1EA9" w:rsidP="00CD1EA9">
            <w:pPr>
              <w:spacing w:after="0" w:line="240" w:lineRule="auto"/>
              <w:jc w:val="center"/>
              <w:rPr>
                <w:rFonts w:eastAsia="Times New Roman" w:cs="Calibri"/>
                <w:color w:val="000000"/>
                <w:sz w:val="14"/>
                <w:szCs w:val="14"/>
                <w:lang w:eastAsia="es-MX"/>
              </w:rPr>
            </w:pPr>
            <w:proofErr w:type="spellStart"/>
            <w:r w:rsidRPr="00CD1EA9">
              <w:rPr>
                <w:rFonts w:eastAsia="Times New Roman" w:cs="Calibri"/>
                <w:color w:val="000000"/>
                <w:sz w:val="14"/>
                <w:szCs w:val="14"/>
                <w:lang w:eastAsia="es-MX"/>
              </w:rPr>
              <w:t>Credito</w:t>
            </w:r>
            <w:proofErr w:type="spellEnd"/>
            <w:r w:rsidRPr="00CD1EA9">
              <w:rPr>
                <w:rFonts w:eastAsia="Times New Roman" w:cs="Calibri"/>
                <w:color w:val="000000"/>
                <w:sz w:val="14"/>
                <w:szCs w:val="14"/>
                <w:lang w:eastAsia="es-MX"/>
              </w:rPr>
              <w:t xml:space="preserve"> Banamex 2018 1,000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000000" w:fill="FFFFFF"/>
            <w:vAlign w:val="center"/>
            <w:hideMark/>
          </w:tcPr>
          <w:p w14:paraId="7F078092"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w:t>
            </w:r>
          </w:p>
        </w:tc>
      </w:tr>
      <w:tr w:rsidR="00CD1EA9" w:rsidRPr="00CD1EA9" w14:paraId="4F31408E"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6732BFCF"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20F54902"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Crédito BBVA 150 </w:t>
            </w:r>
            <w:proofErr w:type="spellStart"/>
            <w:r w:rsidRPr="00CD1EA9">
              <w:rPr>
                <w:rFonts w:eastAsia="Times New Roman" w:cs="Calibri"/>
                <w:color w:val="000000"/>
                <w:sz w:val="14"/>
                <w:szCs w:val="14"/>
                <w:lang w:eastAsia="es-MX"/>
              </w:rPr>
              <w:t>mdp</w:t>
            </w:r>
            <w:proofErr w:type="spellEnd"/>
            <w:r w:rsidRPr="00CD1EA9">
              <w:rPr>
                <w:rFonts w:eastAsia="Times New Roman" w:cs="Calibri"/>
                <w:color w:val="000000"/>
                <w:sz w:val="14"/>
                <w:szCs w:val="14"/>
                <w:lang w:eastAsia="es-MX"/>
              </w:rPr>
              <w:t xml:space="preserve"> (ITAVU)</w:t>
            </w:r>
          </w:p>
        </w:tc>
        <w:tc>
          <w:tcPr>
            <w:tcW w:w="1869" w:type="dxa"/>
            <w:tcBorders>
              <w:top w:val="nil"/>
              <w:left w:val="nil"/>
              <w:bottom w:val="single" w:sz="4" w:space="0" w:color="auto"/>
              <w:right w:val="single" w:sz="4" w:space="0" w:color="auto"/>
            </w:tcBorders>
            <w:shd w:val="clear" w:color="000000" w:fill="FFFFFF"/>
            <w:vAlign w:val="center"/>
            <w:hideMark/>
          </w:tcPr>
          <w:p w14:paraId="7CFE9F46"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w:t>
            </w:r>
          </w:p>
        </w:tc>
      </w:tr>
      <w:tr w:rsidR="00CD1EA9" w:rsidRPr="00CD1EA9" w14:paraId="2DC309FE"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2F8678CE"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54D53BEB"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BBVA 2010, 724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000000" w:fill="FFFFFF"/>
            <w:vAlign w:val="center"/>
            <w:hideMark/>
          </w:tcPr>
          <w:p w14:paraId="13689259"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w:t>
            </w:r>
          </w:p>
        </w:tc>
      </w:tr>
      <w:tr w:rsidR="00CD1EA9" w:rsidRPr="00CD1EA9" w14:paraId="5EA18E5B"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2E632ED0"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2E07BDBA"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BBVA 2016, 968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000000" w:fill="FFFFFF"/>
            <w:vAlign w:val="center"/>
            <w:hideMark/>
          </w:tcPr>
          <w:p w14:paraId="7A064C14"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w:t>
            </w:r>
          </w:p>
        </w:tc>
      </w:tr>
      <w:tr w:rsidR="00CD1EA9" w:rsidRPr="00CD1EA9" w14:paraId="4AE409D5"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76DF12E5"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66E4D339"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Banorte 2020 1,500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000000" w:fill="FFFFFF"/>
            <w:vAlign w:val="center"/>
            <w:hideMark/>
          </w:tcPr>
          <w:p w14:paraId="7388319B"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w:t>
            </w:r>
          </w:p>
        </w:tc>
      </w:tr>
      <w:tr w:rsidR="00CD1EA9" w:rsidRPr="00CD1EA9" w14:paraId="5176DA7E"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295A1A67"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00B3BC16"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Banorte 2020 1,200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000000" w:fill="FFFFFF"/>
            <w:vAlign w:val="center"/>
            <w:hideMark/>
          </w:tcPr>
          <w:p w14:paraId="0A43433B"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w:t>
            </w:r>
          </w:p>
        </w:tc>
      </w:tr>
      <w:tr w:rsidR="00CD1EA9" w:rsidRPr="00CD1EA9" w14:paraId="62197F75" w14:textId="77777777" w:rsidTr="00CD1EA9">
        <w:trPr>
          <w:trHeight w:val="239"/>
        </w:trPr>
        <w:tc>
          <w:tcPr>
            <w:tcW w:w="1510" w:type="dxa"/>
            <w:tcBorders>
              <w:top w:val="nil"/>
              <w:left w:val="nil"/>
              <w:bottom w:val="nil"/>
              <w:right w:val="nil"/>
            </w:tcBorders>
            <w:shd w:val="clear" w:color="auto" w:fill="auto"/>
            <w:vAlign w:val="center"/>
            <w:hideMark/>
          </w:tcPr>
          <w:p w14:paraId="57A8F19F" w14:textId="77777777" w:rsidR="00CD1EA9" w:rsidRPr="00CD1EA9" w:rsidRDefault="00CD1EA9" w:rsidP="00CD1EA9">
            <w:pPr>
              <w:spacing w:after="0" w:line="240" w:lineRule="auto"/>
              <w:jc w:val="center"/>
              <w:rPr>
                <w:rFonts w:eastAsia="Times New Roman" w:cs="Calibri"/>
                <w:b/>
                <w:bCs/>
                <w:color w:val="000000"/>
                <w:sz w:val="14"/>
                <w:szCs w:val="14"/>
                <w:lang w:eastAsia="es-MX"/>
              </w:rPr>
            </w:pPr>
          </w:p>
        </w:tc>
        <w:tc>
          <w:tcPr>
            <w:tcW w:w="3380" w:type="dxa"/>
            <w:tcBorders>
              <w:top w:val="nil"/>
              <w:left w:val="nil"/>
              <w:bottom w:val="nil"/>
              <w:right w:val="nil"/>
            </w:tcBorders>
            <w:shd w:val="clear" w:color="000000" w:fill="FFFFFF"/>
            <w:vAlign w:val="center"/>
            <w:hideMark/>
          </w:tcPr>
          <w:p w14:paraId="074A3AD4"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w:t>
            </w:r>
          </w:p>
        </w:tc>
        <w:tc>
          <w:tcPr>
            <w:tcW w:w="1869" w:type="dxa"/>
            <w:tcBorders>
              <w:top w:val="nil"/>
              <w:left w:val="nil"/>
              <w:bottom w:val="nil"/>
              <w:right w:val="nil"/>
            </w:tcBorders>
            <w:shd w:val="clear" w:color="000000" w:fill="FFFFFF"/>
            <w:vAlign w:val="center"/>
            <w:hideMark/>
          </w:tcPr>
          <w:p w14:paraId="45BF973B"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w:t>
            </w:r>
          </w:p>
        </w:tc>
      </w:tr>
      <w:tr w:rsidR="00CD1EA9" w:rsidRPr="00CD1EA9" w14:paraId="4CF021BF" w14:textId="77777777" w:rsidTr="00CD1EA9">
        <w:trPr>
          <w:trHeight w:val="239"/>
        </w:trPr>
        <w:tc>
          <w:tcPr>
            <w:tcW w:w="15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3BA138" w14:textId="77777777" w:rsidR="00CD1EA9" w:rsidRPr="00CD1EA9" w:rsidRDefault="00CD1EA9" w:rsidP="00CD1EA9">
            <w:pPr>
              <w:spacing w:after="0" w:line="240" w:lineRule="auto"/>
              <w:jc w:val="center"/>
              <w:rPr>
                <w:rFonts w:eastAsia="Times New Roman" w:cs="Calibri"/>
                <w:b/>
                <w:bCs/>
                <w:color w:val="000000"/>
                <w:sz w:val="20"/>
                <w:szCs w:val="20"/>
                <w:lang w:eastAsia="es-MX"/>
              </w:rPr>
            </w:pPr>
            <w:r w:rsidRPr="00CD1EA9">
              <w:rPr>
                <w:rFonts w:eastAsia="Times New Roman" w:cs="Calibri"/>
                <w:b/>
                <w:bCs/>
                <w:color w:val="000000"/>
                <w:sz w:val="20"/>
                <w:szCs w:val="20"/>
                <w:lang w:eastAsia="es-MX"/>
              </w:rPr>
              <w:t>HR</w:t>
            </w:r>
          </w:p>
        </w:tc>
        <w:tc>
          <w:tcPr>
            <w:tcW w:w="3380" w:type="dxa"/>
            <w:tcBorders>
              <w:top w:val="single" w:sz="4" w:space="0" w:color="auto"/>
              <w:left w:val="nil"/>
              <w:bottom w:val="single" w:sz="4" w:space="0" w:color="auto"/>
              <w:right w:val="single" w:sz="4" w:space="0" w:color="auto"/>
            </w:tcBorders>
            <w:shd w:val="clear" w:color="000000" w:fill="FFFFFF"/>
            <w:vAlign w:val="center"/>
            <w:hideMark/>
          </w:tcPr>
          <w:p w14:paraId="15A4A289"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GET</w:t>
            </w:r>
          </w:p>
        </w:tc>
        <w:tc>
          <w:tcPr>
            <w:tcW w:w="1869" w:type="dxa"/>
            <w:tcBorders>
              <w:top w:val="single" w:sz="4" w:space="0" w:color="auto"/>
              <w:left w:val="nil"/>
              <w:bottom w:val="single" w:sz="4" w:space="0" w:color="auto"/>
              <w:right w:val="single" w:sz="4" w:space="0" w:color="auto"/>
            </w:tcBorders>
            <w:shd w:val="clear" w:color="000000" w:fill="FFFFFF"/>
            <w:vAlign w:val="center"/>
            <w:hideMark/>
          </w:tcPr>
          <w:p w14:paraId="67FC164B"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 A</w:t>
            </w:r>
          </w:p>
        </w:tc>
      </w:tr>
      <w:tr w:rsidR="00CD1EA9" w:rsidRPr="00CD1EA9" w14:paraId="26BF8D19"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334B88CF"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73CC40AB"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BBVA 2016, 968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000000" w:fill="FFFFFF"/>
            <w:vAlign w:val="center"/>
            <w:hideMark/>
          </w:tcPr>
          <w:p w14:paraId="7DD9C74B"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w:t>
            </w:r>
          </w:p>
        </w:tc>
      </w:tr>
      <w:tr w:rsidR="00CD1EA9" w:rsidRPr="00CD1EA9" w14:paraId="00B972BF"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1D94AD82"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6BD11B42"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Crédito Banorte 2017 - 5,461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auto" w:fill="auto"/>
            <w:vAlign w:val="center"/>
            <w:hideMark/>
          </w:tcPr>
          <w:p w14:paraId="500F944F"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AAA</w:t>
            </w:r>
          </w:p>
        </w:tc>
      </w:tr>
      <w:tr w:rsidR="00CD1EA9" w:rsidRPr="00CD1EA9" w14:paraId="7E8394B7"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6573A6E8"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20D701DA"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Crédito Banorte 2017- 1,539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auto" w:fill="auto"/>
            <w:vAlign w:val="center"/>
            <w:hideMark/>
          </w:tcPr>
          <w:p w14:paraId="736ED8E4"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AAA</w:t>
            </w:r>
          </w:p>
        </w:tc>
      </w:tr>
      <w:tr w:rsidR="00CD1EA9" w:rsidRPr="00CD1EA9" w14:paraId="01AA5AA5"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18ED3448"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5EFB751D"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BBVA 2017, 994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auto" w:fill="auto"/>
            <w:vAlign w:val="center"/>
            <w:hideMark/>
          </w:tcPr>
          <w:p w14:paraId="6FC8B3E5"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AA+</w:t>
            </w:r>
          </w:p>
        </w:tc>
      </w:tr>
      <w:tr w:rsidR="00CD1EA9" w:rsidRPr="00CD1EA9" w14:paraId="08F75584"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7F64288E"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4074CDC4"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Crédito BBVA 2010, 724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auto" w:fill="auto"/>
            <w:vAlign w:val="center"/>
            <w:hideMark/>
          </w:tcPr>
          <w:p w14:paraId="5C06B916"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 xml:space="preserve"> AA+ </w:t>
            </w:r>
          </w:p>
        </w:tc>
      </w:tr>
      <w:tr w:rsidR="00CD1EA9" w:rsidRPr="00CD1EA9" w14:paraId="5E556E64"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1398583C"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567DC0E0"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Crédito Santander 2018, 1,650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auto" w:fill="auto"/>
            <w:vAlign w:val="center"/>
            <w:hideMark/>
          </w:tcPr>
          <w:p w14:paraId="315D2B5D"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 xml:space="preserve"> AA+ </w:t>
            </w:r>
          </w:p>
        </w:tc>
      </w:tr>
      <w:tr w:rsidR="00CD1EA9" w:rsidRPr="00CD1EA9" w14:paraId="6387E0BC"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0E78E9D8"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4FAFAC14"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Crédito BBVA 2018, 500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auto" w:fill="auto"/>
            <w:vAlign w:val="center"/>
            <w:hideMark/>
          </w:tcPr>
          <w:p w14:paraId="21696657" w14:textId="77777777" w:rsidR="00CD1EA9" w:rsidRPr="00CD1EA9" w:rsidRDefault="00CD1EA9" w:rsidP="00CD1EA9">
            <w:pPr>
              <w:spacing w:after="0" w:line="240" w:lineRule="auto"/>
              <w:jc w:val="center"/>
              <w:rPr>
                <w:rFonts w:eastAsia="Times New Roman" w:cs="Calibri"/>
                <w:b/>
                <w:bCs/>
                <w:color w:val="000000"/>
                <w:sz w:val="14"/>
                <w:szCs w:val="14"/>
                <w:lang w:eastAsia="es-MX"/>
              </w:rPr>
            </w:pPr>
            <w:r w:rsidRPr="00CD1EA9">
              <w:rPr>
                <w:rFonts w:eastAsia="Times New Roman" w:cs="Calibri"/>
                <w:b/>
                <w:bCs/>
                <w:color w:val="000000"/>
                <w:sz w:val="14"/>
                <w:szCs w:val="14"/>
                <w:lang w:eastAsia="es-MX"/>
              </w:rPr>
              <w:t xml:space="preserve"> AAA </w:t>
            </w:r>
          </w:p>
        </w:tc>
      </w:tr>
      <w:tr w:rsidR="00CD1EA9" w:rsidRPr="00CD1EA9" w14:paraId="659F6F39"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6EC570EC"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278A0BC4"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Banorte 2020 1,500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auto" w:fill="auto"/>
            <w:vAlign w:val="center"/>
            <w:hideMark/>
          </w:tcPr>
          <w:p w14:paraId="75F225C2"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AA</w:t>
            </w:r>
          </w:p>
        </w:tc>
      </w:tr>
      <w:tr w:rsidR="00CD1EA9" w:rsidRPr="00CD1EA9" w14:paraId="575CC67F" w14:textId="77777777" w:rsidTr="00CD1EA9">
        <w:trPr>
          <w:trHeight w:val="239"/>
        </w:trPr>
        <w:tc>
          <w:tcPr>
            <w:tcW w:w="1510" w:type="dxa"/>
            <w:vMerge/>
            <w:tcBorders>
              <w:top w:val="single" w:sz="4" w:space="0" w:color="auto"/>
              <w:left w:val="single" w:sz="4" w:space="0" w:color="auto"/>
              <w:bottom w:val="single" w:sz="4" w:space="0" w:color="000000"/>
              <w:right w:val="single" w:sz="4" w:space="0" w:color="auto"/>
            </w:tcBorders>
            <w:vAlign w:val="center"/>
            <w:hideMark/>
          </w:tcPr>
          <w:p w14:paraId="307ABF57" w14:textId="77777777" w:rsidR="00CD1EA9" w:rsidRPr="00CD1EA9" w:rsidRDefault="00CD1EA9" w:rsidP="00CD1EA9">
            <w:pPr>
              <w:spacing w:after="0" w:line="240" w:lineRule="auto"/>
              <w:rPr>
                <w:rFonts w:eastAsia="Times New Roman" w:cs="Calibri"/>
                <w:b/>
                <w:bCs/>
                <w:color w:val="000000"/>
                <w:sz w:val="20"/>
                <w:szCs w:val="20"/>
                <w:lang w:eastAsia="es-MX"/>
              </w:rPr>
            </w:pPr>
          </w:p>
        </w:tc>
        <w:tc>
          <w:tcPr>
            <w:tcW w:w="3380" w:type="dxa"/>
            <w:tcBorders>
              <w:top w:val="nil"/>
              <w:left w:val="nil"/>
              <w:bottom w:val="single" w:sz="4" w:space="0" w:color="auto"/>
              <w:right w:val="single" w:sz="4" w:space="0" w:color="auto"/>
            </w:tcBorders>
            <w:shd w:val="clear" w:color="000000" w:fill="FFFFFF"/>
            <w:vAlign w:val="center"/>
            <w:hideMark/>
          </w:tcPr>
          <w:p w14:paraId="700B3A14"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Banorte 2020 1,200 </w:t>
            </w:r>
            <w:proofErr w:type="spellStart"/>
            <w:r w:rsidRPr="00CD1EA9">
              <w:rPr>
                <w:rFonts w:eastAsia="Times New Roman" w:cs="Calibri"/>
                <w:color w:val="000000"/>
                <w:sz w:val="14"/>
                <w:szCs w:val="14"/>
                <w:lang w:eastAsia="es-MX"/>
              </w:rPr>
              <w:t>mdp</w:t>
            </w:r>
            <w:proofErr w:type="spellEnd"/>
          </w:p>
        </w:tc>
        <w:tc>
          <w:tcPr>
            <w:tcW w:w="1869" w:type="dxa"/>
            <w:tcBorders>
              <w:top w:val="nil"/>
              <w:left w:val="nil"/>
              <w:bottom w:val="single" w:sz="4" w:space="0" w:color="auto"/>
              <w:right w:val="single" w:sz="4" w:space="0" w:color="auto"/>
            </w:tcBorders>
            <w:shd w:val="clear" w:color="auto" w:fill="auto"/>
            <w:vAlign w:val="center"/>
            <w:hideMark/>
          </w:tcPr>
          <w:p w14:paraId="79C00A6C" w14:textId="77777777" w:rsidR="00CD1EA9" w:rsidRPr="00CD1EA9" w:rsidRDefault="00CD1EA9" w:rsidP="00CD1EA9">
            <w:pPr>
              <w:spacing w:after="0" w:line="240" w:lineRule="auto"/>
              <w:jc w:val="center"/>
              <w:rPr>
                <w:rFonts w:eastAsia="Times New Roman" w:cs="Calibri"/>
                <w:color w:val="000000"/>
                <w:sz w:val="14"/>
                <w:szCs w:val="14"/>
                <w:lang w:eastAsia="es-MX"/>
              </w:rPr>
            </w:pPr>
            <w:r w:rsidRPr="00CD1EA9">
              <w:rPr>
                <w:rFonts w:eastAsia="Times New Roman" w:cs="Calibri"/>
                <w:color w:val="000000"/>
                <w:sz w:val="14"/>
                <w:szCs w:val="14"/>
                <w:lang w:eastAsia="es-MX"/>
              </w:rPr>
              <w:t xml:space="preserve">  AA+</w:t>
            </w:r>
          </w:p>
        </w:tc>
      </w:tr>
    </w:tbl>
    <w:p w14:paraId="54DF133B" w14:textId="1BD75469" w:rsidR="00353B85" w:rsidRDefault="00353B85" w:rsidP="00E107E0">
      <w:pPr>
        <w:pStyle w:val="Texto"/>
        <w:spacing w:after="0" w:line="240" w:lineRule="exact"/>
        <w:ind w:firstLine="0"/>
        <w:rPr>
          <w:rFonts w:asciiTheme="minorHAnsi" w:hAnsiTheme="minorHAnsi" w:cstheme="minorHAnsi"/>
          <w:szCs w:val="18"/>
          <w:lang w:val="es-MX"/>
        </w:rPr>
      </w:pPr>
    </w:p>
    <w:p w14:paraId="1A4052EE" w14:textId="3BF70105" w:rsidR="00353B85" w:rsidRDefault="00353B85" w:rsidP="00CD1EA9">
      <w:pPr>
        <w:pStyle w:val="Texto"/>
        <w:spacing w:after="0" w:line="240" w:lineRule="exact"/>
        <w:ind w:firstLine="0"/>
        <w:rPr>
          <w:rFonts w:asciiTheme="minorHAnsi" w:hAnsiTheme="minorHAnsi" w:cstheme="minorHAnsi"/>
          <w:szCs w:val="18"/>
          <w:lang w:val="es-MX"/>
        </w:rPr>
      </w:pPr>
    </w:p>
    <w:p w14:paraId="6AEB18AA" w14:textId="04893AFB" w:rsidR="00B07C73" w:rsidRPr="00F95FA0" w:rsidRDefault="00B07C73" w:rsidP="00EF5B30">
      <w:pPr>
        <w:pStyle w:val="Prrafodelista"/>
        <w:numPr>
          <w:ilvl w:val="0"/>
          <w:numId w:val="39"/>
        </w:numPr>
        <w:spacing w:after="0" w:line="240" w:lineRule="auto"/>
        <w:ind w:left="426" w:hanging="426"/>
        <w:jc w:val="both"/>
        <w:rPr>
          <w:rFonts w:asciiTheme="minorHAnsi" w:eastAsia="Times New Roman" w:hAnsiTheme="minorHAnsi" w:cstheme="minorHAnsi"/>
          <w:b/>
          <w:sz w:val="18"/>
          <w:szCs w:val="18"/>
          <w:lang w:eastAsia="es-ES"/>
        </w:rPr>
      </w:pPr>
      <w:r w:rsidRPr="00F95FA0">
        <w:rPr>
          <w:rFonts w:asciiTheme="minorHAnsi" w:eastAsia="Times New Roman" w:hAnsiTheme="minorHAnsi" w:cstheme="minorHAnsi"/>
          <w:b/>
          <w:sz w:val="18"/>
          <w:szCs w:val="18"/>
          <w:lang w:eastAsia="es-ES"/>
        </w:rPr>
        <w:t>Proceso de Mejora</w:t>
      </w:r>
    </w:p>
    <w:p w14:paraId="581E2512" w14:textId="72CF6B89" w:rsidR="00B07C73" w:rsidRPr="005F45A3" w:rsidRDefault="00B07C73" w:rsidP="00EF5B30">
      <w:pPr>
        <w:spacing w:after="0" w:line="240" w:lineRule="auto"/>
        <w:jc w:val="both"/>
        <w:rPr>
          <w:rFonts w:asciiTheme="minorHAnsi" w:eastAsia="Times New Roman" w:hAnsiTheme="minorHAnsi" w:cstheme="minorHAnsi"/>
          <w:b/>
          <w:sz w:val="18"/>
          <w:szCs w:val="18"/>
          <w:highlight w:val="yellow"/>
          <w:lang w:eastAsia="es-ES"/>
        </w:rPr>
      </w:pPr>
    </w:p>
    <w:p w14:paraId="1781125C" w14:textId="6412D7EE" w:rsidR="00B07C73" w:rsidRPr="005F45A3" w:rsidRDefault="00B07C73" w:rsidP="00EF5B30">
      <w:pPr>
        <w:pStyle w:val="INCISO"/>
        <w:numPr>
          <w:ilvl w:val="1"/>
          <w:numId w:val="14"/>
        </w:numPr>
        <w:spacing w:after="0" w:line="240" w:lineRule="auto"/>
        <w:ind w:left="567"/>
        <w:rPr>
          <w:rFonts w:asciiTheme="minorHAnsi" w:hAnsiTheme="minorHAnsi" w:cstheme="minorHAnsi"/>
          <w:szCs w:val="16"/>
        </w:rPr>
      </w:pPr>
      <w:r w:rsidRPr="005F45A3">
        <w:rPr>
          <w:rFonts w:asciiTheme="minorHAnsi" w:hAnsiTheme="minorHAnsi" w:cstheme="minorHAnsi"/>
          <w:szCs w:val="16"/>
        </w:rPr>
        <w:t>Principales Políticas de control interno.</w:t>
      </w:r>
    </w:p>
    <w:p w14:paraId="4DAA1FB3" w14:textId="3E7B56C7" w:rsidR="00B07C73" w:rsidRPr="005F45A3" w:rsidRDefault="00B07C73" w:rsidP="00EF5B30">
      <w:pPr>
        <w:pStyle w:val="INCISO"/>
        <w:spacing w:after="0" w:line="240" w:lineRule="auto"/>
        <w:ind w:left="567" w:firstLine="0"/>
        <w:rPr>
          <w:rFonts w:asciiTheme="minorHAnsi" w:hAnsiTheme="minorHAnsi" w:cstheme="minorHAnsi"/>
          <w:szCs w:val="16"/>
        </w:rPr>
      </w:pPr>
      <w:r w:rsidRPr="005F45A3">
        <w:rPr>
          <w:rFonts w:asciiTheme="minorHAnsi" w:hAnsiTheme="minorHAnsi" w:cstheme="minorHAnsi"/>
          <w:szCs w:val="16"/>
        </w:rPr>
        <w:t>El Gobierno del Estado aplica en el ejercicio del gasto la Normatividad establecida por la Contraloría Gubernamental, y en el caso de los Recursos Federales las que establecen las reglas de operación de los programas y/o convenios correspondientes.</w:t>
      </w:r>
    </w:p>
    <w:p w14:paraId="4970ADA9" w14:textId="252A2E3F" w:rsidR="0013238D" w:rsidRDefault="0013238D" w:rsidP="00E107E0">
      <w:pPr>
        <w:pStyle w:val="INCISO"/>
        <w:spacing w:after="0" w:line="240" w:lineRule="auto"/>
        <w:ind w:left="0" w:firstLine="0"/>
        <w:rPr>
          <w:rFonts w:asciiTheme="minorHAnsi" w:hAnsiTheme="minorHAnsi" w:cstheme="minorHAnsi"/>
          <w:sz w:val="20"/>
        </w:rPr>
      </w:pPr>
    </w:p>
    <w:p w14:paraId="1010AF46" w14:textId="5475B4ED" w:rsidR="00B07C73" w:rsidRPr="005F45A3" w:rsidRDefault="00B07C73" w:rsidP="00EF5B30">
      <w:pPr>
        <w:pStyle w:val="INCISO"/>
        <w:spacing w:after="0" w:line="240" w:lineRule="auto"/>
        <w:ind w:left="0" w:firstLine="0"/>
        <w:rPr>
          <w:rFonts w:asciiTheme="minorHAnsi" w:hAnsiTheme="minorHAnsi" w:cstheme="minorHAnsi"/>
          <w:szCs w:val="16"/>
        </w:rPr>
      </w:pPr>
      <w:r w:rsidRPr="005F45A3">
        <w:rPr>
          <w:rFonts w:asciiTheme="minorHAnsi" w:hAnsiTheme="minorHAnsi" w:cstheme="minorHAnsi"/>
          <w:sz w:val="20"/>
        </w:rPr>
        <w:t xml:space="preserve">       b)</w:t>
      </w:r>
      <w:r w:rsidRPr="005F45A3">
        <w:rPr>
          <w:rFonts w:asciiTheme="minorHAnsi" w:hAnsiTheme="minorHAnsi" w:cstheme="minorHAnsi"/>
          <w:sz w:val="20"/>
        </w:rPr>
        <w:tab/>
      </w:r>
      <w:r w:rsidRPr="005F45A3">
        <w:rPr>
          <w:rFonts w:asciiTheme="minorHAnsi" w:hAnsiTheme="minorHAnsi" w:cstheme="minorHAnsi"/>
          <w:szCs w:val="16"/>
        </w:rPr>
        <w:t>Medidas de desempeño Financiero, metas y alcance.</w:t>
      </w:r>
    </w:p>
    <w:p w14:paraId="6B20C135" w14:textId="71D11317" w:rsidR="00B07C73" w:rsidRPr="005F45A3" w:rsidRDefault="00B07C73" w:rsidP="00EF5B30">
      <w:pPr>
        <w:pStyle w:val="INCISO"/>
        <w:spacing w:after="0" w:line="240" w:lineRule="auto"/>
        <w:ind w:left="720" w:firstLine="0"/>
        <w:rPr>
          <w:rFonts w:asciiTheme="minorHAnsi" w:hAnsiTheme="minorHAnsi" w:cstheme="minorHAnsi"/>
          <w:szCs w:val="16"/>
        </w:rPr>
      </w:pPr>
      <w:r w:rsidRPr="005F45A3">
        <w:rPr>
          <w:rFonts w:asciiTheme="minorHAnsi" w:hAnsiTheme="minorHAnsi" w:cstheme="minorHAnsi"/>
          <w:szCs w:val="16"/>
        </w:rPr>
        <w:t>Con el propósito de avanzar en el uso transparente y eficaz de los recursos públicos y para dar continuidad a las acciones del Gobierno del Estado, se sigue promoviendo la aplicación de criterios de racionalidad, economía, eficacia, eficiencia y austeri</w:t>
      </w:r>
      <w:r w:rsidR="00F236ED" w:rsidRPr="005F45A3">
        <w:rPr>
          <w:rFonts w:asciiTheme="minorHAnsi" w:hAnsiTheme="minorHAnsi" w:cstheme="minorHAnsi"/>
          <w:szCs w:val="16"/>
        </w:rPr>
        <w:t xml:space="preserve">dad, durante este </w:t>
      </w:r>
      <w:r w:rsidR="001D2C80">
        <w:rPr>
          <w:rFonts w:asciiTheme="minorHAnsi" w:hAnsiTheme="minorHAnsi" w:cstheme="minorHAnsi"/>
          <w:szCs w:val="16"/>
        </w:rPr>
        <w:t>segundo</w:t>
      </w:r>
      <w:r w:rsidR="002F597F">
        <w:rPr>
          <w:rFonts w:asciiTheme="minorHAnsi" w:hAnsiTheme="minorHAnsi" w:cstheme="minorHAnsi"/>
          <w:szCs w:val="16"/>
        </w:rPr>
        <w:t xml:space="preserve"> trimestre de 2023.</w:t>
      </w:r>
    </w:p>
    <w:p w14:paraId="654603AA" w14:textId="06C6669F" w:rsidR="00C2426C" w:rsidRPr="005F45A3" w:rsidRDefault="00C2426C" w:rsidP="00EF5B30">
      <w:pPr>
        <w:spacing w:after="0" w:line="240" w:lineRule="auto"/>
        <w:jc w:val="both"/>
        <w:rPr>
          <w:rFonts w:asciiTheme="minorHAnsi" w:eastAsia="Times New Roman" w:hAnsiTheme="minorHAnsi" w:cstheme="minorHAnsi"/>
          <w:b/>
          <w:sz w:val="16"/>
          <w:szCs w:val="16"/>
          <w:highlight w:val="yellow"/>
          <w:lang w:eastAsia="es-ES"/>
        </w:rPr>
      </w:pPr>
    </w:p>
    <w:p w14:paraId="5361C21D" w14:textId="342FD10F" w:rsidR="00B07C73" w:rsidRPr="00F95FA0" w:rsidRDefault="00F95FA0" w:rsidP="00EF5B30">
      <w:pPr>
        <w:spacing w:after="0" w:line="240" w:lineRule="auto"/>
        <w:jc w:val="both"/>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 xml:space="preserve">13.     </w:t>
      </w:r>
      <w:r w:rsidR="00B07C73" w:rsidRPr="00F95FA0">
        <w:rPr>
          <w:rFonts w:asciiTheme="minorHAnsi" w:eastAsia="Times New Roman" w:hAnsiTheme="minorHAnsi" w:cstheme="minorHAnsi"/>
          <w:b/>
          <w:sz w:val="18"/>
          <w:szCs w:val="18"/>
          <w:lang w:eastAsia="es-ES"/>
        </w:rPr>
        <w:t>Información por Segmentos</w:t>
      </w:r>
      <w:r w:rsidR="00022A83" w:rsidRPr="00F95FA0">
        <w:rPr>
          <w:rFonts w:asciiTheme="minorHAnsi" w:eastAsia="Times New Roman" w:hAnsiTheme="minorHAnsi" w:cstheme="minorHAnsi"/>
          <w:b/>
          <w:sz w:val="18"/>
          <w:szCs w:val="18"/>
          <w:lang w:eastAsia="es-ES"/>
        </w:rPr>
        <w:t xml:space="preserve">.  </w:t>
      </w:r>
    </w:p>
    <w:p w14:paraId="6860C792" w14:textId="452E18AD" w:rsidR="00B07C73" w:rsidRPr="00F46E2A" w:rsidRDefault="00B07C73" w:rsidP="00EF5B30">
      <w:pPr>
        <w:tabs>
          <w:tab w:val="center" w:pos="4599"/>
        </w:tabs>
        <w:spacing w:after="0" w:line="240" w:lineRule="auto"/>
        <w:ind w:left="426"/>
        <w:jc w:val="both"/>
        <w:rPr>
          <w:rFonts w:asciiTheme="minorHAnsi" w:eastAsia="Times New Roman" w:hAnsiTheme="minorHAnsi" w:cstheme="minorHAnsi"/>
          <w:b/>
          <w:sz w:val="18"/>
          <w:szCs w:val="16"/>
          <w:lang w:eastAsia="es-ES"/>
        </w:rPr>
      </w:pPr>
      <w:r w:rsidRPr="00F46E2A">
        <w:rPr>
          <w:rFonts w:asciiTheme="minorHAnsi" w:eastAsia="Times New Roman" w:hAnsiTheme="minorHAnsi" w:cstheme="minorHAnsi"/>
          <w:b/>
          <w:sz w:val="18"/>
          <w:szCs w:val="16"/>
          <w:lang w:val="es-ES" w:eastAsia="es-ES"/>
        </w:rPr>
        <w:t>N</w:t>
      </w:r>
      <w:r w:rsidR="00F46E2A" w:rsidRPr="00F46E2A">
        <w:rPr>
          <w:rFonts w:asciiTheme="minorHAnsi" w:eastAsia="Times New Roman" w:hAnsiTheme="minorHAnsi" w:cstheme="minorHAnsi"/>
          <w:b/>
          <w:sz w:val="18"/>
          <w:szCs w:val="16"/>
          <w:lang w:val="es-ES" w:eastAsia="es-ES"/>
        </w:rPr>
        <w:t xml:space="preserve">o Aplica </w:t>
      </w:r>
      <w:r w:rsidRPr="00F46E2A">
        <w:rPr>
          <w:rFonts w:asciiTheme="minorHAnsi" w:eastAsia="Times New Roman" w:hAnsiTheme="minorHAnsi" w:cstheme="minorHAnsi"/>
          <w:b/>
          <w:sz w:val="18"/>
          <w:szCs w:val="16"/>
          <w:lang w:val="es-ES" w:eastAsia="es-ES"/>
        </w:rPr>
        <w:tab/>
      </w:r>
    </w:p>
    <w:p w14:paraId="63D5219A" w14:textId="2BB29B54" w:rsidR="00B07C73" w:rsidRPr="005F45A3" w:rsidRDefault="00B07C73" w:rsidP="00EF5B30">
      <w:pPr>
        <w:pStyle w:val="Prrafodelista"/>
        <w:spacing w:after="0" w:line="240" w:lineRule="auto"/>
        <w:ind w:left="360"/>
        <w:jc w:val="both"/>
        <w:rPr>
          <w:rFonts w:asciiTheme="minorHAnsi" w:eastAsia="Times New Roman" w:hAnsiTheme="minorHAnsi" w:cstheme="minorHAnsi"/>
          <w:b/>
          <w:sz w:val="18"/>
          <w:szCs w:val="18"/>
          <w:lang w:eastAsia="es-ES"/>
        </w:rPr>
      </w:pPr>
    </w:p>
    <w:p w14:paraId="0276EA90" w14:textId="37717A92" w:rsidR="00B07C73" w:rsidRPr="008065AA" w:rsidRDefault="00B07C73" w:rsidP="00EF5B30">
      <w:pPr>
        <w:pStyle w:val="Prrafodelista"/>
        <w:numPr>
          <w:ilvl w:val="0"/>
          <w:numId w:val="42"/>
        </w:numPr>
        <w:spacing w:after="0" w:line="240" w:lineRule="auto"/>
        <w:ind w:left="426" w:hanging="426"/>
        <w:jc w:val="both"/>
        <w:rPr>
          <w:rFonts w:asciiTheme="minorHAnsi" w:eastAsia="Times New Roman" w:hAnsiTheme="minorHAnsi" w:cstheme="minorHAnsi"/>
          <w:b/>
          <w:sz w:val="18"/>
          <w:szCs w:val="18"/>
          <w:lang w:eastAsia="es-ES"/>
        </w:rPr>
      </w:pPr>
      <w:r w:rsidRPr="008065AA">
        <w:rPr>
          <w:rFonts w:asciiTheme="minorHAnsi" w:eastAsia="Times New Roman" w:hAnsiTheme="minorHAnsi" w:cstheme="minorHAnsi"/>
          <w:b/>
          <w:sz w:val="18"/>
          <w:szCs w:val="18"/>
          <w:lang w:eastAsia="es-ES"/>
        </w:rPr>
        <w:t>Eventos Posteriores al Cierre.</w:t>
      </w:r>
    </w:p>
    <w:p w14:paraId="27115315" w14:textId="268270DB" w:rsidR="00B07C73" w:rsidRPr="00F46E2A" w:rsidRDefault="00F95FA0" w:rsidP="00EF5B30">
      <w:pPr>
        <w:pStyle w:val="Prrafodelista"/>
        <w:spacing w:after="0" w:line="240" w:lineRule="auto"/>
        <w:ind w:left="360"/>
        <w:jc w:val="both"/>
        <w:rPr>
          <w:rFonts w:asciiTheme="minorHAnsi" w:eastAsia="Times New Roman" w:hAnsiTheme="minorHAnsi" w:cstheme="minorHAnsi"/>
          <w:b/>
          <w:sz w:val="20"/>
          <w:szCs w:val="18"/>
          <w:lang w:eastAsia="es-ES"/>
        </w:rPr>
      </w:pPr>
      <w:r>
        <w:rPr>
          <w:rFonts w:asciiTheme="minorHAnsi" w:eastAsia="Times New Roman" w:hAnsiTheme="minorHAnsi" w:cstheme="minorHAnsi"/>
          <w:b/>
          <w:sz w:val="18"/>
          <w:szCs w:val="16"/>
          <w:lang w:val="es-ES" w:eastAsia="es-ES"/>
        </w:rPr>
        <w:t xml:space="preserve">  </w:t>
      </w:r>
      <w:r w:rsidR="00B07C73" w:rsidRPr="00F46E2A">
        <w:rPr>
          <w:rFonts w:asciiTheme="minorHAnsi" w:eastAsia="Times New Roman" w:hAnsiTheme="minorHAnsi" w:cstheme="minorHAnsi"/>
          <w:b/>
          <w:sz w:val="18"/>
          <w:szCs w:val="16"/>
          <w:lang w:val="es-ES" w:eastAsia="es-ES"/>
        </w:rPr>
        <w:t>N</w:t>
      </w:r>
      <w:r w:rsidR="00F46E2A" w:rsidRPr="00F46E2A">
        <w:rPr>
          <w:rFonts w:asciiTheme="minorHAnsi" w:eastAsia="Times New Roman" w:hAnsiTheme="minorHAnsi" w:cstheme="minorHAnsi"/>
          <w:b/>
          <w:sz w:val="18"/>
          <w:szCs w:val="16"/>
          <w:lang w:val="es-ES" w:eastAsia="es-ES"/>
        </w:rPr>
        <w:t xml:space="preserve">o </w:t>
      </w:r>
      <w:r w:rsidR="00B07C73" w:rsidRPr="00F46E2A">
        <w:rPr>
          <w:rFonts w:asciiTheme="minorHAnsi" w:eastAsia="Times New Roman" w:hAnsiTheme="minorHAnsi" w:cstheme="minorHAnsi"/>
          <w:b/>
          <w:sz w:val="18"/>
          <w:szCs w:val="16"/>
          <w:lang w:val="es-ES" w:eastAsia="es-ES"/>
        </w:rPr>
        <w:t>A</w:t>
      </w:r>
      <w:r w:rsidR="00F46E2A" w:rsidRPr="00F46E2A">
        <w:rPr>
          <w:rFonts w:asciiTheme="minorHAnsi" w:eastAsia="Times New Roman" w:hAnsiTheme="minorHAnsi" w:cstheme="minorHAnsi"/>
          <w:b/>
          <w:sz w:val="18"/>
          <w:szCs w:val="16"/>
          <w:lang w:val="es-ES" w:eastAsia="es-ES"/>
        </w:rPr>
        <w:t xml:space="preserve">plica </w:t>
      </w:r>
    </w:p>
    <w:p w14:paraId="5EAD0C05" w14:textId="4E7F8946" w:rsidR="00B07C73" w:rsidRPr="005F45A3" w:rsidRDefault="00B07C73" w:rsidP="00EF5B30">
      <w:pPr>
        <w:pStyle w:val="Prrafodelista"/>
        <w:spacing w:after="0" w:line="240" w:lineRule="auto"/>
        <w:ind w:left="360"/>
        <w:jc w:val="both"/>
        <w:rPr>
          <w:rFonts w:asciiTheme="minorHAnsi" w:eastAsia="Times New Roman" w:hAnsiTheme="minorHAnsi" w:cstheme="minorHAnsi"/>
          <w:b/>
          <w:sz w:val="18"/>
          <w:szCs w:val="18"/>
          <w:lang w:eastAsia="es-ES"/>
        </w:rPr>
      </w:pPr>
    </w:p>
    <w:p w14:paraId="0110CDFD" w14:textId="7C004151" w:rsidR="00D861D2" w:rsidRPr="005F45A3" w:rsidRDefault="00D861D2" w:rsidP="00EF5B30">
      <w:pPr>
        <w:pStyle w:val="Prrafodelista"/>
        <w:spacing w:after="0" w:line="240" w:lineRule="auto"/>
        <w:ind w:left="360"/>
        <w:jc w:val="both"/>
        <w:rPr>
          <w:rFonts w:asciiTheme="minorHAnsi" w:eastAsia="Times New Roman" w:hAnsiTheme="minorHAnsi" w:cstheme="minorHAnsi"/>
          <w:b/>
          <w:sz w:val="18"/>
          <w:szCs w:val="18"/>
          <w:lang w:eastAsia="es-ES"/>
        </w:rPr>
      </w:pPr>
    </w:p>
    <w:p w14:paraId="7CBB20CC" w14:textId="209ADADB" w:rsidR="00B07C73" w:rsidRPr="008065AA" w:rsidRDefault="008065AA" w:rsidP="00EF5B30">
      <w:pPr>
        <w:spacing w:after="0" w:line="240" w:lineRule="auto"/>
        <w:ind w:left="360" w:hanging="360"/>
        <w:jc w:val="both"/>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 xml:space="preserve">15    </w:t>
      </w:r>
      <w:r w:rsidR="00B07C73" w:rsidRPr="008065AA">
        <w:rPr>
          <w:rFonts w:asciiTheme="minorHAnsi" w:eastAsia="Times New Roman" w:hAnsiTheme="minorHAnsi" w:cstheme="minorHAnsi"/>
          <w:b/>
          <w:sz w:val="18"/>
          <w:szCs w:val="18"/>
          <w:lang w:eastAsia="es-ES"/>
        </w:rPr>
        <w:t>Partes Relacionadas</w:t>
      </w:r>
      <w:r w:rsidR="00022A83" w:rsidRPr="008065AA">
        <w:rPr>
          <w:rFonts w:asciiTheme="minorHAnsi" w:eastAsia="Times New Roman" w:hAnsiTheme="minorHAnsi" w:cstheme="minorHAnsi"/>
          <w:b/>
          <w:sz w:val="18"/>
          <w:szCs w:val="18"/>
          <w:lang w:eastAsia="es-ES"/>
        </w:rPr>
        <w:t>.</w:t>
      </w:r>
    </w:p>
    <w:p w14:paraId="31E633AA" w14:textId="6C508351" w:rsidR="00B07C73" w:rsidRPr="005F45A3" w:rsidRDefault="00B07C73" w:rsidP="00EF5B30">
      <w:pPr>
        <w:pStyle w:val="Prrafodelista"/>
        <w:spacing w:after="0" w:line="240" w:lineRule="auto"/>
        <w:ind w:left="360"/>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Se manifiesta que no existen partes relacionadas que pudieran ejercen influencia significativa sobre la toma de decisiones Financieras y Operativas del Gobierno del Estado.</w:t>
      </w:r>
    </w:p>
    <w:p w14:paraId="6758C205" w14:textId="2CF508C1" w:rsidR="00B07C73" w:rsidRPr="005F45A3" w:rsidRDefault="00B07C73" w:rsidP="00EF5B30">
      <w:pPr>
        <w:spacing w:after="0" w:line="240" w:lineRule="auto"/>
        <w:jc w:val="both"/>
        <w:rPr>
          <w:rFonts w:asciiTheme="minorHAnsi" w:eastAsia="Times New Roman" w:hAnsiTheme="minorHAnsi" w:cstheme="minorHAnsi"/>
          <w:sz w:val="16"/>
          <w:szCs w:val="16"/>
          <w:lang w:val="es-ES" w:eastAsia="es-ES"/>
        </w:rPr>
      </w:pPr>
    </w:p>
    <w:p w14:paraId="69F88E81" w14:textId="0AF92EDF" w:rsidR="0005143A" w:rsidRPr="005F45A3" w:rsidRDefault="0005143A" w:rsidP="00B07C73">
      <w:pPr>
        <w:spacing w:after="0" w:line="240" w:lineRule="exact"/>
        <w:jc w:val="both"/>
        <w:rPr>
          <w:rFonts w:asciiTheme="minorHAnsi" w:eastAsia="Times New Roman" w:hAnsiTheme="minorHAnsi" w:cstheme="minorHAnsi"/>
          <w:sz w:val="16"/>
          <w:szCs w:val="16"/>
          <w:lang w:val="es-ES" w:eastAsia="es-ES"/>
        </w:rPr>
      </w:pPr>
    </w:p>
    <w:p w14:paraId="5EEA77DD" w14:textId="6F852616" w:rsidR="007050B6" w:rsidRPr="005F45A3" w:rsidRDefault="007050B6" w:rsidP="007050B6">
      <w:pPr>
        <w:spacing w:after="0" w:line="240" w:lineRule="auto"/>
        <w:rPr>
          <w:rFonts w:asciiTheme="minorHAnsi" w:eastAsia="Times New Roman" w:hAnsiTheme="minorHAnsi" w:cstheme="minorHAnsi"/>
          <w:sz w:val="14"/>
          <w:szCs w:val="14"/>
          <w:lang w:val="es-ES" w:eastAsia="es-ES"/>
        </w:rPr>
      </w:pPr>
      <w:proofErr w:type="gramStart"/>
      <w:r w:rsidRPr="005F45A3">
        <w:rPr>
          <w:rFonts w:asciiTheme="minorHAnsi" w:eastAsia="Times New Roman" w:hAnsiTheme="minorHAnsi" w:cstheme="minorHAnsi"/>
          <w:sz w:val="14"/>
          <w:szCs w:val="14"/>
          <w:lang w:val="es-ES" w:eastAsia="es-ES"/>
        </w:rPr>
        <w:t>“ Bajo</w:t>
      </w:r>
      <w:proofErr w:type="gramEnd"/>
      <w:r w:rsidRPr="005F45A3">
        <w:rPr>
          <w:rFonts w:asciiTheme="minorHAnsi" w:eastAsia="Times New Roman" w:hAnsiTheme="minorHAnsi" w:cstheme="minorHAnsi"/>
          <w:sz w:val="14"/>
          <w:szCs w:val="14"/>
          <w:lang w:val="es-ES" w:eastAsia="es-ES"/>
        </w:rPr>
        <w:t xml:space="preserve"> protesta de decir verdad declaramos que los Estados Financieros y sus Notas</w:t>
      </w:r>
      <w:r w:rsidR="00A1018A">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2FF4D268" w14:textId="77777777" w:rsidR="00E107E0" w:rsidRDefault="00E107E0" w:rsidP="00E107E0">
      <w:pPr>
        <w:pStyle w:val="Texto"/>
        <w:spacing w:before="240" w:after="0" w:line="240" w:lineRule="exact"/>
        <w:ind w:firstLine="0"/>
        <w:rPr>
          <w:rFonts w:asciiTheme="minorHAnsi" w:hAnsiTheme="minorHAnsi" w:cstheme="minorHAnsi"/>
          <w:sz w:val="16"/>
          <w:szCs w:val="16"/>
        </w:rPr>
      </w:pPr>
    </w:p>
    <w:p w14:paraId="58CC87AB" w14:textId="77777777" w:rsidR="00CA3335" w:rsidRPr="005F45A3" w:rsidRDefault="00CA3335" w:rsidP="00E107E0">
      <w:pPr>
        <w:pStyle w:val="Texto"/>
        <w:spacing w:before="240" w:after="0" w:line="240" w:lineRule="exact"/>
        <w:ind w:firstLine="0"/>
        <w:jc w:val="center"/>
        <w:rPr>
          <w:rFonts w:asciiTheme="minorHAnsi" w:hAnsiTheme="minorHAnsi" w:cstheme="minorHAnsi"/>
          <w:b/>
          <w:sz w:val="22"/>
          <w:szCs w:val="22"/>
        </w:rPr>
      </w:pPr>
      <w:r w:rsidRPr="005F45A3">
        <w:rPr>
          <w:rFonts w:asciiTheme="minorHAnsi" w:hAnsiTheme="minorHAnsi" w:cstheme="minorHAnsi"/>
          <w:b/>
          <w:sz w:val="22"/>
          <w:szCs w:val="22"/>
        </w:rPr>
        <w:t>NOTAS A LOS ESTADOS FINANCIEROS</w:t>
      </w:r>
    </w:p>
    <w:p w14:paraId="29345E06" w14:textId="2C5DB4D1" w:rsidR="00CA3335" w:rsidRPr="00386BF6" w:rsidRDefault="00CA3335" w:rsidP="00CA3335">
      <w:pPr>
        <w:pStyle w:val="Texto"/>
        <w:spacing w:before="240"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 xml:space="preserve">Al </w:t>
      </w:r>
      <w:r w:rsidR="000A50C3">
        <w:rPr>
          <w:rFonts w:asciiTheme="minorHAnsi" w:hAnsiTheme="minorHAnsi" w:cstheme="minorHAnsi"/>
          <w:b/>
          <w:sz w:val="22"/>
          <w:szCs w:val="18"/>
        </w:rPr>
        <w:t>30 de Junio</w:t>
      </w:r>
      <w:r>
        <w:rPr>
          <w:rFonts w:asciiTheme="minorHAnsi" w:hAnsiTheme="minorHAnsi" w:cstheme="minorHAnsi"/>
          <w:b/>
          <w:sz w:val="22"/>
          <w:szCs w:val="18"/>
        </w:rPr>
        <w:t xml:space="preserve"> de 2023</w:t>
      </w:r>
    </w:p>
    <w:p w14:paraId="5907C4C0" w14:textId="0937992B" w:rsidR="00CA3335" w:rsidRPr="00EE22FB" w:rsidRDefault="00594B0C" w:rsidP="00CA3335">
      <w:pPr>
        <w:spacing w:before="240" w:after="0" w:line="240" w:lineRule="exact"/>
        <w:ind w:left="288"/>
        <w:jc w:val="center"/>
        <w:rPr>
          <w:rFonts w:asciiTheme="minorHAnsi" w:eastAsia="Times New Roman" w:hAnsiTheme="minorHAnsi" w:cstheme="minorHAnsi"/>
          <w:b/>
          <w:lang w:eastAsia="es-ES"/>
        </w:rPr>
      </w:pPr>
      <w:r>
        <w:rPr>
          <w:rFonts w:asciiTheme="minorHAnsi" w:eastAsia="Times New Roman" w:hAnsiTheme="minorHAnsi" w:cstheme="minorHAnsi"/>
          <w:b/>
          <w:lang w:eastAsia="es-ES"/>
        </w:rPr>
        <w:t>b</w:t>
      </w:r>
      <w:r w:rsidR="00CA3335">
        <w:rPr>
          <w:rFonts w:asciiTheme="minorHAnsi" w:eastAsia="Times New Roman" w:hAnsiTheme="minorHAnsi" w:cstheme="minorHAnsi"/>
          <w:b/>
          <w:lang w:eastAsia="es-ES"/>
        </w:rPr>
        <w:t xml:space="preserve">) </w:t>
      </w:r>
      <w:r w:rsidR="00CA3335" w:rsidRPr="00EE22FB">
        <w:rPr>
          <w:rFonts w:asciiTheme="minorHAnsi" w:eastAsia="Times New Roman" w:hAnsiTheme="minorHAnsi" w:cstheme="minorHAnsi"/>
          <w:b/>
          <w:lang w:eastAsia="es-ES"/>
        </w:rPr>
        <w:t xml:space="preserve">Notas de </w:t>
      </w:r>
      <w:r>
        <w:rPr>
          <w:rFonts w:asciiTheme="minorHAnsi" w:eastAsia="Times New Roman" w:hAnsiTheme="minorHAnsi" w:cstheme="minorHAnsi"/>
          <w:b/>
          <w:lang w:eastAsia="es-ES"/>
        </w:rPr>
        <w:t>Desglose</w:t>
      </w:r>
    </w:p>
    <w:p w14:paraId="7B4CE98A" w14:textId="77777777" w:rsidR="00CA3335" w:rsidRDefault="00CA3335" w:rsidP="00B07C73">
      <w:pPr>
        <w:spacing w:after="0" w:line="240" w:lineRule="exact"/>
        <w:jc w:val="both"/>
        <w:rPr>
          <w:rFonts w:asciiTheme="minorHAnsi" w:eastAsia="Times New Roman" w:hAnsiTheme="minorHAnsi" w:cstheme="minorHAnsi"/>
          <w:sz w:val="16"/>
          <w:szCs w:val="16"/>
          <w:lang w:val="es-ES" w:eastAsia="es-ES"/>
        </w:rPr>
      </w:pPr>
    </w:p>
    <w:p w14:paraId="4912269E" w14:textId="77777777" w:rsidR="00CA3335" w:rsidRDefault="00CA3335" w:rsidP="00B07C73">
      <w:pPr>
        <w:spacing w:after="0" w:line="240" w:lineRule="exact"/>
        <w:jc w:val="both"/>
        <w:rPr>
          <w:rFonts w:asciiTheme="minorHAnsi" w:eastAsia="Times New Roman" w:hAnsiTheme="minorHAnsi" w:cstheme="minorHAnsi"/>
          <w:sz w:val="16"/>
          <w:szCs w:val="16"/>
          <w:lang w:val="es-ES" w:eastAsia="es-ES"/>
        </w:rPr>
      </w:pPr>
    </w:p>
    <w:p w14:paraId="7104DB75" w14:textId="3528A001" w:rsidR="00594B0C" w:rsidRPr="00594B0C" w:rsidRDefault="00594B0C" w:rsidP="00594B0C">
      <w:pPr>
        <w:pStyle w:val="Prrafodelista"/>
        <w:numPr>
          <w:ilvl w:val="0"/>
          <w:numId w:val="43"/>
        </w:numPr>
        <w:autoSpaceDE w:val="0"/>
        <w:autoSpaceDN w:val="0"/>
        <w:adjustRightInd w:val="0"/>
        <w:spacing w:after="0"/>
        <w:jc w:val="both"/>
        <w:rPr>
          <w:rFonts w:asciiTheme="minorHAnsi" w:hAnsiTheme="minorHAnsi" w:cstheme="minorHAnsi"/>
          <w:b/>
          <w:sz w:val="20"/>
          <w:szCs w:val="20"/>
          <w:lang w:val="es-ES" w:eastAsia="es-ES"/>
        </w:rPr>
      </w:pPr>
      <w:r w:rsidRPr="00594B0C">
        <w:rPr>
          <w:rFonts w:asciiTheme="minorHAnsi" w:hAnsiTheme="minorHAnsi" w:cstheme="minorHAnsi"/>
          <w:b/>
          <w:sz w:val="20"/>
          <w:szCs w:val="20"/>
          <w:lang w:val="es-ES" w:eastAsia="es-ES"/>
        </w:rPr>
        <w:t>Notas al Estado de Actividades</w:t>
      </w:r>
    </w:p>
    <w:p w14:paraId="62641815" w14:textId="77777777" w:rsidR="00594B0C" w:rsidRPr="005F45A3" w:rsidRDefault="00594B0C" w:rsidP="00594B0C">
      <w:pPr>
        <w:spacing w:after="0" w:line="240" w:lineRule="auto"/>
        <w:rPr>
          <w:rFonts w:asciiTheme="minorHAnsi" w:hAnsiTheme="minorHAnsi" w:cstheme="minorHAnsi"/>
          <w:sz w:val="14"/>
          <w:lang w:val="es-ES" w:eastAsia="es-ES"/>
        </w:rPr>
      </w:pPr>
    </w:p>
    <w:p w14:paraId="34FCC2DC" w14:textId="3C77B9D4" w:rsidR="00594B0C" w:rsidRPr="00895F02" w:rsidRDefault="00594B0C" w:rsidP="00594B0C">
      <w:pPr>
        <w:pStyle w:val="Prrafodelista"/>
        <w:numPr>
          <w:ilvl w:val="0"/>
          <w:numId w:val="24"/>
        </w:numPr>
        <w:spacing w:after="0" w:line="240" w:lineRule="auto"/>
        <w:ind w:left="284" w:hanging="142"/>
        <w:rPr>
          <w:rFonts w:asciiTheme="minorHAnsi" w:hAnsiTheme="minorHAnsi" w:cstheme="minorHAnsi"/>
          <w:b/>
          <w:sz w:val="12"/>
          <w:lang w:val="es-ES" w:eastAsia="es-ES"/>
        </w:rPr>
      </w:pPr>
      <w:r w:rsidRPr="005F45A3">
        <w:rPr>
          <w:rFonts w:asciiTheme="minorHAnsi" w:hAnsiTheme="minorHAnsi" w:cstheme="minorHAnsi"/>
          <w:b/>
          <w:sz w:val="20"/>
          <w:lang w:val="es-ES" w:eastAsia="es-ES"/>
        </w:rPr>
        <w:t xml:space="preserve">Ingresos </w:t>
      </w:r>
      <w:r>
        <w:rPr>
          <w:rFonts w:asciiTheme="minorHAnsi" w:hAnsiTheme="minorHAnsi" w:cstheme="minorHAnsi"/>
          <w:b/>
          <w:sz w:val="20"/>
          <w:lang w:val="es-ES" w:eastAsia="es-ES"/>
        </w:rPr>
        <w:t>y Otros Beneficios Varios</w:t>
      </w:r>
    </w:p>
    <w:p w14:paraId="09C70FEF" w14:textId="77777777" w:rsidR="00895F02" w:rsidRDefault="00895F02" w:rsidP="00895F02">
      <w:pPr>
        <w:spacing w:after="0" w:line="240" w:lineRule="auto"/>
        <w:rPr>
          <w:rFonts w:asciiTheme="minorHAnsi" w:hAnsiTheme="minorHAnsi" w:cstheme="minorHAnsi"/>
          <w:b/>
          <w:sz w:val="12"/>
          <w:lang w:val="es-ES" w:eastAsia="es-ES"/>
        </w:rPr>
      </w:pPr>
    </w:p>
    <w:p w14:paraId="0DB0ACF5" w14:textId="77777777" w:rsidR="00895F02" w:rsidRDefault="00895F02" w:rsidP="00895F02">
      <w:pPr>
        <w:spacing w:after="0" w:line="240" w:lineRule="auto"/>
        <w:rPr>
          <w:rFonts w:asciiTheme="minorHAnsi" w:hAnsiTheme="minorHAnsi" w:cstheme="minorHAnsi"/>
          <w:b/>
          <w:sz w:val="12"/>
          <w:lang w:val="es-ES" w:eastAsia="es-ES"/>
        </w:rPr>
      </w:pPr>
    </w:p>
    <w:tbl>
      <w:tblPr>
        <w:tblW w:w="7668" w:type="dxa"/>
        <w:tblCellMar>
          <w:left w:w="70" w:type="dxa"/>
          <w:right w:w="70" w:type="dxa"/>
        </w:tblCellMar>
        <w:tblLook w:val="04A0" w:firstRow="1" w:lastRow="0" w:firstColumn="1" w:lastColumn="0" w:noHBand="0" w:noVBand="1"/>
      </w:tblPr>
      <w:tblGrid>
        <w:gridCol w:w="4030"/>
        <w:gridCol w:w="2257"/>
        <w:gridCol w:w="1381"/>
      </w:tblGrid>
      <w:tr w:rsidR="001D2C80" w:rsidRPr="001D2C80" w14:paraId="4EC455C8" w14:textId="77777777" w:rsidTr="001D2C80">
        <w:trPr>
          <w:trHeight w:val="481"/>
        </w:trPr>
        <w:tc>
          <w:tcPr>
            <w:tcW w:w="403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B24F839" w14:textId="77777777" w:rsidR="001D2C80" w:rsidRPr="001D2C80" w:rsidRDefault="001D2C80" w:rsidP="001D2C80">
            <w:pPr>
              <w:spacing w:after="0" w:line="240" w:lineRule="auto"/>
              <w:jc w:val="center"/>
              <w:rPr>
                <w:rFonts w:eastAsia="Times New Roman" w:cs="Calibri"/>
                <w:b/>
                <w:bCs/>
                <w:color w:val="FFFFFF"/>
                <w:sz w:val="14"/>
                <w:szCs w:val="14"/>
                <w:lang w:eastAsia="es-MX"/>
              </w:rPr>
            </w:pPr>
            <w:r w:rsidRPr="001D2C80">
              <w:rPr>
                <w:rFonts w:eastAsia="Times New Roman" w:cs="Calibri"/>
                <w:b/>
                <w:bCs/>
                <w:color w:val="FFFFFF"/>
                <w:sz w:val="14"/>
                <w:szCs w:val="14"/>
                <w:lang w:eastAsia="es-MX"/>
              </w:rPr>
              <w:t>Ingresos y Otros Beneficio Varios.</w:t>
            </w:r>
          </w:p>
        </w:tc>
        <w:tc>
          <w:tcPr>
            <w:tcW w:w="2257" w:type="dxa"/>
            <w:tcBorders>
              <w:top w:val="single" w:sz="4" w:space="0" w:color="auto"/>
              <w:left w:val="nil"/>
              <w:bottom w:val="single" w:sz="4" w:space="0" w:color="auto"/>
              <w:right w:val="single" w:sz="4" w:space="0" w:color="auto"/>
            </w:tcBorders>
            <w:shd w:val="clear" w:color="000000" w:fill="AB0033"/>
            <w:vAlign w:val="center"/>
            <w:hideMark/>
          </w:tcPr>
          <w:p w14:paraId="24536492" w14:textId="77777777" w:rsidR="001D2C80" w:rsidRPr="001D2C80" w:rsidRDefault="001D2C80" w:rsidP="001D2C80">
            <w:pPr>
              <w:spacing w:after="0" w:line="240" w:lineRule="auto"/>
              <w:jc w:val="center"/>
              <w:rPr>
                <w:rFonts w:eastAsia="Times New Roman" w:cs="Calibri"/>
                <w:b/>
                <w:bCs/>
                <w:color w:val="FFFFFF"/>
                <w:sz w:val="14"/>
                <w:szCs w:val="14"/>
                <w:lang w:eastAsia="es-MX"/>
              </w:rPr>
            </w:pPr>
            <w:r w:rsidRPr="001D2C80">
              <w:rPr>
                <w:rFonts w:eastAsia="Times New Roman" w:cs="Calibri"/>
                <w:b/>
                <w:bCs/>
                <w:color w:val="FFFFFF"/>
                <w:sz w:val="14"/>
                <w:szCs w:val="14"/>
                <w:lang w:eastAsia="es-MX"/>
              </w:rPr>
              <w:t>Importe</w:t>
            </w:r>
          </w:p>
        </w:tc>
        <w:tc>
          <w:tcPr>
            <w:tcW w:w="1381" w:type="dxa"/>
            <w:tcBorders>
              <w:top w:val="single" w:sz="4" w:space="0" w:color="auto"/>
              <w:left w:val="nil"/>
              <w:bottom w:val="single" w:sz="4" w:space="0" w:color="auto"/>
              <w:right w:val="single" w:sz="4" w:space="0" w:color="auto"/>
            </w:tcBorders>
            <w:shd w:val="clear" w:color="000000" w:fill="AB0033"/>
            <w:vAlign w:val="center"/>
            <w:hideMark/>
          </w:tcPr>
          <w:p w14:paraId="2E4601EB" w14:textId="77777777" w:rsidR="001D2C80" w:rsidRPr="001D2C80" w:rsidRDefault="001D2C80" w:rsidP="001D2C80">
            <w:pPr>
              <w:spacing w:after="0" w:line="240" w:lineRule="auto"/>
              <w:jc w:val="center"/>
              <w:rPr>
                <w:rFonts w:eastAsia="Times New Roman" w:cs="Calibri"/>
                <w:b/>
                <w:bCs/>
                <w:color w:val="FFFFFF"/>
                <w:sz w:val="14"/>
                <w:szCs w:val="14"/>
                <w:lang w:eastAsia="es-MX"/>
              </w:rPr>
            </w:pPr>
            <w:r w:rsidRPr="001D2C80">
              <w:rPr>
                <w:rFonts w:eastAsia="Times New Roman" w:cs="Calibri"/>
                <w:b/>
                <w:bCs/>
                <w:color w:val="FFFFFF"/>
                <w:sz w:val="14"/>
                <w:szCs w:val="14"/>
                <w:lang w:eastAsia="es-MX"/>
              </w:rPr>
              <w:t>Porcentaje</w:t>
            </w:r>
          </w:p>
        </w:tc>
      </w:tr>
      <w:tr w:rsidR="001D2C80" w:rsidRPr="001D2C80" w14:paraId="77F7C07D" w14:textId="77777777" w:rsidTr="001D2C80">
        <w:trPr>
          <w:trHeight w:val="229"/>
        </w:trPr>
        <w:tc>
          <w:tcPr>
            <w:tcW w:w="4030" w:type="dxa"/>
            <w:tcBorders>
              <w:top w:val="nil"/>
              <w:left w:val="single" w:sz="4" w:space="0" w:color="auto"/>
              <w:bottom w:val="single" w:sz="4" w:space="0" w:color="auto"/>
              <w:right w:val="single" w:sz="4" w:space="0" w:color="auto"/>
            </w:tcBorders>
            <w:shd w:val="clear" w:color="000000" w:fill="BFBFBF"/>
            <w:noWrap/>
            <w:vAlign w:val="center"/>
            <w:hideMark/>
          </w:tcPr>
          <w:p w14:paraId="5D1BC973" w14:textId="77777777" w:rsidR="001D2C80" w:rsidRPr="001D2C80" w:rsidRDefault="001D2C80" w:rsidP="001D2C80">
            <w:pPr>
              <w:spacing w:after="0" w:line="240" w:lineRule="auto"/>
              <w:rPr>
                <w:rFonts w:eastAsia="Times New Roman" w:cs="Calibri"/>
                <w:b/>
                <w:bCs/>
                <w:color w:val="000000"/>
                <w:sz w:val="14"/>
                <w:szCs w:val="14"/>
                <w:lang w:eastAsia="es-MX"/>
              </w:rPr>
            </w:pPr>
            <w:r w:rsidRPr="001D2C80">
              <w:rPr>
                <w:rFonts w:eastAsia="Times New Roman" w:cs="Calibri"/>
                <w:b/>
                <w:bCs/>
                <w:color w:val="000000"/>
                <w:sz w:val="14"/>
                <w:szCs w:val="14"/>
                <w:lang w:eastAsia="es-MX"/>
              </w:rPr>
              <w:t>Ingresos de Gestión.</w:t>
            </w:r>
          </w:p>
        </w:tc>
        <w:tc>
          <w:tcPr>
            <w:tcW w:w="2257" w:type="dxa"/>
            <w:tcBorders>
              <w:top w:val="nil"/>
              <w:left w:val="nil"/>
              <w:bottom w:val="single" w:sz="4" w:space="0" w:color="auto"/>
              <w:right w:val="single" w:sz="4" w:space="0" w:color="auto"/>
            </w:tcBorders>
            <w:shd w:val="clear" w:color="000000" w:fill="BFBFBF"/>
            <w:noWrap/>
            <w:vAlign w:val="center"/>
            <w:hideMark/>
          </w:tcPr>
          <w:p w14:paraId="0E0C1AEB"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5,623,701,811</w:t>
            </w:r>
          </w:p>
        </w:tc>
        <w:tc>
          <w:tcPr>
            <w:tcW w:w="1381" w:type="dxa"/>
            <w:tcBorders>
              <w:top w:val="nil"/>
              <w:left w:val="nil"/>
              <w:bottom w:val="single" w:sz="4" w:space="0" w:color="auto"/>
              <w:right w:val="single" w:sz="4" w:space="0" w:color="auto"/>
            </w:tcBorders>
            <w:shd w:val="clear" w:color="000000" w:fill="BFBFBF"/>
            <w:noWrap/>
            <w:vAlign w:val="center"/>
            <w:hideMark/>
          </w:tcPr>
          <w:p w14:paraId="0171708F"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14.54%</w:t>
            </w:r>
          </w:p>
        </w:tc>
      </w:tr>
      <w:tr w:rsidR="001D2C80" w:rsidRPr="001D2C80" w14:paraId="5F699553" w14:textId="77777777" w:rsidTr="001D2C80">
        <w:trPr>
          <w:trHeight w:val="229"/>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76A0717F"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xml:space="preserve"> Impuestos </w:t>
            </w:r>
          </w:p>
        </w:tc>
        <w:tc>
          <w:tcPr>
            <w:tcW w:w="2257" w:type="dxa"/>
            <w:tcBorders>
              <w:top w:val="nil"/>
              <w:left w:val="nil"/>
              <w:bottom w:val="single" w:sz="4" w:space="0" w:color="auto"/>
              <w:right w:val="single" w:sz="4" w:space="0" w:color="auto"/>
            </w:tcBorders>
            <w:shd w:val="clear" w:color="000000" w:fill="FFFFFF"/>
            <w:noWrap/>
            <w:vAlign w:val="center"/>
            <w:hideMark/>
          </w:tcPr>
          <w:p w14:paraId="042F04B5"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3,195,802,371</w:t>
            </w:r>
          </w:p>
        </w:tc>
        <w:tc>
          <w:tcPr>
            <w:tcW w:w="1381" w:type="dxa"/>
            <w:tcBorders>
              <w:top w:val="nil"/>
              <w:left w:val="nil"/>
              <w:bottom w:val="single" w:sz="4" w:space="0" w:color="auto"/>
              <w:right w:val="single" w:sz="4" w:space="0" w:color="auto"/>
            </w:tcBorders>
            <w:shd w:val="clear" w:color="auto" w:fill="auto"/>
            <w:noWrap/>
            <w:vAlign w:val="center"/>
            <w:hideMark/>
          </w:tcPr>
          <w:p w14:paraId="1AD45911"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8.26%</w:t>
            </w:r>
          </w:p>
        </w:tc>
      </w:tr>
      <w:tr w:rsidR="001D2C80" w:rsidRPr="001D2C80" w14:paraId="4C632E19" w14:textId="77777777" w:rsidTr="001D2C80">
        <w:trPr>
          <w:trHeight w:val="229"/>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70927B2C"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xml:space="preserve"> Contribuciones y Aportaciones de Seguridad Social </w:t>
            </w:r>
          </w:p>
        </w:tc>
        <w:tc>
          <w:tcPr>
            <w:tcW w:w="2257" w:type="dxa"/>
            <w:tcBorders>
              <w:top w:val="nil"/>
              <w:left w:val="nil"/>
              <w:bottom w:val="single" w:sz="4" w:space="0" w:color="auto"/>
              <w:right w:val="single" w:sz="4" w:space="0" w:color="auto"/>
            </w:tcBorders>
            <w:shd w:val="clear" w:color="000000" w:fill="FFFFFF"/>
            <w:noWrap/>
            <w:vAlign w:val="center"/>
            <w:hideMark/>
          </w:tcPr>
          <w:p w14:paraId="3E8C4803"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 </w:t>
            </w:r>
          </w:p>
        </w:tc>
        <w:tc>
          <w:tcPr>
            <w:tcW w:w="1381" w:type="dxa"/>
            <w:tcBorders>
              <w:top w:val="nil"/>
              <w:left w:val="nil"/>
              <w:bottom w:val="single" w:sz="4" w:space="0" w:color="auto"/>
              <w:right w:val="single" w:sz="4" w:space="0" w:color="auto"/>
            </w:tcBorders>
            <w:shd w:val="clear" w:color="auto" w:fill="auto"/>
            <w:noWrap/>
            <w:vAlign w:val="center"/>
            <w:hideMark/>
          </w:tcPr>
          <w:p w14:paraId="26B36CD7"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0.00%</w:t>
            </w:r>
          </w:p>
        </w:tc>
      </w:tr>
      <w:tr w:rsidR="001D2C80" w:rsidRPr="001D2C80" w14:paraId="57FDC385" w14:textId="77777777" w:rsidTr="001D2C80">
        <w:trPr>
          <w:trHeight w:val="229"/>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13EC658D"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Contribuciones de Mejoras</w:t>
            </w:r>
          </w:p>
        </w:tc>
        <w:tc>
          <w:tcPr>
            <w:tcW w:w="2257" w:type="dxa"/>
            <w:tcBorders>
              <w:top w:val="nil"/>
              <w:left w:val="nil"/>
              <w:bottom w:val="single" w:sz="4" w:space="0" w:color="auto"/>
              <w:right w:val="single" w:sz="4" w:space="0" w:color="auto"/>
            </w:tcBorders>
            <w:shd w:val="clear" w:color="000000" w:fill="FFFFFF"/>
            <w:noWrap/>
            <w:vAlign w:val="center"/>
            <w:hideMark/>
          </w:tcPr>
          <w:p w14:paraId="6F009E59"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w:t>
            </w:r>
          </w:p>
        </w:tc>
        <w:tc>
          <w:tcPr>
            <w:tcW w:w="1381" w:type="dxa"/>
            <w:tcBorders>
              <w:top w:val="nil"/>
              <w:left w:val="nil"/>
              <w:bottom w:val="single" w:sz="4" w:space="0" w:color="auto"/>
              <w:right w:val="single" w:sz="4" w:space="0" w:color="auto"/>
            </w:tcBorders>
            <w:shd w:val="clear" w:color="auto" w:fill="auto"/>
            <w:noWrap/>
            <w:vAlign w:val="center"/>
            <w:hideMark/>
          </w:tcPr>
          <w:p w14:paraId="05C7AB28"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0.00%</w:t>
            </w:r>
          </w:p>
        </w:tc>
      </w:tr>
      <w:tr w:rsidR="001D2C80" w:rsidRPr="001D2C80" w14:paraId="3DCC50E9" w14:textId="77777777" w:rsidTr="001D2C80">
        <w:trPr>
          <w:trHeight w:val="229"/>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3D42A2AD"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xml:space="preserve"> Derechos </w:t>
            </w:r>
          </w:p>
        </w:tc>
        <w:tc>
          <w:tcPr>
            <w:tcW w:w="2257" w:type="dxa"/>
            <w:tcBorders>
              <w:top w:val="nil"/>
              <w:left w:val="nil"/>
              <w:bottom w:val="single" w:sz="4" w:space="0" w:color="auto"/>
              <w:right w:val="single" w:sz="4" w:space="0" w:color="auto"/>
            </w:tcBorders>
            <w:shd w:val="clear" w:color="000000" w:fill="FFFFFF"/>
            <w:noWrap/>
            <w:vAlign w:val="center"/>
            <w:hideMark/>
          </w:tcPr>
          <w:p w14:paraId="4067AD20"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1,904,478,737</w:t>
            </w:r>
          </w:p>
        </w:tc>
        <w:tc>
          <w:tcPr>
            <w:tcW w:w="1381" w:type="dxa"/>
            <w:tcBorders>
              <w:top w:val="nil"/>
              <w:left w:val="nil"/>
              <w:bottom w:val="single" w:sz="4" w:space="0" w:color="auto"/>
              <w:right w:val="single" w:sz="4" w:space="0" w:color="auto"/>
            </w:tcBorders>
            <w:shd w:val="clear" w:color="auto" w:fill="auto"/>
            <w:noWrap/>
            <w:vAlign w:val="center"/>
            <w:hideMark/>
          </w:tcPr>
          <w:p w14:paraId="64697C24"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4.92%</w:t>
            </w:r>
          </w:p>
        </w:tc>
      </w:tr>
      <w:tr w:rsidR="001D2C80" w:rsidRPr="001D2C80" w14:paraId="33655313" w14:textId="77777777" w:rsidTr="001D2C80">
        <w:trPr>
          <w:trHeight w:val="229"/>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6248E0B2"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xml:space="preserve"> Productos </w:t>
            </w:r>
          </w:p>
        </w:tc>
        <w:tc>
          <w:tcPr>
            <w:tcW w:w="2257" w:type="dxa"/>
            <w:tcBorders>
              <w:top w:val="nil"/>
              <w:left w:val="nil"/>
              <w:bottom w:val="single" w:sz="4" w:space="0" w:color="auto"/>
              <w:right w:val="single" w:sz="4" w:space="0" w:color="auto"/>
            </w:tcBorders>
            <w:shd w:val="clear" w:color="000000" w:fill="FFFFFF"/>
            <w:noWrap/>
            <w:vAlign w:val="center"/>
            <w:hideMark/>
          </w:tcPr>
          <w:p w14:paraId="20E0F5A4"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269,495,477</w:t>
            </w:r>
          </w:p>
        </w:tc>
        <w:tc>
          <w:tcPr>
            <w:tcW w:w="1381" w:type="dxa"/>
            <w:tcBorders>
              <w:top w:val="nil"/>
              <w:left w:val="nil"/>
              <w:bottom w:val="single" w:sz="4" w:space="0" w:color="auto"/>
              <w:right w:val="single" w:sz="4" w:space="0" w:color="auto"/>
            </w:tcBorders>
            <w:shd w:val="clear" w:color="auto" w:fill="auto"/>
            <w:noWrap/>
            <w:vAlign w:val="center"/>
            <w:hideMark/>
          </w:tcPr>
          <w:p w14:paraId="713C5A69"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0.70%</w:t>
            </w:r>
          </w:p>
        </w:tc>
      </w:tr>
      <w:tr w:rsidR="001D2C80" w:rsidRPr="001D2C80" w14:paraId="4BC34A3F" w14:textId="77777777" w:rsidTr="001D2C80">
        <w:trPr>
          <w:trHeight w:val="229"/>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5130CD27"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xml:space="preserve"> Aprovechamientos </w:t>
            </w:r>
          </w:p>
        </w:tc>
        <w:tc>
          <w:tcPr>
            <w:tcW w:w="2257" w:type="dxa"/>
            <w:tcBorders>
              <w:top w:val="nil"/>
              <w:left w:val="nil"/>
              <w:bottom w:val="single" w:sz="4" w:space="0" w:color="auto"/>
              <w:right w:val="single" w:sz="4" w:space="0" w:color="auto"/>
            </w:tcBorders>
            <w:shd w:val="clear" w:color="000000" w:fill="FFFFFF"/>
            <w:noWrap/>
            <w:vAlign w:val="center"/>
            <w:hideMark/>
          </w:tcPr>
          <w:p w14:paraId="583B356C"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253,925,226</w:t>
            </w:r>
          </w:p>
        </w:tc>
        <w:tc>
          <w:tcPr>
            <w:tcW w:w="1381" w:type="dxa"/>
            <w:tcBorders>
              <w:top w:val="nil"/>
              <w:left w:val="nil"/>
              <w:bottom w:val="single" w:sz="4" w:space="0" w:color="auto"/>
              <w:right w:val="single" w:sz="4" w:space="0" w:color="auto"/>
            </w:tcBorders>
            <w:shd w:val="clear" w:color="auto" w:fill="auto"/>
            <w:noWrap/>
            <w:vAlign w:val="center"/>
            <w:hideMark/>
          </w:tcPr>
          <w:p w14:paraId="727D4B6B"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0.66%</w:t>
            </w:r>
          </w:p>
        </w:tc>
      </w:tr>
      <w:tr w:rsidR="001D2C80" w:rsidRPr="001D2C80" w14:paraId="20DA30EA" w14:textId="77777777" w:rsidTr="001D2C80">
        <w:trPr>
          <w:trHeight w:val="160"/>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1E042ED3"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w:t>
            </w:r>
          </w:p>
        </w:tc>
        <w:tc>
          <w:tcPr>
            <w:tcW w:w="2257" w:type="dxa"/>
            <w:tcBorders>
              <w:top w:val="nil"/>
              <w:left w:val="nil"/>
              <w:bottom w:val="single" w:sz="4" w:space="0" w:color="auto"/>
              <w:right w:val="single" w:sz="4" w:space="0" w:color="auto"/>
            </w:tcBorders>
            <w:shd w:val="clear" w:color="auto" w:fill="auto"/>
            <w:noWrap/>
            <w:vAlign w:val="center"/>
            <w:hideMark/>
          </w:tcPr>
          <w:p w14:paraId="218529A0"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w:t>
            </w:r>
          </w:p>
        </w:tc>
        <w:tc>
          <w:tcPr>
            <w:tcW w:w="1381" w:type="dxa"/>
            <w:tcBorders>
              <w:top w:val="nil"/>
              <w:left w:val="nil"/>
              <w:bottom w:val="single" w:sz="4" w:space="0" w:color="auto"/>
              <w:right w:val="single" w:sz="4" w:space="0" w:color="auto"/>
            </w:tcBorders>
            <w:shd w:val="clear" w:color="auto" w:fill="auto"/>
            <w:noWrap/>
            <w:vAlign w:val="center"/>
            <w:hideMark/>
          </w:tcPr>
          <w:p w14:paraId="0C9A91DB"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w:t>
            </w:r>
          </w:p>
        </w:tc>
      </w:tr>
      <w:tr w:rsidR="001D2C80" w:rsidRPr="001D2C80" w14:paraId="76D1E840" w14:textId="77777777" w:rsidTr="001D2C80">
        <w:trPr>
          <w:trHeight w:val="1261"/>
        </w:trPr>
        <w:tc>
          <w:tcPr>
            <w:tcW w:w="4030" w:type="dxa"/>
            <w:tcBorders>
              <w:top w:val="nil"/>
              <w:left w:val="single" w:sz="4" w:space="0" w:color="auto"/>
              <w:bottom w:val="single" w:sz="4" w:space="0" w:color="auto"/>
              <w:right w:val="single" w:sz="4" w:space="0" w:color="auto"/>
            </w:tcBorders>
            <w:shd w:val="clear" w:color="000000" w:fill="BFBFBF"/>
            <w:vAlign w:val="center"/>
            <w:hideMark/>
          </w:tcPr>
          <w:p w14:paraId="6D9336E1" w14:textId="77777777" w:rsidR="001D2C80" w:rsidRPr="001D2C80" w:rsidRDefault="001D2C80" w:rsidP="001D2C80">
            <w:pPr>
              <w:spacing w:after="0" w:line="240" w:lineRule="auto"/>
              <w:rPr>
                <w:rFonts w:eastAsia="Times New Roman" w:cs="Calibri"/>
                <w:b/>
                <w:bCs/>
                <w:color w:val="000000"/>
                <w:sz w:val="14"/>
                <w:szCs w:val="14"/>
                <w:lang w:eastAsia="es-MX"/>
              </w:rPr>
            </w:pPr>
            <w:r w:rsidRPr="001D2C80">
              <w:rPr>
                <w:rFonts w:eastAsia="Times New Roman" w:cs="Calibri"/>
                <w:b/>
                <w:bCs/>
                <w:color w:val="000000"/>
                <w:sz w:val="14"/>
                <w:szCs w:val="14"/>
                <w:lang w:eastAsia="es-MX"/>
              </w:rPr>
              <w:t>Participaciones, Aportaciones, Convenios, Incentivos derivados de la Colaboración Fiscal, Fondos distintos de Aportaciones, Transferencias, Asignaciones, Subsidios y Subvenciones, y Pensiones y Jubilaciones.</w:t>
            </w:r>
          </w:p>
        </w:tc>
        <w:tc>
          <w:tcPr>
            <w:tcW w:w="2257" w:type="dxa"/>
            <w:tcBorders>
              <w:top w:val="nil"/>
              <w:left w:val="nil"/>
              <w:bottom w:val="single" w:sz="4" w:space="0" w:color="auto"/>
              <w:right w:val="single" w:sz="4" w:space="0" w:color="auto"/>
            </w:tcBorders>
            <w:shd w:val="clear" w:color="000000" w:fill="BFBFBF"/>
            <w:noWrap/>
            <w:vAlign w:val="center"/>
            <w:hideMark/>
          </w:tcPr>
          <w:p w14:paraId="43AD4695"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33,047,535,132</w:t>
            </w:r>
          </w:p>
        </w:tc>
        <w:tc>
          <w:tcPr>
            <w:tcW w:w="1381" w:type="dxa"/>
            <w:tcBorders>
              <w:top w:val="nil"/>
              <w:left w:val="nil"/>
              <w:bottom w:val="single" w:sz="4" w:space="0" w:color="auto"/>
              <w:right w:val="single" w:sz="4" w:space="0" w:color="auto"/>
            </w:tcBorders>
            <w:shd w:val="clear" w:color="000000" w:fill="BFBFBF"/>
            <w:noWrap/>
            <w:vAlign w:val="center"/>
            <w:hideMark/>
          </w:tcPr>
          <w:p w14:paraId="69798AE2"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85.45%</w:t>
            </w:r>
          </w:p>
        </w:tc>
      </w:tr>
      <w:tr w:rsidR="001D2C80" w:rsidRPr="001D2C80" w14:paraId="3F412CB1" w14:textId="77777777" w:rsidTr="001D2C80">
        <w:trPr>
          <w:trHeight w:val="229"/>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6DC7CB85"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xml:space="preserve"> Participaciones  </w:t>
            </w:r>
          </w:p>
        </w:tc>
        <w:tc>
          <w:tcPr>
            <w:tcW w:w="2257" w:type="dxa"/>
            <w:tcBorders>
              <w:top w:val="nil"/>
              <w:left w:val="nil"/>
              <w:bottom w:val="single" w:sz="4" w:space="0" w:color="auto"/>
              <w:right w:val="single" w:sz="4" w:space="0" w:color="auto"/>
            </w:tcBorders>
            <w:shd w:val="clear" w:color="000000" w:fill="FFFFFF"/>
            <w:noWrap/>
            <w:vAlign w:val="center"/>
            <w:hideMark/>
          </w:tcPr>
          <w:p w14:paraId="24D7994A"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15,683,269,275</w:t>
            </w:r>
          </w:p>
        </w:tc>
        <w:tc>
          <w:tcPr>
            <w:tcW w:w="1381" w:type="dxa"/>
            <w:tcBorders>
              <w:top w:val="nil"/>
              <w:left w:val="nil"/>
              <w:bottom w:val="single" w:sz="4" w:space="0" w:color="auto"/>
              <w:right w:val="single" w:sz="4" w:space="0" w:color="auto"/>
            </w:tcBorders>
            <w:shd w:val="clear" w:color="auto" w:fill="auto"/>
            <w:noWrap/>
            <w:vAlign w:val="center"/>
            <w:hideMark/>
          </w:tcPr>
          <w:p w14:paraId="7E207BFA"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40.55%</w:t>
            </w:r>
          </w:p>
        </w:tc>
      </w:tr>
      <w:tr w:rsidR="001D2C80" w:rsidRPr="001D2C80" w14:paraId="1C7BA384" w14:textId="77777777" w:rsidTr="001D2C80">
        <w:trPr>
          <w:trHeight w:val="229"/>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425C5A57"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xml:space="preserve">Aportaciones </w:t>
            </w:r>
          </w:p>
        </w:tc>
        <w:tc>
          <w:tcPr>
            <w:tcW w:w="2257" w:type="dxa"/>
            <w:tcBorders>
              <w:top w:val="nil"/>
              <w:left w:val="nil"/>
              <w:bottom w:val="single" w:sz="4" w:space="0" w:color="auto"/>
              <w:right w:val="single" w:sz="4" w:space="0" w:color="auto"/>
            </w:tcBorders>
            <w:shd w:val="clear" w:color="000000" w:fill="FFFFFF"/>
            <w:noWrap/>
            <w:vAlign w:val="center"/>
            <w:hideMark/>
          </w:tcPr>
          <w:p w14:paraId="6C02A5DA"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13,513,288,760</w:t>
            </w:r>
          </w:p>
        </w:tc>
        <w:tc>
          <w:tcPr>
            <w:tcW w:w="1381" w:type="dxa"/>
            <w:tcBorders>
              <w:top w:val="nil"/>
              <w:left w:val="nil"/>
              <w:bottom w:val="single" w:sz="4" w:space="0" w:color="auto"/>
              <w:right w:val="single" w:sz="4" w:space="0" w:color="auto"/>
            </w:tcBorders>
            <w:shd w:val="clear" w:color="auto" w:fill="auto"/>
            <w:noWrap/>
            <w:vAlign w:val="center"/>
            <w:hideMark/>
          </w:tcPr>
          <w:p w14:paraId="3CA18BC4"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34.94%</w:t>
            </w:r>
          </w:p>
        </w:tc>
      </w:tr>
      <w:tr w:rsidR="001D2C80" w:rsidRPr="001D2C80" w14:paraId="1F1B7993" w14:textId="77777777" w:rsidTr="001D2C80">
        <w:trPr>
          <w:trHeight w:val="229"/>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4E3CB31A"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xml:space="preserve">Convenios </w:t>
            </w:r>
          </w:p>
        </w:tc>
        <w:tc>
          <w:tcPr>
            <w:tcW w:w="2257" w:type="dxa"/>
            <w:tcBorders>
              <w:top w:val="nil"/>
              <w:left w:val="nil"/>
              <w:bottom w:val="single" w:sz="4" w:space="0" w:color="auto"/>
              <w:right w:val="single" w:sz="4" w:space="0" w:color="auto"/>
            </w:tcBorders>
            <w:shd w:val="clear" w:color="000000" w:fill="FFFFFF"/>
            <w:noWrap/>
            <w:vAlign w:val="center"/>
            <w:hideMark/>
          </w:tcPr>
          <w:p w14:paraId="09AFD679"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2,430,730,917</w:t>
            </w:r>
          </w:p>
        </w:tc>
        <w:tc>
          <w:tcPr>
            <w:tcW w:w="1381" w:type="dxa"/>
            <w:tcBorders>
              <w:top w:val="nil"/>
              <w:left w:val="nil"/>
              <w:bottom w:val="single" w:sz="4" w:space="0" w:color="auto"/>
              <w:right w:val="single" w:sz="4" w:space="0" w:color="auto"/>
            </w:tcBorders>
            <w:shd w:val="clear" w:color="auto" w:fill="auto"/>
            <w:noWrap/>
            <w:vAlign w:val="center"/>
            <w:hideMark/>
          </w:tcPr>
          <w:p w14:paraId="39C39442"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6.29%</w:t>
            </w:r>
          </w:p>
        </w:tc>
      </w:tr>
      <w:tr w:rsidR="001D2C80" w:rsidRPr="001D2C80" w14:paraId="788AB69B" w14:textId="77777777" w:rsidTr="001D2C80">
        <w:trPr>
          <w:trHeight w:val="229"/>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7C13CED2"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Incentivos derivados de la Colaboración Fiscal</w:t>
            </w:r>
          </w:p>
        </w:tc>
        <w:tc>
          <w:tcPr>
            <w:tcW w:w="2257" w:type="dxa"/>
            <w:tcBorders>
              <w:top w:val="nil"/>
              <w:left w:val="nil"/>
              <w:bottom w:val="single" w:sz="4" w:space="0" w:color="auto"/>
              <w:right w:val="single" w:sz="4" w:space="0" w:color="auto"/>
            </w:tcBorders>
            <w:shd w:val="clear" w:color="000000" w:fill="FFFFFF"/>
            <w:noWrap/>
            <w:vAlign w:val="center"/>
            <w:hideMark/>
          </w:tcPr>
          <w:p w14:paraId="1EF24700"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600,618,748</w:t>
            </w:r>
          </w:p>
        </w:tc>
        <w:tc>
          <w:tcPr>
            <w:tcW w:w="1381" w:type="dxa"/>
            <w:tcBorders>
              <w:top w:val="nil"/>
              <w:left w:val="nil"/>
              <w:bottom w:val="single" w:sz="4" w:space="0" w:color="auto"/>
              <w:right w:val="single" w:sz="4" w:space="0" w:color="auto"/>
            </w:tcBorders>
            <w:shd w:val="clear" w:color="auto" w:fill="auto"/>
            <w:noWrap/>
            <w:vAlign w:val="center"/>
            <w:hideMark/>
          </w:tcPr>
          <w:p w14:paraId="4F9A9674"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1.55%</w:t>
            </w:r>
          </w:p>
        </w:tc>
      </w:tr>
      <w:tr w:rsidR="001D2C80" w:rsidRPr="001D2C80" w14:paraId="634D8FC5" w14:textId="77777777" w:rsidTr="001D2C80">
        <w:trPr>
          <w:trHeight w:val="229"/>
        </w:trPr>
        <w:tc>
          <w:tcPr>
            <w:tcW w:w="4030" w:type="dxa"/>
            <w:tcBorders>
              <w:top w:val="nil"/>
              <w:left w:val="single" w:sz="4" w:space="0" w:color="auto"/>
              <w:bottom w:val="single" w:sz="4" w:space="0" w:color="auto"/>
              <w:right w:val="single" w:sz="4" w:space="0" w:color="auto"/>
            </w:tcBorders>
            <w:shd w:val="clear" w:color="auto" w:fill="auto"/>
            <w:noWrap/>
            <w:vAlign w:val="center"/>
            <w:hideMark/>
          </w:tcPr>
          <w:p w14:paraId="7C8C49AC"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Fondos Distintos de Aportaciones</w:t>
            </w:r>
          </w:p>
        </w:tc>
        <w:tc>
          <w:tcPr>
            <w:tcW w:w="2257" w:type="dxa"/>
            <w:tcBorders>
              <w:top w:val="nil"/>
              <w:left w:val="nil"/>
              <w:bottom w:val="single" w:sz="4" w:space="0" w:color="auto"/>
              <w:right w:val="single" w:sz="4" w:space="0" w:color="auto"/>
            </w:tcBorders>
            <w:shd w:val="clear" w:color="000000" w:fill="FFFFFF"/>
            <w:noWrap/>
            <w:vAlign w:val="center"/>
            <w:hideMark/>
          </w:tcPr>
          <w:p w14:paraId="2CF344F2"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819,627,432</w:t>
            </w:r>
          </w:p>
        </w:tc>
        <w:tc>
          <w:tcPr>
            <w:tcW w:w="1381" w:type="dxa"/>
            <w:tcBorders>
              <w:top w:val="nil"/>
              <w:left w:val="nil"/>
              <w:bottom w:val="single" w:sz="4" w:space="0" w:color="auto"/>
              <w:right w:val="single" w:sz="4" w:space="0" w:color="auto"/>
            </w:tcBorders>
            <w:shd w:val="clear" w:color="auto" w:fill="auto"/>
            <w:noWrap/>
            <w:vAlign w:val="center"/>
            <w:hideMark/>
          </w:tcPr>
          <w:p w14:paraId="0BA8BC54"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2.12%</w:t>
            </w:r>
          </w:p>
        </w:tc>
      </w:tr>
      <w:tr w:rsidR="001D2C80" w:rsidRPr="001D2C80" w14:paraId="529F2170" w14:textId="77777777" w:rsidTr="001D2C80">
        <w:trPr>
          <w:trHeight w:val="229"/>
        </w:trPr>
        <w:tc>
          <w:tcPr>
            <w:tcW w:w="4030" w:type="dxa"/>
            <w:tcBorders>
              <w:top w:val="nil"/>
              <w:left w:val="single" w:sz="4" w:space="0" w:color="auto"/>
              <w:bottom w:val="single" w:sz="4" w:space="0" w:color="auto"/>
              <w:right w:val="single" w:sz="4" w:space="0" w:color="auto"/>
            </w:tcBorders>
            <w:shd w:val="clear" w:color="000000" w:fill="BFBFBF"/>
            <w:noWrap/>
            <w:vAlign w:val="center"/>
            <w:hideMark/>
          </w:tcPr>
          <w:p w14:paraId="31916DAE" w14:textId="77777777" w:rsidR="001D2C80" w:rsidRPr="001D2C80" w:rsidRDefault="001D2C80" w:rsidP="001D2C80">
            <w:pPr>
              <w:spacing w:after="0" w:line="240" w:lineRule="auto"/>
              <w:rPr>
                <w:rFonts w:eastAsia="Times New Roman" w:cs="Calibri"/>
                <w:b/>
                <w:bCs/>
                <w:color w:val="000000"/>
                <w:sz w:val="14"/>
                <w:szCs w:val="14"/>
                <w:lang w:eastAsia="es-MX"/>
              </w:rPr>
            </w:pPr>
            <w:r w:rsidRPr="001D2C80">
              <w:rPr>
                <w:rFonts w:eastAsia="Times New Roman" w:cs="Calibri"/>
                <w:b/>
                <w:bCs/>
                <w:color w:val="000000"/>
                <w:sz w:val="14"/>
                <w:szCs w:val="14"/>
                <w:lang w:eastAsia="es-MX"/>
              </w:rPr>
              <w:t>Otros Ingresos y Beneficios Varios.</w:t>
            </w:r>
          </w:p>
        </w:tc>
        <w:tc>
          <w:tcPr>
            <w:tcW w:w="2257" w:type="dxa"/>
            <w:tcBorders>
              <w:top w:val="nil"/>
              <w:left w:val="nil"/>
              <w:bottom w:val="single" w:sz="4" w:space="0" w:color="auto"/>
              <w:right w:val="single" w:sz="4" w:space="0" w:color="auto"/>
            </w:tcBorders>
            <w:shd w:val="clear" w:color="000000" w:fill="BFBFBF"/>
            <w:noWrap/>
            <w:vAlign w:val="center"/>
            <w:hideMark/>
          </w:tcPr>
          <w:p w14:paraId="33298261"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1,579,262</w:t>
            </w:r>
          </w:p>
        </w:tc>
        <w:tc>
          <w:tcPr>
            <w:tcW w:w="1381" w:type="dxa"/>
            <w:tcBorders>
              <w:top w:val="nil"/>
              <w:left w:val="nil"/>
              <w:bottom w:val="single" w:sz="4" w:space="0" w:color="auto"/>
              <w:right w:val="single" w:sz="4" w:space="0" w:color="auto"/>
            </w:tcBorders>
            <w:shd w:val="clear" w:color="000000" w:fill="BFBFBF"/>
            <w:noWrap/>
            <w:vAlign w:val="center"/>
            <w:hideMark/>
          </w:tcPr>
          <w:p w14:paraId="5A7B98BB"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0.00%</w:t>
            </w:r>
          </w:p>
        </w:tc>
      </w:tr>
      <w:tr w:rsidR="001D2C80" w:rsidRPr="001D2C80" w14:paraId="5993E7F2" w14:textId="77777777" w:rsidTr="001D2C80">
        <w:trPr>
          <w:trHeight w:val="344"/>
        </w:trPr>
        <w:tc>
          <w:tcPr>
            <w:tcW w:w="4030" w:type="dxa"/>
            <w:tcBorders>
              <w:top w:val="nil"/>
              <w:left w:val="single" w:sz="4" w:space="0" w:color="auto"/>
              <w:bottom w:val="single" w:sz="4" w:space="0" w:color="auto"/>
              <w:right w:val="single" w:sz="4" w:space="0" w:color="auto"/>
            </w:tcBorders>
            <w:shd w:val="clear" w:color="000000" w:fill="DDC9A3"/>
            <w:noWrap/>
            <w:vAlign w:val="center"/>
            <w:hideMark/>
          </w:tcPr>
          <w:p w14:paraId="3DD2A7EB" w14:textId="77777777" w:rsidR="001D2C80" w:rsidRPr="001D2C80" w:rsidRDefault="001D2C80" w:rsidP="001D2C80">
            <w:pPr>
              <w:spacing w:after="0" w:line="240" w:lineRule="auto"/>
              <w:jc w:val="center"/>
              <w:rPr>
                <w:rFonts w:eastAsia="Times New Roman" w:cs="Calibri"/>
                <w:b/>
                <w:bCs/>
                <w:color w:val="000000"/>
                <w:sz w:val="14"/>
                <w:szCs w:val="14"/>
                <w:lang w:eastAsia="es-MX"/>
              </w:rPr>
            </w:pPr>
            <w:r w:rsidRPr="001D2C80">
              <w:rPr>
                <w:rFonts w:eastAsia="Times New Roman" w:cs="Calibri"/>
                <w:b/>
                <w:bCs/>
                <w:color w:val="000000"/>
                <w:sz w:val="14"/>
                <w:szCs w:val="14"/>
                <w:lang w:eastAsia="es-MX"/>
              </w:rPr>
              <w:t>Ingresos y Otros Beneficio Varios.</w:t>
            </w:r>
          </w:p>
        </w:tc>
        <w:tc>
          <w:tcPr>
            <w:tcW w:w="2257" w:type="dxa"/>
            <w:tcBorders>
              <w:top w:val="nil"/>
              <w:left w:val="nil"/>
              <w:bottom w:val="single" w:sz="4" w:space="0" w:color="auto"/>
              <w:right w:val="single" w:sz="4" w:space="0" w:color="auto"/>
            </w:tcBorders>
            <w:shd w:val="clear" w:color="000000" w:fill="DDC9A3"/>
            <w:noWrap/>
            <w:vAlign w:val="center"/>
            <w:hideMark/>
          </w:tcPr>
          <w:p w14:paraId="5580C13B"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38,672,816,205</w:t>
            </w:r>
          </w:p>
        </w:tc>
        <w:tc>
          <w:tcPr>
            <w:tcW w:w="1381" w:type="dxa"/>
            <w:tcBorders>
              <w:top w:val="nil"/>
              <w:left w:val="nil"/>
              <w:bottom w:val="single" w:sz="4" w:space="0" w:color="auto"/>
              <w:right w:val="single" w:sz="4" w:space="0" w:color="auto"/>
            </w:tcBorders>
            <w:shd w:val="clear" w:color="000000" w:fill="DDC9A3"/>
            <w:noWrap/>
            <w:vAlign w:val="center"/>
            <w:hideMark/>
          </w:tcPr>
          <w:p w14:paraId="4781CCA0"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100.00%</w:t>
            </w:r>
          </w:p>
        </w:tc>
      </w:tr>
    </w:tbl>
    <w:p w14:paraId="4DE7DD0A" w14:textId="77777777" w:rsidR="00895F02" w:rsidRPr="00895F02" w:rsidRDefault="00895F02" w:rsidP="00895F02">
      <w:pPr>
        <w:spacing w:after="0" w:line="240" w:lineRule="auto"/>
        <w:rPr>
          <w:rFonts w:asciiTheme="minorHAnsi" w:hAnsiTheme="minorHAnsi" w:cstheme="minorHAnsi"/>
          <w:b/>
          <w:sz w:val="12"/>
          <w:lang w:val="es-ES" w:eastAsia="es-ES"/>
        </w:rPr>
      </w:pPr>
    </w:p>
    <w:p w14:paraId="5A880EDA" w14:textId="77777777" w:rsidR="00594B0C" w:rsidRDefault="00594B0C" w:rsidP="00594B0C">
      <w:pPr>
        <w:spacing w:after="0" w:line="240" w:lineRule="auto"/>
        <w:jc w:val="both"/>
        <w:rPr>
          <w:rFonts w:asciiTheme="minorHAnsi" w:hAnsiTheme="minorHAnsi" w:cstheme="minorHAnsi"/>
          <w:sz w:val="18"/>
          <w:szCs w:val="18"/>
          <w:lang w:val="es-ES" w:eastAsia="es-ES"/>
        </w:rPr>
      </w:pPr>
    </w:p>
    <w:p w14:paraId="30AEB782" w14:textId="7B364481" w:rsidR="00594B0C" w:rsidRDefault="00594B0C" w:rsidP="00594B0C">
      <w:pPr>
        <w:spacing w:after="0" w:line="240" w:lineRule="auto"/>
        <w:jc w:val="both"/>
        <w:rPr>
          <w:rFonts w:asciiTheme="minorHAnsi" w:hAnsiTheme="minorHAnsi" w:cstheme="minorHAnsi"/>
          <w:sz w:val="18"/>
          <w:szCs w:val="18"/>
          <w:lang w:val="es-ES" w:eastAsia="es-ES"/>
        </w:rPr>
      </w:pPr>
      <w:r w:rsidRPr="007532ED">
        <w:rPr>
          <w:rFonts w:asciiTheme="minorHAnsi" w:hAnsiTheme="minorHAnsi" w:cstheme="minorHAnsi"/>
          <w:sz w:val="18"/>
          <w:szCs w:val="18"/>
          <w:lang w:val="es-ES" w:eastAsia="es-ES"/>
        </w:rPr>
        <w:t>Del total de los ingresos registrados, los Ingresos de Gestión corresponden a los ingresos propios recaudados por el Gobierno del Estado, de conformidad con la Ley de Hacienda para el Estado de Tamaulipas y la Ley de Ingresos para el Ejercicio 202</w:t>
      </w:r>
      <w:r w:rsidR="009B6837">
        <w:rPr>
          <w:rFonts w:asciiTheme="minorHAnsi" w:hAnsiTheme="minorHAnsi" w:cstheme="minorHAnsi"/>
          <w:sz w:val="18"/>
          <w:szCs w:val="18"/>
          <w:lang w:val="es-ES" w:eastAsia="es-ES"/>
        </w:rPr>
        <w:t>3</w:t>
      </w:r>
      <w:r w:rsidRPr="007532ED">
        <w:rPr>
          <w:rFonts w:asciiTheme="minorHAnsi" w:hAnsiTheme="minorHAnsi" w:cstheme="minorHAnsi"/>
          <w:sz w:val="18"/>
          <w:szCs w:val="18"/>
          <w:lang w:val="es-ES" w:eastAsia="es-ES"/>
        </w:rPr>
        <w:t xml:space="preserve">, representando un </w:t>
      </w:r>
      <w:r w:rsidR="005976AA">
        <w:rPr>
          <w:rFonts w:asciiTheme="minorHAnsi" w:hAnsiTheme="minorHAnsi" w:cstheme="minorHAnsi"/>
          <w:sz w:val="18"/>
          <w:szCs w:val="18"/>
          <w:lang w:val="es-ES" w:eastAsia="es-ES"/>
        </w:rPr>
        <w:t>14.54</w:t>
      </w:r>
      <w:r w:rsidRPr="007532ED">
        <w:rPr>
          <w:rFonts w:asciiTheme="minorHAnsi" w:hAnsiTheme="minorHAnsi" w:cstheme="minorHAnsi"/>
          <w:sz w:val="18"/>
          <w:szCs w:val="18"/>
          <w:lang w:val="es-ES" w:eastAsia="es-ES"/>
        </w:rPr>
        <w:t xml:space="preserve">% del total de Ingresos, siendo el rubro de Participaciones el ingreso más significativo, con un </w:t>
      </w:r>
      <w:r w:rsidR="005976AA">
        <w:rPr>
          <w:rFonts w:asciiTheme="minorHAnsi" w:hAnsiTheme="minorHAnsi" w:cstheme="minorHAnsi"/>
          <w:sz w:val="18"/>
          <w:szCs w:val="18"/>
          <w:lang w:val="es-ES" w:eastAsia="es-ES"/>
        </w:rPr>
        <w:t>40.55</w:t>
      </w:r>
      <w:r w:rsidR="009B6837">
        <w:rPr>
          <w:rFonts w:asciiTheme="minorHAnsi" w:hAnsiTheme="minorHAnsi" w:cstheme="minorHAnsi"/>
          <w:sz w:val="18"/>
          <w:szCs w:val="18"/>
          <w:lang w:val="es-ES" w:eastAsia="es-ES"/>
        </w:rPr>
        <w:t xml:space="preserve">% al cierre del </w:t>
      </w:r>
      <w:r w:rsidR="005976AA">
        <w:rPr>
          <w:rFonts w:asciiTheme="minorHAnsi" w:hAnsiTheme="minorHAnsi" w:cstheme="minorHAnsi"/>
          <w:sz w:val="18"/>
          <w:szCs w:val="18"/>
          <w:lang w:val="es-ES" w:eastAsia="es-ES"/>
        </w:rPr>
        <w:t>segundo</w:t>
      </w:r>
      <w:r w:rsidR="009B6837">
        <w:rPr>
          <w:rFonts w:asciiTheme="minorHAnsi" w:hAnsiTheme="minorHAnsi" w:cstheme="minorHAnsi"/>
          <w:sz w:val="18"/>
          <w:szCs w:val="18"/>
          <w:lang w:val="es-ES" w:eastAsia="es-ES"/>
        </w:rPr>
        <w:t xml:space="preserve"> trimestre.</w:t>
      </w:r>
    </w:p>
    <w:p w14:paraId="39C2C8CC" w14:textId="77777777" w:rsidR="00594B0C" w:rsidRDefault="00594B0C" w:rsidP="00594B0C">
      <w:pPr>
        <w:spacing w:after="0" w:line="240" w:lineRule="auto"/>
        <w:jc w:val="both"/>
        <w:rPr>
          <w:rFonts w:asciiTheme="minorHAnsi" w:hAnsiTheme="minorHAnsi" w:cstheme="minorHAnsi"/>
          <w:sz w:val="18"/>
          <w:szCs w:val="18"/>
          <w:lang w:val="es-ES" w:eastAsia="es-ES"/>
        </w:rPr>
      </w:pPr>
    </w:p>
    <w:p w14:paraId="7B1004BA" w14:textId="6BC81C6D" w:rsidR="001D3B05" w:rsidRDefault="001D3B05" w:rsidP="00594B0C">
      <w:pPr>
        <w:spacing w:after="0" w:line="240" w:lineRule="auto"/>
        <w:jc w:val="both"/>
        <w:rPr>
          <w:rFonts w:asciiTheme="minorHAnsi" w:hAnsiTheme="minorHAnsi" w:cstheme="minorHAnsi"/>
          <w:sz w:val="18"/>
          <w:szCs w:val="18"/>
          <w:lang w:val="es-ES" w:eastAsia="es-ES"/>
        </w:rPr>
      </w:pPr>
    </w:p>
    <w:p w14:paraId="76F76480" w14:textId="41A5EA86" w:rsidR="001D3B05" w:rsidRDefault="001D3B05" w:rsidP="00594B0C">
      <w:pPr>
        <w:spacing w:after="0" w:line="240" w:lineRule="auto"/>
        <w:jc w:val="both"/>
        <w:rPr>
          <w:rFonts w:asciiTheme="minorHAnsi" w:hAnsiTheme="minorHAnsi" w:cstheme="minorHAnsi"/>
          <w:sz w:val="18"/>
          <w:szCs w:val="18"/>
          <w:lang w:val="es-ES" w:eastAsia="es-ES"/>
        </w:rPr>
      </w:pPr>
    </w:p>
    <w:p w14:paraId="02F4A433" w14:textId="77777777" w:rsidR="00594B0C" w:rsidRDefault="00594B0C" w:rsidP="00594B0C">
      <w:pPr>
        <w:pStyle w:val="Prrafodelista"/>
        <w:numPr>
          <w:ilvl w:val="0"/>
          <w:numId w:val="24"/>
        </w:numPr>
        <w:tabs>
          <w:tab w:val="left" w:pos="142"/>
        </w:tabs>
        <w:spacing w:after="0" w:line="240" w:lineRule="auto"/>
        <w:ind w:left="0" w:hanging="141"/>
        <w:rPr>
          <w:rFonts w:asciiTheme="minorHAnsi" w:hAnsiTheme="minorHAnsi" w:cstheme="minorHAnsi"/>
          <w:b/>
          <w:sz w:val="20"/>
          <w:lang w:val="es-ES" w:eastAsia="es-ES"/>
        </w:rPr>
      </w:pPr>
      <w:r w:rsidRPr="005F45A3">
        <w:rPr>
          <w:rFonts w:asciiTheme="minorHAnsi" w:hAnsiTheme="minorHAnsi" w:cstheme="minorHAnsi"/>
          <w:b/>
          <w:sz w:val="20"/>
          <w:lang w:val="es-ES" w:eastAsia="es-ES"/>
        </w:rPr>
        <w:t>Gastos y Otras Pérdidas.</w:t>
      </w:r>
    </w:p>
    <w:tbl>
      <w:tblPr>
        <w:tblW w:w="7048" w:type="dxa"/>
        <w:tblCellMar>
          <w:left w:w="70" w:type="dxa"/>
          <w:right w:w="70" w:type="dxa"/>
        </w:tblCellMar>
        <w:tblLook w:val="04A0" w:firstRow="1" w:lastRow="0" w:firstColumn="1" w:lastColumn="0" w:noHBand="0" w:noVBand="1"/>
      </w:tblPr>
      <w:tblGrid>
        <w:gridCol w:w="4700"/>
        <w:gridCol w:w="1299"/>
        <w:gridCol w:w="1049"/>
      </w:tblGrid>
      <w:tr w:rsidR="001D2C80" w:rsidRPr="001D2C80" w14:paraId="77496CB7" w14:textId="77777777" w:rsidTr="001D2C80">
        <w:trPr>
          <w:trHeight w:val="490"/>
        </w:trPr>
        <w:tc>
          <w:tcPr>
            <w:tcW w:w="47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D7A2BBE" w14:textId="77777777" w:rsidR="001D2C80" w:rsidRPr="001D2C80" w:rsidRDefault="001D2C80" w:rsidP="001D2C80">
            <w:pPr>
              <w:spacing w:after="0" w:line="240" w:lineRule="auto"/>
              <w:jc w:val="center"/>
              <w:rPr>
                <w:rFonts w:eastAsia="Times New Roman" w:cs="Calibri"/>
                <w:b/>
                <w:bCs/>
                <w:color w:val="FFFFFF"/>
                <w:sz w:val="16"/>
                <w:szCs w:val="16"/>
                <w:lang w:eastAsia="es-MX"/>
              </w:rPr>
            </w:pPr>
            <w:r w:rsidRPr="001D2C80">
              <w:rPr>
                <w:rFonts w:eastAsia="Times New Roman" w:cs="Calibri"/>
                <w:b/>
                <w:bCs/>
                <w:color w:val="FFFFFF"/>
                <w:sz w:val="16"/>
                <w:szCs w:val="16"/>
                <w:lang w:eastAsia="es-MX"/>
              </w:rPr>
              <w:t>Gastos y Otras Pérdidas</w:t>
            </w:r>
          </w:p>
        </w:tc>
        <w:tc>
          <w:tcPr>
            <w:tcW w:w="1299" w:type="dxa"/>
            <w:tcBorders>
              <w:top w:val="single" w:sz="4" w:space="0" w:color="auto"/>
              <w:left w:val="nil"/>
              <w:bottom w:val="single" w:sz="4" w:space="0" w:color="auto"/>
              <w:right w:val="single" w:sz="4" w:space="0" w:color="auto"/>
            </w:tcBorders>
            <w:shd w:val="clear" w:color="000000" w:fill="AB0033"/>
            <w:vAlign w:val="center"/>
            <w:hideMark/>
          </w:tcPr>
          <w:p w14:paraId="12ECE80D" w14:textId="77777777" w:rsidR="001D2C80" w:rsidRPr="001D2C80" w:rsidRDefault="001D2C80" w:rsidP="001D2C80">
            <w:pPr>
              <w:spacing w:after="0" w:line="240" w:lineRule="auto"/>
              <w:jc w:val="center"/>
              <w:rPr>
                <w:rFonts w:eastAsia="Times New Roman" w:cs="Calibri"/>
                <w:b/>
                <w:bCs/>
                <w:color w:val="FFFFFF"/>
                <w:sz w:val="16"/>
                <w:szCs w:val="16"/>
                <w:lang w:eastAsia="es-MX"/>
              </w:rPr>
            </w:pPr>
            <w:r w:rsidRPr="001D2C80">
              <w:rPr>
                <w:rFonts w:eastAsia="Times New Roman" w:cs="Calibri"/>
                <w:b/>
                <w:bCs/>
                <w:color w:val="FFFFFF"/>
                <w:sz w:val="16"/>
                <w:szCs w:val="16"/>
                <w:lang w:eastAsia="es-MX"/>
              </w:rPr>
              <w:t>Importe</w:t>
            </w:r>
          </w:p>
        </w:tc>
        <w:tc>
          <w:tcPr>
            <w:tcW w:w="1049" w:type="dxa"/>
            <w:tcBorders>
              <w:top w:val="single" w:sz="4" w:space="0" w:color="auto"/>
              <w:left w:val="nil"/>
              <w:bottom w:val="single" w:sz="4" w:space="0" w:color="auto"/>
              <w:right w:val="single" w:sz="4" w:space="0" w:color="auto"/>
            </w:tcBorders>
            <w:shd w:val="clear" w:color="000000" w:fill="AB0033"/>
            <w:vAlign w:val="center"/>
            <w:hideMark/>
          </w:tcPr>
          <w:p w14:paraId="258EEDE7" w14:textId="77777777" w:rsidR="001D2C80" w:rsidRPr="001D2C80" w:rsidRDefault="001D2C80" w:rsidP="001D2C80">
            <w:pPr>
              <w:spacing w:after="0" w:line="240" w:lineRule="auto"/>
              <w:jc w:val="center"/>
              <w:rPr>
                <w:rFonts w:eastAsia="Times New Roman" w:cs="Calibri"/>
                <w:b/>
                <w:bCs/>
                <w:color w:val="FFFFFF"/>
                <w:sz w:val="16"/>
                <w:szCs w:val="16"/>
                <w:lang w:eastAsia="es-MX"/>
              </w:rPr>
            </w:pPr>
            <w:r w:rsidRPr="001D2C80">
              <w:rPr>
                <w:rFonts w:eastAsia="Times New Roman" w:cs="Calibri"/>
                <w:b/>
                <w:bCs/>
                <w:color w:val="FFFFFF"/>
                <w:sz w:val="16"/>
                <w:szCs w:val="16"/>
                <w:lang w:eastAsia="es-MX"/>
              </w:rPr>
              <w:t>Porcentaje</w:t>
            </w:r>
          </w:p>
        </w:tc>
      </w:tr>
      <w:tr w:rsidR="001D2C80" w:rsidRPr="001D2C80" w14:paraId="3FF34C7C" w14:textId="77777777" w:rsidTr="001D2C80">
        <w:trPr>
          <w:trHeight w:val="233"/>
        </w:trPr>
        <w:tc>
          <w:tcPr>
            <w:tcW w:w="4700" w:type="dxa"/>
            <w:tcBorders>
              <w:top w:val="nil"/>
              <w:left w:val="single" w:sz="4" w:space="0" w:color="auto"/>
              <w:bottom w:val="single" w:sz="4" w:space="0" w:color="auto"/>
              <w:right w:val="single" w:sz="4" w:space="0" w:color="auto"/>
            </w:tcBorders>
            <w:shd w:val="clear" w:color="000000" w:fill="BFBFBF"/>
            <w:noWrap/>
            <w:vAlign w:val="center"/>
            <w:hideMark/>
          </w:tcPr>
          <w:p w14:paraId="56DC925A" w14:textId="77777777" w:rsidR="001D2C80" w:rsidRPr="001D2C80" w:rsidRDefault="001D2C80" w:rsidP="001D2C80">
            <w:pPr>
              <w:spacing w:after="0" w:line="240" w:lineRule="auto"/>
              <w:rPr>
                <w:rFonts w:eastAsia="Times New Roman" w:cs="Calibri"/>
                <w:b/>
                <w:bCs/>
                <w:color w:val="000000"/>
                <w:sz w:val="14"/>
                <w:szCs w:val="14"/>
                <w:lang w:eastAsia="es-MX"/>
              </w:rPr>
            </w:pPr>
            <w:r w:rsidRPr="001D2C80">
              <w:rPr>
                <w:rFonts w:eastAsia="Times New Roman" w:cs="Calibri"/>
                <w:b/>
                <w:bCs/>
                <w:color w:val="000000"/>
                <w:sz w:val="14"/>
                <w:szCs w:val="14"/>
                <w:lang w:eastAsia="es-MX"/>
              </w:rPr>
              <w:t>Gastos de Funcionamiento</w:t>
            </w:r>
          </w:p>
        </w:tc>
        <w:tc>
          <w:tcPr>
            <w:tcW w:w="1299" w:type="dxa"/>
            <w:tcBorders>
              <w:top w:val="nil"/>
              <w:left w:val="nil"/>
              <w:bottom w:val="single" w:sz="4" w:space="0" w:color="auto"/>
              <w:right w:val="single" w:sz="4" w:space="0" w:color="auto"/>
            </w:tcBorders>
            <w:shd w:val="clear" w:color="000000" w:fill="BFBFBF"/>
            <w:noWrap/>
            <w:vAlign w:val="center"/>
            <w:hideMark/>
          </w:tcPr>
          <w:p w14:paraId="66E779DC"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14,233,276,453</w:t>
            </w:r>
          </w:p>
        </w:tc>
        <w:tc>
          <w:tcPr>
            <w:tcW w:w="1049" w:type="dxa"/>
            <w:tcBorders>
              <w:top w:val="nil"/>
              <w:left w:val="nil"/>
              <w:bottom w:val="single" w:sz="4" w:space="0" w:color="auto"/>
              <w:right w:val="single" w:sz="4" w:space="0" w:color="auto"/>
            </w:tcBorders>
            <w:shd w:val="clear" w:color="000000" w:fill="BFBFBF"/>
            <w:noWrap/>
            <w:vAlign w:val="center"/>
            <w:hideMark/>
          </w:tcPr>
          <w:p w14:paraId="593ACDBA"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42.91%</w:t>
            </w:r>
          </w:p>
        </w:tc>
      </w:tr>
      <w:tr w:rsidR="001D2C80" w:rsidRPr="001D2C80" w14:paraId="0B7059B5"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73CA0ACF"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Servicios Personales</w:t>
            </w:r>
          </w:p>
        </w:tc>
        <w:tc>
          <w:tcPr>
            <w:tcW w:w="1299" w:type="dxa"/>
            <w:tcBorders>
              <w:top w:val="nil"/>
              <w:left w:val="nil"/>
              <w:bottom w:val="single" w:sz="4" w:space="0" w:color="auto"/>
              <w:right w:val="single" w:sz="4" w:space="0" w:color="auto"/>
            </w:tcBorders>
            <w:shd w:val="clear" w:color="000000" w:fill="FFFFFF"/>
            <w:noWrap/>
            <w:vAlign w:val="center"/>
            <w:hideMark/>
          </w:tcPr>
          <w:p w14:paraId="290D9845"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12,445,421,046</w:t>
            </w:r>
          </w:p>
        </w:tc>
        <w:tc>
          <w:tcPr>
            <w:tcW w:w="1049" w:type="dxa"/>
            <w:tcBorders>
              <w:top w:val="nil"/>
              <w:left w:val="nil"/>
              <w:bottom w:val="single" w:sz="4" w:space="0" w:color="auto"/>
              <w:right w:val="single" w:sz="4" w:space="0" w:color="auto"/>
            </w:tcBorders>
            <w:shd w:val="clear" w:color="auto" w:fill="auto"/>
            <w:noWrap/>
            <w:vAlign w:val="center"/>
            <w:hideMark/>
          </w:tcPr>
          <w:p w14:paraId="0997464B"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37.52%</w:t>
            </w:r>
          </w:p>
        </w:tc>
      </w:tr>
      <w:tr w:rsidR="001D2C80" w:rsidRPr="001D2C80" w14:paraId="7CBB74C0"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702E198B"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Materiales y Suministros</w:t>
            </w:r>
          </w:p>
        </w:tc>
        <w:tc>
          <w:tcPr>
            <w:tcW w:w="1299" w:type="dxa"/>
            <w:tcBorders>
              <w:top w:val="nil"/>
              <w:left w:val="nil"/>
              <w:bottom w:val="single" w:sz="4" w:space="0" w:color="auto"/>
              <w:right w:val="single" w:sz="4" w:space="0" w:color="auto"/>
            </w:tcBorders>
            <w:shd w:val="clear" w:color="000000" w:fill="FFFFFF"/>
            <w:noWrap/>
            <w:vAlign w:val="center"/>
            <w:hideMark/>
          </w:tcPr>
          <w:p w14:paraId="3396CA74"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324,412,733</w:t>
            </w:r>
          </w:p>
        </w:tc>
        <w:tc>
          <w:tcPr>
            <w:tcW w:w="1049" w:type="dxa"/>
            <w:tcBorders>
              <w:top w:val="nil"/>
              <w:left w:val="nil"/>
              <w:bottom w:val="single" w:sz="4" w:space="0" w:color="auto"/>
              <w:right w:val="single" w:sz="4" w:space="0" w:color="auto"/>
            </w:tcBorders>
            <w:shd w:val="clear" w:color="auto" w:fill="auto"/>
            <w:noWrap/>
            <w:vAlign w:val="center"/>
            <w:hideMark/>
          </w:tcPr>
          <w:p w14:paraId="3AE19FC7"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0.98%</w:t>
            </w:r>
          </w:p>
        </w:tc>
      </w:tr>
      <w:tr w:rsidR="001D2C80" w:rsidRPr="001D2C80" w14:paraId="63B63A05"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3E7AD353"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Servicios Generales</w:t>
            </w:r>
          </w:p>
        </w:tc>
        <w:tc>
          <w:tcPr>
            <w:tcW w:w="1299" w:type="dxa"/>
            <w:tcBorders>
              <w:top w:val="nil"/>
              <w:left w:val="nil"/>
              <w:bottom w:val="single" w:sz="4" w:space="0" w:color="auto"/>
              <w:right w:val="single" w:sz="4" w:space="0" w:color="auto"/>
            </w:tcBorders>
            <w:shd w:val="clear" w:color="000000" w:fill="FFFFFF"/>
            <w:noWrap/>
            <w:vAlign w:val="center"/>
            <w:hideMark/>
          </w:tcPr>
          <w:p w14:paraId="0909EE73"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1,463,442,674</w:t>
            </w:r>
          </w:p>
        </w:tc>
        <w:tc>
          <w:tcPr>
            <w:tcW w:w="1049" w:type="dxa"/>
            <w:tcBorders>
              <w:top w:val="nil"/>
              <w:left w:val="nil"/>
              <w:bottom w:val="single" w:sz="4" w:space="0" w:color="auto"/>
              <w:right w:val="single" w:sz="4" w:space="0" w:color="auto"/>
            </w:tcBorders>
            <w:shd w:val="clear" w:color="auto" w:fill="auto"/>
            <w:noWrap/>
            <w:vAlign w:val="center"/>
            <w:hideMark/>
          </w:tcPr>
          <w:p w14:paraId="5D0D5657"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4.41%</w:t>
            </w:r>
          </w:p>
        </w:tc>
      </w:tr>
      <w:tr w:rsidR="001D2C80" w:rsidRPr="001D2C80" w14:paraId="64CE6BCC" w14:textId="77777777" w:rsidTr="001D2C80">
        <w:trPr>
          <w:trHeight w:val="233"/>
        </w:trPr>
        <w:tc>
          <w:tcPr>
            <w:tcW w:w="4700" w:type="dxa"/>
            <w:tcBorders>
              <w:top w:val="nil"/>
              <w:left w:val="single" w:sz="4" w:space="0" w:color="auto"/>
              <w:bottom w:val="single" w:sz="4" w:space="0" w:color="auto"/>
              <w:right w:val="single" w:sz="4" w:space="0" w:color="auto"/>
            </w:tcBorders>
            <w:shd w:val="clear" w:color="000000" w:fill="BFBFBF"/>
            <w:noWrap/>
            <w:vAlign w:val="center"/>
            <w:hideMark/>
          </w:tcPr>
          <w:p w14:paraId="60DCB9AA" w14:textId="77777777" w:rsidR="001D2C80" w:rsidRPr="001D2C80" w:rsidRDefault="001D2C80" w:rsidP="001D2C80">
            <w:pPr>
              <w:spacing w:after="0" w:line="240" w:lineRule="auto"/>
              <w:rPr>
                <w:rFonts w:eastAsia="Times New Roman" w:cs="Calibri"/>
                <w:b/>
                <w:bCs/>
                <w:color w:val="000000"/>
                <w:sz w:val="14"/>
                <w:szCs w:val="14"/>
                <w:lang w:eastAsia="es-MX"/>
              </w:rPr>
            </w:pPr>
            <w:r w:rsidRPr="001D2C80">
              <w:rPr>
                <w:rFonts w:eastAsia="Times New Roman" w:cs="Calibri"/>
                <w:b/>
                <w:bCs/>
                <w:color w:val="000000"/>
                <w:sz w:val="14"/>
                <w:szCs w:val="14"/>
                <w:lang w:eastAsia="es-MX"/>
              </w:rPr>
              <w:t>Transferencias, Asignaciones, Subsidios y Otras Ayudas</w:t>
            </w:r>
          </w:p>
        </w:tc>
        <w:tc>
          <w:tcPr>
            <w:tcW w:w="1299" w:type="dxa"/>
            <w:tcBorders>
              <w:top w:val="nil"/>
              <w:left w:val="nil"/>
              <w:bottom w:val="single" w:sz="4" w:space="0" w:color="auto"/>
              <w:right w:val="single" w:sz="4" w:space="0" w:color="auto"/>
            </w:tcBorders>
            <w:shd w:val="clear" w:color="000000" w:fill="BFBFBF"/>
            <w:noWrap/>
            <w:vAlign w:val="center"/>
            <w:hideMark/>
          </w:tcPr>
          <w:p w14:paraId="0ECBA586"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10,543,518,067</w:t>
            </w:r>
          </w:p>
        </w:tc>
        <w:tc>
          <w:tcPr>
            <w:tcW w:w="1049" w:type="dxa"/>
            <w:tcBorders>
              <w:top w:val="nil"/>
              <w:left w:val="nil"/>
              <w:bottom w:val="single" w:sz="4" w:space="0" w:color="auto"/>
              <w:right w:val="single" w:sz="4" w:space="0" w:color="auto"/>
            </w:tcBorders>
            <w:shd w:val="clear" w:color="000000" w:fill="BFBFBF"/>
            <w:noWrap/>
            <w:vAlign w:val="center"/>
            <w:hideMark/>
          </w:tcPr>
          <w:p w14:paraId="3599B556"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31.78%</w:t>
            </w:r>
          </w:p>
        </w:tc>
      </w:tr>
      <w:tr w:rsidR="001D2C80" w:rsidRPr="001D2C80" w14:paraId="75766ACE"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E0A5CDB"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Transferencias Internas y Asignaciones al Sector Público</w:t>
            </w:r>
          </w:p>
        </w:tc>
        <w:tc>
          <w:tcPr>
            <w:tcW w:w="1299" w:type="dxa"/>
            <w:tcBorders>
              <w:top w:val="nil"/>
              <w:left w:val="nil"/>
              <w:bottom w:val="single" w:sz="4" w:space="0" w:color="auto"/>
              <w:right w:val="single" w:sz="4" w:space="0" w:color="auto"/>
            </w:tcBorders>
            <w:shd w:val="clear" w:color="000000" w:fill="FFFFFF"/>
            <w:noWrap/>
            <w:vAlign w:val="center"/>
            <w:hideMark/>
          </w:tcPr>
          <w:p w14:paraId="4E991F0A"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9,966,584,649</w:t>
            </w:r>
          </w:p>
        </w:tc>
        <w:tc>
          <w:tcPr>
            <w:tcW w:w="1049" w:type="dxa"/>
            <w:tcBorders>
              <w:top w:val="nil"/>
              <w:left w:val="nil"/>
              <w:bottom w:val="single" w:sz="4" w:space="0" w:color="auto"/>
              <w:right w:val="single" w:sz="4" w:space="0" w:color="auto"/>
            </w:tcBorders>
            <w:shd w:val="clear" w:color="auto" w:fill="auto"/>
            <w:noWrap/>
            <w:vAlign w:val="center"/>
            <w:hideMark/>
          </w:tcPr>
          <w:p w14:paraId="6348A889"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30.05%</w:t>
            </w:r>
          </w:p>
        </w:tc>
      </w:tr>
      <w:tr w:rsidR="001D2C80" w:rsidRPr="001D2C80" w14:paraId="129894BF"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AEC5546"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Transferencias al Resto del Sector Público</w:t>
            </w:r>
          </w:p>
        </w:tc>
        <w:tc>
          <w:tcPr>
            <w:tcW w:w="1299" w:type="dxa"/>
            <w:tcBorders>
              <w:top w:val="nil"/>
              <w:left w:val="nil"/>
              <w:bottom w:val="single" w:sz="4" w:space="0" w:color="auto"/>
              <w:right w:val="single" w:sz="4" w:space="0" w:color="auto"/>
            </w:tcBorders>
            <w:shd w:val="clear" w:color="000000" w:fill="FFFFFF"/>
            <w:noWrap/>
            <w:vAlign w:val="center"/>
            <w:hideMark/>
          </w:tcPr>
          <w:p w14:paraId="379042C2"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w:t>
            </w:r>
          </w:p>
        </w:tc>
        <w:tc>
          <w:tcPr>
            <w:tcW w:w="1049" w:type="dxa"/>
            <w:tcBorders>
              <w:top w:val="nil"/>
              <w:left w:val="nil"/>
              <w:bottom w:val="single" w:sz="4" w:space="0" w:color="auto"/>
              <w:right w:val="single" w:sz="4" w:space="0" w:color="auto"/>
            </w:tcBorders>
            <w:shd w:val="clear" w:color="auto" w:fill="auto"/>
            <w:noWrap/>
            <w:vAlign w:val="center"/>
            <w:hideMark/>
          </w:tcPr>
          <w:p w14:paraId="345DEEA2"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0.00%</w:t>
            </w:r>
          </w:p>
        </w:tc>
      </w:tr>
      <w:tr w:rsidR="001D2C80" w:rsidRPr="001D2C80" w14:paraId="4DD2C39C"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028F1957"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Subsidios y Subvenciones</w:t>
            </w:r>
          </w:p>
        </w:tc>
        <w:tc>
          <w:tcPr>
            <w:tcW w:w="1299" w:type="dxa"/>
            <w:tcBorders>
              <w:top w:val="nil"/>
              <w:left w:val="nil"/>
              <w:bottom w:val="single" w:sz="4" w:space="0" w:color="auto"/>
              <w:right w:val="single" w:sz="4" w:space="0" w:color="auto"/>
            </w:tcBorders>
            <w:shd w:val="clear" w:color="000000" w:fill="FFFFFF"/>
            <w:noWrap/>
            <w:vAlign w:val="center"/>
            <w:hideMark/>
          </w:tcPr>
          <w:p w14:paraId="46CBC9B0"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303,064,108</w:t>
            </w:r>
          </w:p>
        </w:tc>
        <w:tc>
          <w:tcPr>
            <w:tcW w:w="1049" w:type="dxa"/>
            <w:tcBorders>
              <w:top w:val="nil"/>
              <w:left w:val="nil"/>
              <w:bottom w:val="single" w:sz="4" w:space="0" w:color="auto"/>
              <w:right w:val="single" w:sz="4" w:space="0" w:color="auto"/>
            </w:tcBorders>
            <w:shd w:val="clear" w:color="auto" w:fill="auto"/>
            <w:noWrap/>
            <w:vAlign w:val="center"/>
            <w:hideMark/>
          </w:tcPr>
          <w:p w14:paraId="13054FCA"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0.91%</w:t>
            </w:r>
          </w:p>
        </w:tc>
      </w:tr>
      <w:tr w:rsidR="001D2C80" w:rsidRPr="001D2C80" w14:paraId="2B22D148"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29A71F99"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Ayudas Sociales</w:t>
            </w:r>
          </w:p>
        </w:tc>
        <w:tc>
          <w:tcPr>
            <w:tcW w:w="1299" w:type="dxa"/>
            <w:tcBorders>
              <w:top w:val="nil"/>
              <w:left w:val="nil"/>
              <w:bottom w:val="single" w:sz="4" w:space="0" w:color="auto"/>
              <w:right w:val="single" w:sz="4" w:space="0" w:color="auto"/>
            </w:tcBorders>
            <w:shd w:val="clear" w:color="000000" w:fill="FFFFFF"/>
            <w:noWrap/>
            <w:vAlign w:val="center"/>
            <w:hideMark/>
          </w:tcPr>
          <w:p w14:paraId="0B7407F4"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194,595,398</w:t>
            </w:r>
          </w:p>
        </w:tc>
        <w:tc>
          <w:tcPr>
            <w:tcW w:w="1049" w:type="dxa"/>
            <w:tcBorders>
              <w:top w:val="nil"/>
              <w:left w:val="nil"/>
              <w:bottom w:val="single" w:sz="4" w:space="0" w:color="auto"/>
              <w:right w:val="single" w:sz="4" w:space="0" w:color="auto"/>
            </w:tcBorders>
            <w:shd w:val="clear" w:color="auto" w:fill="auto"/>
            <w:noWrap/>
            <w:vAlign w:val="center"/>
            <w:hideMark/>
          </w:tcPr>
          <w:p w14:paraId="7D61C72C"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0.59%</w:t>
            </w:r>
          </w:p>
        </w:tc>
      </w:tr>
      <w:tr w:rsidR="001D2C80" w:rsidRPr="001D2C80" w14:paraId="2F14C783"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71C37904"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Pensiones y Jubilaciones</w:t>
            </w:r>
          </w:p>
        </w:tc>
        <w:tc>
          <w:tcPr>
            <w:tcW w:w="1299" w:type="dxa"/>
            <w:tcBorders>
              <w:top w:val="nil"/>
              <w:left w:val="nil"/>
              <w:bottom w:val="single" w:sz="4" w:space="0" w:color="auto"/>
              <w:right w:val="single" w:sz="4" w:space="0" w:color="auto"/>
            </w:tcBorders>
            <w:shd w:val="clear" w:color="000000" w:fill="FFFFFF"/>
            <w:noWrap/>
            <w:vAlign w:val="center"/>
            <w:hideMark/>
          </w:tcPr>
          <w:p w14:paraId="730681B1"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79,273,912</w:t>
            </w:r>
          </w:p>
        </w:tc>
        <w:tc>
          <w:tcPr>
            <w:tcW w:w="1049" w:type="dxa"/>
            <w:tcBorders>
              <w:top w:val="nil"/>
              <w:left w:val="nil"/>
              <w:bottom w:val="single" w:sz="4" w:space="0" w:color="auto"/>
              <w:right w:val="single" w:sz="4" w:space="0" w:color="auto"/>
            </w:tcBorders>
            <w:shd w:val="clear" w:color="auto" w:fill="auto"/>
            <w:noWrap/>
            <w:vAlign w:val="center"/>
            <w:hideMark/>
          </w:tcPr>
          <w:p w14:paraId="5BAA4B3A"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0.24%</w:t>
            </w:r>
          </w:p>
        </w:tc>
      </w:tr>
      <w:tr w:rsidR="001D2C80" w:rsidRPr="001D2C80" w14:paraId="230EF91D"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4B36C574"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Transferencias a Fideicomisos, Mandatos y Contratos Análogos</w:t>
            </w:r>
          </w:p>
        </w:tc>
        <w:tc>
          <w:tcPr>
            <w:tcW w:w="1299" w:type="dxa"/>
            <w:tcBorders>
              <w:top w:val="nil"/>
              <w:left w:val="nil"/>
              <w:bottom w:val="single" w:sz="4" w:space="0" w:color="auto"/>
              <w:right w:val="single" w:sz="4" w:space="0" w:color="auto"/>
            </w:tcBorders>
            <w:shd w:val="clear" w:color="000000" w:fill="FFFFFF"/>
            <w:noWrap/>
            <w:vAlign w:val="center"/>
            <w:hideMark/>
          </w:tcPr>
          <w:p w14:paraId="0F41DD51"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w:t>
            </w:r>
          </w:p>
        </w:tc>
        <w:tc>
          <w:tcPr>
            <w:tcW w:w="1049" w:type="dxa"/>
            <w:tcBorders>
              <w:top w:val="nil"/>
              <w:left w:val="nil"/>
              <w:bottom w:val="single" w:sz="4" w:space="0" w:color="auto"/>
              <w:right w:val="single" w:sz="4" w:space="0" w:color="auto"/>
            </w:tcBorders>
            <w:shd w:val="clear" w:color="auto" w:fill="auto"/>
            <w:noWrap/>
            <w:vAlign w:val="center"/>
            <w:hideMark/>
          </w:tcPr>
          <w:p w14:paraId="6CD42EA9"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0.00%</w:t>
            </w:r>
          </w:p>
        </w:tc>
      </w:tr>
      <w:tr w:rsidR="001D2C80" w:rsidRPr="001D2C80" w14:paraId="752AEEA1"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1077A0C9"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Transferencias a la Seguridad Social</w:t>
            </w:r>
          </w:p>
        </w:tc>
        <w:tc>
          <w:tcPr>
            <w:tcW w:w="1299" w:type="dxa"/>
            <w:tcBorders>
              <w:top w:val="nil"/>
              <w:left w:val="nil"/>
              <w:bottom w:val="single" w:sz="4" w:space="0" w:color="auto"/>
              <w:right w:val="single" w:sz="4" w:space="0" w:color="auto"/>
            </w:tcBorders>
            <w:shd w:val="clear" w:color="000000" w:fill="FFFFFF"/>
            <w:noWrap/>
            <w:vAlign w:val="center"/>
            <w:hideMark/>
          </w:tcPr>
          <w:p w14:paraId="585FEAED"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w:t>
            </w:r>
          </w:p>
        </w:tc>
        <w:tc>
          <w:tcPr>
            <w:tcW w:w="1049" w:type="dxa"/>
            <w:tcBorders>
              <w:top w:val="nil"/>
              <w:left w:val="nil"/>
              <w:bottom w:val="single" w:sz="4" w:space="0" w:color="auto"/>
              <w:right w:val="single" w:sz="4" w:space="0" w:color="auto"/>
            </w:tcBorders>
            <w:shd w:val="clear" w:color="auto" w:fill="auto"/>
            <w:noWrap/>
            <w:vAlign w:val="center"/>
            <w:hideMark/>
          </w:tcPr>
          <w:p w14:paraId="72C470DE"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 </w:t>
            </w:r>
          </w:p>
        </w:tc>
      </w:tr>
      <w:tr w:rsidR="001D2C80" w:rsidRPr="001D2C80" w14:paraId="514A80F0"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0B118B9B"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Donativos</w:t>
            </w:r>
          </w:p>
        </w:tc>
        <w:tc>
          <w:tcPr>
            <w:tcW w:w="1299" w:type="dxa"/>
            <w:tcBorders>
              <w:top w:val="nil"/>
              <w:left w:val="nil"/>
              <w:bottom w:val="single" w:sz="4" w:space="0" w:color="auto"/>
              <w:right w:val="single" w:sz="4" w:space="0" w:color="auto"/>
            </w:tcBorders>
            <w:shd w:val="clear" w:color="000000" w:fill="FFFFFF"/>
            <w:noWrap/>
            <w:vAlign w:val="center"/>
            <w:hideMark/>
          </w:tcPr>
          <w:p w14:paraId="3B256930"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w:t>
            </w:r>
          </w:p>
        </w:tc>
        <w:tc>
          <w:tcPr>
            <w:tcW w:w="1049" w:type="dxa"/>
            <w:tcBorders>
              <w:top w:val="nil"/>
              <w:left w:val="nil"/>
              <w:bottom w:val="single" w:sz="4" w:space="0" w:color="auto"/>
              <w:right w:val="single" w:sz="4" w:space="0" w:color="auto"/>
            </w:tcBorders>
            <w:shd w:val="clear" w:color="auto" w:fill="auto"/>
            <w:noWrap/>
            <w:vAlign w:val="center"/>
            <w:hideMark/>
          </w:tcPr>
          <w:p w14:paraId="254132E7"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0.00%</w:t>
            </w:r>
          </w:p>
        </w:tc>
      </w:tr>
      <w:tr w:rsidR="001D2C80" w:rsidRPr="001D2C80" w14:paraId="7766F075" w14:textId="77777777" w:rsidTr="001D2C80">
        <w:trPr>
          <w:trHeight w:val="233"/>
        </w:trPr>
        <w:tc>
          <w:tcPr>
            <w:tcW w:w="4700" w:type="dxa"/>
            <w:tcBorders>
              <w:top w:val="nil"/>
              <w:left w:val="single" w:sz="4" w:space="0" w:color="auto"/>
              <w:bottom w:val="single" w:sz="4" w:space="0" w:color="auto"/>
              <w:right w:val="single" w:sz="4" w:space="0" w:color="auto"/>
            </w:tcBorders>
            <w:shd w:val="clear" w:color="000000" w:fill="BFBFBF"/>
            <w:noWrap/>
            <w:vAlign w:val="center"/>
            <w:hideMark/>
          </w:tcPr>
          <w:p w14:paraId="324159CB" w14:textId="77777777" w:rsidR="001D2C80" w:rsidRPr="001D2C80" w:rsidRDefault="001D2C80" w:rsidP="001D2C80">
            <w:pPr>
              <w:spacing w:after="0" w:line="240" w:lineRule="auto"/>
              <w:rPr>
                <w:rFonts w:eastAsia="Times New Roman" w:cs="Calibri"/>
                <w:b/>
                <w:bCs/>
                <w:color w:val="000000"/>
                <w:sz w:val="14"/>
                <w:szCs w:val="14"/>
                <w:lang w:eastAsia="es-MX"/>
              </w:rPr>
            </w:pPr>
            <w:r w:rsidRPr="001D2C80">
              <w:rPr>
                <w:rFonts w:eastAsia="Times New Roman" w:cs="Calibri"/>
                <w:b/>
                <w:bCs/>
                <w:color w:val="000000"/>
                <w:sz w:val="14"/>
                <w:szCs w:val="14"/>
                <w:lang w:eastAsia="es-MX"/>
              </w:rPr>
              <w:t>Participaciones y Aportaciones,</w:t>
            </w:r>
          </w:p>
        </w:tc>
        <w:tc>
          <w:tcPr>
            <w:tcW w:w="1299" w:type="dxa"/>
            <w:tcBorders>
              <w:top w:val="nil"/>
              <w:left w:val="nil"/>
              <w:bottom w:val="single" w:sz="4" w:space="0" w:color="auto"/>
              <w:right w:val="single" w:sz="4" w:space="0" w:color="auto"/>
            </w:tcBorders>
            <w:shd w:val="clear" w:color="000000" w:fill="BFBFBF"/>
            <w:noWrap/>
            <w:vAlign w:val="center"/>
            <w:hideMark/>
          </w:tcPr>
          <w:p w14:paraId="101E9C16"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6,564,770,372</w:t>
            </w:r>
          </w:p>
        </w:tc>
        <w:tc>
          <w:tcPr>
            <w:tcW w:w="1049" w:type="dxa"/>
            <w:tcBorders>
              <w:top w:val="nil"/>
              <w:left w:val="nil"/>
              <w:bottom w:val="single" w:sz="4" w:space="0" w:color="auto"/>
              <w:right w:val="single" w:sz="4" w:space="0" w:color="auto"/>
            </w:tcBorders>
            <w:shd w:val="clear" w:color="000000" w:fill="BFBFBF"/>
            <w:noWrap/>
            <w:vAlign w:val="center"/>
            <w:hideMark/>
          </w:tcPr>
          <w:p w14:paraId="0156BB95"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19.79%</w:t>
            </w:r>
          </w:p>
        </w:tc>
      </w:tr>
      <w:tr w:rsidR="001D2C80" w:rsidRPr="001D2C80" w14:paraId="6852B725"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4323B496"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xml:space="preserve"> Participaciones  </w:t>
            </w:r>
          </w:p>
        </w:tc>
        <w:tc>
          <w:tcPr>
            <w:tcW w:w="1299" w:type="dxa"/>
            <w:tcBorders>
              <w:top w:val="nil"/>
              <w:left w:val="nil"/>
              <w:bottom w:val="single" w:sz="4" w:space="0" w:color="auto"/>
              <w:right w:val="single" w:sz="4" w:space="0" w:color="auto"/>
            </w:tcBorders>
            <w:shd w:val="clear" w:color="000000" w:fill="FFFFFF"/>
            <w:noWrap/>
            <w:vAlign w:val="center"/>
            <w:hideMark/>
          </w:tcPr>
          <w:p w14:paraId="4BD3BC14"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3,734,053,688</w:t>
            </w:r>
          </w:p>
        </w:tc>
        <w:tc>
          <w:tcPr>
            <w:tcW w:w="1049" w:type="dxa"/>
            <w:tcBorders>
              <w:top w:val="nil"/>
              <w:left w:val="nil"/>
              <w:bottom w:val="single" w:sz="4" w:space="0" w:color="auto"/>
              <w:right w:val="single" w:sz="4" w:space="0" w:color="auto"/>
            </w:tcBorders>
            <w:shd w:val="clear" w:color="auto" w:fill="auto"/>
            <w:noWrap/>
            <w:vAlign w:val="center"/>
            <w:hideMark/>
          </w:tcPr>
          <w:p w14:paraId="14E32016"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11.26%</w:t>
            </w:r>
          </w:p>
        </w:tc>
      </w:tr>
      <w:tr w:rsidR="001D2C80" w:rsidRPr="001D2C80" w14:paraId="237BA045"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4848E766"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xml:space="preserve">Aportaciones </w:t>
            </w:r>
          </w:p>
        </w:tc>
        <w:tc>
          <w:tcPr>
            <w:tcW w:w="1299" w:type="dxa"/>
            <w:tcBorders>
              <w:top w:val="nil"/>
              <w:left w:val="nil"/>
              <w:bottom w:val="single" w:sz="4" w:space="0" w:color="auto"/>
              <w:right w:val="single" w:sz="4" w:space="0" w:color="auto"/>
            </w:tcBorders>
            <w:shd w:val="clear" w:color="000000" w:fill="FFFFFF"/>
            <w:noWrap/>
            <w:vAlign w:val="center"/>
            <w:hideMark/>
          </w:tcPr>
          <w:p w14:paraId="2FE20F8B"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2,584,625,118</w:t>
            </w:r>
          </w:p>
        </w:tc>
        <w:tc>
          <w:tcPr>
            <w:tcW w:w="1049" w:type="dxa"/>
            <w:tcBorders>
              <w:top w:val="nil"/>
              <w:left w:val="nil"/>
              <w:bottom w:val="single" w:sz="4" w:space="0" w:color="auto"/>
              <w:right w:val="single" w:sz="4" w:space="0" w:color="auto"/>
            </w:tcBorders>
            <w:shd w:val="clear" w:color="auto" w:fill="auto"/>
            <w:noWrap/>
            <w:vAlign w:val="center"/>
            <w:hideMark/>
          </w:tcPr>
          <w:p w14:paraId="0E7B1905"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7.79%</w:t>
            </w:r>
          </w:p>
        </w:tc>
      </w:tr>
      <w:tr w:rsidR="001D2C80" w:rsidRPr="001D2C80" w14:paraId="4BF1F702" w14:textId="77777777" w:rsidTr="001D2C80">
        <w:trPr>
          <w:trHeight w:val="16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8C04D88"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xml:space="preserve">Convenios </w:t>
            </w:r>
          </w:p>
        </w:tc>
        <w:tc>
          <w:tcPr>
            <w:tcW w:w="1299" w:type="dxa"/>
            <w:tcBorders>
              <w:top w:val="nil"/>
              <w:left w:val="nil"/>
              <w:bottom w:val="single" w:sz="4" w:space="0" w:color="auto"/>
              <w:right w:val="single" w:sz="4" w:space="0" w:color="auto"/>
            </w:tcBorders>
            <w:shd w:val="clear" w:color="auto" w:fill="auto"/>
            <w:noWrap/>
            <w:vAlign w:val="center"/>
            <w:hideMark/>
          </w:tcPr>
          <w:p w14:paraId="646B4BC5"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246,091,566</w:t>
            </w:r>
          </w:p>
        </w:tc>
        <w:tc>
          <w:tcPr>
            <w:tcW w:w="1049" w:type="dxa"/>
            <w:tcBorders>
              <w:top w:val="nil"/>
              <w:left w:val="nil"/>
              <w:bottom w:val="single" w:sz="4" w:space="0" w:color="auto"/>
              <w:right w:val="single" w:sz="4" w:space="0" w:color="auto"/>
            </w:tcBorders>
            <w:shd w:val="clear" w:color="auto" w:fill="auto"/>
            <w:noWrap/>
            <w:vAlign w:val="center"/>
            <w:hideMark/>
          </w:tcPr>
          <w:p w14:paraId="0346BDF4"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0.74%</w:t>
            </w:r>
          </w:p>
        </w:tc>
      </w:tr>
      <w:tr w:rsidR="001D2C80" w:rsidRPr="001D2C80" w14:paraId="235DFF68" w14:textId="77777777" w:rsidTr="001D2C80">
        <w:trPr>
          <w:trHeight w:val="16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1C9DD881"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w:t>
            </w:r>
          </w:p>
        </w:tc>
        <w:tc>
          <w:tcPr>
            <w:tcW w:w="1299" w:type="dxa"/>
            <w:tcBorders>
              <w:top w:val="nil"/>
              <w:left w:val="nil"/>
              <w:bottom w:val="single" w:sz="4" w:space="0" w:color="auto"/>
              <w:right w:val="single" w:sz="4" w:space="0" w:color="auto"/>
            </w:tcBorders>
            <w:shd w:val="clear" w:color="auto" w:fill="auto"/>
            <w:noWrap/>
            <w:vAlign w:val="center"/>
            <w:hideMark/>
          </w:tcPr>
          <w:p w14:paraId="6E878FFF"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 </w:t>
            </w:r>
          </w:p>
        </w:tc>
        <w:tc>
          <w:tcPr>
            <w:tcW w:w="1049" w:type="dxa"/>
            <w:tcBorders>
              <w:top w:val="nil"/>
              <w:left w:val="nil"/>
              <w:bottom w:val="single" w:sz="4" w:space="0" w:color="auto"/>
              <w:right w:val="single" w:sz="4" w:space="0" w:color="auto"/>
            </w:tcBorders>
            <w:shd w:val="clear" w:color="auto" w:fill="auto"/>
            <w:noWrap/>
            <w:vAlign w:val="center"/>
            <w:hideMark/>
          </w:tcPr>
          <w:p w14:paraId="61AC203F"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 </w:t>
            </w:r>
          </w:p>
        </w:tc>
      </w:tr>
      <w:tr w:rsidR="001D2C80" w:rsidRPr="001D2C80" w14:paraId="1319F865" w14:textId="77777777" w:rsidTr="001D2C80">
        <w:trPr>
          <w:trHeight w:val="233"/>
        </w:trPr>
        <w:tc>
          <w:tcPr>
            <w:tcW w:w="4700" w:type="dxa"/>
            <w:tcBorders>
              <w:top w:val="nil"/>
              <w:left w:val="single" w:sz="4" w:space="0" w:color="auto"/>
              <w:bottom w:val="single" w:sz="4" w:space="0" w:color="auto"/>
              <w:right w:val="single" w:sz="4" w:space="0" w:color="auto"/>
            </w:tcBorders>
            <w:shd w:val="clear" w:color="000000" w:fill="BFBFBF"/>
            <w:noWrap/>
            <w:vAlign w:val="center"/>
            <w:hideMark/>
          </w:tcPr>
          <w:p w14:paraId="681C0F8C" w14:textId="77777777" w:rsidR="001D2C80" w:rsidRPr="001D2C80" w:rsidRDefault="001D2C80" w:rsidP="001D2C80">
            <w:pPr>
              <w:spacing w:after="0" w:line="240" w:lineRule="auto"/>
              <w:rPr>
                <w:rFonts w:eastAsia="Times New Roman" w:cs="Calibri"/>
                <w:b/>
                <w:bCs/>
                <w:color w:val="000000"/>
                <w:sz w:val="14"/>
                <w:szCs w:val="14"/>
                <w:lang w:eastAsia="es-MX"/>
              </w:rPr>
            </w:pPr>
            <w:r w:rsidRPr="001D2C80">
              <w:rPr>
                <w:rFonts w:eastAsia="Times New Roman" w:cs="Calibri"/>
                <w:b/>
                <w:bCs/>
                <w:color w:val="000000"/>
                <w:sz w:val="14"/>
                <w:szCs w:val="14"/>
                <w:lang w:eastAsia="es-MX"/>
              </w:rPr>
              <w:t>Intereses, Comisiones y Otros Gastos de la Deuda</w:t>
            </w:r>
          </w:p>
        </w:tc>
        <w:tc>
          <w:tcPr>
            <w:tcW w:w="1299" w:type="dxa"/>
            <w:tcBorders>
              <w:top w:val="nil"/>
              <w:left w:val="nil"/>
              <w:bottom w:val="single" w:sz="4" w:space="0" w:color="auto"/>
              <w:right w:val="single" w:sz="4" w:space="0" w:color="auto"/>
            </w:tcBorders>
            <w:shd w:val="clear" w:color="000000" w:fill="BFBFBF"/>
            <w:noWrap/>
            <w:vAlign w:val="center"/>
            <w:hideMark/>
          </w:tcPr>
          <w:p w14:paraId="178D54BD"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746,491,721</w:t>
            </w:r>
          </w:p>
        </w:tc>
        <w:tc>
          <w:tcPr>
            <w:tcW w:w="1049" w:type="dxa"/>
            <w:tcBorders>
              <w:top w:val="nil"/>
              <w:left w:val="nil"/>
              <w:bottom w:val="single" w:sz="4" w:space="0" w:color="auto"/>
              <w:right w:val="single" w:sz="4" w:space="0" w:color="auto"/>
            </w:tcBorders>
            <w:shd w:val="clear" w:color="000000" w:fill="BFBFBF"/>
            <w:noWrap/>
            <w:vAlign w:val="center"/>
            <w:hideMark/>
          </w:tcPr>
          <w:p w14:paraId="23F89933"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1.96%</w:t>
            </w:r>
          </w:p>
        </w:tc>
      </w:tr>
      <w:tr w:rsidR="001D2C80" w:rsidRPr="001D2C80" w14:paraId="4EFA139A"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665AFD60"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Intereses de la Deuda Pública</w:t>
            </w:r>
          </w:p>
        </w:tc>
        <w:tc>
          <w:tcPr>
            <w:tcW w:w="1299" w:type="dxa"/>
            <w:tcBorders>
              <w:top w:val="nil"/>
              <w:left w:val="nil"/>
              <w:bottom w:val="single" w:sz="4" w:space="0" w:color="auto"/>
              <w:right w:val="single" w:sz="4" w:space="0" w:color="auto"/>
            </w:tcBorders>
            <w:shd w:val="clear" w:color="000000" w:fill="FFFFFF"/>
            <w:noWrap/>
            <w:vAlign w:val="center"/>
            <w:hideMark/>
          </w:tcPr>
          <w:p w14:paraId="4BB73F0A"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746,491,721</w:t>
            </w:r>
          </w:p>
        </w:tc>
        <w:tc>
          <w:tcPr>
            <w:tcW w:w="1049" w:type="dxa"/>
            <w:tcBorders>
              <w:top w:val="nil"/>
              <w:left w:val="nil"/>
              <w:bottom w:val="single" w:sz="4" w:space="0" w:color="auto"/>
              <w:right w:val="single" w:sz="4" w:space="0" w:color="auto"/>
            </w:tcBorders>
            <w:shd w:val="clear" w:color="auto" w:fill="auto"/>
            <w:noWrap/>
            <w:vAlign w:val="center"/>
            <w:hideMark/>
          </w:tcPr>
          <w:p w14:paraId="4FFA4371"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2.25%</w:t>
            </w:r>
          </w:p>
        </w:tc>
      </w:tr>
      <w:tr w:rsidR="001D2C80" w:rsidRPr="001D2C80" w14:paraId="4CD5FB32"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6ACED4B5"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Comisiones de la Deuda Pública</w:t>
            </w:r>
          </w:p>
        </w:tc>
        <w:tc>
          <w:tcPr>
            <w:tcW w:w="1299" w:type="dxa"/>
            <w:tcBorders>
              <w:top w:val="nil"/>
              <w:left w:val="nil"/>
              <w:bottom w:val="single" w:sz="4" w:space="0" w:color="auto"/>
              <w:right w:val="single" w:sz="4" w:space="0" w:color="auto"/>
            </w:tcBorders>
            <w:shd w:val="clear" w:color="000000" w:fill="FFFFFF"/>
            <w:noWrap/>
            <w:vAlign w:val="center"/>
            <w:hideMark/>
          </w:tcPr>
          <w:p w14:paraId="1BC314D3"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w:t>
            </w:r>
          </w:p>
        </w:tc>
        <w:tc>
          <w:tcPr>
            <w:tcW w:w="1049" w:type="dxa"/>
            <w:tcBorders>
              <w:top w:val="nil"/>
              <w:left w:val="nil"/>
              <w:bottom w:val="single" w:sz="4" w:space="0" w:color="auto"/>
              <w:right w:val="single" w:sz="4" w:space="0" w:color="auto"/>
            </w:tcBorders>
            <w:shd w:val="clear" w:color="auto" w:fill="auto"/>
            <w:noWrap/>
            <w:vAlign w:val="center"/>
            <w:hideMark/>
          </w:tcPr>
          <w:p w14:paraId="260299E0"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0.00%</w:t>
            </w:r>
          </w:p>
        </w:tc>
      </w:tr>
      <w:tr w:rsidR="001D2C80" w:rsidRPr="001D2C80" w14:paraId="03683EE2"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48127851"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Gastos de  la Deuda Pública</w:t>
            </w:r>
          </w:p>
        </w:tc>
        <w:tc>
          <w:tcPr>
            <w:tcW w:w="1299" w:type="dxa"/>
            <w:tcBorders>
              <w:top w:val="nil"/>
              <w:left w:val="nil"/>
              <w:bottom w:val="single" w:sz="4" w:space="0" w:color="auto"/>
              <w:right w:val="single" w:sz="4" w:space="0" w:color="auto"/>
            </w:tcBorders>
            <w:shd w:val="clear" w:color="000000" w:fill="FFFFFF"/>
            <w:noWrap/>
            <w:vAlign w:val="center"/>
            <w:hideMark/>
          </w:tcPr>
          <w:p w14:paraId="079E9C63"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w:t>
            </w:r>
          </w:p>
        </w:tc>
        <w:tc>
          <w:tcPr>
            <w:tcW w:w="1049" w:type="dxa"/>
            <w:tcBorders>
              <w:top w:val="nil"/>
              <w:left w:val="nil"/>
              <w:bottom w:val="single" w:sz="4" w:space="0" w:color="auto"/>
              <w:right w:val="single" w:sz="4" w:space="0" w:color="auto"/>
            </w:tcBorders>
            <w:shd w:val="clear" w:color="auto" w:fill="auto"/>
            <w:noWrap/>
            <w:vAlign w:val="center"/>
            <w:hideMark/>
          </w:tcPr>
          <w:p w14:paraId="6AE23716"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 </w:t>
            </w:r>
          </w:p>
        </w:tc>
      </w:tr>
      <w:tr w:rsidR="001D2C80" w:rsidRPr="001D2C80" w14:paraId="2C9E2A90"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51410931"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Costos por Cobertura</w:t>
            </w:r>
          </w:p>
        </w:tc>
        <w:tc>
          <w:tcPr>
            <w:tcW w:w="1299" w:type="dxa"/>
            <w:tcBorders>
              <w:top w:val="nil"/>
              <w:left w:val="nil"/>
              <w:bottom w:val="single" w:sz="4" w:space="0" w:color="auto"/>
              <w:right w:val="single" w:sz="4" w:space="0" w:color="auto"/>
            </w:tcBorders>
            <w:shd w:val="clear" w:color="000000" w:fill="FFFFFF"/>
            <w:noWrap/>
            <w:vAlign w:val="center"/>
            <w:hideMark/>
          </w:tcPr>
          <w:p w14:paraId="470A7345"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w:t>
            </w:r>
          </w:p>
        </w:tc>
        <w:tc>
          <w:tcPr>
            <w:tcW w:w="1049" w:type="dxa"/>
            <w:tcBorders>
              <w:top w:val="nil"/>
              <w:left w:val="nil"/>
              <w:bottom w:val="single" w:sz="4" w:space="0" w:color="auto"/>
              <w:right w:val="single" w:sz="4" w:space="0" w:color="auto"/>
            </w:tcBorders>
            <w:shd w:val="clear" w:color="auto" w:fill="auto"/>
            <w:noWrap/>
            <w:vAlign w:val="center"/>
            <w:hideMark/>
          </w:tcPr>
          <w:p w14:paraId="76F4E911"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0.00%</w:t>
            </w:r>
          </w:p>
        </w:tc>
      </w:tr>
      <w:tr w:rsidR="001D2C80" w:rsidRPr="001D2C80" w14:paraId="4CCC174F" w14:textId="77777777" w:rsidTr="001D2C80">
        <w:trPr>
          <w:trHeight w:val="233"/>
        </w:trPr>
        <w:tc>
          <w:tcPr>
            <w:tcW w:w="4700" w:type="dxa"/>
            <w:tcBorders>
              <w:top w:val="nil"/>
              <w:left w:val="single" w:sz="4" w:space="0" w:color="auto"/>
              <w:bottom w:val="single" w:sz="4" w:space="0" w:color="auto"/>
              <w:right w:val="single" w:sz="4" w:space="0" w:color="auto"/>
            </w:tcBorders>
            <w:shd w:val="clear" w:color="000000" w:fill="BFBFBF"/>
            <w:noWrap/>
            <w:vAlign w:val="center"/>
            <w:hideMark/>
          </w:tcPr>
          <w:p w14:paraId="4AD393AE" w14:textId="77777777" w:rsidR="001D2C80" w:rsidRPr="001D2C80" w:rsidRDefault="001D2C80" w:rsidP="001D2C80">
            <w:pPr>
              <w:spacing w:after="0" w:line="240" w:lineRule="auto"/>
              <w:rPr>
                <w:rFonts w:eastAsia="Times New Roman" w:cs="Calibri"/>
                <w:b/>
                <w:bCs/>
                <w:color w:val="000000"/>
                <w:sz w:val="14"/>
                <w:szCs w:val="14"/>
                <w:lang w:eastAsia="es-MX"/>
              </w:rPr>
            </w:pPr>
            <w:r w:rsidRPr="001D2C80">
              <w:rPr>
                <w:rFonts w:eastAsia="Times New Roman" w:cs="Calibri"/>
                <w:b/>
                <w:bCs/>
                <w:color w:val="000000"/>
                <w:sz w:val="14"/>
                <w:szCs w:val="14"/>
                <w:lang w:eastAsia="es-MX"/>
              </w:rPr>
              <w:t>Otros Gastos y Partidas Extraordinarias</w:t>
            </w:r>
          </w:p>
        </w:tc>
        <w:tc>
          <w:tcPr>
            <w:tcW w:w="1299" w:type="dxa"/>
            <w:tcBorders>
              <w:top w:val="nil"/>
              <w:left w:val="nil"/>
              <w:bottom w:val="single" w:sz="4" w:space="0" w:color="auto"/>
              <w:right w:val="single" w:sz="4" w:space="0" w:color="auto"/>
            </w:tcBorders>
            <w:shd w:val="clear" w:color="000000" w:fill="BFBFBF"/>
            <w:noWrap/>
            <w:vAlign w:val="center"/>
            <w:hideMark/>
          </w:tcPr>
          <w:p w14:paraId="31D54AFC"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501,803,507</w:t>
            </w:r>
          </w:p>
        </w:tc>
        <w:tc>
          <w:tcPr>
            <w:tcW w:w="1049" w:type="dxa"/>
            <w:tcBorders>
              <w:top w:val="nil"/>
              <w:left w:val="nil"/>
              <w:bottom w:val="single" w:sz="4" w:space="0" w:color="auto"/>
              <w:right w:val="single" w:sz="4" w:space="0" w:color="auto"/>
            </w:tcBorders>
            <w:shd w:val="clear" w:color="000000" w:fill="BFBFBF"/>
            <w:noWrap/>
            <w:vAlign w:val="center"/>
            <w:hideMark/>
          </w:tcPr>
          <w:p w14:paraId="5EAA780B"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0.77%</w:t>
            </w:r>
          </w:p>
        </w:tc>
      </w:tr>
      <w:tr w:rsidR="001D2C80" w:rsidRPr="001D2C80" w14:paraId="37E4FAD4"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4CA71F52"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Estimaciones, Depreciaciones, Deterioros, Obsolescencia y Amortizaciones</w:t>
            </w:r>
          </w:p>
        </w:tc>
        <w:tc>
          <w:tcPr>
            <w:tcW w:w="1299" w:type="dxa"/>
            <w:tcBorders>
              <w:top w:val="nil"/>
              <w:left w:val="nil"/>
              <w:bottom w:val="single" w:sz="4" w:space="0" w:color="auto"/>
              <w:right w:val="single" w:sz="4" w:space="0" w:color="auto"/>
            </w:tcBorders>
            <w:shd w:val="clear" w:color="000000" w:fill="FFFFFF"/>
            <w:noWrap/>
            <w:vAlign w:val="center"/>
            <w:hideMark/>
          </w:tcPr>
          <w:p w14:paraId="42695CAA"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501,803,507</w:t>
            </w:r>
          </w:p>
        </w:tc>
        <w:tc>
          <w:tcPr>
            <w:tcW w:w="1049" w:type="dxa"/>
            <w:tcBorders>
              <w:top w:val="nil"/>
              <w:left w:val="nil"/>
              <w:bottom w:val="single" w:sz="4" w:space="0" w:color="auto"/>
              <w:right w:val="single" w:sz="4" w:space="0" w:color="auto"/>
            </w:tcBorders>
            <w:shd w:val="clear" w:color="auto" w:fill="auto"/>
            <w:noWrap/>
            <w:vAlign w:val="center"/>
            <w:hideMark/>
          </w:tcPr>
          <w:p w14:paraId="5F14B15C"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1.51%</w:t>
            </w:r>
          </w:p>
        </w:tc>
      </w:tr>
      <w:tr w:rsidR="001D2C80" w:rsidRPr="001D2C80" w14:paraId="775E096C" w14:textId="77777777" w:rsidTr="001D2C80">
        <w:trPr>
          <w:trHeight w:val="163"/>
        </w:trPr>
        <w:tc>
          <w:tcPr>
            <w:tcW w:w="4700" w:type="dxa"/>
            <w:tcBorders>
              <w:top w:val="nil"/>
              <w:left w:val="single" w:sz="4" w:space="0" w:color="auto"/>
              <w:bottom w:val="single" w:sz="4" w:space="0" w:color="auto"/>
              <w:right w:val="single" w:sz="4" w:space="0" w:color="auto"/>
            </w:tcBorders>
            <w:shd w:val="clear" w:color="000000" w:fill="BFBFBF"/>
            <w:noWrap/>
            <w:vAlign w:val="center"/>
            <w:hideMark/>
          </w:tcPr>
          <w:p w14:paraId="667759C6" w14:textId="77777777" w:rsidR="001D2C80" w:rsidRPr="001D2C80" w:rsidRDefault="001D2C80" w:rsidP="001D2C80">
            <w:pPr>
              <w:spacing w:after="0" w:line="240" w:lineRule="auto"/>
              <w:rPr>
                <w:rFonts w:eastAsia="Times New Roman" w:cs="Calibri"/>
                <w:b/>
                <w:bCs/>
                <w:color w:val="000000"/>
                <w:sz w:val="14"/>
                <w:szCs w:val="14"/>
                <w:lang w:eastAsia="es-MX"/>
              </w:rPr>
            </w:pPr>
            <w:r w:rsidRPr="001D2C80">
              <w:rPr>
                <w:rFonts w:eastAsia="Times New Roman" w:cs="Calibri"/>
                <w:b/>
                <w:bCs/>
                <w:color w:val="000000"/>
                <w:sz w:val="14"/>
                <w:szCs w:val="14"/>
                <w:lang w:eastAsia="es-MX"/>
              </w:rPr>
              <w:t>Inversión Pública</w:t>
            </w:r>
          </w:p>
        </w:tc>
        <w:tc>
          <w:tcPr>
            <w:tcW w:w="1299" w:type="dxa"/>
            <w:tcBorders>
              <w:top w:val="nil"/>
              <w:left w:val="nil"/>
              <w:bottom w:val="single" w:sz="4" w:space="0" w:color="auto"/>
              <w:right w:val="single" w:sz="4" w:space="0" w:color="auto"/>
            </w:tcBorders>
            <w:shd w:val="clear" w:color="000000" w:fill="BFBFBF"/>
            <w:noWrap/>
            <w:vAlign w:val="center"/>
            <w:hideMark/>
          </w:tcPr>
          <w:p w14:paraId="0BBBFB11"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582,195,969</w:t>
            </w:r>
          </w:p>
        </w:tc>
        <w:tc>
          <w:tcPr>
            <w:tcW w:w="1049" w:type="dxa"/>
            <w:tcBorders>
              <w:top w:val="nil"/>
              <w:left w:val="nil"/>
              <w:bottom w:val="single" w:sz="4" w:space="0" w:color="auto"/>
              <w:right w:val="single" w:sz="4" w:space="0" w:color="auto"/>
            </w:tcBorders>
            <w:shd w:val="clear" w:color="000000" w:fill="BFBFBF"/>
            <w:noWrap/>
            <w:vAlign w:val="center"/>
            <w:hideMark/>
          </w:tcPr>
          <w:p w14:paraId="459B7180"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1.76%</w:t>
            </w:r>
          </w:p>
        </w:tc>
      </w:tr>
      <w:tr w:rsidR="001D2C80" w:rsidRPr="001D2C80" w14:paraId="3D7D41D1" w14:textId="77777777" w:rsidTr="001D2C80">
        <w:trPr>
          <w:trHeight w:val="233"/>
        </w:trPr>
        <w:tc>
          <w:tcPr>
            <w:tcW w:w="4700" w:type="dxa"/>
            <w:tcBorders>
              <w:top w:val="nil"/>
              <w:left w:val="single" w:sz="4" w:space="0" w:color="auto"/>
              <w:bottom w:val="single" w:sz="4" w:space="0" w:color="auto"/>
              <w:right w:val="single" w:sz="4" w:space="0" w:color="auto"/>
            </w:tcBorders>
            <w:shd w:val="clear" w:color="auto" w:fill="auto"/>
            <w:noWrap/>
            <w:vAlign w:val="center"/>
            <w:hideMark/>
          </w:tcPr>
          <w:p w14:paraId="6D9C70D6" w14:textId="77777777" w:rsidR="001D2C80" w:rsidRPr="001D2C80" w:rsidRDefault="001D2C80" w:rsidP="001D2C80">
            <w:pPr>
              <w:spacing w:after="0" w:line="240" w:lineRule="auto"/>
              <w:rPr>
                <w:rFonts w:eastAsia="Times New Roman" w:cs="Calibri"/>
                <w:color w:val="000000"/>
                <w:sz w:val="14"/>
                <w:szCs w:val="14"/>
                <w:lang w:eastAsia="es-MX"/>
              </w:rPr>
            </w:pPr>
            <w:r w:rsidRPr="001D2C80">
              <w:rPr>
                <w:rFonts w:eastAsia="Times New Roman" w:cs="Calibri"/>
                <w:color w:val="000000"/>
                <w:sz w:val="14"/>
                <w:szCs w:val="14"/>
                <w:lang w:eastAsia="es-MX"/>
              </w:rPr>
              <w:t>Inversión Pública  No Capitalizable</w:t>
            </w:r>
          </w:p>
        </w:tc>
        <w:tc>
          <w:tcPr>
            <w:tcW w:w="1299" w:type="dxa"/>
            <w:tcBorders>
              <w:top w:val="nil"/>
              <w:left w:val="nil"/>
              <w:bottom w:val="single" w:sz="4" w:space="0" w:color="auto"/>
              <w:right w:val="single" w:sz="4" w:space="0" w:color="auto"/>
            </w:tcBorders>
            <w:shd w:val="clear" w:color="000000" w:fill="FFFFFF"/>
            <w:noWrap/>
            <w:vAlign w:val="center"/>
            <w:hideMark/>
          </w:tcPr>
          <w:p w14:paraId="25A1C4A5"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582,195,969</w:t>
            </w:r>
          </w:p>
        </w:tc>
        <w:tc>
          <w:tcPr>
            <w:tcW w:w="1049" w:type="dxa"/>
            <w:tcBorders>
              <w:top w:val="nil"/>
              <w:left w:val="nil"/>
              <w:bottom w:val="single" w:sz="4" w:space="0" w:color="auto"/>
              <w:right w:val="single" w:sz="4" w:space="0" w:color="auto"/>
            </w:tcBorders>
            <w:shd w:val="clear" w:color="auto" w:fill="auto"/>
            <w:noWrap/>
            <w:vAlign w:val="center"/>
            <w:hideMark/>
          </w:tcPr>
          <w:p w14:paraId="4A01AE01" w14:textId="77777777" w:rsidR="001D2C80" w:rsidRPr="001D2C80" w:rsidRDefault="001D2C80" w:rsidP="001D2C80">
            <w:pPr>
              <w:spacing w:after="0" w:line="240" w:lineRule="auto"/>
              <w:jc w:val="right"/>
              <w:rPr>
                <w:rFonts w:eastAsia="Times New Roman" w:cs="Calibri"/>
                <w:color w:val="000000"/>
                <w:sz w:val="14"/>
                <w:szCs w:val="14"/>
                <w:lang w:eastAsia="es-MX"/>
              </w:rPr>
            </w:pPr>
            <w:r w:rsidRPr="001D2C80">
              <w:rPr>
                <w:rFonts w:eastAsia="Times New Roman" w:cs="Calibri"/>
                <w:color w:val="000000"/>
                <w:sz w:val="14"/>
                <w:szCs w:val="14"/>
                <w:lang w:eastAsia="es-MX"/>
              </w:rPr>
              <w:t>1.76%</w:t>
            </w:r>
          </w:p>
        </w:tc>
      </w:tr>
      <w:tr w:rsidR="001D2C80" w:rsidRPr="001D2C80" w14:paraId="783EE158" w14:textId="77777777" w:rsidTr="001D2C80">
        <w:trPr>
          <w:trHeight w:val="350"/>
        </w:trPr>
        <w:tc>
          <w:tcPr>
            <w:tcW w:w="4700" w:type="dxa"/>
            <w:tcBorders>
              <w:top w:val="nil"/>
              <w:left w:val="single" w:sz="4" w:space="0" w:color="auto"/>
              <w:bottom w:val="single" w:sz="4" w:space="0" w:color="auto"/>
              <w:right w:val="single" w:sz="4" w:space="0" w:color="auto"/>
            </w:tcBorders>
            <w:shd w:val="clear" w:color="000000" w:fill="DDC9A3"/>
            <w:noWrap/>
            <w:vAlign w:val="center"/>
            <w:hideMark/>
          </w:tcPr>
          <w:p w14:paraId="0952C685" w14:textId="77777777" w:rsidR="001D2C80" w:rsidRPr="001D2C80" w:rsidRDefault="001D2C80" w:rsidP="001D2C80">
            <w:pPr>
              <w:spacing w:after="0" w:line="240" w:lineRule="auto"/>
              <w:jc w:val="center"/>
              <w:rPr>
                <w:rFonts w:eastAsia="Times New Roman" w:cs="Calibri"/>
                <w:b/>
                <w:bCs/>
                <w:color w:val="000000"/>
                <w:sz w:val="14"/>
                <w:szCs w:val="14"/>
                <w:lang w:eastAsia="es-MX"/>
              </w:rPr>
            </w:pPr>
            <w:r w:rsidRPr="001D2C80">
              <w:rPr>
                <w:rFonts w:eastAsia="Times New Roman" w:cs="Calibri"/>
                <w:b/>
                <w:bCs/>
                <w:color w:val="000000"/>
                <w:sz w:val="14"/>
                <w:szCs w:val="14"/>
                <w:lang w:eastAsia="es-MX"/>
              </w:rPr>
              <w:t>Total de Gastos y Otras Pérdidas</w:t>
            </w:r>
          </w:p>
        </w:tc>
        <w:tc>
          <w:tcPr>
            <w:tcW w:w="1299" w:type="dxa"/>
            <w:tcBorders>
              <w:top w:val="nil"/>
              <w:left w:val="nil"/>
              <w:bottom w:val="single" w:sz="4" w:space="0" w:color="auto"/>
              <w:right w:val="single" w:sz="4" w:space="0" w:color="auto"/>
            </w:tcBorders>
            <w:shd w:val="clear" w:color="000000" w:fill="DDC9A3"/>
            <w:noWrap/>
            <w:vAlign w:val="center"/>
            <w:hideMark/>
          </w:tcPr>
          <w:p w14:paraId="47969CC1"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33,172,056,089</w:t>
            </w:r>
          </w:p>
        </w:tc>
        <w:tc>
          <w:tcPr>
            <w:tcW w:w="1049" w:type="dxa"/>
            <w:tcBorders>
              <w:top w:val="nil"/>
              <w:left w:val="nil"/>
              <w:bottom w:val="single" w:sz="4" w:space="0" w:color="auto"/>
              <w:right w:val="single" w:sz="4" w:space="0" w:color="auto"/>
            </w:tcBorders>
            <w:shd w:val="clear" w:color="000000" w:fill="DDC9A3"/>
            <w:noWrap/>
            <w:vAlign w:val="center"/>
            <w:hideMark/>
          </w:tcPr>
          <w:p w14:paraId="78087A0B" w14:textId="77777777" w:rsidR="001D2C80" w:rsidRPr="001D2C80" w:rsidRDefault="001D2C80" w:rsidP="001D2C80">
            <w:pPr>
              <w:spacing w:after="0" w:line="240" w:lineRule="auto"/>
              <w:jc w:val="right"/>
              <w:rPr>
                <w:rFonts w:eastAsia="Times New Roman" w:cs="Calibri"/>
                <w:b/>
                <w:bCs/>
                <w:color w:val="000000"/>
                <w:sz w:val="14"/>
                <w:szCs w:val="14"/>
                <w:lang w:eastAsia="es-MX"/>
              </w:rPr>
            </w:pPr>
            <w:r w:rsidRPr="001D2C80">
              <w:rPr>
                <w:rFonts w:eastAsia="Times New Roman" w:cs="Calibri"/>
                <w:b/>
                <w:bCs/>
                <w:color w:val="000000"/>
                <w:sz w:val="14"/>
                <w:szCs w:val="14"/>
                <w:lang w:eastAsia="es-MX"/>
              </w:rPr>
              <w:t>100.00%</w:t>
            </w:r>
          </w:p>
        </w:tc>
      </w:tr>
    </w:tbl>
    <w:p w14:paraId="17E1AD64" w14:textId="77777777" w:rsidR="0079583B" w:rsidRDefault="0079583B" w:rsidP="0079583B">
      <w:pPr>
        <w:tabs>
          <w:tab w:val="left" w:pos="142"/>
        </w:tabs>
        <w:spacing w:after="0" w:line="240" w:lineRule="auto"/>
        <w:rPr>
          <w:rFonts w:asciiTheme="minorHAnsi" w:hAnsiTheme="minorHAnsi" w:cstheme="minorHAnsi"/>
          <w:b/>
          <w:sz w:val="20"/>
          <w:lang w:val="es-ES" w:eastAsia="es-ES"/>
        </w:rPr>
      </w:pPr>
    </w:p>
    <w:p w14:paraId="7C9288F8" w14:textId="77777777" w:rsidR="001D2C80" w:rsidRDefault="001D2C80" w:rsidP="0079583B">
      <w:pPr>
        <w:tabs>
          <w:tab w:val="left" w:pos="142"/>
        </w:tabs>
        <w:spacing w:after="0" w:line="240" w:lineRule="auto"/>
        <w:rPr>
          <w:rFonts w:asciiTheme="minorHAnsi" w:hAnsiTheme="minorHAnsi" w:cstheme="minorHAnsi"/>
          <w:b/>
          <w:sz w:val="20"/>
          <w:lang w:val="es-ES" w:eastAsia="es-ES"/>
        </w:rPr>
      </w:pPr>
    </w:p>
    <w:p w14:paraId="22B23703" w14:textId="77777777" w:rsidR="0079583B" w:rsidRPr="0079583B" w:rsidRDefault="0079583B" w:rsidP="0079583B">
      <w:pPr>
        <w:tabs>
          <w:tab w:val="left" w:pos="142"/>
        </w:tabs>
        <w:spacing w:after="0" w:line="240" w:lineRule="auto"/>
        <w:rPr>
          <w:rFonts w:asciiTheme="minorHAnsi" w:hAnsiTheme="minorHAnsi" w:cstheme="minorHAnsi"/>
          <w:b/>
          <w:sz w:val="20"/>
          <w:lang w:val="es-ES" w:eastAsia="es-ES"/>
        </w:rPr>
      </w:pPr>
    </w:p>
    <w:p w14:paraId="137ABC1D" w14:textId="4CAE67E5" w:rsidR="00594B0C" w:rsidRPr="001B4BF5" w:rsidRDefault="00594B0C" w:rsidP="00607A5A">
      <w:pPr>
        <w:spacing w:after="0" w:line="240" w:lineRule="auto"/>
        <w:jc w:val="both"/>
        <w:rPr>
          <w:rFonts w:asciiTheme="minorHAnsi" w:eastAsia="Times New Roman" w:hAnsiTheme="minorHAnsi" w:cstheme="minorHAnsi"/>
          <w:sz w:val="16"/>
          <w:szCs w:val="16"/>
          <w:lang w:eastAsia="es-ES"/>
        </w:rPr>
      </w:pPr>
      <w:r w:rsidRPr="001B4BF5">
        <w:rPr>
          <w:rFonts w:asciiTheme="minorHAnsi" w:eastAsia="Times New Roman" w:hAnsiTheme="minorHAnsi" w:cstheme="minorHAnsi"/>
          <w:sz w:val="16"/>
          <w:szCs w:val="16"/>
          <w:lang w:eastAsia="es-ES"/>
        </w:rPr>
        <w:t>El importe más significativo del apartado de Gastos y Otras pérdidas es el rubro de Servicios Personales, la cual acumula un monto de $</w:t>
      </w:r>
      <w:r w:rsidR="005976AA">
        <w:rPr>
          <w:rFonts w:eastAsia="Times New Roman" w:cs="Calibri"/>
          <w:color w:val="000000"/>
          <w:sz w:val="14"/>
          <w:szCs w:val="14"/>
          <w:lang w:eastAsia="es-MX"/>
        </w:rPr>
        <w:t>12,445,421,046</w:t>
      </w:r>
      <w:r w:rsidR="00EE63D6">
        <w:rPr>
          <w:rFonts w:asciiTheme="minorHAnsi" w:eastAsia="Times New Roman" w:hAnsiTheme="minorHAnsi" w:cstheme="minorHAnsi"/>
          <w:sz w:val="16"/>
          <w:szCs w:val="16"/>
          <w:lang w:eastAsia="es-ES"/>
        </w:rPr>
        <w:t>, que representa el 37.52</w:t>
      </w:r>
      <w:r w:rsidRPr="001B4BF5">
        <w:rPr>
          <w:rFonts w:asciiTheme="minorHAnsi" w:eastAsia="Times New Roman" w:hAnsiTheme="minorHAnsi" w:cstheme="minorHAnsi"/>
          <w:sz w:val="16"/>
          <w:szCs w:val="16"/>
          <w:lang w:eastAsia="es-ES"/>
        </w:rPr>
        <w:t xml:space="preserve"> % del gasto total</w:t>
      </w:r>
      <w:r w:rsidR="009B6837">
        <w:rPr>
          <w:rFonts w:asciiTheme="minorHAnsi" w:eastAsia="Times New Roman" w:hAnsiTheme="minorHAnsi" w:cstheme="minorHAnsi"/>
          <w:sz w:val="16"/>
          <w:szCs w:val="16"/>
          <w:lang w:eastAsia="es-ES"/>
        </w:rPr>
        <w:t xml:space="preserve"> </w:t>
      </w:r>
      <w:r w:rsidR="005976AA">
        <w:rPr>
          <w:rFonts w:asciiTheme="minorHAnsi" w:eastAsia="Times New Roman" w:hAnsiTheme="minorHAnsi" w:cstheme="minorHAnsi"/>
          <w:sz w:val="16"/>
          <w:szCs w:val="16"/>
          <w:lang w:eastAsia="es-ES"/>
        </w:rPr>
        <w:t>al cierre del segundo trimestre</w:t>
      </w:r>
      <w:r w:rsidR="009B6837">
        <w:rPr>
          <w:rFonts w:asciiTheme="minorHAnsi" w:eastAsia="Times New Roman" w:hAnsiTheme="minorHAnsi" w:cstheme="minorHAnsi"/>
          <w:sz w:val="16"/>
          <w:szCs w:val="16"/>
          <w:lang w:eastAsia="es-ES"/>
        </w:rPr>
        <w:t>.</w:t>
      </w:r>
    </w:p>
    <w:p w14:paraId="668F70A9" w14:textId="77777777" w:rsidR="00594B0C" w:rsidRPr="001B4BF5" w:rsidRDefault="00594B0C" w:rsidP="00607A5A">
      <w:pPr>
        <w:spacing w:after="0" w:line="240" w:lineRule="auto"/>
        <w:ind w:left="426"/>
        <w:jc w:val="both"/>
        <w:rPr>
          <w:rFonts w:asciiTheme="minorHAnsi" w:eastAsia="Times New Roman" w:hAnsiTheme="minorHAnsi" w:cstheme="minorHAnsi"/>
          <w:sz w:val="16"/>
          <w:szCs w:val="16"/>
          <w:lang w:eastAsia="es-ES"/>
        </w:rPr>
      </w:pPr>
    </w:p>
    <w:p w14:paraId="27E1F237" w14:textId="111724D8" w:rsidR="00594B0C" w:rsidRDefault="00594B0C" w:rsidP="00607A5A">
      <w:pPr>
        <w:spacing w:after="0" w:line="240" w:lineRule="auto"/>
        <w:jc w:val="both"/>
        <w:rPr>
          <w:rFonts w:asciiTheme="minorHAnsi" w:eastAsia="Times New Roman" w:hAnsiTheme="minorHAnsi" w:cstheme="minorHAnsi"/>
          <w:sz w:val="16"/>
          <w:szCs w:val="16"/>
          <w:lang w:eastAsia="es-ES"/>
        </w:rPr>
      </w:pPr>
      <w:r w:rsidRPr="001B4BF5">
        <w:rPr>
          <w:rFonts w:asciiTheme="minorHAnsi" w:eastAsia="Times New Roman" w:hAnsiTheme="minorHAnsi" w:cstheme="minorHAnsi"/>
          <w:sz w:val="16"/>
          <w:szCs w:val="16"/>
          <w:lang w:eastAsia="es-ES"/>
        </w:rPr>
        <w:t>En segundo lugar, el rubro de Transferencias, Asignaciones, Subsidios y Otras Ayudas con un importe de $</w:t>
      </w:r>
      <w:r w:rsidR="009B6837">
        <w:rPr>
          <w:rFonts w:asciiTheme="minorHAnsi" w:eastAsia="Times New Roman" w:hAnsiTheme="minorHAnsi" w:cstheme="minorHAnsi"/>
          <w:sz w:val="16"/>
          <w:szCs w:val="16"/>
          <w:lang w:eastAsia="es-ES"/>
        </w:rPr>
        <w:t xml:space="preserve"> </w:t>
      </w:r>
      <w:r w:rsidR="005976AA">
        <w:rPr>
          <w:rFonts w:eastAsia="Times New Roman" w:cs="Calibri"/>
          <w:color w:val="000000"/>
          <w:sz w:val="14"/>
          <w:szCs w:val="14"/>
          <w:lang w:eastAsia="es-MX"/>
        </w:rPr>
        <w:t>9,966,584,649</w:t>
      </w:r>
      <w:r w:rsidRPr="001B4BF5">
        <w:rPr>
          <w:rFonts w:asciiTheme="minorHAnsi" w:eastAsia="Times New Roman" w:hAnsiTheme="minorHAnsi" w:cstheme="minorHAnsi"/>
          <w:sz w:val="16"/>
          <w:szCs w:val="16"/>
          <w:lang w:eastAsia="es-ES"/>
        </w:rPr>
        <w:t xml:space="preserve">, el cual comprende las Asignaciones Presupuestales al Poder Legislativo, Judicial, Órganos Autónomos, Organismos Públicos Descentralizados y Entidades Paraestatales y representan el </w:t>
      </w:r>
      <w:r w:rsidR="005976AA">
        <w:rPr>
          <w:rFonts w:asciiTheme="minorHAnsi" w:eastAsia="Times New Roman" w:hAnsiTheme="minorHAnsi" w:cstheme="minorHAnsi"/>
          <w:sz w:val="16"/>
          <w:szCs w:val="16"/>
          <w:lang w:eastAsia="es-ES"/>
        </w:rPr>
        <w:t>30.05</w:t>
      </w:r>
      <w:r w:rsidR="009B6837">
        <w:rPr>
          <w:rFonts w:asciiTheme="minorHAnsi" w:eastAsia="Times New Roman" w:hAnsiTheme="minorHAnsi" w:cstheme="minorHAnsi"/>
          <w:sz w:val="16"/>
          <w:szCs w:val="16"/>
          <w:lang w:eastAsia="es-ES"/>
        </w:rPr>
        <w:t xml:space="preserve"> </w:t>
      </w:r>
      <w:r w:rsidRPr="001B4BF5">
        <w:rPr>
          <w:rFonts w:asciiTheme="minorHAnsi" w:eastAsia="Times New Roman" w:hAnsiTheme="minorHAnsi" w:cstheme="minorHAnsi"/>
          <w:sz w:val="16"/>
          <w:szCs w:val="16"/>
          <w:lang w:eastAsia="es-ES"/>
        </w:rPr>
        <w:t>% de</w:t>
      </w:r>
      <w:r w:rsidR="009B6837">
        <w:rPr>
          <w:rFonts w:asciiTheme="minorHAnsi" w:eastAsia="Times New Roman" w:hAnsiTheme="minorHAnsi" w:cstheme="minorHAnsi"/>
          <w:sz w:val="16"/>
          <w:szCs w:val="16"/>
          <w:lang w:eastAsia="es-ES"/>
        </w:rPr>
        <w:t>l total del gasto de la Ent</w:t>
      </w:r>
      <w:r w:rsidR="005976AA">
        <w:rPr>
          <w:rFonts w:asciiTheme="minorHAnsi" w:eastAsia="Times New Roman" w:hAnsiTheme="minorHAnsi" w:cstheme="minorHAnsi"/>
          <w:sz w:val="16"/>
          <w:szCs w:val="16"/>
          <w:lang w:eastAsia="es-ES"/>
        </w:rPr>
        <w:t>idad al cierre.</w:t>
      </w:r>
    </w:p>
    <w:p w14:paraId="7ED9082E" w14:textId="77777777" w:rsidR="00594B0C" w:rsidRDefault="00594B0C" w:rsidP="00607A5A">
      <w:pPr>
        <w:spacing w:after="0" w:line="240" w:lineRule="auto"/>
        <w:jc w:val="both"/>
        <w:rPr>
          <w:rFonts w:asciiTheme="minorHAnsi" w:eastAsia="Times New Roman" w:hAnsiTheme="minorHAnsi" w:cstheme="minorHAnsi"/>
          <w:sz w:val="16"/>
          <w:szCs w:val="16"/>
          <w:lang w:eastAsia="es-ES"/>
        </w:rPr>
      </w:pPr>
    </w:p>
    <w:p w14:paraId="671BBA2E" w14:textId="77777777" w:rsidR="00594B0C" w:rsidRPr="001B4BF5" w:rsidRDefault="00594B0C" w:rsidP="00594B0C">
      <w:pPr>
        <w:spacing w:after="0" w:line="240" w:lineRule="auto"/>
        <w:jc w:val="both"/>
        <w:rPr>
          <w:rFonts w:asciiTheme="minorHAnsi" w:eastAsia="Times New Roman" w:hAnsiTheme="minorHAnsi" w:cstheme="minorHAnsi"/>
          <w:sz w:val="16"/>
          <w:szCs w:val="16"/>
          <w:lang w:eastAsia="es-ES"/>
        </w:rPr>
      </w:pPr>
    </w:p>
    <w:p w14:paraId="6D5A5B38" w14:textId="4F1D570E" w:rsidR="006311DA" w:rsidRPr="00686668" w:rsidRDefault="006311DA" w:rsidP="00594B0C">
      <w:pPr>
        <w:pStyle w:val="Texto"/>
        <w:numPr>
          <w:ilvl w:val="0"/>
          <w:numId w:val="43"/>
        </w:numPr>
        <w:spacing w:after="0" w:line="240" w:lineRule="exact"/>
        <w:rPr>
          <w:rFonts w:asciiTheme="minorHAnsi" w:hAnsiTheme="minorHAnsi" w:cstheme="minorHAnsi"/>
          <w:b/>
          <w:sz w:val="20"/>
          <w:szCs w:val="18"/>
        </w:rPr>
      </w:pPr>
      <w:r w:rsidRPr="00686668">
        <w:rPr>
          <w:rFonts w:asciiTheme="minorHAnsi" w:hAnsiTheme="minorHAnsi" w:cstheme="minorHAnsi"/>
          <w:b/>
          <w:sz w:val="20"/>
          <w:szCs w:val="18"/>
        </w:rPr>
        <w:t>Notas al Estado de Situación Financiera</w:t>
      </w:r>
    </w:p>
    <w:p w14:paraId="3E6A5726" w14:textId="77777777" w:rsidR="006311DA" w:rsidRPr="005F45A3" w:rsidRDefault="006311DA" w:rsidP="006311DA">
      <w:pPr>
        <w:pStyle w:val="Texto"/>
        <w:spacing w:after="0" w:line="240" w:lineRule="exact"/>
        <w:ind w:left="288" w:firstLine="0"/>
        <w:rPr>
          <w:rFonts w:asciiTheme="minorHAnsi" w:hAnsiTheme="minorHAnsi" w:cstheme="minorHAnsi"/>
          <w:sz w:val="22"/>
          <w:szCs w:val="18"/>
        </w:rPr>
      </w:pPr>
    </w:p>
    <w:p w14:paraId="109E248D" w14:textId="77777777" w:rsidR="006311DA" w:rsidRPr="006B60D8" w:rsidRDefault="006311DA" w:rsidP="006311DA">
      <w:pPr>
        <w:pStyle w:val="Texto"/>
        <w:spacing w:after="0" w:line="240" w:lineRule="exact"/>
        <w:ind w:left="288" w:hanging="288"/>
        <w:rPr>
          <w:rFonts w:asciiTheme="minorHAnsi" w:hAnsiTheme="minorHAnsi" w:cstheme="minorHAnsi"/>
          <w:b/>
          <w:sz w:val="20"/>
          <w:szCs w:val="18"/>
        </w:rPr>
      </w:pPr>
      <w:r w:rsidRPr="006B60D8">
        <w:rPr>
          <w:rFonts w:asciiTheme="minorHAnsi" w:hAnsiTheme="minorHAnsi" w:cstheme="minorHAnsi"/>
          <w:b/>
          <w:sz w:val="20"/>
          <w:szCs w:val="18"/>
        </w:rPr>
        <w:t>Activo</w:t>
      </w:r>
    </w:p>
    <w:p w14:paraId="1DECDD3D" w14:textId="77777777" w:rsidR="006311DA" w:rsidRPr="005F45A3" w:rsidRDefault="006311DA" w:rsidP="006311DA">
      <w:pPr>
        <w:pStyle w:val="Texto"/>
        <w:spacing w:after="0" w:line="240" w:lineRule="exact"/>
        <w:ind w:left="288" w:firstLine="0"/>
        <w:rPr>
          <w:rFonts w:asciiTheme="minorHAnsi" w:hAnsiTheme="minorHAnsi" w:cstheme="minorHAnsi"/>
          <w:sz w:val="22"/>
          <w:szCs w:val="18"/>
        </w:rPr>
      </w:pPr>
    </w:p>
    <w:p w14:paraId="22F0207D" w14:textId="77777777" w:rsidR="006311DA" w:rsidRPr="006B60D8" w:rsidRDefault="006311DA" w:rsidP="006311DA">
      <w:pPr>
        <w:pStyle w:val="Texto"/>
        <w:spacing w:after="0" w:line="240" w:lineRule="exact"/>
        <w:ind w:firstLine="0"/>
        <w:rPr>
          <w:rFonts w:asciiTheme="minorHAnsi" w:hAnsiTheme="minorHAnsi" w:cstheme="minorHAnsi"/>
          <w:b/>
          <w:i/>
          <w:sz w:val="20"/>
          <w:szCs w:val="18"/>
          <w:u w:val="single"/>
        </w:rPr>
      </w:pPr>
      <w:r w:rsidRPr="006B60D8">
        <w:rPr>
          <w:rFonts w:asciiTheme="minorHAnsi" w:hAnsiTheme="minorHAnsi" w:cstheme="minorHAnsi"/>
          <w:b/>
          <w:i/>
          <w:sz w:val="20"/>
          <w:szCs w:val="18"/>
          <w:u w:val="single"/>
        </w:rPr>
        <w:t>EFECTIVO Y EQUIVALENTE</w:t>
      </w:r>
    </w:p>
    <w:p w14:paraId="711B1F25" w14:textId="77777777" w:rsidR="006311DA" w:rsidRPr="005F45A3" w:rsidRDefault="006311DA" w:rsidP="006311DA">
      <w:pPr>
        <w:pStyle w:val="Texto"/>
        <w:spacing w:after="0" w:line="240" w:lineRule="exact"/>
        <w:ind w:firstLine="641"/>
        <w:rPr>
          <w:rFonts w:asciiTheme="minorHAnsi" w:hAnsiTheme="minorHAnsi" w:cstheme="minorHAnsi"/>
          <w:sz w:val="20"/>
          <w:szCs w:val="18"/>
        </w:rPr>
      </w:pPr>
    </w:p>
    <w:p w14:paraId="3886B013" w14:textId="77777777" w:rsidR="006311DA" w:rsidRDefault="006311DA" w:rsidP="006311DA">
      <w:pPr>
        <w:pStyle w:val="Texto"/>
        <w:numPr>
          <w:ilvl w:val="0"/>
          <w:numId w:val="20"/>
        </w:numPr>
        <w:spacing w:after="0" w:line="276" w:lineRule="auto"/>
        <w:ind w:left="426" w:hanging="284"/>
        <w:rPr>
          <w:rFonts w:asciiTheme="minorHAnsi" w:hAnsiTheme="minorHAnsi" w:cstheme="minorHAnsi"/>
          <w:szCs w:val="18"/>
        </w:rPr>
      </w:pPr>
      <w:r w:rsidRPr="005F45A3">
        <w:rPr>
          <w:rFonts w:asciiTheme="minorHAnsi" w:hAnsiTheme="minorHAnsi" w:cstheme="minorHAnsi"/>
          <w:szCs w:val="18"/>
        </w:rPr>
        <w:t xml:space="preserve">Este rubro lo integran las partidas de corto plazo donde se incluye todas las cuentas de Bancos e inversiones registradas al cierre del </w:t>
      </w:r>
      <w:r>
        <w:rPr>
          <w:rFonts w:asciiTheme="minorHAnsi" w:hAnsiTheme="minorHAnsi" w:cstheme="minorHAnsi"/>
          <w:szCs w:val="18"/>
        </w:rPr>
        <w:t>ejercicio</w:t>
      </w:r>
      <w:r w:rsidRPr="005F45A3">
        <w:rPr>
          <w:rFonts w:asciiTheme="minorHAnsi" w:hAnsiTheme="minorHAnsi" w:cstheme="minorHAnsi"/>
          <w:szCs w:val="18"/>
        </w:rPr>
        <w:t xml:space="preserve"> y sus montos por cuenta están desglosadas como sigue: </w:t>
      </w:r>
    </w:p>
    <w:tbl>
      <w:tblPr>
        <w:tblW w:w="5747" w:type="dxa"/>
        <w:tblInd w:w="-5" w:type="dxa"/>
        <w:tblCellMar>
          <w:left w:w="70" w:type="dxa"/>
          <w:right w:w="70" w:type="dxa"/>
        </w:tblCellMar>
        <w:tblLook w:val="04A0" w:firstRow="1" w:lastRow="0" w:firstColumn="1" w:lastColumn="0" w:noHBand="0" w:noVBand="1"/>
      </w:tblPr>
      <w:tblGrid>
        <w:gridCol w:w="3639"/>
        <w:gridCol w:w="2108"/>
      </w:tblGrid>
      <w:tr w:rsidR="00343AF7" w:rsidRPr="00343AF7" w14:paraId="0ABE0462" w14:textId="77777777" w:rsidTr="000D4C86">
        <w:trPr>
          <w:trHeight w:val="349"/>
        </w:trPr>
        <w:tc>
          <w:tcPr>
            <w:tcW w:w="3639" w:type="dxa"/>
            <w:tcBorders>
              <w:top w:val="single" w:sz="4" w:space="0" w:color="auto"/>
              <w:left w:val="single" w:sz="4" w:space="0" w:color="auto"/>
              <w:bottom w:val="nil"/>
              <w:right w:val="single" w:sz="4" w:space="0" w:color="auto"/>
            </w:tcBorders>
            <w:shd w:val="clear" w:color="000000" w:fill="AB0033"/>
            <w:vAlign w:val="center"/>
            <w:hideMark/>
          </w:tcPr>
          <w:p w14:paraId="53015132"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Efectivo y Equivalente</w:t>
            </w:r>
          </w:p>
        </w:tc>
        <w:tc>
          <w:tcPr>
            <w:tcW w:w="2108" w:type="dxa"/>
            <w:tcBorders>
              <w:top w:val="single" w:sz="4" w:space="0" w:color="auto"/>
              <w:left w:val="nil"/>
              <w:bottom w:val="single" w:sz="4" w:space="0" w:color="auto"/>
              <w:right w:val="single" w:sz="4" w:space="0" w:color="auto"/>
            </w:tcBorders>
            <w:shd w:val="clear" w:color="000000" w:fill="AB0033"/>
            <w:vAlign w:val="center"/>
            <w:hideMark/>
          </w:tcPr>
          <w:p w14:paraId="7494C7B3"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 </w:t>
            </w:r>
          </w:p>
        </w:tc>
      </w:tr>
      <w:tr w:rsidR="00343AF7" w:rsidRPr="00343AF7" w14:paraId="2CD7A895" w14:textId="77777777" w:rsidTr="000D4C86">
        <w:trPr>
          <w:trHeight w:val="349"/>
        </w:trPr>
        <w:tc>
          <w:tcPr>
            <w:tcW w:w="3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ADBE0"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Bancos/Tesorería</w:t>
            </w:r>
          </w:p>
        </w:tc>
        <w:tc>
          <w:tcPr>
            <w:tcW w:w="2108" w:type="dxa"/>
            <w:tcBorders>
              <w:top w:val="nil"/>
              <w:left w:val="nil"/>
              <w:bottom w:val="single" w:sz="4" w:space="0" w:color="auto"/>
              <w:right w:val="single" w:sz="4" w:space="0" w:color="auto"/>
            </w:tcBorders>
            <w:shd w:val="clear" w:color="auto" w:fill="auto"/>
            <w:vAlign w:val="center"/>
            <w:hideMark/>
          </w:tcPr>
          <w:p w14:paraId="3991E3A9" w14:textId="09AFD140" w:rsidR="00343AF7" w:rsidRPr="00343AF7" w:rsidRDefault="00343AF7" w:rsidP="005976AA">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2,168,026,607</w:t>
            </w:r>
          </w:p>
        </w:tc>
      </w:tr>
      <w:tr w:rsidR="00343AF7" w:rsidRPr="00343AF7" w14:paraId="1B707C89" w14:textId="77777777" w:rsidTr="000D4C86">
        <w:trPr>
          <w:trHeight w:val="349"/>
        </w:trPr>
        <w:tc>
          <w:tcPr>
            <w:tcW w:w="3639" w:type="dxa"/>
            <w:tcBorders>
              <w:top w:val="nil"/>
              <w:left w:val="single" w:sz="4" w:space="0" w:color="auto"/>
              <w:bottom w:val="single" w:sz="4" w:space="0" w:color="auto"/>
              <w:right w:val="single" w:sz="4" w:space="0" w:color="auto"/>
            </w:tcBorders>
            <w:shd w:val="clear" w:color="auto" w:fill="auto"/>
            <w:vAlign w:val="center"/>
            <w:hideMark/>
          </w:tcPr>
          <w:p w14:paraId="686B1BF7"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Inversiones Temporales</w:t>
            </w:r>
          </w:p>
        </w:tc>
        <w:tc>
          <w:tcPr>
            <w:tcW w:w="2108" w:type="dxa"/>
            <w:tcBorders>
              <w:top w:val="nil"/>
              <w:left w:val="nil"/>
              <w:bottom w:val="single" w:sz="4" w:space="0" w:color="auto"/>
              <w:right w:val="single" w:sz="4" w:space="0" w:color="auto"/>
            </w:tcBorders>
            <w:shd w:val="clear" w:color="auto" w:fill="auto"/>
            <w:vAlign w:val="center"/>
            <w:hideMark/>
          </w:tcPr>
          <w:p w14:paraId="701CC9A4" w14:textId="1A19BAC9" w:rsidR="00343AF7" w:rsidRPr="00343AF7" w:rsidRDefault="00343AF7" w:rsidP="005976AA">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5,674,375,126</w:t>
            </w:r>
          </w:p>
        </w:tc>
      </w:tr>
      <w:tr w:rsidR="00343AF7" w:rsidRPr="00343AF7" w14:paraId="24BF2ED9" w14:textId="77777777" w:rsidTr="000D4C86">
        <w:trPr>
          <w:trHeight w:val="349"/>
        </w:trPr>
        <w:tc>
          <w:tcPr>
            <w:tcW w:w="3639" w:type="dxa"/>
            <w:tcBorders>
              <w:top w:val="nil"/>
              <w:left w:val="single" w:sz="4" w:space="0" w:color="auto"/>
              <w:bottom w:val="single" w:sz="4" w:space="0" w:color="auto"/>
              <w:right w:val="single" w:sz="4" w:space="0" w:color="auto"/>
            </w:tcBorders>
            <w:shd w:val="clear" w:color="auto" w:fill="auto"/>
            <w:vAlign w:val="center"/>
            <w:hideMark/>
          </w:tcPr>
          <w:p w14:paraId="4566533C"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Fondos de Afectación Específica</w:t>
            </w:r>
          </w:p>
        </w:tc>
        <w:tc>
          <w:tcPr>
            <w:tcW w:w="2108" w:type="dxa"/>
            <w:tcBorders>
              <w:top w:val="nil"/>
              <w:left w:val="nil"/>
              <w:bottom w:val="single" w:sz="4" w:space="0" w:color="auto"/>
              <w:right w:val="single" w:sz="4" w:space="0" w:color="auto"/>
            </w:tcBorders>
            <w:shd w:val="clear" w:color="auto" w:fill="auto"/>
            <w:vAlign w:val="center"/>
            <w:hideMark/>
          </w:tcPr>
          <w:p w14:paraId="0193F8DF" w14:textId="1A2AED9C" w:rsidR="00343AF7" w:rsidRPr="00343AF7" w:rsidRDefault="00343AF7" w:rsidP="005976AA">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29,043,578</w:t>
            </w:r>
          </w:p>
        </w:tc>
      </w:tr>
      <w:tr w:rsidR="00343AF7" w:rsidRPr="00343AF7" w14:paraId="66D33B8B" w14:textId="77777777" w:rsidTr="000D4C86">
        <w:trPr>
          <w:trHeight w:val="349"/>
        </w:trPr>
        <w:tc>
          <w:tcPr>
            <w:tcW w:w="3639" w:type="dxa"/>
            <w:tcBorders>
              <w:top w:val="nil"/>
              <w:left w:val="single" w:sz="4" w:space="0" w:color="auto"/>
              <w:bottom w:val="single" w:sz="4" w:space="0" w:color="auto"/>
              <w:right w:val="single" w:sz="4" w:space="0" w:color="auto"/>
            </w:tcBorders>
            <w:shd w:val="clear" w:color="000000" w:fill="DDC9A3"/>
            <w:vAlign w:val="center"/>
            <w:hideMark/>
          </w:tcPr>
          <w:p w14:paraId="5574F846" w14:textId="77777777" w:rsidR="00343AF7" w:rsidRPr="00343AF7" w:rsidRDefault="00343AF7" w:rsidP="00343AF7">
            <w:pPr>
              <w:spacing w:after="0" w:line="240" w:lineRule="auto"/>
              <w:jc w:val="center"/>
              <w:rPr>
                <w:rFonts w:eastAsia="Times New Roman" w:cs="Calibri"/>
                <w:b/>
                <w:bCs/>
                <w:color w:val="000000"/>
                <w:sz w:val="14"/>
                <w:szCs w:val="14"/>
                <w:lang w:eastAsia="es-MX"/>
              </w:rPr>
            </w:pPr>
            <w:r w:rsidRPr="00343AF7">
              <w:rPr>
                <w:rFonts w:eastAsia="Times New Roman" w:cs="Calibri"/>
                <w:b/>
                <w:bCs/>
                <w:color w:val="000000"/>
                <w:sz w:val="14"/>
                <w:szCs w:val="14"/>
                <w:lang w:eastAsia="es-MX"/>
              </w:rPr>
              <w:t>TOTAL</w:t>
            </w:r>
          </w:p>
        </w:tc>
        <w:tc>
          <w:tcPr>
            <w:tcW w:w="2108" w:type="dxa"/>
            <w:tcBorders>
              <w:top w:val="nil"/>
              <w:left w:val="nil"/>
              <w:bottom w:val="single" w:sz="4" w:space="0" w:color="auto"/>
              <w:right w:val="single" w:sz="4" w:space="0" w:color="auto"/>
            </w:tcBorders>
            <w:shd w:val="clear" w:color="000000" w:fill="DDC9A3"/>
            <w:vAlign w:val="center"/>
            <w:hideMark/>
          </w:tcPr>
          <w:p w14:paraId="036578AD" w14:textId="77777777" w:rsidR="00343AF7" w:rsidRPr="00343AF7" w:rsidRDefault="00343AF7" w:rsidP="00343AF7">
            <w:pPr>
              <w:spacing w:after="0" w:line="240" w:lineRule="auto"/>
              <w:jc w:val="right"/>
              <w:rPr>
                <w:rFonts w:eastAsia="Times New Roman" w:cs="Calibri"/>
                <w:b/>
                <w:bCs/>
                <w:color w:val="000000"/>
                <w:sz w:val="14"/>
                <w:szCs w:val="14"/>
                <w:lang w:eastAsia="es-MX"/>
              </w:rPr>
            </w:pPr>
            <w:r w:rsidRPr="00343AF7">
              <w:rPr>
                <w:rFonts w:eastAsia="Times New Roman" w:cs="Calibri"/>
                <w:b/>
                <w:bCs/>
                <w:color w:val="000000"/>
                <w:sz w:val="14"/>
                <w:szCs w:val="14"/>
                <w:lang w:eastAsia="es-MX"/>
              </w:rPr>
              <w:t>7,871,445,312</w:t>
            </w:r>
          </w:p>
        </w:tc>
      </w:tr>
    </w:tbl>
    <w:p w14:paraId="124A5C5E" w14:textId="77777777" w:rsidR="0018761A" w:rsidRDefault="0018761A" w:rsidP="0018761A">
      <w:pPr>
        <w:pStyle w:val="Texto"/>
        <w:spacing w:after="0" w:line="276" w:lineRule="auto"/>
        <w:ind w:left="426" w:firstLine="0"/>
        <w:rPr>
          <w:rFonts w:asciiTheme="minorHAnsi" w:hAnsiTheme="minorHAnsi" w:cstheme="minorHAnsi"/>
          <w:szCs w:val="18"/>
        </w:rPr>
      </w:pPr>
    </w:p>
    <w:p w14:paraId="76059A27" w14:textId="77777777" w:rsidR="006311DA" w:rsidRPr="005F45A3" w:rsidRDefault="006311DA" w:rsidP="006311DA">
      <w:pPr>
        <w:pStyle w:val="Texto"/>
        <w:spacing w:after="0" w:line="240" w:lineRule="exact"/>
        <w:ind w:firstLine="0"/>
        <w:rPr>
          <w:rFonts w:asciiTheme="minorHAnsi" w:hAnsiTheme="minorHAnsi" w:cstheme="minorHAnsi"/>
          <w:b/>
          <w:i/>
          <w:sz w:val="20"/>
          <w:szCs w:val="18"/>
          <w:u w:val="single"/>
        </w:rPr>
      </w:pPr>
      <w:r w:rsidRPr="005F45A3">
        <w:rPr>
          <w:rFonts w:asciiTheme="minorHAnsi" w:hAnsiTheme="minorHAnsi" w:cstheme="minorHAnsi"/>
          <w:b/>
          <w:i/>
          <w:sz w:val="20"/>
          <w:szCs w:val="18"/>
          <w:u w:val="single"/>
        </w:rPr>
        <w:t xml:space="preserve">DERECHOS A RECIBIR EFECTIVO O EQUIVALENTES </w:t>
      </w:r>
    </w:p>
    <w:p w14:paraId="4FF7B4B7" w14:textId="77777777" w:rsidR="006311DA" w:rsidRPr="005F45A3" w:rsidRDefault="006311DA" w:rsidP="006311DA">
      <w:pPr>
        <w:pStyle w:val="Texto"/>
        <w:spacing w:after="0" w:line="240" w:lineRule="exact"/>
        <w:ind w:firstLine="646"/>
        <w:rPr>
          <w:rFonts w:asciiTheme="minorHAnsi" w:hAnsiTheme="minorHAnsi" w:cstheme="minorHAnsi"/>
          <w:sz w:val="20"/>
          <w:szCs w:val="18"/>
        </w:rPr>
      </w:pPr>
    </w:p>
    <w:p w14:paraId="6CDCB5B5" w14:textId="77777777" w:rsidR="006311DA" w:rsidRDefault="006311DA" w:rsidP="006311DA">
      <w:pPr>
        <w:pStyle w:val="Texto"/>
        <w:numPr>
          <w:ilvl w:val="0"/>
          <w:numId w:val="20"/>
        </w:numPr>
        <w:spacing w:after="0" w:line="240" w:lineRule="exact"/>
        <w:ind w:left="426" w:hanging="284"/>
        <w:rPr>
          <w:rFonts w:asciiTheme="minorHAnsi" w:hAnsiTheme="minorHAnsi" w:cstheme="minorHAnsi"/>
          <w:sz w:val="20"/>
          <w:szCs w:val="18"/>
        </w:rPr>
      </w:pPr>
      <w:r w:rsidRPr="005F45A3">
        <w:rPr>
          <w:rFonts w:asciiTheme="minorHAnsi" w:hAnsiTheme="minorHAnsi" w:cstheme="minorHAnsi"/>
          <w:sz w:val="20"/>
          <w:szCs w:val="18"/>
        </w:rPr>
        <w:t>Derechos a recibir Efectivo o Equivalente</w:t>
      </w:r>
    </w:p>
    <w:p w14:paraId="6A33C9CD" w14:textId="77777777" w:rsidR="006311DA" w:rsidRDefault="006311DA" w:rsidP="006311DA">
      <w:pPr>
        <w:pStyle w:val="Texto"/>
        <w:spacing w:after="0" w:line="240" w:lineRule="exact"/>
        <w:ind w:left="426" w:firstLine="0"/>
        <w:rPr>
          <w:rFonts w:asciiTheme="minorHAnsi" w:hAnsiTheme="minorHAnsi" w:cstheme="minorHAnsi"/>
          <w:sz w:val="20"/>
          <w:szCs w:val="18"/>
        </w:rPr>
      </w:pPr>
    </w:p>
    <w:tbl>
      <w:tblPr>
        <w:tblW w:w="5540" w:type="dxa"/>
        <w:tblInd w:w="-5" w:type="dxa"/>
        <w:tblCellMar>
          <w:left w:w="70" w:type="dxa"/>
          <w:right w:w="70" w:type="dxa"/>
        </w:tblCellMar>
        <w:tblLook w:val="04A0" w:firstRow="1" w:lastRow="0" w:firstColumn="1" w:lastColumn="0" w:noHBand="0" w:noVBand="1"/>
      </w:tblPr>
      <w:tblGrid>
        <w:gridCol w:w="4240"/>
        <w:gridCol w:w="1300"/>
      </w:tblGrid>
      <w:tr w:rsidR="00343AF7" w:rsidRPr="00343AF7" w14:paraId="36523D8E" w14:textId="77777777" w:rsidTr="00343AF7">
        <w:trPr>
          <w:trHeight w:val="500"/>
        </w:trPr>
        <w:tc>
          <w:tcPr>
            <w:tcW w:w="424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7AD4D4C"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 xml:space="preserve">Descripción de la Cuenta </w:t>
            </w:r>
          </w:p>
        </w:tc>
        <w:tc>
          <w:tcPr>
            <w:tcW w:w="1300" w:type="dxa"/>
            <w:tcBorders>
              <w:top w:val="single" w:sz="4" w:space="0" w:color="auto"/>
              <w:left w:val="nil"/>
              <w:bottom w:val="single" w:sz="4" w:space="0" w:color="auto"/>
              <w:right w:val="single" w:sz="4" w:space="0" w:color="auto"/>
            </w:tcBorders>
            <w:shd w:val="clear" w:color="000000" w:fill="AB0033"/>
            <w:vAlign w:val="center"/>
            <w:hideMark/>
          </w:tcPr>
          <w:p w14:paraId="5E7B2BF5"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 </w:t>
            </w:r>
          </w:p>
        </w:tc>
      </w:tr>
      <w:tr w:rsidR="00343AF7" w:rsidRPr="00343AF7" w14:paraId="05BE3FEE" w14:textId="77777777" w:rsidTr="00343AF7">
        <w:trPr>
          <w:trHeight w:val="283"/>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0C104B7A"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Cuentas por Cobrar a Corto Plazo</w:t>
            </w:r>
          </w:p>
        </w:tc>
        <w:tc>
          <w:tcPr>
            <w:tcW w:w="1300" w:type="dxa"/>
            <w:tcBorders>
              <w:top w:val="nil"/>
              <w:left w:val="nil"/>
              <w:bottom w:val="single" w:sz="4" w:space="0" w:color="auto"/>
              <w:right w:val="single" w:sz="4" w:space="0" w:color="auto"/>
            </w:tcBorders>
            <w:shd w:val="clear" w:color="auto" w:fill="auto"/>
            <w:vAlign w:val="center"/>
            <w:hideMark/>
          </w:tcPr>
          <w:p w14:paraId="682C4775" w14:textId="443E0E20" w:rsidR="00343AF7" w:rsidRPr="00343AF7" w:rsidRDefault="00B141DE" w:rsidP="00343AF7">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769,084,513</w:t>
            </w:r>
          </w:p>
        </w:tc>
      </w:tr>
      <w:tr w:rsidR="00343AF7" w:rsidRPr="00343AF7" w14:paraId="37C690AE" w14:textId="77777777" w:rsidTr="00343AF7">
        <w:trPr>
          <w:trHeight w:val="283"/>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6EA73A91"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Deudores Diversos por Cobrar a Corto Plazo</w:t>
            </w:r>
          </w:p>
        </w:tc>
        <w:tc>
          <w:tcPr>
            <w:tcW w:w="1300" w:type="dxa"/>
            <w:tcBorders>
              <w:top w:val="nil"/>
              <w:left w:val="nil"/>
              <w:bottom w:val="single" w:sz="4" w:space="0" w:color="auto"/>
              <w:right w:val="single" w:sz="4" w:space="0" w:color="auto"/>
            </w:tcBorders>
            <w:shd w:val="clear" w:color="auto" w:fill="auto"/>
            <w:vAlign w:val="center"/>
            <w:hideMark/>
          </w:tcPr>
          <w:p w14:paraId="207EB3DB"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80,718,269</w:t>
            </w:r>
          </w:p>
        </w:tc>
      </w:tr>
      <w:tr w:rsidR="00343AF7" w:rsidRPr="00343AF7" w14:paraId="2E5B6C59" w14:textId="77777777" w:rsidTr="00343AF7">
        <w:trPr>
          <w:trHeight w:val="283"/>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57A93EEC"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Ingresos por Recuperar a Corto Plazo</w:t>
            </w:r>
          </w:p>
        </w:tc>
        <w:tc>
          <w:tcPr>
            <w:tcW w:w="1300" w:type="dxa"/>
            <w:tcBorders>
              <w:top w:val="nil"/>
              <w:left w:val="nil"/>
              <w:bottom w:val="single" w:sz="4" w:space="0" w:color="auto"/>
              <w:right w:val="single" w:sz="4" w:space="0" w:color="auto"/>
            </w:tcBorders>
            <w:shd w:val="clear" w:color="auto" w:fill="auto"/>
            <w:vAlign w:val="center"/>
            <w:hideMark/>
          </w:tcPr>
          <w:p w14:paraId="12DFCA2A"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0</w:t>
            </w:r>
          </w:p>
        </w:tc>
      </w:tr>
      <w:tr w:rsidR="00343AF7" w:rsidRPr="00343AF7" w14:paraId="2BB18EB4" w14:textId="77777777" w:rsidTr="00343AF7">
        <w:trPr>
          <w:trHeight w:val="283"/>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045869ED"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Deudores por Anticipos Tesorería a Corto Plazo</w:t>
            </w:r>
          </w:p>
        </w:tc>
        <w:tc>
          <w:tcPr>
            <w:tcW w:w="1300" w:type="dxa"/>
            <w:tcBorders>
              <w:top w:val="nil"/>
              <w:left w:val="nil"/>
              <w:bottom w:val="single" w:sz="4" w:space="0" w:color="auto"/>
              <w:right w:val="single" w:sz="4" w:space="0" w:color="auto"/>
            </w:tcBorders>
            <w:shd w:val="clear" w:color="auto" w:fill="auto"/>
            <w:vAlign w:val="center"/>
            <w:hideMark/>
          </w:tcPr>
          <w:p w14:paraId="4EE46989"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5,788,779</w:t>
            </w:r>
          </w:p>
        </w:tc>
      </w:tr>
      <w:tr w:rsidR="00343AF7" w:rsidRPr="00343AF7" w14:paraId="0894928D" w14:textId="77777777" w:rsidTr="00343AF7">
        <w:trPr>
          <w:trHeight w:val="283"/>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55BC5260"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Préstamos Otorgados a Corto Plazo *</w:t>
            </w:r>
          </w:p>
        </w:tc>
        <w:tc>
          <w:tcPr>
            <w:tcW w:w="1300" w:type="dxa"/>
            <w:tcBorders>
              <w:top w:val="nil"/>
              <w:left w:val="nil"/>
              <w:bottom w:val="single" w:sz="4" w:space="0" w:color="auto"/>
              <w:right w:val="single" w:sz="4" w:space="0" w:color="auto"/>
            </w:tcBorders>
            <w:shd w:val="clear" w:color="auto" w:fill="auto"/>
            <w:vAlign w:val="center"/>
            <w:hideMark/>
          </w:tcPr>
          <w:p w14:paraId="34B1158D"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932</w:t>
            </w:r>
          </w:p>
        </w:tc>
      </w:tr>
      <w:tr w:rsidR="00343AF7" w:rsidRPr="00343AF7" w14:paraId="5954FE29" w14:textId="77777777" w:rsidTr="00343AF7">
        <w:trPr>
          <w:trHeight w:val="283"/>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46C6D3E9"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Otros Derechos a Recibir Efectivo o Equivalentes a Corto Plazo</w:t>
            </w:r>
          </w:p>
        </w:tc>
        <w:tc>
          <w:tcPr>
            <w:tcW w:w="1300" w:type="dxa"/>
            <w:tcBorders>
              <w:top w:val="nil"/>
              <w:left w:val="nil"/>
              <w:bottom w:val="single" w:sz="4" w:space="0" w:color="auto"/>
              <w:right w:val="single" w:sz="4" w:space="0" w:color="auto"/>
            </w:tcBorders>
            <w:shd w:val="clear" w:color="auto" w:fill="auto"/>
            <w:vAlign w:val="center"/>
            <w:hideMark/>
          </w:tcPr>
          <w:p w14:paraId="54BC5D52"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576,519,079</w:t>
            </w:r>
          </w:p>
        </w:tc>
      </w:tr>
      <w:tr w:rsidR="00343AF7" w:rsidRPr="00343AF7" w14:paraId="0627F232" w14:textId="77777777" w:rsidTr="00343AF7">
        <w:trPr>
          <w:trHeight w:val="283"/>
        </w:trPr>
        <w:tc>
          <w:tcPr>
            <w:tcW w:w="4240" w:type="dxa"/>
            <w:tcBorders>
              <w:top w:val="nil"/>
              <w:left w:val="single" w:sz="4" w:space="0" w:color="auto"/>
              <w:bottom w:val="single" w:sz="4" w:space="0" w:color="auto"/>
              <w:right w:val="single" w:sz="4" w:space="0" w:color="auto"/>
            </w:tcBorders>
            <w:shd w:val="clear" w:color="000000" w:fill="DDC9A3"/>
            <w:vAlign w:val="center"/>
            <w:hideMark/>
          </w:tcPr>
          <w:p w14:paraId="2CA74FE6" w14:textId="77777777" w:rsidR="00343AF7" w:rsidRPr="00343AF7" w:rsidRDefault="00343AF7" w:rsidP="00343AF7">
            <w:pPr>
              <w:spacing w:after="0" w:line="240" w:lineRule="auto"/>
              <w:jc w:val="center"/>
              <w:rPr>
                <w:rFonts w:eastAsia="Times New Roman" w:cs="Calibri"/>
                <w:b/>
                <w:bCs/>
                <w:color w:val="000000"/>
                <w:sz w:val="14"/>
                <w:szCs w:val="14"/>
                <w:lang w:eastAsia="es-MX"/>
              </w:rPr>
            </w:pPr>
            <w:r w:rsidRPr="00343AF7">
              <w:rPr>
                <w:rFonts w:eastAsia="Times New Roman" w:cs="Calibri"/>
                <w:b/>
                <w:bCs/>
                <w:color w:val="000000"/>
                <w:sz w:val="14"/>
                <w:szCs w:val="14"/>
                <w:lang w:eastAsia="es-MX"/>
              </w:rPr>
              <w:t>TOTAL</w:t>
            </w:r>
          </w:p>
        </w:tc>
        <w:tc>
          <w:tcPr>
            <w:tcW w:w="1300" w:type="dxa"/>
            <w:tcBorders>
              <w:top w:val="nil"/>
              <w:left w:val="nil"/>
              <w:bottom w:val="single" w:sz="4" w:space="0" w:color="auto"/>
              <w:right w:val="single" w:sz="4" w:space="0" w:color="auto"/>
            </w:tcBorders>
            <w:shd w:val="clear" w:color="000000" w:fill="DDC9A3"/>
            <w:vAlign w:val="center"/>
            <w:hideMark/>
          </w:tcPr>
          <w:p w14:paraId="29B0FEB3" w14:textId="4501AA08" w:rsidR="00343AF7" w:rsidRPr="00343AF7" w:rsidRDefault="00343AF7" w:rsidP="00B141DE">
            <w:pPr>
              <w:spacing w:after="0" w:line="240" w:lineRule="auto"/>
              <w:jc w:val="right"/>
              <w:rPr>
                <w:rFonts w:eastAsia="Times New Roman" w:cs="Calibri"/>
                <w:b/>
                <w:bCs/>
                <w:color w:val="000000"/>
                <w:sz w:val="14"/>
                <w:szCs w:val="14"/>
                <w:lang w:eastAsia="es-MX"/>
              </w:rPr>
            </w:pPr>
            <w:r w:rsidRPr="00343AF7">
              <w:rPr>
                <w:rFonts w:eastAsia="Times New Roman" w:cs="Calibri"/>
                <w:b/>
                <w:bCs/>
                <w:color w:val="000000"/>
                <w:sz w:val="14"/>
                <w:szCs w:val="14"/>
                <w:lang w:eastAsia="es-MX"/>
              </w:rPr>
              <w:t>1,432,111,57</w:t>
            </w:r>
            <w:r w:rsidR="00B141DE">
              <w:rPr>
                <w:rFonts w:eastAsia="Times New Roman" w:cs="Calibri"/>
                <w:b/>
                <w:bCs/>
                <w:color w:val="000000"/>
                <w:sz w:val="14"/>
                <w:szCs w:val="14"/>
                <w:lang w:eastAsia="es-MX"/>
              </w:rPr>
              <w:t>3</w:t>
            </w:r>
          </w:p>
        </w:tc>
      </w:tr>
    </w:tbl>
    <w:p w14:paraId="77AB28C8" w14:textId="77777777" w:rsidR="0018761A" w:rsidRDefault="0018761A" w:rsidP="006311DA">
      <w:pPr>
        <w:spacing w:after="0" w:line="240" w:lineRule="auto"/>
        <w:jc w:val="both"/>
        <w:rPr>
          <w:rFonts w:asciiTheme="minorHAnsi" w:eastAsia="Times New Roman" w:hAnsiTheme="minorHAnsi" w:cstheme="minorHAnsi"/>
          <w:sz w:val="18"/>
          <w:szCs w:val="18"/>
          <w:lang w:val="es-ES" w:eastAsia="es-ES"/>
        </w:rPr>
      </w:pPr>
    </w:p>
    <w:p w14:paraId="3D33BF41" w14:textId="7311080F" w:rsidR="006311DA" w:rsidRDefault="006311DA" w:rsidP="006311DA">
      <w:pPr>
        <w:spacing w:after="0" w:line="240" w:lineRule="auto"/>
        <w:jc w:val="both"/>
        <w:rPr>
          <w:rFonts w:asciiTheme="minorHAnsi" w:hAnsiTheme="minorHAnsi" w:cstheme="minorHAnsi"/>
          <w:sz w:val="18"/>
          <w:szCs w:val="18"/>
        </w:rPr>
      </w:pPr>
      <w:r w:rsidRPr="005F45A3">
        <w:rPr>
          <w:rFonts w:asciiTheme="minorHAnsi" w:eastAsia="Times New Roman" w:hAnsiTheme="minorHAnsi" w:cstheme="minorHAnsi"/>
          <w:sz w:val="18"/>
          <w:szCs w:val="18"/>
          <w:lang w:val="es-ES" w:eastAsia="es-ES"/>
        </w:rPr>
        <w:t>Como parte de la cuenta de Derechos a Recibir Efectivo o Equivalentes, en cuentas por cobrar se tiene el registro más significativo  realizado  por  el  Fideicomiso  del  Instituto  Tamaulipeco  de  Becas,  Estímulos  y  Créditos  Educativos (F</w:t>
      </w:r>
      <w:r>
        <w:rPr>
          <w:rFonts w:asciiTheme="minorHAnsi" w:eastAsia="Times New Roman" w:hAnsiTheme="minorHAnsi" w:cstheme="minorHAnsi"/>
          <w:sz w:val="18"/>
          <w:szCs w:val="18"/>
          <w:lang w:val="es-ES" w:eastAsia="es-ES"/>
        </w:rPr>
        <w:t>ITABEC</w:t>
      </w:r>
      <w:r w:rsidRPr="005F45A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 xml:space="preserve">por la cantidad de </w:t>
      </w:r>
      <w:r w:rsidRPr="005F45A3">
        <w:rPr>
          <w:rFonts w:asciiTheme="minorHAnsi" w:eastAsia="Times New Roman" w:hAnsiTheme="minorHAnsi" w:cstheme="minorHAnsi"/>
          <w:sz w:val="18"/>
          <w:szCs w:val="18"/>
          <w:lang w:val="es-ES" w:eastAsia="es-ES"/>
        </w:rPr>
        <w:t xml:space="preserve">  $</w:t>
      </w:r>
      <w:r w:rsidR="00571955">
        <w:rPr>
          <w:rFonts w:asciiTheme="minorHAnsi" w:eastAsia="Times New Roman" w:hAnsiTheme="minorHAnsi" w:cstheme="minorHAnsi"/>
          <w:sz w:val="18"/>
          <w:szCs w:val="18"/>
          <w:lang w:val="es-ES" w:eastAsia="es-ES"/>
        </w:rPr>
        <w:t>694,260,395</w:t>
      </w:r>
      <w:r>
        <w:rPr>
          <w:rFonts w:asciiTheme="minorHAnsi" w:eastAsia="Times New Roman" w:hAnsiTheme="minorHAnsi" w:cstheme="minorHAnsi"/>
          <w:sz w:val="18"/>
          <w:szCs w:val="18"/>
          <w:lang w:val="es-ES" w:eastAsia="es-ES"/>
        </w:rPr>
        <w:t xml:space="preserve">., </w:t>
      </w:r>
      <w:r w:rsidRPr="005F45A3">
        <w:rPr>
          <w:rFonts w:asciiTheme="minorHAnsi" w:eastAsia="Times New Roman" w:hAnsiTheme="minorHAnsi" w:cstheme="minorHAnsi"/>
          <w:sz w:val="18"/>
          <w:szCs w:val="18"/>
          <w:lang w:val="es-ES" w:eastAsia="es-ES"/>
        </w:rPr>
        <w:t xml:space="preserve"> </w:t>
      </w:r>
      <w:r>
        <w:rPr>
          <w:rFonts w:asciiTheme="minorHAnsi" w:eastAsia="Times New Roman" w:hAnsiTheme="minorHAnsi" w:cstheme="minorHAnsi"/>
          <w:sz w:val="18"/>
          <w:szCs w:val="18"/>
          <w:lang w:val="es-ES" w:eastAsia="es-ES"/>
        </w:rPr>
        <w:t>referente a</w:t>
      </w:r>
      <w:r w:rsidRPr="005F45A3">
        <w:rPr>
          <w:rFonts w:asciiTheme="minorHAnsi" w:eastAsia="Times New Roman" w:hAnsiTheme="minorHAnsi" w:cstheme="minorHAnsi"/>
          <w:sz w:val="18"/>
          <w:szCs w:val="18"/>
          <w:lang w:val="es-ES" w:eastAsia="es-ES"/>
        </w:rPr>
        <w:t xml:space="preserve"> préstamos educativos a partir del nivel medio superior</w:t>
      </w:r>
      <w:r>
        <w:rPr>
          <w:rFonts w:asciiTheme="minorHAnsi" w:eastAsia="Times New Roman" w:hAnsiTheme="minorHAnsi" w:cstheme="minorHAnsi"/>
          <w:sz w:val="18"/>
          <w:szCs w:val="18"/>
          <w:lang w:val="es-ES" w:eastAsia="es-ES"/>
        </w:rPr>
        <w:t xml:space="preserve"> el cual considera el crédito educativo inicial a la comunidad estudiantil más interés normal y moratorio; </w:t>
      </w:r>
      <w:r w:rsidRPr="005F45A3">
        <w:rPr>
          <w:rFonts w:asciiTheme="minorHAnsi" w:eastAsia="Times New Roman" w:hAnsiTheme="minorHAnsi" w:cstheme="minorHAnsi"/>
          <w:sz w:val="18"/>
          <w:szCs w:val="18"/>
          <w:lang w:val="es-ES" w:eastAsia="es-ES"/>
        </w:rPr>
        <w:t xml:space="preserve"> así como el adeudo de COMAPA Río Bravo  por la cantidad de $</w:t>
      </w:r>
      <w:r w:rsidR="00571955">
        <w:rPr>
          <w:rFonts w:asciiTheme="minorHAnsi" w:eastAsia="Times New Roman" w:hAnsiTheme="minorHAnsi" w:cstheme="minorHAnsi"/>
          <w:sz w:val="18"/>
          <w:szCs w:val="18"/>
          <w:lang w:val="es-ES" w:eastAsia="es-ES"/>
        </w:rPr>
        <w:t>5,873,035,</w:t>
      </w:r>
      <w:r>
        <w:rPr>
          <w:rFonts w:asciiTheme="minorHAnsi" w:eastAsia="Times New Roman" w:hAnsiTheme="minorHAnsi" w:cstheme="minorHAnsi"/>
          <w:sz w:val="18"/>
          <w:szCs w:val="18"/>
          <w:lang w:val="es-ES" w:eastAsia="es-ES"/>
        </w:rPr>
        <w:t xml:space="preserve"> y la COMAPA Municipal de Reynosa  por $62,162,979</w:t>
      </w:r>
      <w:r w:rsidRPr="005F45A3">
        <w:rPr>
          <w:rFonts w:asciiTheme="minorHAnsi" w:eastAsia="Times New Roman" w:hAnsiTheme="minorHAnsi" w:cstheme="minorHAnsi"/>
          <w:sz w:val="18"/>
          <w:szCs w:val="18"/>
          <w:lang w:val="es-ES" w:eastAsia="es-ES"/>
        </w:rPr>
        <w:t xml:space="preserve">, entre otras, también </w:t>
      </w:r>
      <w:r w:rsidRPr="005F45A3">
        <w:rPr>
          <w:rFonts w:asciiTheme="minorHAnsi" w:hAnsiTheme="minorHAnsi" w:cstheme="minorHAnsi"/>
          <w:sz w:val="18"/>
          <w:szCs w:val="18"/>
        </w:rPr>
        <w:t>se integra la partida de Deudores Diversos que incluyen la cuenta de Cheques Devueltos, por la cantidad de  $</w:t>
      </w:r>
      <w:r w:rsidR="00042BA7">
        <w:rPr>
          <w:rFonts w:asciiTheme="minorHAnsi" w:hAnsiTheme="minorHAnsi" w:cstheme="minorHAnsi"/>
          <w:sz w:val="18"/>
          <w:szCs w:val="18"/>
        </w:rPr>
        <w:t>17,</w:t>
      </w:r>
      <w:r w:rsidR="00571955">
        <w:rPr>
          <w:rFonts w:asciiTheme="minorHAnsi" w:hAnsiTheme="minorHAnsi" w:cstheme="minorHAnsi"/>
          <w:sz w:val="18"/>
          <w:szCs w:val="18"/>
        </w:rPr>
        <w:t>033,999,</w:t>
      </w:r>
      <w:r w:rsidRPr="005F45A3">
        <w:rPr>
          <w:rFonts w:asciiTheme="minorHAnsi" w:hAnsiTheme="minorHAnsi" w:cstheme="minorHAnsi"/>
          <w:sz w:val="18"/>
          <w:szCs w:val="18"/>
        </w:rPr>
        <w:t xml:space="preserve"> que corresponden a los cheques de los contribuyentes que les fueron devueltos, y que se encuentran a la fecha registrados como pendientes de cobro.</w:t>
      </w:r>
    </w:p>
    <w:p w14:paraId="3AEC52E1" w14:textId="77777777" w:rsidR="00264B84" w:rsidRDefault="00264B84" w:rsidP="006311DA">
      <w:pPr>
        <w:spacing w:after="0" w:line="240" w:lineRule="auto"/>
        <w:jc w:val="both"/>
        <w:rPr>
          <w:rFonts w:asciiTheme="minorHAnsi" w:hAnsiTheme="minorHAnsi" w:cstheme="minorHAnsi"/>
          <w:sz w:val="18"/>
          <w:szCs w:val="18"/>
        </w:rPr>
      </w:pPr>
    </w:p>
    <w:p w14:paraId="17344E18" w14:textId="77777777" w:rsidR="00264B84" w:rsidRDefault="00264B84" w:rsidP="006311DA">
      <w:pPr>
        <w:spacing w:after="0" w:line="240" w:lineRule="auto"/>
        <w:jc w:val="both"/>
        <w:rPr>
          <w:rFonts w:asciiTheme="minorHAnsi" w:hAnsiTheme="minorHAnsi" w:cstheme="minorHAnsi"/>
          <w:sz w:val="18"/>
          <w:szCs w:val="18"/>
        </w:rPr>
      </w:pPr>
    </w:p>
    <w:tbl>
      <w:tblPr>
        <w:tblW w:w="4717" w:type="dxa"/>
        <w:tblCellMar>
          <w:left w:w="70" w:type="dxa"/>
          <w:right w:w="70" w:type="dxa"/>
        </w:tblCellMar>
        <w:tblLook w:val="04A0" w:firstRow="1" w:lastRow="0" w:firstColumn="1" w:lastColumn="0" w:noHBand="0" w:noVBand="1"/>
      </w:tblPr>
      <w:tblGrid>
        <w:gridCol w:w="1188"/>
        <w:gridCol w:w="1440"/>
        <w:gridCol w:w="2089"/>
      </w:tblGrid>
      <w:tr w:rsidR="00FC7CC1" w:rsidRPr="00FC7CC1" w14:paraId="02F4AF58" w14:textId="77777777" w:rsidTr="00A06C18">
        <w:trPr>
          <w:trHeight w:val="243"/>
        </w:trPr>
        <w:tc>
          <w:tcPr>
            <w:tcW w:w="1188"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7DBB42C6" w14:textId="77777777" w:rsidR="00FC7CC1" w:rsidRPr="00FC7CC1" w:rsidRDefault="00FC7CC1" w:rsidP="00FC7CC1">
            <w:pPr>
              <w:spacing w:after="0" w:line="240" w:lineRule="auto"/>
              <w:jc w:val="center"/>
              <w:rPr>
                <w:rFonts w:eastAsia="Times New Roman" w:cs="Calibri"/>
                <w:b/>
                <w:bCs/>
                <w:color w:val="FFFFFF"/>
                <w:sz w:val="16"/>
                <w:szCs w:val="16"/>
                <w:lang w:eastAsia="es-MX"/>
              </w:rPr>
            </w:pPr>
            <w:r w:rsidRPr="00FC7CC1">
              <w:rPr>
                <w:rFonts w:eastAsia="Times New Roman" w:cs="Calibri"/>
                <w:b/>
                <w:bCs/>
                <w:color w:val="FFFFFF"/>
                <w:sz w:val="16"/>
                <w:szCs w:val="16"/>
                <w:lang w:eastAsia="es-MX"/>
              </w:rPr>
              <w:t>Año</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13FD9880" w14:textId="77777777" w:rsidR="00FC7CC1" w:rsidRPr="00FC7CC1" w:rsidRDefault="00FC7CC1" w:rsidP="00FC7CC1">
            <w:pPr>
              <w:spacing w:after="0" w:line="240" w:lineRule="auto"/>
              <w:jc w:val="center"/>
              <w:rPr>
                <w:rFonts w:eastAsia="Times New Roman" w:cs="Calibri"/>
                <w:b/>
                <w:bCs/>
                <w:color w:val="FFFFFF"/>
                <w:sz w:val="16"/>
                <w:szCs w:val="16"/>
                <w:lang w:eastAsia="es-MX"/>
              </w:rPr>
            </w:pPr>
            <w:r w:rsidRPr="00FC7CC1">
              <w:rPr>
                <w:rFonts w:eastAsia="Times New Roman" w:cs="Calibri"/>
                <w:b/>
                <w:bCs/>
                <w:color w:val="FFFFFF"/>
                <w:sz w:val="16"/>
                <w:szCs w:val="16"/>
                <w:lang w:eastAsia="es-MX"/>
              </w:rPr>
              <w:t>No. De Cheques</w:t>
            </w:r>
          </w:p>
        </w:tc>
        <w:tc>
          <w:tcPr>
            <w:tcW w:w="2089"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02D00FA4" w14:textId="77777777" w:rsidR="00FC7CC1" w:rsidRPr="00FC7CC1" w:rsidRDefault="00FC7CC1" w:rsidP="00FC7CC1">
            <w:pPr>
              <w:spacing w:after="0" w:line="240" w:lineRule="auto"/>
              <w:jc w:val="center"/>
              <w:rPr>
                <w:rFonts w:eastAsia="Times New Roman" w:cs="Calibri"/>
                <w:b/>
                <w:bCs/>
                <w:color w:val="FFFFFF"/>
                <w:sz w:val="16"/>
                <w:szCs w:val="16"/>
                <w:lang w:eastAsia="es-MX"/>
              </w:rPr>
            </w:pPr>
            <w:r w:rsidRPr="00FC7CC1">
              <w:rPr>
                <w:rFonts w:eastAsia="Times New Roman" w:cs="Calibri"/>
                <w:b/>
                <w:bCs/>
                <w:color w:val="FFFFFF"/>
                <w:sz w:val="16"/>
                <w:szCs w:val="16"/>
                <w:lang w:eastAsia="es-MX"/>
              </w:rPr>
              <w:t>Importe</w:t>
            </w:r>
          </w:p>
        </w:tc>
      </w:tr>
      <w:tr w:rsidR="00FC7CC1" w:rsidRPr="00FC7CC1" w14:paraId="1D727413" w14:textId="77777777" w:rsidTr="00A06C18">
        <w:trPr>
          <w:trHeight w:val="269"/>
        </w:trPr>
        <w:tc>
          <w:tcPr>
            <w:tcW w:w="1188" w:type="dxa"/>
            <w:vMerge/>
            <w:tcBorders>
              <w:top w:val="single" w:sz="4" w:space="0" w:color="auto"/>
              <w:left w:val="single" w:sz="4" w:space="0" w:color="auto"/>
              <w:bottom w:val="single" w:sz="4" w:space="0" w:color="auto"/>
              <w:right w:val="single" w:sz="4" w:space="0" w:color="auto"/>
            </w:tcBorders>
            <w:vAlign w:val="center"/>
            <w:hideMark/>
          </w:tcPr>
          <w:p w14:paraId="7FF76F40" w14:textId="77777777" w:rsidR="00FC7CC1" w:rsidRPr="00FC7CC1" w:rsidRDefault="00FC7CC1" w:rsidP="00FC7CC1">
            <w:pPr>
              <w:spacing w:after="0" w:line="240" w:lineRule="auto"/>
              <w:rPr>
                <w:rFonts w:eastAsia="Times New Roman" w:cs="Calibri"/>
                <w:b/>
                <w:bCs/>
                <w:color w:val="FFFFFF"/>
                <w:sz w:val="16"/>
                <w:szCs w:val="16"/>
                <w:lang w:eastAsia="es-MX"/>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5273E880" w14:textId="77777777" w:rsidR="00FC7CC1" w:rsidRPr="00FC7CC1" w:rsidRDefault="00FC7CC1" w:rsidP="00FC7CC1">
            <w:pPr>
              <w:spacing w:after="0" w:line="240" w:lineRule="auto"/>
              <w:rPr>
                <w:rFonts w:eastAsia="Times New Roman" w:cs="Calibri"/>
                <w:b/>
                <w:bCs/>
                <w:color w:val="FFFFFF"/>
                <w:sz w:val="16"/>
                <w:szCs w:val="16"/>
                <w:lang w:eastAsia="es-MX"/>
              </w:rPr>
            </w:pPr>
          </w:p>
        </w:tc>
        <w:tc>
          <w:tcPr>
            <w:tcW w:w="2089" w:type="dxa"/>
            <w:vMerge/>
            <w:tcBorders>
              <w:top w:val="single" w:sz="4" w:space="0" w:color="auto"/>
              <w:left w:val="single" w:sz="4" w:space="0" w:color="auto"/>
              <w:bottom w:val="single" w:sz="4" w:space="0" w:color="auto"/>
              <w:right w:val="single" w:sz="4" w:space="0" w:color="auto"/>
            </w:tcBorders>
            <w:vAlign w:val="center"/>
            <w:hideMark/>
          </w:tcPr>
          <w:p w14:paraId="43AB4B3E" w14:textId="77777777" w:rsidR="00FC7CC1" w:rsidRPr="00FC7CC1" w:rsidRDefault="00FC7CC1" w:rsidP="00FC7CC1">
            <w:pPr>
              <w:spacing w:after="0" w:line="240" w:lineRule="auto"/>
              <w:rPr>
                <w:rFonts w:eastAsia="Times New Roman" w:cs="Calibri"/>
                <w:b/>
                <w:bCs/>
                <w:color w:val="FFFFFF"/>
                <w:sz w:val="16"/>
                <w:szCs w:val="16"/>
                <w:lang w:eastAsia="es-MX"/>
              </w:rPr>
            </w:pPr>
          </w:p>
        </w:tc>
      </w:tr>
      <w:tr w:rsidR="00FC7CC1" w:rsidRPr="00FC7CC1" w14:paraId="48ED73E9" w14:textId="77777777" w:rsidTr="00A06C18">
        <w:trPr>
          <w:trHeight w:val="24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BBB9E"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2017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AB97782"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739</w:t>
            </w:r>
          </w:p>
        </w:tc>
        <w:tc>
          <w:tcPr>
            <w:tcW w:w="2089" w:type="dxa"/>
            <w:tcBorders>
              <w:top w:val="single" w:sz="4" w:space="0" w:color="auto"/>
              <w:left w:val="nil"/>
              <w:bottom w:val="single" w:sz="4" w:space="0" w:color="auto"/>
              <w:right w:val="single" w:sz="4" w:space="0" w:color="auto"/>
            </w:tcBorders>
            <w:shd w:val="clear" w:color="auto" w:fill="auto"/>
            <w:noWrap/>
            <w:vAlign w:val="bottom"/>
            <w:hideMark/>
          </w:tcPr>
          <w:p w14:paraId="682AB1A2" w14:textId="44CCA426" w:rsidR="00FC7CC1" w:rsidRPr="00FC7CC1" w:rsidRDefault="0019305E" w:rsidP="00FC7CC1">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14,713,569</w:t>
            </w:r>
          </w:p>
        </w:tc>
      </w:tr>
      <w:tr w:rsidR="0018092E" w:rsidRPr="00FC7CC1" w14:paraId="09731E2F" w14:textId="77777777" w:rsidTr="000D4C86">
        <w:trPr>
          <w:trHeight w:val="243"/>
        </w:trPr>
        <w:tc>
          <w:tcPr>
            <w:tcW w:w="1188" w:type="dxa"/>
            <w:tcBorders>
              <w:top w:val="nil"/>
              <w:left w:val="single" w:sz="4" w:space="0" w:color="auto"/>
              <w:bottom w:val="single" w:sz="4" w:space="0" w:color="auto"/>
              <w:right w:val="single" w:sz="4" w:space="0" w:color="auto"/>
            </w:tcBorders>
            <w:shd w:val="clear" w:color="auto" w:fill="auto"/>
            <w:vAlign w:val="center"/>
          </w:tcPr>
          <w:p w14:paraId="01C36C0B" w14:textId="77777777" w:rsidR="0018092E" w:rsidRPr="00FC7CC1" w:rsidRDefault="0018092E" w:rsidP="00FC7CC1">
            <w:pPr>
              <w:spacing w:after="0" w:line="240" w:lineRule="auto"/>
              <w:jc w:val="center"/>
              <w:rPr>
                <w:rFonts w:eastAsia="Times New Roman" w:cs="Calibri"/>
                <w:color w:val="000000"/>
                <w:sz w:val="14"/>
                <w:szCs w:val="14"/>
                <w:lang w:eastAsia="es-MX"/>
              </w:rPr>
            </w:pPr>
          </w:p>
        </w:tc>
        <w:tc>
          <w:tcPr>
            <w:tcW w:w="1440" w:type="dxa"/>
            <w:tcBorders>
              <w:top w:val="nil"/>
              <w:left w:val="nil"/>
              <w:bottom w:val="single" w:sz="4" w:space="0" w:color="auto"/>
              <w:right w:val="single" w:sz="4" w:space="0" w:color="auto"/>
            </w:tcBorders>
            <w:shd w:val="clear" w:color="auto" w:fill="auto"/>
            <w:noWrap/>
            <w:vAlign w:val="bottom"/>
          </w:tcPr>
          <w:p w14:paraId="411498B2" w14:textId="77777777" w:rsidR="0018092E" w:rsidRPr="00FC7CC1" w:rsidRDefault="0018092E" w:rsidP="00FC7CC1">
            <w:pPr>
              <w:spacing w:after="0" w:line="240" w:lineRule="auto"/>
              <w:jc w:val="center"/>
              <w:rPr>
                <w:rFonts w:eastAsia="Times New Roman" w:cs="Calibri"/>
                <w:color w:val="000000"/>
                <w:sz w:val="14"/>
                <w:szCs w:val="14"/>
                <w:lang w:eastAsia="es-MX"/>
              </w:rPr>
            </w:pPr>
          </w:p>
        </w:tc>
        <w:tc>
          <w:tcPr>
            <w:tcW w:w="2089" w:type="dxa"/>
            <w:tcBorders>
              <w:top w:val="nil"/>
              <w:left w:val="nil"/>
              <w:bottom w:val="single" w:sz="4" w:space="0" w:color="auto"/>
              <w:right w:val="single" w:sz="4" w:space="0" w:color="auto"/>
            </w:tcBorders>
            <w:shd w:val="clear" w:color="auto" w:fill="auto"/>
            <w:noWrap/>
            <w:vAlign w:val="bottom"/>
          </w:tcPr>
          <w:p w14:paraId="4E32AF12" w14:textId="77777777" w:rsidR="0018092E" w:rsidRDefault="0018092E" w:rsidP="00FC7CC1">
            <w:pPr>
              <w:spacing w:after="0" w:line="240" w:lineRule="auto"/>
              <w:jc w:val="right"/>
              <w:rPr>
                <w:rFonts w:eastAsia="Times New Roman" w:cs="Calibri"/>
                <w:color w:val="000000"/>
                <w:sz w:val="14"/>
                <w:szCs w:val="14"/>
                <w:lang w:eastAsia="es-MX"/>
              </w:rPr>
            </w:pPr>
          </w:p>
        </w:tc>
      </w:tr>
      <w:tr w:rsidR="00FC7CC1" w:rsidRPr="00FC7CC1" w14:paraId="7E12E6E6" w14:textId="77777777" w:rsidTr="000D4C86">
        <w:trPr>
          <w:trHeight w:val="243"/>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5884863D"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2018</w:t>
            </w:r>
          </w:p>
        </w:tc>
        <w:tc>
          <w:tcPr>
            <w:tcW w:w="1440" w:type="dxa"/>
            <w:tcBorders>
              <w:top w:val="nil"/>
              <w:left w:val="nil"/>
              <w:bottom w:val="single" w:sz="4" w:space="0" w:color="auto"/>
              <w:right w:val="single" w:sz="4" w:space="0" w:color="auto"/>
            </w:tcBorders>
            <w:shd w:val="clear" w:color="auto" w:fill="auto"/>
            <w:noWrap/>
            <w:vAlign w:val="bottom"/>
            <w:hideMark/>
          </w:tcPr>
          <w:p w14:paraId="6F1EAEC5"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37</w:t>
            </w:r>
          </w:p>
        </w:tc>
        <w:tc>
          <w:tcPr>
            <w:tcW w:w="2089" w:type="dxa"/>
            <w:tcBorders>
              <w:top w:val="nil"/>
              <w:left w:val="nil"/>
              <w:bottom w:val="single" w:sz="4" w:space="0" w:color="auto"/>
              <w:right w:val="single" w:sz="4" w:space="0" w:color="auto"/>
            </w:tcBorders>
            <w:shd w:val="clear" w:color="auto" w:fill="auto"/>
            <w:noWrap/>
            <w:vAlign w:val="bottom"/>
            <w:hideMark/>
          </w:tcPr>
          <w:p w14:paraId="0723A8E4" w14:textId="77777777" w:rsidR="00FC7CC1" w:rsidRPr="00FC7CC1" w:rsidRDefault="00FC7CC1" w:rsidP="00FC7CC1">
            <w:pPr>
              <w:spacing w:after="0" w:line="240" w:lineRule="auto"/>
              <w:jc w:val="right"/>
              <w:rPr>
                <w:rFonts w:eastAsia="Times New Roman" w:cs="Calibri"/>
                <w:color w:val="000000"/>
                <w:sz w:val="14"/>
                <w:szCs w:val="14"/>
                <w:lang w:eastAsia="es-MX"/>
              </w:rPr>
            </w:pPr>
            <w:r w:rsidRPr="00FC7CC1">
              <w:rPr>
                <w:rFonts w:eastAsia="Times New Roman" w:cs="Calibri"/>
                <w:color w:val="000000"/>
                <w:sz w:val="14"/>
                <w:szCs w:val="14"/>
                <w:lang w:eastAsia="es-MX"/>
              </w:rPr>
              <w:t>1,043,023</w:t>
            </w:r>
          </w:p>
        </w:tc>
      </w:tr>
      <w:tr w:rsidR="00FC7CC1" w:rsidRPr="00FC7CC1" w14:paraId="7ABF451C" w14:textId="77777777" w:rsidTr="000D4C86">
        <w:trPr>
          <w:trHeight w:val="243"/>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36310EF9"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2019</w:t>
            </w:r>
          </w:p>
        </w:tc>
        <w:tc>
          <w:tcPr>
            <w:tcW w:w="1440" w:type="dxa"/>
            <w:tcBorders>
              <w:top w:val="nil"/>
              <w:left w:val="nil"/>
              <w:bottom w:val="single" w:sz="4" w:space="0" w:color="auto"/>
              <w:right w:val="single" w:sz="4" w:space="0" w:color="auto"/>
            </w:tcBorders>
            <w:shd w:val="clear" w:color="auto" w:fill="auto"/>
            <w:noWrap/>
            <w:vAlign w:val="bottom"/>
            <w:hideMark/>
          </w:tcPr>
          <w:p w14:paraId="13184565"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56</w:t>
            </w:r>
          </w:p>
        </w:tc>
        <w:tc>
          <w:tcPr>
            <w:tcW w:w="2089" w:type="dxa"/>
            <w:tcBorders>
              <w:top w:val="nil"/>
              <w:left w:val="nil"/>
              <w:bottom w:val="single" w:sz="4" w:space="0" w:color="auto"/>
              <w:right w:val="single" w:sz="4" w:space="0" w:color="auto"/>
            </w:tcBorders>
            <w:shd w:val="clear" w:color="auto" w:fill="auto"/>
            <w:noWrap/>
            <w:vAlign w:val="bottom"/>
            <w:hideMark/>
          </w:tcPr>
          <w:p w14:paraId="252AEC7D" w14:textId="77777777" w:rsidR="00FC7CC1" w:rsidRPr="00FC7CC1" w:rsidRDefault="00FC7CC1" w:rsidP="00FC7CC1">
            <w:pPr>
              <w:spacing w:after="0" w:line="240" w:lineRule="auto"/>
              <w:jc w:val="right"/>
              <w:rPr>
                <w:rFonts w:eastAsia="Times New Roman" w:cs="Calibri"/>
                <w:color w:val="000000"/>
                <w:sz w:val="14"/>
                <w:szCs w:val="14"/>
                <w:lang w:eastAsia="es-MX"/>
              </w:rPr>
            </w:pPr>
            <w:r w:rsidRPr="00FC7CC1">
              <w:rPr>
                <w:rFonts w:eastAsia="Times New Roman" w:cs="Calibri"/>
                <w:color w:val="000000"/>
                <w:sz w:val="14"/>
                <w:szCs w:val="14"/>
                <w:lang w:eastAsia="es-MX"/>
              </w:rPr>
              <w:t>1,000,236</w:t>
            </w:r>
          </w:p>
        </w:tc>
      </w:tr>
      <w:tr w:rsidR="00FC7CC1" w:rsidRPr="00FC7CC1" w14:paraId="666E1A2B" w14:textId="77777777" w:rsidTr="000D4C86">
        <w:trPr>
          <w:trHeight w:val="243"/>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16CB2AE0"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2020</w:t>
            </w:r>
          </w:p>
        </w:tc>
        <w:tc>
          <w:tcPr>
            <w:tcW w:w="1440" w:type="dxa"/>
            <w:tcBorders>
              <w:top w:val="nil"/>
              <w:left w:val="nil"/>
              <w:bottom w:val="single" w:sz="4" w:space="0" w:color="auto"/>
              <w:right w:val="single" w:sz="4" w:space="0" w:color="auto"/>
            </w:tcBorders>
            <w:shd w:val="clear" w:color="auto" w:fill="auto"/>
            <w:noWrap/>
            <w:vAlign w:val="bottom"/>
            <w:hideMark/>
          </w:tcPr>
          <w:p w14:paraId="0B3895D7"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4</w:t>
            </w:r>
          </w:p>
        </w:tc>
        <w:tc>
          <w:tcPr>
            <w:tcW w:w="2089" w:type="dxa"/>
            <w:tcBorders>
              <w:top w:val="nil"/>
              <w:left w:val="nil"/>
              <w:bottom w:val="single" w:sz="4" w:space="0" w:color="auto"/>
              <w:right w:val="single" w:sz="4" w:space="0" w:color="auto"/>
            </w:tcBorders>
            <w:shd w:val="clear" w:color="auto" w:fill="auto"/>
            <w:noWrap/>
            <w:vAlign w:val="bottom"/>
            <w:hideMark/>
          </w:tcPr>
          <w:p w14:paraId="14D91101" w14:textId="77777777" w:rsidR="00FC7CC1" w:rsidRPr="00FC7CC1" w:rsidRDefault="00FC7CC1" w:rsidP="00FC7CC1">
            <w:pPr>
              <w:spacing w:after="0" w:line="240" w:lineRule="auto"/>
              <w:jc w:val="right"/>
              <w:rPr>
                <w:rFonts w:eastAsia="Times New Roman" w:cs="Calibri"/>
                <w:color w:val="000000"/>
                <w:sz w:val="14"/>
                <w:szCs w:val="14"/>
                <w:lang w:eastAsia="es-MX"/>
              </w:rPr>
            </w:pPr>
            <w:r w:rsidRPr="00FC7CC1">
              <w:rPr>
                <w:rFonts w:eastAsia="Times New Roman" w:cs="Calibri"/>
                <w:color w:val="000000"/>
                <w:sz w:val="14"/>
                <w:szCs w:val="14"/>
                <w:lang w:eastAsia="es-MX"/>
              </w:rPr>
              <w:t>16,408</w:t>
            </w:r>
          </w:p>
        </w:tc>
      </w:tr>
      <w:tr w:rsidR="00A06C18" w:rsidRPr="00FC7CC1" w14:paraId="2743AC7D" w14:textId="77777777" w:rsidTr="00873AAE">
        <w:trPr>
          <w:trHeight w:val="243"/>
        </w:trPr>
        <w:tc>
          <w:tcPr>
            <w:tcW w:w="1188" w:type="dxa"/>
            <w:tcBorders>
              <w:top w:val="single" w:sz="4" w:space="0" w:color="auto"/>
              <w:left w:val="single" w:sz="4" w:space="0" w:color="auto"/>
              <w:bottom w:val="single" w:sz="4" w:space="0" w:color="auto"/>
              <w:right w:val="single" w:sz="4" w:space="0" w:color="auto"/>
            </w:tcBorders>
            <w:shd w:val="clear" w:color="000000" w:fill="AB0033"/>
            <w:vAlign w:val="center"/>
          </w:tcPr>
          <w:p w14:paraId="20A71945" w14:textId="7651276B" w:rsidR="00A06C18" w:rsidRPr="00FC7CC1" w:rsidRDefault="00A06C18" w:rsidP="00A06C18">
            <w:pPr>
              <w:spacing w:after="0" w:line="240" w:lineRule="auto"/>
              <w:jc w:val="center"/>
              <w:rPr>
                <w:rFonts w:eastAsia="Times New Roman" w:cs="Calibri"/>
                <w:color w:val="000000"/>
                <w:sz w:val="14"/>
                <w:szCs w:val="14"/>
                <w:lang w:eastAsia="es-MX"/>
              </w:rPr>
            </w:pPr>
            <w:r w:rsidRPr="00FC7CC1">
              <w:rPr>
                <w:rFonts w:eastAsia="Times New Roman" w:cs="Calibri"/>
                <w:b/>
                <w:bCs/>
                <w:color w:val="FFFFFF"/>
                <w:sz w:val="16"/>
                <w:szCs w:val="16"/>
                <w:lang w:eastAsia="es-MX"/>
              </w:rPr>
              <w:t>Año</w:t>
            </w:r>
          </w:p>
        </w:tc>
        <w:tc>
          <w:tcPr>
            <w:tcW w:w="1440" w:type="dxa"/>
            <w:tcBorders>
              <w:top w:val="single" w:sz="4" w:space="0" w:color="auto"/>
              <w:left w:val="single" w:sz="4" w:space="0" w:color="auto"/>
              <w:bottom w:val="single" w:sz="4" w:space="0" w:color="auto"/>
              <w:right w:val="single" w:sz="4" w:space="0" w:color="auto"/>
            </w:tcBorders>
            <w:shd w:val="clear" w:color="000000" w:fill="AB0033"/>
            <w:noWrap/>
            <w:vAlign w:val="center"/>
          </w:tcPr>
          <w:p w14:paraId="45812A2F" w14:textId="22622624" w:rsidR="00A06C18" w:rsidRPr="00FC7CC1" w:rsidRDefault="00A06C18" w:rsidP="00A06C18">
            <w:pPr>
              <w:spacing w:after="0" w:line="240" w:lineRule="auto"/>
              <w:jc w:val="center"/>
              <w:rPr>
                <w:rFonts w:eastAsia="Times New Roman" w:cs="Calibri"/>
                <w:color w:val="000000"/>
                <w:sz w:val="14"/>
                <w:szCs w:val="14"/>
                <w:lang w:eastAsia="es-MX"/>
              </w:rPr>
            </w:pPr>
            <w:r w:rsidRPr="00FC7CC1">
              <w:rPr>
                <w:rFonts w:eastAsia="Times New Roman" w:cs="Calibri"/>
                <w:b/>
                <w:bCs/>
                <w:color w:val="FFFFFF"/>
                <w:sz w:val="16"/>
                <w:szCs w:val="16"/>
                <w:lang w:eastAsia="es-MX"/>
              </w:rPr>
              <w:t>No. De Cheques</w:t>
            </w:r>
          </w:p>
        </w:tc>
        <w:tc>
          <w:tcPr>
            <w:tcW w:w="2089" w:type="dxa"/>
            <w:tcBorders>
              <w:top w:val="single" w:sz="4" w:space="0" w:color="auto"/>
              <w:left w:val="single" w:sz="4" w:space="0" w:color="auto"/>
              <w:bottom w:val="single" w:sz="4" w:space="0" w:color="auto"/>
              <w:right w:val="single" w:sz="4" w:space="0" w:color="auto"/>
            </w:tcBorders>
            <w:shd w:val="clear" w:color="000000" w:fill="AB0033"/>
            <w:noWrap/>
            <w:vAlign w:val="center"/>
          </w:tcPr>
          <w:p w14:paraId="073C16CF" w14:textId="2A5DE6B5" w:rsidR="00A06C18" w:rsidRPr="00FC7CC1" w:rsidRDefault="00A06C18" w:rsidP="00A06C18">
            <w:pPr>
              <w:spacing w:after="0" w:line="240" w:lineRule="auto"/>
              <w:jc w:val="center"/>
              <w:rPr>
                <w:rFonts w:eastAsia="Times New Roman" w:cs="Calibri"/>
                <w:color w:val="000000"/>
                <w:sz w:val="14"/>
                <w:szCs w:val="14"/>
                <w:lang w:eastAsia="es-MX"/>
              </w:rPr>
            </w:pPr>
            <w:r w:rsidRPr="00FC7CC1">
              <w:rPr>
                <w:rFonts w:eastAsia="Times New Roman" w:cs="Calibri"/>
                <w:b/>
                <w:bCs/>
                <w:color w:val="FFFFFF"/>
                <w:sz w:val="16"/>
                <w:szCs w:val="16"/>
                <w:lang w:eastAsia="es-MX"/>
              </w:rPr>
              <w:t>Importe</w:t>
            </w:r>
          </w:p>
        </w:tc>
      </w:tr>
      <w:tr w:rsidR="00FC7CC1" w:rsidRPr="00FC7CC1" w14:paraId="21617294" w14:textId="77777777" w:rsidTr="000D4C86">
        <w:trPr>
          <w:trHeight w:val="243"/>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28EED66A"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2021</w:t>
            </w:r>
          </w:p>
        </w:tc>
        <w:tc>
          <w:tcPr>
            <w:tcW w:w="1440" w:type="dxa"/>
            <w:tcBorders>
              <w:top w:val="nil"/>
              <w:left w:val="nil"/>
              <w:bottom w:val="single" w:sz="4" w:space="0" w:color="auto"/>
              <w:right w:val="single" w:sz="4" w:space="0" w:color="auto"/>
            </w:tcBorders>
            <w:shd w:val="clear" w:color="auto" w:fill="auto"/>
            <w:noWrap/>
            <w:vAlign w:val="bottom"/>
            <w:hideMark/>
          </w:tcPr>
          <w:p w14:paraId="6DA45E79"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8</w:t>
            </w:r>
          </w:p>
        </w:tc>
        <w:tc>
          <w:tcPr>
            <w:tcW w:w="2089" w:type="dxa"/>
            <w:tcBorders>
              <w:top w:val="nil"/>
              <w:left w:val="nil"/>
              <w:bottom w:val="single" w:sz="4" w:space="0" w:color="auto"/>
              <w:right w:val="single" w:sz="4" w:space="0" w:color="auto"/>
            </w:tcBorders>
            <w:shd w:val="clear" w:color="auto" w:fill="auto"/>
            <w:noWrap/>
            <w:vAlign w:val="bottom"/>
            <w:hideMark/>
          </w:tcPr>
          <w:p w14:paraId="55C92A1D" w14:textId="77777777" w:rsidR="00FC7CC1" w:rsidRPr="00FC7CC1" w:rsidRDefault="00FC7CC1" w:rsidP="00FC7CC1">
            <w:pPr>
              <w:spacing w:after="0" w:line="240" w:lineRule="auto"/>
              <w:jc w:val="right"/>
              <w:rPr>
                <w:rFonts w:eastAsia="Times New Roman" w:cs="Calibri"/>
                <w:color w:val="000000"/>
                <w:sz w:val="14"/>
                <w:szCs w:val="14"/>
                <w:lang w:eastAsia="es-MX"/>
              </w:rPr>
            </w:pPr>
            <w:r w:rsidRPr="00FC7CC1">
              <w:rPr>
                <w:rFonts w:eastAsia="Times New Roman" w:cs="Calibri"/>
                <w:color w:val="000000"/>
                <w:sz w:val="14"/>
                <w:szCs w:val="14"/>
                <w:lang w:eastAsia="es-MX"/>
              </w:rPr>
              <w:t>135,030</w:t>
            </w:r>
          </w:p>
        </w:tc>
      </w:tr>
      <w:tr w:rsidR="00FC7CC1" w:rsidRPr="00FC7CC1" w14:paraId="33A2C038" w14:textId="77777777" w:rsidTr="000D4C86">
        <w:trPr>
          <w:trHeight w:val="243"/>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32755BA7"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2022</w:t>
            </w:r>
          </w:p>
        </w:tc>
        <w:tc>
          <w:tcPr>
            <w:tcW w:w="1440" w:type="dxa"/>
            <w:tcBorders>
              <w:top w:val="nil"/>
              <w:left w:val="nil"/>
              <w:bottom w:val="single" w:sz="4" w:space="0" w:color="auto"/>
              <w:right w:val="single" w:sz="4" w:space="0" w:color="auto"/>
            </w:tcBorders>
            <w:shd w:val="clear" w:color="auto" w:fill="auto"/>
            <w:noWrap/>
            <w:vAlign w:val="bottom"/>
            <w:hideMark/>
          </w:tcPr>
          <w:p w14:paraId="5B49DEDF"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7</w:t>
            </w:r>
          </w:p>
        </w:tc>
        <w:tc>
          <w:tcPr>
            <w:tcW w:w="2089" w:type="dxa"/>
            <w:tcBorders>
              <w:top w:val="nil"/>
              <w:left w:val="nil"/>
              <w:bottom w:val="single" w:sz="4" w:space="0" w:color="auto"/>
              <w:right w:val="single" w:sz="4" w:space="0" w:color="auto"/>
            </w:tcBorders>
            <w:shd w:val="clear" w:color="auto" w:fill="auto"/>
            <w:noWrap/>
            <w:vAlign w:val="bottom"/>
            <w:hideMark/>
          </w:tcPr>
          <w:p w14:paraId="3BF7FC9C" w14:textId="77777777" w:rsidR="00FC7CC1" w:rsidRPr="00FC7CC1" w:rsidRDefault="00FC7CC1" w:rsidP="00FC7CC1">
            <w:pPr>
              <w:spacing w:after="0" w:line="240" w:lineRule="auto"/>
              <w:jc w:val="right"/>
              <w:rPr>
                <w:rFonts w:eastAsia="Times New Roman" w:cs="Calibri"/>
                <w:color w:val="000000"/>
                <w:sz w:val="14"/>
                <w:szCs w:val="14"/>
                <w:lang w:eastAsia="es-MX"/>
              </w:rPr>
            </w:pPr>
            <w:r w:rsidRPr="00FC7CC1">
              <w:rPr>
                <w:rFonts w:eastAsia="Times New Roman" w:cs="Calibri"/>
                <w:color w:val="000000"/>
                <w:sz w:val="14"/>
                <w:szCs w:val="14"/>
                <w:lang w:eastAsia="es-MX"/>
              </w:rPr>
              <w:t>117,407</w:t>
            </w:r>
          </w:p>
        </w:tc>
      </w:tr>
      <w:tr w:rsidR="00FC7CC1" w:rsidRPr="00FC7CC1" w14:paraId="733069A6" w14:textId="77777777" w:rsidTr="000D4C86">
        <w:trPr>
          <w:trHeight w:val="243"/>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05B4EC21"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2023</w:t>
            </w:r>
          </w:p>
        </w:tc>
        <w:tc>
          <w:tcPr>
            <w:tcW w:w="1440" w:type="dxa"/>
            <w:tcBorders>
              <w:top w:val="nil"/>
              <w:left w:val="nil"/>
              <w:bottom w:val="single" w:sz="4" w:space="0" w:color="auto"/>
              <w:right w:val="single" w:sz="4" w:space="0" w:color="auto"/>
            </w:tcBorders>
            <w:shd w:val="clear" w:color="auto" w:fill="auto"/>
            <w:noWrap/>
            <w:vAlign w:val="bottom"/>
            <w:hideMark/>
          </w:tcPr>
          <w:p w14:paraId="08D361EB" w14:textId="77777777" w:rsidR="00FC7CC1" w:rsidRPr="00FC7CC1" w:rsidRDefault="00FC7CC1" w:rsidP="00FC7CC1">
            <w:pPr>
              <w:spacing w:after="0" w:line="240" w:lineRule="auto"/>
              <w:jc w:val="center"/>
              <w:rPr>
                <w:rFonts w:eastAsia="Times New Roman" w:cs="Calibri"/>
                <w:color w:val="000000"/>
                <w:sz w:val="14"/>
                <w:szCs w:val="14"/>
                <w:lang w:eastAsia="es-MX"/>
              </w:rPr>
            </w:pPr>
            <w:r w:rsidRPr="00FC7CC1">
              <w:rPr>
                <w:rFonts w:eastAsia="Times New Roman" w:cs="Calibri"/>
                <w:color w:val="000000"/>
                <w:sz w:val="14"/>
                <w:szCs w:val="14"/>
                <w:lang w:eastAsia="es-MX"/>
              </w:rPr>
              <w:t>3</w:t>
            </w:r>
          </w:p>
        </w:tc>
        <w:tc>
          <w:tcPr>
            <w:tcW w:w="2089" w:type="dxa"/>
            <w:tcBorders>
              <w:top w:val="nil"/>
              <w:left w:val="nil"/>
              <w:bottom w:val="single" w:sz="4" w:space="0" w:color="auto"/>
              <w:right w:val="single" w:sz="4" w:space="0" w:color="auto"/>
            </w:tcBorders>
            <w:shd w:val="clear" w:color="auto" w:fill="auto"/>
            <w:noWrap/>
            <w:vAlign w:val="bottom"/>
            <w:hideMark/>
          </w:tcPr>
          <w:p w14:paraId="30602321" w14:textId="1C610C03" w:rsidR="00FC7CC1" w:rsidRPr="00FC7CC1" w:rsidRDefault="0019305E" w:rsidP="00FC7CC1">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8,326</w:t>
            </w:r>
          </w:p>
        </w:tc>
      </w:tr>
      <w:tr w:rsidR="00FC7CC1" w:rsidRPr="00FC7CC1" w14:paraId="7D849192" w14:textId="77777777" w:rsidTr="000D4C86">
        <w:trPr>
          <w:trHeight w:val="286"/>
        </w:trPr>
        <w:tc>
          <w:tcPr>
            <w:tcW w:w="1188" w:type="dxa"/>
            <w:tcBorders>
              <w:top w:val="nil"/>
              <w:left w:val="single" w:sz="4" w:space="0" w:color="auto"/>
              <w:bottom w:val="single" w:sz="4" w:space="0" w:color="auto"/>
              <w:right w:val="single" w:sz="4" w:space="0" w:color="auto"/>
            </w:tcBorders>
            <w:shd w:val="clear" w:color="000000" w:fill="DDC9A3"/>
            <w:vAlign w:val="center"/>
            <w:hideMark/>
          </w:tcPr>
          <w:p w14:paraId="2351FC25" w14:textId="77777777" w:rsidR="00FC7CC1" w:rsidRPr="00FC7CC1" w:rsidRDefault="00FC7CC1" w:rsidP="00FC7CC1">
            <w:pPr>
              <w:spacing w:after="0" w:line="240" w:lineRule="auto"/>
              <w:jc w:val="center"/>
              <w:rPr>
                <w:rFonts w:eastAsia="Times New Roman" w:cs="Calibri"/>
                <w:b/>
                <w:bCs/>
                <w:color w:val="000000"/>
                <w:sz w:val="14"/>
                <w:szCs w:val="14"/>
                <w:lang w:eastAsia="es-MX"/>
              </w:rPr>
            </w:pPr>
            <w:r w:rsidRPr="00FC7CC1">
              <w:rPr>
                <w:rFonts w:eastAsia="Times New Roman" w:cs="Calibri"/>
                <w:b/>
                <w:bCs/>
                <w:color w:val="000000"/>
                <w:sz w:val="14"/>
                <w:szCs w:val="14"/>
                <w:lang w:eastAsia="es-MX"/>
              </w:rPr>
              <w:t xml:space="preserve">Total </w:t>
            </w:r>
          </w:p>
        </w:tc>
        <w:tc>
          <w:tcPr>
            <w:tcW w:w="1440" w:type="dxa"/>
            <w:tcBorders>
              <w:top w:val="nil"/>
              <w:left w:val="nil"/>
              <w:bottom w:val="single" w:sz="4" w:space="0" w:color="auto"/>
              <w:right w:val="single" w:sz="4" w:space="0" w:color="auto"/>
            </w:tcBorders>
            <w:shd w:val="clear" w:color="000000" w:fill="DDC9A3"/>
            <w:vAlign w:val="center"/>
            <w:hideMark/>
          </w:tcPr>
          <w:p w14:paraId="1B42CE37" w14:textId="77777777" w:rsidR="00FC7CC1" w:rsidRPr="00FC7CC1" w:rsidRDefault="00FC7CC1" w:rsidP="00FC7CC1">
            <w:pPr>
              <w:spacing w:after="0" w:line="240" w:lineRule="auto"/>
              <w:jc w:val="center"/>
              <w:rPr>
                <w:rFonts w:eastAsia="Times New Roman" w:cs="Calibri"/>
                <w:b/>
                <w:bCs/>
                <w:color w:val="000000"/>
                <w:sz w:val="14"/>
                <w:szCs w:val="14"/>
                <w:lang w:eastAsia="es-MX"/>
              </w:rPr>
            </w:pPr>
            <w:r w:rsidRPr="00FC7CC1">
              <w:rPr>
                <w:rFonts w:eastAsia="Times New Roman" w:cs="Calibri"/>
                <w:b/>
                <w:bCs/>
                <w:color w:val="000000"/>
                <w:sz w:val="14"/>
                <w:szCs w:val="14"/>
                <w:lang w:eastAsia="es-MX"/>
              </w:rPr>
              <w:t>854</w:t>
            </w:r>
          </w:p>
        </w:tc>
        <w:tc>
          <w:tcPr>
            <w:tcW w:w="2089" w:type="dxa"/>
            <w:tcBorders>
              <w:top w:val="nil"/>
              <w:left w:val="nil"/>
              <w:bottom w:val="single" w:sz="4" w:space="0" w:color="auto"/>
              <w:right w:val="single" w:sz="4" w:space="0" w:color="auto"/>
            </w:tcBorders>
            <w:shd w:val="clear" w:color="000000" w:fill="DDC9A3"/>
            <w:vAlign w:val="center"/>
            <w:hideMark/>
          </w:tcPr>
          <w:p w14:paraId="6CEDE55A" w14:textId="17F27A83" w:rsidR="00FC7CC1" w:rsidRPr="00FC7CC1" w:rsidRDefault="0019305E" w:rsidP="00FC7CC1">
            <w:pPr>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17,033,999</w:t>
            </w:r>
          </w:p>
        </w:tc>
      </w:tr>
    </w:tbl>
    <w:p w14:paraId="4CA4A5B7" w14:textId="77777777" w:rsidR="00264B84" w:rsidRDefault="00264B84" w:rsidP="006311DA">
      <w:pPr>
        <w:spacing w:after="0" w:line="240" w:lineRule="auto"/>
        <w:jc w:val="both"/>
        <w:rPr>
          <w:rFonts w:asciiTheme="minorHAnsi" w:hAnsiTheme="minorHAnsi" w:cstheme="minorHAnsi"/>
          <w:sz w:val="18"/>
          <w:szCs w:val="18"/>
        </w:rPr>
      </w:pPr>
    </w:p>
    <w:p w14:paraId="6959E69E" w14:textId="7F1227E2" w:rsidR="006311DA" w:rsidRDefault="00A61EE3" w:rsidP="00607A5A">
      <w:pPr>
        <w:spacing w:after="0" w:line="240" w:lineRule="auto"/>
        <w:ind w:hanging="426"/>
        <w:jc w:val="both"/>
        <w:rPr>
          <w:rFonts w:asciiTheme="minorHAnsi" w:hAnsiTheme="minorHAnsi" w:cstheme="minorHAnsi"/>
          <w:sz w:val="18"/>
          <w:szCs w:val="18"/>
        </w:rPr>
      </w:pPr>
      <w:r>
        <w:rPr>
          <w:rFonts w:asciiTheme="minorHAnsi" w:hAnsiTheme="minorHAnsi" w:cstheme="minorHAnsi"/>
          <w:sz w:val="18"/>
          <w:szCs w:val="18"/>
        </w:rPr>
        <w:t xml:space="preserve">   </w:t>
      </w:r>
      <w:r w:rsidR="00607A5A">
        <w:rPr>
          <w:rFonts w:asciiTheme="minorHAnsi" w:hAnsiTheme="minorHAnsi" w:cstheme="minorHAnsi"/>
          <w:sz w:val="18"/>
          <w:szCs w:val="18"/>
        </w:rPr>
        <w:tab/>
      </w:r>
      <w:r w:rsidR="006311DA" w:rsidRPr="00644149">
        <w:rPr>
          <w:rFonts w:asciiTheme="minorHAnsi" w:hAnsiTheme="minorHAnsi" w:cstheme="minorHAnsi"/>
          <w:sz w:val="18"/>
          <w:szCs w:val="18"/>
        </w:rPr>
        <w:t>El renglón de Otros Derechos a Recibir Efectivo o Equivalentes</w:t>
      </w:r>
      <w:r w:rsidR="00FC0239">
        <w:rPr>
          <w:rFonts w:asciiTheme="minorHAnsi" w:hAnsiTheme="minorHAnsi" w:cstheme="minorHAnsi"/>
          <w:sz w:val="18"/>
          <w:szCs w:val="18"/>
        </w:rPr>
        <w:t xml:space="preserve"> a corto plazo</w:t>
      </w:r>
      <w:r w:rsidR="006311DA" w:rsidRPr="00644149">
        <w:rPr>
          <w:rFonts w:asciiTheme="minorHAnsi" w:hAnsiTheme="minorHAnsi" w:cstheme="minorHAnsi"/>
          <w:sz w:val="18"/>
          <w:szCs w:val="18"/>
        </w:rPr>
        <w:t xml:space="preserve"> se constituye por $</w:t>
      </w:r>
      <w:r w:rsidR="00571955">
        <w:rPr>
          <w:rFonts w:asciiTheme="minorHAnsi" w:hAnsiTheme="minorHAnsi" w:cstheme="minorHAnsi"/>
          <w:sz w:val="18"/>
          <w:szCs w:val="18"/>
        </w:rPr>
        <w:t>15</w:t>
      </w:r>
      <w:proofErr w:type="gramStart"/>
      <w:r w:rsidR="00571955">
        <w:rPr>
          <w:rFonts w:asciiTheme="minorHAnsi" w:hAnsiTheme="minorHAnsi" w:cstheme="minorHAnsi"/>
          <w:sz w:val="18"/>
          <w:szCs w:val="18"/>
        </w:rPr>
        <w:t>,826,034</w:t>
      </w:r>
      <w:proofErr w:type="gramEnd"/>
      <w:r w:rsidR="006311DA" w:rsidRPr="00644149">
        <w:rPr>
          <w:rFonts w:asciiTheme="minorHAnsi" w:hAnsiTheme="minorHAnsi" w:cstheme="minorHAnsi"/>
          <w:sz w:val="18"/>
          <w:szCs w:val="18"/>
        </w:rPr>
        <w:t xml:space="preserve"> que corresponden al ingreso del último día hábil de la recaudación en l</w:t>
      </w:r>
      <w:r w:rsidR="00042BA7">
        <w:rPr>
          <w:rFonts w:asciiTheme="minorHAnsi" w:hAnsiTheme="minorHAnsi" w:cstheme="minorHAnsi"/>
          <w:sz w:val="18"/>
          <w:szCs w:val="18"/>
        </w:rPr>
        <w:t>as Oficinas Fiscales del Estado.</w:t>
      </w:r>
    </w:p>
    <w:p w14:paraId="04F03AA8" w14:textId="66B36B1F" w:rsidR="00571955" w:rsidRPr="0015422D" w:rsidRDefault="00571955" w:rsidP="00571955">
      <w:pPr>
        <w:shd w:val="clear" w:color="auto" w:fill="FFFFFF"/>
        <w:spacing w:before="100" w:beforeAutospacing="1" w:after="100" w:afterAutospacing="1" w:line="240" w:lineRule="auto"/>
        <w:jc w:val="both"/>
        <w:rPr>
          <w:rFonts w:asciiTheme="minorHAnsi" w:eastAsia="Times New Roman" w:hAnsiTheme="minorHAnsi" w:cstheme="minorHAnsi"/>
          <w:color w:val="333333"/>
          <w:sz w:val="18"/>
          <w:szCs w:val="18"/>
          <w:lang w:eastAsia="es-MX"/>
        </w:rPr>
      </w:pPr>
      <w:r w:rsidRPr="0015422D">
        <w:rPr>
          <w:rFonts w:asciiTheme="minorHAnsi" w:eastAsia="Times New Roman" w:hAnsiTheme="minorHAnsi" w:cstheme="minorHAnsi"/>
          <w:color w:val="333333"/>
          <w:sz w:val="18"/>
          <w:szCs w:val="18"/>
          <w:lang w:eastAsia="es-MX"/>
        </w:rPr>
        <w:t xml:space="preserve">En </w:t>
      </w:r>
      <w:r w:rsidR="00FC0239" w:rsidRPr="0015422D">
        <w:rPr>
          <w:rFonts w:asciiTheme="minorHAnsi" w:eastAsia="Times New Roman" w:hAnsiTheme="minorHAnsi" w:cstheme="minorHAnsi"/>
          <w:color w:val="333333"/>
          <w:sz w:val="18"/>
          <w:szCs w:val="18"/>
          <w:lang w:eastAsia="es-MX"/>
        </w:rPr>
        <w:t xml:space="preserve">este mismo rubro </w:t>
      </w:r>
      <w:r w:rsidRPr="0015422D">
        <w:rPr>
          <w:rFonts w:asciiTheme="minorHAnsi" w:eastAsia="Times New Roman" w:hAnsiTheme="minorHAnsi" w:cstheme="minorHAnsi"/>
          <w:color w:val="333333"/>
          <w:sz w:val="18"/>
          <w:szCs w:val="18"/>
          <w:lang w:eastAsia="es-MX"/>
        </w:rPr>
        <w:t>se consideran los pagos realizados por  el Fideicomiso Irrevocable de Administración y Fuente de Pago número  3404 /2019  Banca MIFEL de la cuenta 01000595590 los días  21 de abril y el 3 de mayo, a la empresa denominada TRES10 S.A de C.V. por la cantidad de  493,358,209.18( cuatrocientos noventa y tres millones trescientos cincuenta y ocho mil doscientos nueve pesos 18/100 M.N.) y 64,804,198.32 ( sesenta y cuatro millones ochocientos cuatro mil ciento noventa y ocho pesos 32/100 M.N.), respectivamente, sin notificar a la Unidad de Entidades y Fideicomisos.</w:t>
      </w:r>
    </w:p>
    <w:p w14:paraId="0F06EBFE" w14:textId="77777777" w:rsidR="00571955" w:rsidRPr="00F45B43" w:rsidRDefault="00571955" w:rsidP="00571955">
      <w:pPr>
        <w:shd w:val="clear" w:color="auto" w:fill="FFFFFF"/>
        <w:spacing w:before="100" w:beforeAutospacing="1" w:after="100" w:afterAutospacing="1" w:line="240" w:lineRule="auto"/>
        <w:jc w:val="both"/>
        <w:rPr>
          <w:rFonts w:eastAsia="Times New Roman" w:cstheme="minorHAnsi"/>
          <w:color w:val="333333"/>
          <w:sz w:val="18"/>
          <w:szCs w:val="18"/>
          <w:lang w:eastAsia="es-MX"/>
        </w:rPr>
      </w:pPr>
      <w:r w:rsidRPr="00F45B43">
        <w:rPr>
          <w:rFonts w:eastAsia="Times New Roman" w:cstheme="minorHAnsi"/>
          <w:color w:val="333333"/>
          <w:sz w:val="18"/>
          <w:szCs w:val="18"/>
          <w:lang w:eastAsia="es-MX"/>
        </w:rPr>
        <w:t>La mencionada empresa tenía un  contrato que comprendía el equipamiento del monitoreo y enlace estatal de video y vigilancia urbana, identificación vehicular carretera y demás infraestructura relacionada; el diseño, construcción, adecuación y equipamiento del C5; la remodelación, adecuación y equipamiento de los Centros de Mando Regionales y el mantenimiento preventivo y correctivo de la infraestructura respectiva el cual, dicho contrato se encontraba en suspensión de pago debido a  las irregularidades y controversias que fueron detectadas por la dependencia ejecutora del gasto por lo que se inició el proceso de rescisión de contrato notificando a la empresa desarrolladora información sobre los incumplimientos, trabajos inconclusos, deficiencias en el servicio y la omisión de la fianza que garantizaba el mantenimiento del proyecto.</w:t>
      </w:r>
    </w:p>
    <w:p w14:paraId="152D06CC" w14:textId="06B97FBF" w:rsidR="006311DA" w:rsidRPr="00FC0239" w:rsidRDefault="00571955" w:rsidP="00FC0239">
      <w:pPr>
        <w:shd w:val="clear" w:color="auto" w:fill="FFFFFF"/>
        <w:spacing w:before="100" w:beforeAutospacing="1" w:after="100" w:afterAutospacing="1" w:line="240" w:lineRule="auto"/>
        <w:jc w:val="both"/>
        <w:rPr>
          <w:rFonts w:eastAsia="Times New Roman" w:cstheme="minorHAnsi"/>
          <w:color w:val="333333"/>
          <w:sz w:val="18"/>
          <w:szCs w:val="18"/>
          <w:lang w:eastAsia="es-MX"/>
        </w:rPr>
      </w:pPr>
      <w:r w:rsidRPr="00F45B43">
        <w:rPr>
          <w:rFonts w:eastAsia="Times New Roman" w:cstheme="minorHAnsi"/>
          <w:color w:val="333333"/>
          <w:sz w:val="18"/>
          <w:szCs w:val="18"/>
          <w:lang w:eastAsia="es-MX"/>
        </w:rPr>
        <w:t xml:space="preserve">Derivado de lo anterior el Gobierno del Estado no reconoce como un pago las transferencias realizadas por el Fideicomiso Irrevocable de Administración y Fuente de Pago número  3404 /2019  Banca MIFEL, realizando el registro como Otros Derechos a recibir efectivo o equivalentes con una afectación total de </w:t>
      </w:r>
      <w:r>
        <w:rPr>
          <w:rFonts w:eastAsia="Times New Roman" w:cstheme="minorHAnsi"/>
          <w:color w:val="333333"/>
          <w:sz w:val="18"/>
          <w:szCs w:val="18"/>
          <w:lang w:eastAsia="es-MX"/>
        </w:rPr>
        <w:t xml:space="preserve">$ </w:t>
      </w:r>
      <w:r w:rsidR="00FC0239">
        <w:rPr>
          <w:rFonts w:eastAsia="Times New Roman" w:cstheme="minorHAnsi"/>
          <w:color w:val="333333"/>
          <w:sz w:val="18"/>
          <w:szCs w:val="18"/>
          <w:lang w:eastAsia="es-MX"/>
        </w:rPr>
        <w:t>558</w:t>
      </w:r>
      <w:proofErr w:type="gramStart"/>
      <w:r w:rsidR="00FC0239">
        <w:rPr>
          <w:rFonts w:eastAsia="Times New Roman" w:cstheme="minorHAnsi"/>
          <w:color w:val="333333"/>
          <w:sz w:val="18"/>
          <w:szCs w:val="18"/>
          <w:lang w:eastAsia="es-MX"/>
        </w:rPr>
        <w:t>,162,408</w:t>
      </w:r>
      <w:proofErr w:type="gramEnd"/>
      <w:r w:rsidR="00FC0239">
        <w:rPr>
          <w:rFonts w:eastAsia="Times New Roman" w:cstheme="minorHAnsi"/>
          <w:color w:val="333333"/>
          <w:sz w:val="18"/>
          <w:szCs w:val="18"/>
          <w:lang w:eastAsia="es-MX"/>
        </w:rPr>
        <w:t>.</w:t>
      </w:r>
    </w:p>
    <w:p w14:paraId="40AFDD55" w14:textId="77777777" w:rsidR="006311DA" w:rsidRDefault="006311DA" w:rsidP="006311DA">
      <w:pPr>
        <w:pStyle w:val="Texto"/>
        <w:spacing w:after="0" w:line="240" w:lineRule="exact"/>
        <w:ind w:firstLine="646"/>
        <w:rPr>
          <w:rFonts w:asciiTheme="minorHAnsi" w:hAnsiTheme="minorHAnsi" w:cstheme="minorHAnsi"/>
          <w:b/>
          <w:i/>
          <w:sz w:val="20"/>
          <w:szCs w:val="18"/>
        </w:rPr>
      </w:pPr>
    </w:p>
    <w:p w14:paraId="35CAD66E"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DERECHOS A RECIBIR BIENES O SERVICIOS  </w:t>
      </w:r>
    </w:p>
    <w:p w14:paraId="4190F78D"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7175C1E6" w14:textId="647BA057" w:rsidR="006311DA" w:rsidRDefault="006311DA" w:rsidP="006311DA">
      <w:pPr>
        <w:pStyle w:val="Texto"/>
        <w:numPr>
          <w:ilvl w:val="0"/>
          <w:numId w:val="20"/>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 xml:space="preserve">Derechos a Recibir Bienes o Servicios </w:t>
      </w:r>
    </w:p>
    <w:p w14:paraId="75C3144D" w14:textId="77777777" w:rsidR="00607A5A" w:rsidRDefault="00607A5A" w:rsidP="00607A5A">
      <w:pPr>
        <w:pStyle w:val="Texto"/>
        <w:spacing w:after="0" w:line="240" w:lineRule="exact"/>
        <w:ind w:left="567" w:firstLine="0"/>
        <w:rPr>
          <w:rFonts w:asciiTheme="minorHAnsi" w:hAnsiTheme="minorHAnsi" w:cstheme="minorHAnsi"/>
          <w:sz w:val="20"/>
          <w:szCs w:val="18"/>
        </w:rPr>
      </w:pPr>
    </w:p>
    <w:tbl>
      <w:tblPr>
        <w:tblW w:w="6620" w:type="dxa"/>
        <w:tblInd w:w="-5" w:type="dxa"/>
        <w:tblCellMar>
          <w:left w:w="70" w:type="dxa"/>
          <w:right w:w="70" w:type="dxa"/>
        </w:tblCellMar>
        <w:tblLook w:val="04A0" w:firstRow="1" w:lastRow="0" w:firstColumn="1" w:lastColumn="0" w:noHBand="0" w:noVBand="1"/>
      </w:tblPr>
      <w:tblGrid>
        <w:gridCol w:w="4940"/>
        <w:gridCol w:w="1680"/>
      </w:tblGrid>
      <w:tr w:rsidR="00343AF7" w:rsidRPr="00343AF7" w14:paraId="5AD81CB9" w14:textId="77777777" w:rsidTr="00343AF7">
        <w:trPr>
          <w:trHeight w:val="500"/>
        </w:trPr>
        <w:tc>
          <w:tcPr>
            <w:tcW w:w="494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228B8E6"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 xml:space="preserve">Descripción de la Cuenta </w:t>
            </w:r>
          </w:p>
        </w:tc>
        <w:tc>
          <w:tcPr>
            <w:tcW w:w="1680" w:type="dxa"/>
            <w:tcBorders>
              <w:top w:val="single" w:sz="4" w:space="0" w:color="auto"/>
              <w:left w:val="nil"/>
              <w:bottom w:val="single" w:sz="4" w:space="0" w:color="auto"/>
              <w:right w:val="single" w:sz="4" w:space="0" w:color="auto"/>
            </w:tcBorders>
            <w:shd w:val="clear" w:color="000000" w:fill="AB0033"/>
            <w:vAlign w:val="center"/>
            <w:hideMark/>
          </w:tcPr>
          <w:p w14:paraId="7F4A2771"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 </w:t>
            </w:r>
          </w:p>
        </w:tc>
      </w:tr>
      <w:tr w:rsidR="00343AF7" w:rsidRPr="00343AF7" w14:paraId="0D51DD90" w14:textId="77777777" w:rsidTr="00343AF7">
        <w:trPr>
          <w:trHeight w:val="49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2FD2DD05"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Anticipos a Proveedores por Adquisición de Bienes y Prestación de Servicios  a Corto Plazo</w:t>
            </w:r>
          </w:p>
        </w:tc>
        <w:tc>
          <w:tcPr>
            <w:tcW w:w="1680" w:type="dxa"/>
            <w:tcBorders>
              <w:top w:val="nil"/>
              <w:left w:val="nil"/>
              <w:bottom w:val="single" w:sz="4" w:space="0" w:color="auto"/>
              <w:right w:val="single" w:sz="4" w:space="0" w:color="auto"/>
            </w:tcBorders>
            <w:shd w:val="clear" w:color="auto" w:fill="auto"/>
            <w:vAlign w:val="center"/>
            <w:hideMark/>
          </w:tcPr>
          <w:p w14:paraId="4775CD4D" w14:textId="4DD3DC18" w:rsidR="00343AF7" w:rsidRPr="00343AF7" w:rsidRDefault="00EE63D6" w:rsidP="00343AF7">
            <w:pPr>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20,547,174</w:t>
            </w:r>
          </w:p>
        </w:tc>
      </w:tr>
      <w:tr w:rsidR="00343AF7" w:rsidRPr="00343AF7" w14:paraId="6DB42DB0" w14:textId="77777777" w:rsidTr="00343AF7">
        <w:trPr>
          <w:trHeight w:val="49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18ADA7F2"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Anticipos a Proveedores por Adquisición de Bienes Muebles e Inmuebles a Corto Plazo</w:t>
            </w:r>
          </w:p>
        </w:tc>
        <w:tc>
          <w:tcPr>
            <w:tcW w:w="1680" w:type="dxa"/>
            <w:tcBorders>
              <w:top w:val="nil"/>
              <w:left w:val="nil"/>
              <w:bottom w:val="single" w:sz="4" w:space="0" w:color="auto"/>
              <w:right w:val="single" w:sz="4" w:space="0" w:color="auto"/>
            </w:tcBorders>
            <w:shd w:val="clear" w:color="auto" w:fill="auto"/>
            <w:vAlign w:val="center"/>
            <w:hideMark/>
          </w:tcPr>
          <w:p w14:paraId="59109F17" w14:textId="77777777" w:rsidR="00343AF7" w:rsidRPr="00343AF7" w:rsidRDefault="00343AF7" w:rsidP="00343AF7">
            <w:pPr>
              <w:spacing w:after="0" w:line="240" w:lineRule="auto"/>
              <w:jc w:val="right"/>
              <w:rPr>
                <w:rFonts w:eastAsia="Times New Roman" w:cs="Calibri"/>
                <w:b/>
                <w:bCs/>
                <w:color w:val="000000"/>
                <w:sz w:val="14"/>
                <w:szCs w:val="14"/>
                <w:lang w:eastAsia="es-MX"/>
              </w:rPr>
            </w:pPr>
            <w:r w:rsidRPr="00343AF7">
              <w:rPr>
                <w:rFonts w:eastAsia="Times New Roman" w:cs="Calibri"/>
                <w:b/>
                <w:bCs/>
                <w:color w:val="000000"/>
                <w:sz w:val="14"/>
                <w:szCs w:val="14"/>
                <w:lang w:eastAsia="es-MX"/>
              </w:rPr>
              <w:t>0</w:t>
            </w:r>
          </w:p>
        </w:tc>
      </w:tr>
      <w:tr w:rsidR="00343AF7" w:rsidRPr="00343AF7" w14:paraId="431CF9F9" w14:textId="77777777" w:rsidTr="00343AF7">
        <w:trPr>
          <w:trHeight w:val="49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3449AE34"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Anticipo a Proveedores por Adquisición de Bienes Intangibles a Corto Plazo</w:t>
            </w:r>
          </w:p>
        </w:tc>
        <w:tc>
          <w:tcPr>
            <w:tcW w:w="1680" w:type="dxa"/>
            <w:tcBorders>
              <w:top w:val="nil"/>
              <w:left w:val="nil"/>
              <w:bottom w:val="single" w:sz="4" w:space="0" w:color="auto"/>
              <w:right w:val="single" w:sz="4" w:space="0" w:color="auto"/>
            </w:tcBorders>
            <w:shd w:val="clear" w:color="auto" w:fill="auto"/>
            <w:vAlign w:val="center"/>
            <w:hideMark/>
          </w:tcPr>
          <w:p w14:paraId="09ACBEB6" w14:textId="77777777" w:rsidR="00343AF7" w:rsidRPr="00343AF7" w:rsidRDefault="00343AF7" w:rsidP="00343AF7">
            <w:pPr>
              <w:spacing w:after="0" w:line="240" w:lineRule="auto"/>
              <w:jc w:val="right"/>
              <w:rPr>
                <w:rFonts w:eastAsia="Times New Roman" w:cs="Calibri"/>
                <w:b/>
                <w:bCs/>
                <w:color w:val="000000"/>
                <w:sz w:val="14"/>
                <w:szCs w:val="14"/>
                <w:lang w:eastAsia="es-MX"/>
              </w:rPr>
            </w:pPr>
            <w:r w:rsidRPr="00343AF7">
              <w:rPr>
                <w:rFonts w:eastAsia="Times New Roman" w:cs="Calibri"/>
                <w:b/>
                <w:bCs/>
                <w:color w:val="000000"/>
                <w:sz w:val="14"/>
                <w:szCs w:val="14"/>
                <w:lang w:eastAsia="es-MX"/>
              </w:rPr>
              <w:t>0</w:t>
            </w:r>
          </w:p>
        </w:tc>
      </w:tr>
      <w:tr w:rsidR="00343AF7" w:rsidRPr="00343AF7" w14:paraId="20597A5D" w14:textId="77777777" w:rsidTr="00343AF7">
        <w:trPr>
          <w:trHeight w:val="49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49AEA597"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Anticipo a Contratistas por Obras Publicas a Corto Plazo</w:t>
            </w:r>
          </w:p>
        </w:tc>
        <w:tc>
          <w:tcPr>
            <w:tcW w:w="1680" w:type="dxa"/>
            <w:tcBorders>
              <w:top w:val="nil"/>
              <w:left w:val="nil"/>
              <w:bottom w:val="single" w:sz="4" w:space="0" w:color="auto"/>
              <w:right w:val="single" w:sz="4" w:space="0" w:color="auto"/>
            </w:tcBorders>
            <w:shd w:val="clear" w:color="auto" w:fill="auto"/>
            <w:vAlign w:val="center"/>
            <w:hideMark/>
          </w:tcPr>
          <w:p w14:paraId="4C136D6B" w14:textId="77777777" w:rsidR="00343AF7" w:rsidRPr="00343AF7" w:rsidRDefault="00343AF7" w:rsidP="00343AF7">
            <w:pPr>
              <w:spacing w:after="0" w:line="240" w:lineRule="auto"/>
              <w:jc w:val="right"/>
              <w:rPr>
                <w:rFonts w:eastAsia="Times New Roman" w:cs="Calibri"/>
                <w:b/>
                <w:bCs/>
                <w:color w:val="000000"/>
                <w:sz w:val="14"/>
                <w:szCs w:val="14"/>
                <w:lang w:eastAsia="es-MX"/>
              </w:rPr>
            </w:pPr>
            <w:r w:rsidRPr="00343AF7">
              <w:rPr>
                <w:rFonts w:eastAsia="Times New Roman" w:cs="Calibri"/>
                <w:b/>
                <w:bCs/>
                <w:color w:val="000000"/>
                <w:sz w:val="14"/>
                <w:szCs w:val="14"/>
                <w:lang w:eastAsia="es-MX"/>
              </w:rPr>
              <w:t>130,890,668</w:t>
            </w:r>
          </w:p>
        </w:tc>
      </w:tr>
      <w:tr w:rsidR="00343AF7" w:rsidRPr="00343AF7" w14:paraId="24373282" w14:textId="77777777" w:rsidTr="00343AF7">
        <w:trPr>
          <w:trHeight w:val="283"/>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23B8091E"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Otros Derechos a recibir Bienes o Servicios a Corto Plazo</w:t>
            </w:r>
          </w:p>
        </w:tc>
        <w:tc>
          <w:tcPr>
            <w:tcW w:w="1680" w:type="dxa"/>
            <w:tcBorders>
              <w:top w:val="nil"/>
              <w:left w:val="nil"/>
              <w:bottom w:val="single" w:sz="4" w:space="0" w:color="auto"/>
              <w:right w:val="single" w:sz="4" w:space="0" w:color="auto"/>
            </w:tcBorders>
            <w:shd w:val="clear" w:color="auto" w:fill="auto"/>
            <w:vAlign w:val="center"/>
            <w:hideMark/>
          </w:tcPr>
          <w:p w14:paraId="66429ABD" w14:textId="77777777" w:rsidR="00343AF7" w:rsidRPr="00343AF7" w:rsidRDefault="00343AF7" w:rsidP="00343AF7">
            <w:pPr>
              <w:spacing w:after="0" w:line="240" w:lineRule="auto"/>
              <w:jc w:val="right"/>
              <w:rPr>
                <w:rFonts w:eastAsia="Times New Roman" w:cs="Calibri"/>
                <w:b/>
                <w:bCs/>
                <w:color w:val="000000"/>
                <w:sz w:val="14"/>
                <w:szCs w:val="14"/>
                <w:lang w:eastAsia="es-MX"/>
              </w:rPr>
            </w:pPr>
            <w:r w:rsidRPr="00343AF7">
              <w:rPr>
                <w:rFonts w:eastAsia="Times New Roman" w:cs="Calibri"/>
                <w:b/>
                <w:bCs/>
                <w:color w:val="000000"/>
                <w:sz w:val="14"/>
                <w:szCs w:val="14"/>
                <w:lang w:eastAsia="es-MX"/>
              </w:rPr>
              <w:t>825,365,859</w:t>
            </w:r>
          </w:p>
        </w:tc>
      </w:tr>
      <w:tr w:rsidR="00343AF7" w:rsidRPr="00343AF7" w14:paraId="2F2C7A3D" w14:textId="77777777" w:rsidTr="00343AF7">
        <w:trPr>
          <w:trHeight w:val="290"/>
        </w:trPr>
        <w:tc>
          <w:tcPr>
            <w:tcW w:w="4940" w:type="dxa"/>
            <w:tcBorders>
              <w:top w:val="nil"/>
              <w:left w:val="single" w:sz="4" w:space="0" w:color="auto"/>
              <w:bottom w:val="single" w:sz="4" w:space="0" w:color="auto"/>
              <w:right w:val="single" w:sz="4" w:space="0" w:color="auto"/>
            </w:tcBorders>
            <w:shd w:val="clear" w:color="000000" w:fill="DDC9A3"/>
            <w:vAlign w:val="center"/>
            <w:hideMark/>
          </w:tcPr>
          <w:p w14:paraId="749963A4" w14:textId="77777777" w:rsidR="00343AF7" w:rsidRPr="00343AF7" w:rsidRDefault="00343AF7" w:rsidP="00343AF7">
            <w:pPr>
              <w:spacing w:after="0" w:line="240" w:lineRule="auto"/>
              <w:jc w:val="center"/>
              <w:rPr>
                <w:rFonts w:eastAsia="Times New Roman" w:cs="Calibri"/>
                <w:b/>
                <w:bCs/>
                <w:color w:val="000000"/>
                <w:sz w:val="14"/>
                <w:szCs w:val="14"/>
                <w:lang w:eastAsia="es-MX"/>
              </w:rPr>
            </w:pPr>
            <w:r w:rsidRPr="00343AF7">
              <w:rPr>
                <w:rFonts w:eastAsia="Times New Roman" w:cs="Calibri"/>
                <w:b/>
                <w:bCs/>
                <w:color w:val="000000"/>
                <w:sz w:val="14"/>
                <w:szCs w:val="14"/>
                <w:lang w:eastAsia="es-MX"/>
              </w:rPr>
              <w:t>TOTAL</w:t>
            </w:r>
          </w:p>
        </w:tc>
        <w:tc>
          <w:tcPr>
            <w:tcW w:w="1680" w:type="dxa"/>
            <w:tcBorders>
              <w:top w:val="nil"/>
              <w:left w:val="nil"/>
              <w:bottom w:val="single" w:sz="4" w:space="0" w:color="auto"/>
              <w:right w:val="single" w:sz="4" w:space="0" w:color="auto"/>
            </w:tcBorders>
            <w:shd w:val="clear" w:color="000000" w:fill="DDC9A3"/>
            <w:vAlign w:val="center"/>
            <w:hideMark/>
          </w:tcPr>
          <w:p w14:paraId="3B90702E" w14:textId="15E42600" w:rsidR="00343AF7" w:rsidRPr="00343AF7" w:rsidRDefault="00343AF7" w:rsidP="00EE63D6">
            <w:pPr>
              <w:spacing w:after="0" w:line="240" w:lineRule="auto"/>
              <w:jc w:val="right"/>
              <w:rPr>
                <w:rFonts w:eastAsia="Times New Roman" w:cs="Calibri"/>
                <w:b/>
                <w:bCs/>
                <w:color w:val="000000"/>
                <w:sz w:val="14"/>
                <w:szCs w:val="14"/>
                <w:lang w:eastAsia="es-MX"/>
              </w:rPr>
            </w:pPr>
            <w:r w:rsidRPr="00343AF7">
              <w:rPr>
                <w:rFonts w:eastAsia="Times New Roman" w:cs="Calibri"/>
                <w:b/>
                <w:bCs/>
                <w:color w:val="000000"/>
                <w:sz w:val="14"/>
                <w:szCs w:val="14"/>
                <w:lang w:eastAsia="es-MX"/>
              </w:rPr>
              <w:t>976,803,70</w:t>
            </w:r>
            <w:r w:rsidR="00EE63D6">
              <w:rPr>
                <w:rFonts w:eastAsia="Times New Roman" w:cs="Calibri"/>
                <w:b/>
                <w:bCs/>
                <w:color w:val="000000"/>
                <w:sz w:val="14"/>
                <w:szCs w:val="14"/>
                <w:lang w:eastAsia="es-MX"/>
              </w:rPr>
              <w:t>1</w:t>
            </w:r>
          </w:p>
        </w:tc>
      </w:tr>
    </w:tbl>
    <w:p w14:paraId="0F3FDDE7" w14:textId="2F800E0D" w:rsidR="006311DA" w:rsidRPr="0018761A" w:rsidRDefault="006311DA" w:rsidP="006311DA">
      <w:pPr>
        <w:pStyle w:val="Texto"/>
        <w:spacing w:after="0" w:line="240" w:lineRule="exact"/>
        <w:ind w:firstLine="0"/>
        <w:rPr>
          <w:rFonts w:asciiTheme="minorHAnsi" w:hAnsiTheme="minorHAnsi" w:cstheme="minorHAnsi"/>
          <w:szCs w:val="18"/>
        </w:rPr>
      </w:pPr>
      <w:r w:rsidRPr="005F45A3">
        <w:rPr>
          <w:rFonts w:asciiTheme="minorHAnsi" w:hAnsiTheme="minorHAnsi" w:cstheme="minorHAnsi"/>
          <w:szCs w:val="18"/>
        </w:rPr>
        <w:t xml:space="preserve">           </w:t>
      </w:r>
    </w:p>
    <w:p w14:paraId="20309B38" w14:textId="76123267" w:rsidR="006311DA" w:rsidRDefault="00FC0239" w:rsidP="00A61EE3">
      <w:pPr>
        <w:pStyle w:val="Texto"/>
        <w:spacing w:after="0" w:line="240" w:lineRule="exact"/>
        <w:ind w:firstLine="0"/>
        <w:rPr>
          <w:rFonts w:asciiTheme="minorHAnsi" w:eastAsia="Calibri" w:hAnsiTheme="minorHAnsi" w:cstheme="minorHAnsi"/>
          <w:szCs w:val="18"/>
          <w:lang w:val="es-MX" w:eastAsia="en-US"/>
        </w:rPr>
      </w:pPr>
      <w:r>
        <w:rPr>
          <w:rFonts w:asciiTheme="minorHAnsi" w:eastAsia="Calibri" w:hAnsiTheme="minorHAnsi" w:cstheme="minorHAnsi"/>
          <w:szCs w:val="18"/>
          <w:lang w:val="es-MX" w:eastAsia="en-US"/>
        </w:rPr>
        <w:t>En estas cuentas</w:t>
      </w:r>
      <w:r w:rsidR="00770422">
        <w:rPr>
          <w:rFonts w:asciiTheme="minorHAnsi" w:eastAsia="Calibri" w:hAnsiTheme="minorHAnsi" w:cstheme="minorHAnsi"/>
          <w:szCs w:val="18"/>
          <w:lang w:val="es-MX" w:eastAsia="en-US"/>
        </w:rPr>
        <w:t xml:space="preserve"> se refleja </w:t>
      </w:r>
      <w:r>
        <w:rPr>
          <w:rFonts w:asciiTheme="minorHAnsi" w:eastAsia="Calibri" w:hAnsiTheme="minorHAnsi" w:cstheme="minorHAnsi"/>
          <w:szCs w:val="18"/>
          <w:lang w:val="es-MX" w:eastAsia="en-US"/>
        </w:rPr>
        <w:t xml:space="preserve">con el importe más significativo </w:t>
      </w:r>
      <w:r w:rsidR="00770422">
        <w:rPr>
          <w:rFonts w:asciiTheme="minorHAnsi" w:eastAsia="Calibri" w:hAnsiTheme="minorHAnsi" w:cstheme="minorHAnsi"/>
          <w:szCs w:val="18"/>
          <w:lang w:val="es-MX" w:eastAsia="en-US"/>
        </w:rPr>
        <w:t xml:space="preserve"> el </w:t>
      </w:r>
      <w:r w:rsidR="006311DA" w:rsidRPr="005F45A3">
        <w:rPr>
          <w:rFonts w:asciiTheme="minorHAnsi" w:eastAsia="Calibri" w:hAnsiTheme="minorHAnsi" w:cstheme="minorHAnsi"/>
          <w:szCs w:val="18"/>
          <w:lang w:val="es-MX" w:eastAsia="en-US"/>
        </w:rPr>
        <w:t xml:space="preserve"> Fideicomiso </w:t>
      </w:r>
      <w:r w:rsidR="006311DA">
        <w:rPr>
          <w:rFonts w:asciiTheme="minorHAnsi" w:eastAsia="Calibri" w:hAnsiTheme="minorHAnsi" w:cstheme="minorHAnsi"/>
          <w:szCs w:val="18"/>
          <w:lang w:val="es-MX" w:eastAsia="en-US"/>
        </w:rPr>
        <w:t>del Puente Internacional Río Bravo-</w:t>
      </w:r>
      <w:proofErr w:type="spellStart"/>
      <w:r w:rsidR="00770422">
        <w:rPr>
          <w:rFonts w:asciiTheme="minorHAnsi" w:eastAsia="Calibri" w:hAnsiTheme="minorHAnsi" w:cstheme="minorHAnsi"/>
          <w:szCs w:val="18"/>
          <w:lang w:val="es-MX" w:eastAsia="en-US"/>
        </w:rPr>
        <w:t>Donna</w:t>
      </w:r>
      <w:proofErr w:type="spellEnd"/>
      <w:r w:rsidR="00770422">
        <w:rPr>
          <w:rFonts w:asciiTheme="minorHAnsi" w:eastAsia="Calibri" w:hAnsiTheme="minorHAnsi" w:cstheme="minorHAnsi"/>
          <w:szCs w:val="18"/>
          <w:lang w:val="es-MX" w:eastAsia="en-US"/>
        </w:rPr>
        <w:t xml:space="preserve"> </w:t>
      </w:r>
      <w:r w:rsidR="006311DA" w:rsidRPr="005F45A3">
        <w:rPr>
          <w:rFonts w:asciiTheme="minorHAnsi" w:eastAsia="Calibri" w:hAnsiTheme="minorHAnsi" w:cstheme="minorHAnsi"/>
          <w:szCs w:val="18"/>
          <w:lang w:val="es-MX" w:eastAsia="en-US"/>
        </w:rPr>
        <w:t xml:space="preserve"> el importe de $422,310,213</w:t>
      </w:r>
      <w:r w:rsidR="006311DA" w:rsidRPr="00570D09">
        <w:rPr>
          <w:rFonts w:asciiTheme="minorHAnsi" w:eastAsia="Calibri" w:hAnsiTheme="minorHAnsi" w:cstheme="minorHAnsi"/>
          <w:szCs w:val="18"/>
          <w:lang w:val="es-MX" w:eastAsia="en-US"/>
        </w:rPr>
        <w:t xml:space="preserve">, integrado por las acciones </w:t>
      </w:r>
      <w:proofErr w:type="spellStart"/>
      <w:r w:rsidR="006311DA" w:rsidRPr="00570D09">
        <w:rPr>
          <w:rFonts w:asciiTheme="minorHAnsi" w:eastAsia="Calibri" w:hAnsiTheme="minorHAnsi" w:cstheme="minorHAnsi"/>
          <w:szCs w:val="18"/>
          <w:lang w:val="es-MX" w:eastAsia="en-US"/>
        </w:rPr>
        <w:t>fideicomitadas</w:t>
      </w:r>
      <w:proofErr w:type="spellEnd"/>
      <w:r w:rsidR="006311DA" w:rsidRPr="00570D09">
        <w:rPr>
          <w:rFonts w:asciiTheme="minorHAnsi" w:eastAsia="Calibri" w:hAnsiTheme="minorHAnsi" w:cstheme="minorHAnsi"/>
          <w:szCs w:val="18"/>
          <w:lang w:val="es-MX" w:eastAsia="en-US"/>
        </w:rPr>
        <w:t xml:space="preserve"> representativas del capital social de COPA, S.A. que fueron incorporadas al patrimonio del Fideicomiso y como lo establece el contrato de fideicomiso los recursos propios fueron reconocidos como aportación de COPA, S.A, así mismo el saldo actual corresponde a productos de la actualización del capital de riesgo.</w:t>
      </w:r>
    </w:p>
    <w:p w14:paraId="626E7DEE" w14:textId="77777777" w:rsidR="00607A5A" w:rsidRDefault="00607A5A" w:rsidP="00A61EE3">
      <w:pPr>
        <w:pStyle w:val="Texto"/>
        <w:spacing w:after="0" w:line="240" w:lineRule="exact"/>
        <w:ind w:firstLine="0"/>
        <w:rPr>
          <w:rFonts w:asciiTheme="minorHAnsi" w:eastAsia="Calibri" w:hAnsiTheme="minorHAnsi" w:cstheme="minorHAnsi"/>
          <w:szCs w:val="18"/>
          <w:lang w:val="es-MX" w:eastAsia="en-US"/>
        </w:rPr>
      </w:pPr>
    </w:p>
    <w:p w14:paraId="03BF84F2" w14:textId="77777777" w:rsidR="006311DA" w:rsidRPr="005F45A3" w:rsidRDefault="006311DA" w:rsidP="006311DA">
      <w:pPr>
        <w:pStyle w:val="Texto"/>
        <w:spacing w:after="0" w:line="240" w:lineRule="exact"/>
        <w:ind w:firstLine="0"/>
        <w:rPr>
          <w:rFonts w:asciiTheme="minorHAnsi" w:eastAsia="Calibri" w:hAnsiTheme="minorHAnsi" w:cstheme="minorHAnsi"/>
          <w:szCs w:val="18"/>
          <w:lang w:val="es-MX" w:eastAsia="en-US"/>
        </w:rPr>
      </w:pPr>
    </w:p>
    <w:p w14:paraId="655BE3F8"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BIENES DISPONIBLES PARA SU TRANSFORMACIÓN O CONSUMO (Inventarios)   </w:t>
      </w:r>
    </w:p>
    <w:p w14:paraId="114599CE"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362A3F37" w14:textId="77777777" w:rsidR="006311DA" w:rsidRPr="005F45A3" w:rsidRDefault="006311DA" w:rsidP="006311DA">
      <w:pPr>
        <w:pStyle w:val="Texto"/>
        <w:numPr>
          <w:ilvl w:val="0"/>
          <w:numId w:val="20"/>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Inventarios:  No Aplica</w:t>
      </w:r>
    </w:p>
    <w:p w14:paraId="0DC7F07C"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4A616DCF" w14:textId="77777777" w:rsidR="006311DA" w:rsidRPr="005F45A3" w:rsidRDefault="006311DA" w:rsidP="006311DA">
      <w:pPr>
        <w:pStyle w:val="Texto"/>
        <w:numPr>
          <w:ilvl w:val="0"/>
          <w:numId w:val="20"/>
        </w:numPr>
        <w:spacing w:after="0" w:line="240" w:lineRule="exact"/>
        <w:ind w:left="567" w:hanging="283"/>
        <w:rPr>
          <w:rFonts w:asciiTheme="minorHAnsi" w:hAnsiTheme="minorHAnsi" w:cstheme="minorHAnsi"/>
          <w:sz w:val="20"/>
          <w:szCs w:val="18"/>
        </w:rPr>
      </w:pPr>
      <w:r w:rsidRPr="005F45A3">
        <w:rPr>
          <w:rFonts w:asciiTheme="minorHAnsi" w:hAnsiTheme="minorHAnsi" w:cstheme="minorHAnsi"/>
          <w:sz w:val="20"/>
          <w:szCs w:val="18"/>
        </w:rPr>
        <w:t>Almacén:  No Aplica</w:t>
      </w:r>
    </w:p>
    <w:p w14:paraId="16BE70D9" w14:textId="77777777" w:rsidR="006311DA" w:rsidRPr="00367F16" w:rsidRDefault="006311DA" w:rsidP="006311DA">
      <w:pPr>
        <w:pStyle w:val="Texto"/>
        <w:spacing w:after="0" w:line="240" w:lineRule="exact"/>
        <w:ind w:firstLine="0"/>
        <w:rPr>
          <w:rFonts w:asciiTheme="minorHAnsi" w:hAnsiTheme="minorHAnsi" w:cstheme="minorHAnsi"/>
          <w:sz w:val="14"/>
          <w:szCs w:val="18"/>
        </w:rPr>
      </w:pPr>
    </w:p>
    <w:p w14:paraId="22FBF5B9" w14:textId="77777777" w:rsidR="006311DA" w:rsidRPr="00367F16" w:rsidRDefault="006311DA" w:rsidP="006311DA">
      <w:pPr>
        <w:pStyle w:val="Texto"/>
        <w:spacing w:after="0" w:line="240" w:lineRule="exact"/>
        <w:ind w:firstLine="0"/>
        <w:rPr>
          <w:rFonts w:asciiTheme="minorHAnsi" w:hAnsiTheme="minorHAnsi" w:cstheme="minorHAnsi"/>
          <w:sz w:val="14"/>
          <w:szCs w:val="18"/>
        </w:rPr>
      </w:pPr>
    </w:p>
    <w:p w14:paraId="370E7939"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rPr>
      </w:pPr>
      <w:r w:rsidRPr="00686668">
        <w:rPr>
          <w:rFonts w:asciiTheme="minorHAnsi" w:hAnsiTheme="minorHAnsi" w:cstheme="minorHAnsi"/>
          <w:b/>
          <w:i/>
          <w:sz w:val="20"/>
          <w:szCs w:val="18"/>
          <w:u w:val="single"/>
        </w:rPr>
        <w:t xml:space="preserve">INVERSIONES FINANCIERAS A LARGO PLAZO </w:t>
      </w:r>
    </w:p>
    <w:p w14:paraId="414D5055" w14:textId="77777777" w:rsidR="006311DA" w:rsidRPr="005F45A3" w:rsidRDefault="006311DA" w:rsidP="006311DA">
      <w:pPr>
        <w:pStyle w:val="Texto"/>
        <w:spacing w:after="0" w:line="240" w:lineRule="exact"/>
        <w:ind w:firstLine="0"/>
        <w:rPr>
          <w:rFonts w:asciiTheme="minorHAnsi" w:hAnsiTheme="minorHAnsi" w:cstheme="minorHAnsi"/>
          <w:szCs w:val="18"/>
        </w:rPr>
      </w:pPr>
    </w:p>
    <w:p w14:paraId="4E0F9170" w14:textId="5EF62EA7" w:rsidR="006311DA" w:rsidRDefault="006311DA" w:rsidP="006311DA">
      <w:pPr>
        <w:pStyle w:val="Texto"/>
        <w:numPr>
          <w:ilvl w:val="0"/>
          <w:numId w:val="22"/>
        </w:numPr>
        <w:spacing w:after="0" w:line="276" w:lineRule="auto"/>
        <w:ind w:left="567" w:hanging="283"/>
        <w:rPr>
          <w:rFonts w:asciiTheme="minorHAnsi" w:hAnsiTheme="minorHAnsi" w:cstheme="minorHAnsi"/>
          <w:szCs w:val="18"/>
          <w:lang w:val="es-MX"/>
        </w:rPr>
      </w:pPr>
      <w:r w:rsidRPr="005F45A3">
        <w:rPr>
          <w:rFonts w:asciiTheme="minorHAnsi" w:hAnsiTheme="minorHAnsi" w:cstheme="minorHAnsi"/>
          <w:szCs w:val="18"/>
        </w:rPr>
        <w:t xml:space="preserve">La cuenta Inversiones Financieras </w:t>
      </w:r>
      <w:r w:rsidRPr="005F45A3">
        <w:rPr>
          <w:rFonts w:asciiTheme="minorHAnsi" w:hAnsiTheme="minorHAnsi" w:cstheme="minorHAnsi"/>
          <w:szCs w:val="18"/>
          <w:lang w:val="es-MX"/>
        </w:rPr>
        <w:t>está integrada en el rubro de Títulos y Valores a Largo Plazo por la cantidad de $72,829,</w:t>
      </w:r>
      <w:r>
        <w:rPr>
          <w:rFonts w:asciiTheme="minorHAnsi" w:hAnsiTheme="minorHAnsi" w:cstheme="minorHAnsi"/>
          <w:szCs w:val="18"/>
          <w:lang w:val="es-MX"/>
        </w:rPr>
        <w:t>060, los Fideicomisos de Deuda $</w:t>
      </w:r>
      <w:r w:rsidR="00CE5727">
        <w:rPr>
          <w:rFonts w:asciiTheme="minorHAnsi" w:hAnsiTheme="minorHAnsi" w:cstheme="minorHAnsi"/>
          <w:szCs w:val="18"/>
          <w:lang w:val="es-MX"/>
        </w:rPr>
        <w:t>493,332,090</w:t>
      </w:r>
      <w:r>
        <w:rPr>
          <w:rFonts w:asciiTheme="minorHAnsi" w:hAnsiTheme="minorHAnsi" w:cstheme="minorHAnsi"/>
          <w:szCs w:val="18"/>
          <w:lang w:val="es-MX"/>
        </w:rPr>
        <w:t xml:space="preserve"> </w:t>
      </w:r>
      <w:r w:rsidRPr="005F45A3">
        <w:rPr>
          <w:rFonts w:asciiTheme="minorHAnsi" w:hAnsiTheme="minorHAnsi" w:cstheme="minorHAnsi"/>
          <w:szCs w:val="18"/>
          <w:lang w:val="es-MX"/>
        </w:rPr>
        <w:t xml:space="preserve"> y los fideicomisos sin estructura $</w:t>
      </w:r>
      <w:r w:rsidR="00CE5727">
        <w:rPr>
          <w:rFonts w:asciiTheme="minorHAnsi" w:hAnsiTheme="minorHAnsi" w:cstheme="minorHAnsi"/>
          <w:szCs w:val="18"/>
          <w:lang w:val="es-MX"/>
        </w:rPr>
        <w:t>1,126,409,649</w:t>
      </w:r>
      <w:r>
        <w:rPr>
          <w:rFonts w:asciiTheme="minorHAnsi" w:hAnsiTheme="minorHAnsi" w:cstheme="minorHAnsi"/>
          <w:szCs w:val="18"/>
          <w:lang w:val="es-MX"/>
        </w:rPr>
        <w:t xml:space="preserve">, </w:t>
      </w:r>
      <w:r w:rsidRPr="005F45A3">
        <w:rPr>
          <w:rFonts w:asciiTheme="minorHAnsi" w:hAnsiTheme="minorHAnsi" w:cstheme="minorHAnsi"/>
          <w:szCs w:val="18"/>
          <w:lang w:val="es-MX"/>
        </w:rPr>
        <w:t>que en total ascienden a $1,</w:t>
      </w:r>
      <w:r w:rsidR="00CE5727">
        <w:rPr>
          <w:rFonts w:asciiTheme="minorHAnsi" w:hAnsiTheme="minorHAnsi" w:cstheme="minorHAnsi"/>
          <w:szCs w:val="18"/>
          <w:lang w:val="es-MX"/>
        </w:rPr>
        <w:t>619,741,739</w:t>
      </w:r>
      <w:r>
        <w:rPr>
          <w:rFonts w:asciiTheme="minorHAnsi" w:hAnsiTheme="minorHAnsi" w:cstheme="minorHAnsi"/>
          <w:szCs w:val="18"/>
          <w:lang w:val="es-MX"/>
        </w:rPr>
        <w:t>,</w:t>
      </w:r>
      <w:r w:rsidRPr="005F45A3">
        <w:rPr>
          <w:rFonts w:asciiTheme="minorHAnsi" w:hAnsiTheme="minorHAnsi" w:cstheme="minorHAnsi"/>
          <w:szCs w:val="18"/>
          <w:lang w:val="es-MX"/>
        </w:rPr>
        <w:t xml:space="preserve"> y que a continuación se detallan:  </w:t>
      </w:r>
    </w:p>
    <w:p w14:paraId="3AD3745A" w14:textId="77777777" w:rsidR="006B2CDE" w:rsidRDefault="006B2CDE" w:rsidP="006B2CDE">
      <w:pPr>
        <w:pStyle w:val="Texto"/>
        <w:spacing w:after="0" w:line="276" w:lineRule="auto"/>
        <w:ind w:left="567" w:firstLine="0"/>
        <w:rPr>
          <w:rFonts w:asciiTheme="minorHAnsi" w:hAnsiTheme="minorHAnsi" w:cstheme="minorHAnsi"/>
          <w:szCs w:val="18"/>
          <w:lang w:val="es-MX"/>
        </w:rPr>
      </w:pPr>
    </w:p>
    <w:tbl>
      <w:tblPr>
        <w:tblW w:w="6309" w:type="dxa"/>
        <w:tblInd w:w="-5" w:type="dxa"/>
        <w:tblCellMar>
          <w:left w:w="70" w:type="dxa"/>
          <w:right w:w="70" w:type="dxa"/>
        </w:tblCellMar>
        <w:tblLook w:val="04A0" w:firstRow="1" w:lastRow="0" w:firstColumn="1" w:lastColumn="0" w:noHBand="0" w:noVBand="1"/>
      </w:tblPr>
      <w:tblGrid>
        <w:gridCol w:w="4481"/>
        <w:gridCol w:w="1828"/>
      </w:tblGrid>
      <w:tr w:rsidR="00343AF7" w:rsidRPr="00343AF7" w14:paraId="2E6892CD" w14:textId="77777777" w:rsidTr="000D4C86">
        <w:trPr>
          <w:trHeight w:val="304"/>
        </w:trPr>
        <w:tc>
          <w:tcPr>
            <w:tcW w:w="448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E71B092"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Títulos y Valores a Largo Plazo</w:t>
            </w:r>
          </w:p>
        </w:tc>
        <w:tc>
          <w:tcPr>
            <w:tcW w:w="1828" w:type="dxa"/>
            <w:tcBorders>
              <w:top w:val="single" w:sz="4" w:space="0" w:color="auto"/>
              <w:left w:val="nil"/>
              <w:bottom w:val="single" w:sz="4" w:space="0" w:color="auto"/>
              <w:right w:val="single" w:sz="4" w:space="0" w:color="auto"/>
            </w:tcBorders>
            <w:shd w:val="clear" w:color="000000" w:fill="AB0033"/>
            <w:vAlign w:val="center"/>
            <w:hideMark/>
          </w:tcPr>
          <w:p w14:paraId="3A8F8185"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Importe</w:t>
            </w:r>
          </w:p>
        </w:tc>
      </w:tr>
      <w:tr w:rsidR="00343AF7" w:rsidRPr="00343AF7" w14:paraId="572EF3B4"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vAlign w:val="center"/>
            <w:hideMark/>
          </w:tcPr>
          <w:p w14:paraId="7CD480E2"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 xml:space="preserve">Canal </w:t>
            </w:r>
            <w:proofErr w:type="spellStart"/>
            <w:r w:rsidRPr="00343AF7">
              <w:rPr>
                <w:rFonts w:eastAsia="Times New Roman" w:cs="Calibri"/>
                <w:color w:val="000000"/>
                <w:sz w:val="14"/>
                <w:szCs w:val="14"/>
                <w:lang w:eastAsia="es-MX"/>
              </w:rPr>
              <w:t>Intracostero</w:t>
            </w:r>
            <w:proofErr w:type="spellEnd"/>
            <w:r w:rsidRPr="00343AF7">
              <w:rPr>
                <w:rFonts w:eastAsia="Times New Roman" w:cs="Calibri"/>
                <w:color w:val="000000"/>
                <w:sz w:val="14"/>
                <w:szCs w:val="14"/>
                <w:lang w:eastAsia="es-MX"/>
              </w:rPr>
              <w:t xml:space="preserve"> Tamaulipeco S.A de C.V.</w:t>
            </w:r>
          </w:p>
        </w:tc>
        <w:tc>
          <w:tcPr>
            <w:tcW w:w="1828" w:type="dxa"/>
            <w:tcBorders>
              <w:top w:val="nil"/>
              <w:left w:val="nil"/>
              <w:bottom w:val="single" w:sz="4" w:space="0" w:color="auto"/>
              <w:right w:val="single" w:sz="4" w:space="0" w:color="auto"/>
            </w:tcBorders>
            <w:shd w:val="clear" w:color="auto" w:fill="auto"/>
            <w:vAlign w:val="center"/>
            <w:hideMark/>
          </w:tcPr>
          <w:p w14:paraId="7F616A10"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8,415,000</w:t>
            </w:r>
          </w:p>
        </w:tc>
      </w:tr>
      <w:tr w:rsidR="00343AF7" w:rsidRPr="00343AF7" w14:paraId="0B6E2D34"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vAlign w:val="center"/>
            <w:hideMark/>
          </w:tcPr>
          <w:p w14:paraId="3F481F07"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Desarrollo Turístico de la Playa Miramar S.A. de C.V.</w:t>
            </w:r>
          </w:p>
        </w:tc>
        <w:tc>
          <w:tcPr>
            <w:tcW w:w="1828" w:type="dxa"/>
            <w:tcBorders>
              <w:top w:val="nil"/>
              <w:left w:val="nil"/>
              <w:bottom w:val="single" w:sz="4" w:space="0" w:color="auto"/>
              <w:right w:val="single" w:sz="4" w:space="0" w:color="auto"/>
            </w:tcBorders>
            <w:shd w:val="clear" w:color="auto" w:fill="auto"/>
            <w:vAlign w:val="center"/>
            <w:hideMark/>
          </w:tcPr>
          <w:p w14:paraId="4CDB12D4"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3,824,260</w:t>
            </w:r>
          </w:p>
        </w:tc>
      </w:tr>
      <w:tr w:rsidR="00343AF7" w:rsidRPr="00343AF7" w14:paraId="4F0A4BA3"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vAlign w:val="center"/>
            <w:hideMark/>
          </w:tcPr>
          <w:p w14:paraId="1CC8E3BB"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 xml:space="preserve">Club de </w:t>
            </w:r>
            <w:proofErr w:type="spellStart"/>
            <w:r w:rsidRPr="00343AF7">
              <w:rPr>
                <w:rFonts w:eastAsia="Times New Roman" w:cs="Calibri"/>
                <w:color w:val="000000"/>
                <w:sz w:val="14"/>
                <w:szCs w:val="14"/>
                <w:lang w:eastAsia="es-MX"/>
              </w:rPr>
              <w:t>Foot</w:t>
            </w:r>
            <w:proofErr w:type="spellEnd"/>
            <w:r w:rsidRPr="00343AF7">
              <w:rPr>
                <w:rFonts w:eastAsia="Times New Roman" w:cs="Calibri"/>
                <w:color w:val="000000"/>
                <w:sz w:val="14"/>
                <w:szCs w:val="14"/>
                <w:lang w:eastAsia="es-MX"/>
              </w:rPr>
              <w:t xml:space="preserve"> </w:t>
            </w:r>
            <w:proofErr w:type="spellStart"/>
            <w:r w:rsidRPr="00343AF7">
              <w:rPr>
                <w:rFonts w:eastAsia="Times New Roman" w:cs="Calibri"/>
                <w:color w:val="000000"/>
                <w:sz w:val="14"/>
                <w:szCs w:val="14"/>
                <w:lang w:eastAsia="es-MX"/>
              </w:rPr>
              <w:t>Ball</w:t>
            </w:r>
            <w:proofErr w:type="spellEnd"/>
            <w:r w:rsidRPr="00343AF7">
              <w:rPr>
                <w:rFonts w:eastAsia="Times New Roman" w:cs="Calibri"/>
                <w:color w:val="000000"/>
                <w:sz w:val="14"/>
                <w:szCs w:val="14"/>
                <w:lang w:eastAsia="es-MX"/>
              </w:rPr>
              <w:t xml:space="preserve"> Correcaminos UAT S.A. de C.V.</w:t>
            </w:r>
          </w:p>
        </w:tc>
        <w:tc>
          <w:tcPr>
            <w:tcW w:w="1828" w:type="dxa"/>
            <w:tcBorders>
              <w:top w:val="nil"/>
              <w:left w:val="nil"/>
              <w:bottom w:val="single" w:sz="4" w:space="0" w:color="auto"/>
              <w:right w:val="single" w:sz="4" w:space="0" w:color="auto"/>
            </w:tcBorders>
            <w:shd w:val="clear" w:color="auto" w:fill="auto"/>
            <w:vAlign w:val="center"/>
            <w:hideMark/>
          </w:tcPr>
          <w:p w14:paraId="61D54D7B"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3,616,750</w:t>
            </w:r>
          </w:p>
        </w:tc>
      </w:tr>
      <w:tr w:rsidR="00343AF7" w:rsidRPr="00343AF7" w14:paraId="6B417E97"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vAlign w:val="center"/>
            <w:hideMark/>
          </w:tcPr>
          <w:p w14:paraId="590491E4"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Administración Portuaria Integral de Tamaulipas  S,A, de C.V.</w:t>
            </w:r>
          </w:p>
        </w:tc>
        <w:tc>
          <w:tcPr>
            <w:tcW w:w="1828" w:type="dxa"/>
            <w:tcBorders>
              <w:top w:val="nil"/>
              <w:left w:val="nil"/>
              <w:bottom w:val="single" w:sz="4" w:space="0" w:color="auto"/>
              <w:right w:val="single" w:sz="4" w:space="0" w:color="auto"/>
            </w:tcBorders>
            <w:shd w:val="clear" w:color="auto" w:fill="auto"/>
            <w:vAlign w:val="center"/>
            <w:hideMark/>
          </w:tcPr>
          <w:p w14:paraId="1F5DC454"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3,647,500</w:t>
            </w:r>
          </w:p>
        </w:tc>
      </w:tr>
      <w:tr w:rsidR="00343AF7" w:rsidRPr="00343AF7" w14:paraId="73A562EC"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vAlign w:val="center"/>
            <w:hideMark/>
          </w:tcPr>
          <w:p w14:paraId="4AA249E9"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Desarrollo Urbano del Puerto Industrial de Altamira S.A. de C.V.</w:t>
            </w:r>
          </w:p>
        </w:tc>
        <w:tc>
          <w:tcPr>
            <w:tcW w:w="1828" w:type="dxa"/>
            <w:tcBorders>
              <w:top w:val="nil"/>
              <w:left w:val="nil"/>
              <w:bottom w:val="single" w:sz="4" w:space="0" w:color="auto"/>
              <w:right w:val="single" w:sz="4" w:space="0" w:color="auto"/>
            </w:tcBorders>
            <w:shd w:val="clear" w:color="auto" w:fill="auto"/>
            <w:vAlign w:val="center"/>
            <w:hideMark/>
          </w:tcPr>
          <w:p w14:paraId="4EFA4E94"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187,412</w:t>
            </w:r>
          </w:p>
        </w:tc>
      </w:tr>
      <w:tr w:rsidR="00343AF7" w:rsidRPr="00343AF7" w14:paraId="1E7745E6"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vAlign w:val="center"/>
            <w:hideMark/>
          </w:tcPr>
          <w:p w14:paraId="2AD0EBCD"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Servicios Aeroportuarios de Tamaulipas, S.A. de C.V.</w:t>
            </w:r>
          </w:p>
        </w:tc>
        <w:tc>
          <w:tcPr>
            <w:tcW w:w="1828" w:type="dxa"/>
            <w:tcBorders>
              <w:top w:val="nil"/>
              <w:left w:val="nil"/>
              <w:bottom w:val="single" w:sz="4" w:space="0" w:color="auto"/>
              <w:right w:val="single" w:sz="4" w:space="0" w:color="auto"/>
            </w:tcBorders>
            <w:shd w:val="clear" w:color="auto" w:fill="auto"/>
            <w:vAlign w:val="center"/>
            <w:hideMark/>
          </w:tcPr>
          <w:p w14:paraId="2BF2D8E3"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49,500</w:t>
            </w:r>
          </w:p>
        </w:tc>
      </w:tr>
      <w:tr w:rsidR="00343AF7" w:rsidRPr="00343AF7" w14:paraId="21F03EB8"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vAlign w:val="center"/>
            <w:hideMark/>
          </w:tcPr>
          <w:p w14:paraId="60C13C54"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Textil Altamira</w:t>
            </w:r>
          </w:p>
        </w:tc>
        <w:tc>
          <w:tcPr>
            <w:tcW w:w="1828" w:type="dxa"/>
            <w:tcBorders>
              <w:top w:val="nil"/>
              <w:left w:val="nil"/>
              <w:bottom w:val="single" w:sz="4" w:space="0" w:color="auto"/>
              <w:right w:val="single" w:sz="4" w:space="0" w:color="auto"/>
            </w:tcBorders>
            <w:shd w:val="clear" w:color="auto" w:fill="auto"/>
            <w:vAlign w:val="center"/>
            <w:hideMark/>
          </w:tcPr>
          <w:p w14:paraId="7034500F"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53,088,638</w:t>
            </w:r>
          </w:p>
        </w:tc>
      </w:tr>
      <w:tr w:rsidR="00343AF7" w:rsidRPr="00343AF7" w14:paraId="3DA5DDEE" w14:textId="77777777" w:rsidTr="000D4C86">
        <w:trPr>
          <w:trHeight w:val="233"/>
        </w:trPr>
        <w:tc>
          <w:tcPr>
            <w:tcW w:w="4481" w:type="dxa"/>
            <w:tcBorders>
              <w:top w:val="nil"/>
              <w:left w:val="single" w:sz="4" w:space="0" w:color="auto"/>
              <w:bottom w:val="single" w:sz="4" w:space="0" w:color="auto"/>
              <w:right w:val="single" w:sz="4" w:space="0" w:color="auto"/>
            </w:tcBorders>
            <w:shd w:val="clear" w:color="000000" w:fill="DDC9A3"/>
            <w:vAlign w:val="center"/>
            <w:hideMark/>
          </w:tcPr>
          <w:p w14:paraId="18A2E8A5" w14:textId="77777777" w:rsidR="00343AF7" w:rsidRPr="00343AF7" w:rsidRDefault="00343AF7" w:rsidP="00343AF7">
            <w:pPr>
              <w:spacing w:after="0" w:line="240" w:lineRule="auto"/>
              <w:jc w:val="center"/>
              <w:rPr>
                <w:rFonts w:eastAsia="Times New Roman" w:cs="Calibri"/>
                <w:b/>
                <w:bCs/>
                <w:color w:val="000000"/>
                <w:sz w:val="14"/>
                <w:szCs w:val="14"/>
                <w:lang w:eastAsia="es-MX"/>
              </w:rPr>
            </w:pPr>
            <w:r w:rsidRPr="00343AF7">
              <w:rPr>
                <w:rFonts w:eastAsia="Times New Roman" w:cs="Calibri"/>
                <w:b/>
                <w:bCs/>
                <w:color w:val="000000"/>
                <w:sz w:val="14"/>
                <w:szCs w:val="14"/>
                <w:lang w:eastAsia="es-MX"/>
              </w:rPr>
              <w:t>TOTAL</w:t>
            </w:r>
          </w:p>
        </w:tc>
        <w:tc>
          <w:tcPr>
            <w:tcW w:w="1828" w:type="dxa"/>
            <w:tcBorders>
              <w:top w:val="nil"/>
              <w:left w:val="nil"/>
              <w:bottom w:val="single" w:sz="4" w:space="0" w:color="auto"/>
              <w:right w:val="single" w:sz="4" w:space="0" w:color="auto"/>
            </w:tcBorders>
            <w:shd w:val="clear" w:color="000000" w:fill="DDC9A3"/>
            <w:vAlign w:val="center"/>
            <w:hideMark/>
          </w:tcPr>
          <w:p w14:paraId="3CC3C694" w14:textId="77777777" w:rsidR="00343AF7" w:rsidRPr="00343AF7" w:rsidRDefault="00343AF7" w:rsidP="00343AF7">
            <w:pPr>
              <w:spacing w:after="0" w:line="240" w:lineRule="auto"/>
              <w:jc w:val="right"/>
              <w:rPr>
                <w:rFonts w:eastAsia="Times New Roman" w:cs="Calibri"/>
                <w:b/>
                <w:bCs/>
                <w:color w:val="000000"/>
                <w:sz w:val="14"/>
                <w:szCs w:val="14"/>
                <w:lang w:eastAsia="es-MX"/>
              </w:rPr>
            </w:pPr>
            <w:r w:rsidRPr="00343AF7">
              <w:rPr>
                <w:rFonts w:eastAsia="Times New Roman" w:cs="Calibri"/>
                <w:b/>
                <w:bCs/>
                <w:color w:val="000000"/>
                <w:sz w:val="14"/>
                <w:szCs w:val="14"/>
                <w:lang w:eastAsia="es-MX"/>
              </w:rPr>
              <w:t>72,829,060</w:t>
            </w:r>
          </w:p>
        </w:tc>
      </w:tr>
      <w:tr w:rsidR="00343AF7" w:rsidRPr="00343AF7" w14:paraId="52DA1F8D" w14:textId="77777777" w:rsidTr="000D4C86">
        <w:trPr>
          <w:trHeight w:val="233"/>
        </w:trPr>
        <w:tc>
          <w:tcPr>
            <w:tcW w:w="4481" w:type="dxa"/>
            <w:tcBorders>
              <w:top w:val="nil"/>
              <w:left w:val="nil"/>
              <w:bottom w:val="nil"/>
              <w:right w:val="nil"/>
            </w:tcBorders>
            <w:shd w:val="clear" w:color="auto" w:fill="auto"/>
            <w:noWrap/>
            <w:vAlign w:val="bottom"/>
            <w:hideMark/>
          </w:tcPr>
          <w:p w14:paraId="1F3FB5DA" w14:textId="77777777" w:rsidR="00343AF7" w:rsidRPr="00343AF7" w:rsidRDefault="00343AF7" w:rsidP="00343AF7">
            <w:pPr>
              <w:spacing w:after="0" w:line="240" w:lineRule="auto"/>
              <w:jc w:val="right"/>
              <w:rPr>
                <w:rFonts w:eastAsia="Times New Roman" w:cs="Calibri"/>
                <w:b/>
                <w:bCs/>
                <w:color w:val="000000"/>
                <w:sz w:val="14"/>
                <w:szCs w:val="14"/>
                <w:lang w:eastAsia="es-MX"/>
              </w:rPr>
            </w:pPr>
          </w:p>
        </w:tc>
        <w:tc>
          <w:tcPr>
            <w:tcW w:w="1828" w:type="dxa"/>
            <w:tcBorders>
              <w:top w:val="nil"/>
              <w:left w:val="nil"/>
              <w:bottom w:val="nil"/>
              <w:right w:val="nil"/>
            </w:tcBorders>
            <w:shd w:val="clear" w:color="auto" w:fill="auto"/>
            <w:noWrap/>
            <w:vAlign w:val="bottom"/>
            <w:hideMark/>
          </w:tcPr>
          <w:p w14:paraId="6A301D1F" w14:textId="77777777" w:rsidR="00343AF7" w:rsidRPr="00343AF7" w:rsidRDefault="00343AF7" w:rsidP="00343AF7">
            <w:pPr>
              <w:spacing w:after="0" w:line="240" w:lineRule="auto"/>
              <w:rPr>
                <w:rFonts w:ascii="Times New Roman" w:eastAsia="Times New Roman" w:hAnsi="Times New Roman"/>
                <w:sz w:val="20"/>
                <w:szCs w:val="20"/>
                <w:lang w:eastAsia="es-MX"/>
              </w:rPr>
            </w:pPr>
          </w:p>
        </w:tc>
      </w:tr>
      <w:tr w:rsidR="00343AF7" w:rsidRPr="00343AF7" w14:paraId="387FC393" w14:textId="77777777" w:rsidTr="000D4C86">
        <w:trPr>
          <w:trHeight w:val="304"/>
        </w:trPr>
        <w:tc>
          <w:tcPr>
            <w:tcW w:w="448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4F956A4"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Fideicomisos</w:t>
            </w:r>
          </w:p>
        </w:tc>
        <w:tc>
          <w:tcPr>
            <w:tcW w:w="1828" w:type="dxa"/>
            <w:tcBorders>
              <w:top w:val="single" w:sz="4" w:space="0" w:color="auto"/>
              <w:left w:val="nil"/>
              <w:bottom w:val="single" w:sz="4" w:space="0" w:color="auto"/>
              <w:right w:val="single" w:sz="4" w:space="0" w:color="auto"/>
            </w:tcBorders>
            <w:shd w:val="clear" w:color="000000" w:fill="AB0033"/>
            <w:vAlign w:val="center"/>
            <w:hideMark/>
          </w:tcPr>
          <w:p w14:paraId="3C7D9311"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Importe</w:t>
            </w:r>
          </w:p>
        </w:tc>
      </w:tr>
      <w:tr w:rsidR="00343AF7" w:rsidRPr="00343AF7" w14:paraId="5393E321"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187EB46C"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Puente Internacional Nuevo Laredo III</w:t>
            </w:r>
          </w:p>
        </w:tc>
        <w:tc>
          <w:tcPr>
            <w:tcW w:w="1828" w:type="dxa"/>
            <w:tcBorders>
              <w:top w:val="nil"/>
              <w:left w:val="nil"/>
              <w:bottom w:val="single" w:sz="4" w:space="0" w:color="auto"/>
              <w:right w:val="single" w:sz="4" w:space="0" w:color="auto"/>
            </w:tcBorders>
            <w:shd w:val="clear" w:color="auto" w:fill="auto"/>
            <w:noWrap/>
            <w:vAlign w:val="bottom"/>
            <w:hideMark/>
          </w:tcPr>
          <w:p w14:paraId="4FDC5ACA"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609,195,927.54</w:t>
            </w:r>
          </w:p>
        </w:tc>
      </w:tr>
      <w:tr w:rsidR="00343AF7" w:rsidRPr="00343AF7" w14:paraId="25BEBA2D"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6B7D4A78"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Santander 200-3885 (CREDITOS)</w:t>
            </w:r>
          </w:p>
        </w:tc>
        <w:tc>
          <w:tcPr>
            <w:tcW w:w="1828" w:type="dxa"/>
            <w:tcBorders>
              <w:top w:val="nil"/>
              <w:left w:val="nil"/>
              <w:bottom w:val="single" w:sz="4" w:space="0" w:color="auto"/>
              <w:right w:val="single" w:sz="4" w:space="0" w:color="auto"/>
            </w:tcBorders>
            <w:shd w:val="clear" w:color="auto" w:fill="auto"/>
            <w:noWrap/>
            <w:vAlign w:val="bottom"/>
            <w:hideMark/>
          </w:tcPr>
          <w:p w14:paraId="409EC37F"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416,524,382.67</w:t>
            </w:r>
          </w:p>
        </w:tc>
      </w:tr>
      <w:tr w:rsidR="00343AF7" w:rsidRPr="00343AF7" w14:paraId="763D2BB9"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20F91E6D"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 xml:space="preserve">Fideicomiso de </w:t>
            </w:r>
            <w:proofErr w:type="spellStart"/>
            <w:r w:rsidRPr="00343AF7">
              <w:rPr>
                <w:rFonts w:eastAsia="Times New Roman" w:cs="Calibri"/>
                <w:color w:val="000000"/>
                <w:sz w:val="14"/>
                <w:szCs w:val="14"/>
                <w:lang w:eastAsia="es-MX"/>
              </w:rPr>
              <w:t>Admon</w:t>
            </w:r>
            <w:proofErr w:type="spellEnd"/>
            <w:r w:rsidRPr="00343AF7">
              <w:rPr>
                <w:rFonts w:eastAsia="Times New Roman" w:cs="Calibri"/>
                <w:color w:val="000000"/>
                <w:sz w:val="14"/>
                <w:szCs w:val="14"/>
                <w:lang w:eastAsia="es-MX"/>
              </w:rPr>
              <w:t>. Y Fuente de Pago APP</w:t>
            </w:r>
          </w:p>
        </w:tc>
        <w:tc>
          <w:tcPr>
            <w:tcW w:w="1828" w:type="dxa"/>
            <w:tcBorders>
              <w:top w:val="nil"/>
              <w:left w:val="nil"/>
              <w:bottom w:val="single" w:sz="4" w:space="0" w:color="auto"/>
              <w:right w:val="single" w:sz="4" w:space="0" w:color="auto"/>
            </w:tcBorders>
            <w:shd w:val="clear" w:color="auto" w:fill="auto"/>
            <w:noWrap/>
            <w:vAlign w:val="bottom"/>
            <w:hideMark/>
          </w:tcPr>
          <w:p w14:paraId="1010F96B"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293,796,588.55</w:t>
            </w:r>
          </w:p>
        </w:tc>
      </w:tr>
      <w:tr w:rsidR="00343AF7" w:rsidRPr="00343AF7" w14:paraId="54EF1B00"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23C35EB5"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para Pago de Créditos (FIPAC)</w:t>
            </w:r>
          </w:p>
        </w:tc>
        <w:tc>
          <w:tcPr>
            <w:tcW w:w="1828" w:type="dxa"/>
            <w:tcBorders>
              <w:top w:val="nil"/>
              <w:left w:val="nil"/>
              <w:bottom w:val="single" w:sz="4" w:space="0" w:color="auto"/>
              <w:right w:val="single" w:sz="4" w:space="0" w:color="auto"/>
            </w:tcBorders>
            <w:shd w:val="clear" w:color="auto" w:fill="auto"/>
            <w:noWrap/>
            <w:vAlign w:val="bottom"/>
            <w:hideMark/>
          </w:tcPr>
          <w:p w14:paraId="1914FB08"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74,290,535.67</w:t>
            </w:r>
          </w:p>
        </w:tc>
      </w:tr>
      <w:tr w:rsidR="00343AF7" w:rsidRPr="00343AF7" w14:paraId="76AEB5B8"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73EBB892"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FITABEC</w:t>
            </w:r>
          </w:p>
        </w:tc>
        <w:tc>
          <w:tcPr>
            <w:tcW w:w="1828" w:type="dxa"/>
            <w:tcBorders>
              <w:top w:val="nil"/>
              <w:left w:val="nil"/>
              <w:bottom w:val="single" w:sz="4" w:space="0" w:color="auto"/>
              <w:right w:val="single" w:sz="4" w:space="0" w:color="auto"/>
            </w:tcBorders>
            <w:shd w:val="clear" w:color="auto" w:fill="auto"/>
            <w:noWrap/>
            <w:vAlign w:val="bottom"/>
            <w:hideMark/>
          </w:tcPr>
          <w:p w14:paraId="3514B69F"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47,930,098.88</w:t>
            </w:r>
          </w:p>
        </w:tc>
      </w:tr>
      <w:tr w:rsidR="00343AF7" w:rsidRPr="00343AF7" w14:paraId="7B8FCA23"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277E4A62"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Nuevo Santander</w:t>
            </w:r>
          </w:p>
        </w:tc>
        <w:tc>
          <w:tcPr>
            <w:tcW w:w="1828" w:type="dxa"/>
            <w:tcBorders>
              <w:top w:val="nil"/>
              <w:left w:val="nil"/>
              <w:bottom w:val="single" w:sz="4" w:space="0" w:color="auto"/>
              <w:right w:val="single" w:sz="4" w:space="0" w:color="auto"/>
            </w:tcBorders>
            <w:shd w:val="clear" w:color="auto" w:fill="auto"/>
            <w:noWrap/>
            <w:vAlign w:val="bottom"/>
            <w:hideMark/>
          </w:tcPr>
          <w:p w14:paraId="32F852DD"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32,095,250.23</w:t>
            </w:r>
          </w:p>
        </w:tc>
      </w:tr>
      <w:tr w:rsidR="00343AF7" w:rsidRPr="00343AF7" w14:paraId="70ED6BCA"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564AA975"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Rio Bravo-DONNA</w:t>
            </w:r>
          </w:p>
        </w:tc>
        <w:tc>
          <w:tcPr>
            <w:tcW w:w="1828" w:type="dxa"/>
            <w:tcBorders>
              <w:top w:val="nil"/>
              <w:left w:val="nil"/>
              <w:bottom w:val="single" w:sz="4" w:space="0" w:color="auto"/>
              <w:right w:val="single" w:sz="4" w:space="0" w:color="auto"/>
            </w:tcBorders>
            <w:shd w:val="clear" w:color="auto" w:fill="auto"/>
            <w:noWrap/>
            <w:vAlign w:val="bottom"/>
            <w:hideMark/>
          </w:tcPr>
          <w:p w14:paraId="0953DA61"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26,228,966.65</w:t>
            </w:r>
          </w:p>
        </w:tc>
      </w:tr>
      <w:tr w:rsidR="00343AF7" w:rsidRPr="00343AF7" w14:paraId="5D870523"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5F4D1932"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 xml:space="preserve">Fideicomiso  FOVIMAT </w:t>
            </w:r>
          </w:p>
        </w:tc>
        <w:tc>
          <w:tcPr>
            <w:tcW w:w="1828" w:type="dxa"/>
            <w:tcBorders>
              <w:top w:val="nil"/>
              <w:left w:val="nil"/>
              <w:bottom w:val="single" w:sz="4" w:space="0" w:color="auto"/>
              <w:right w:val="single" w:sz="4" w:space="0" w:color="auto"/>
            </w:tcBorders>
            <w:shd w:val="clear" w:color="auto" w:fill="auto"/>
            <w:noWrap/>
            <w:vAlign w:val="bottom"/>
            <w:hideMark/>
          </w:tcPr>
          <w:p w14:paraId="2BCC73E6"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24,608,761.96</w:t>
            </w:r>
          </w:p>
        </w:tc>
      </w:tr>
      <w:tr w:rsidR="00343AF7" w:rsidRPr="00343AF7" w14:paraId="3C821976"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1FDCED9A"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Fondo de Desastres Naturales del Estado de Tamaulipas</w:t>
            </w:r>
          </w:p>
        </w:tc>
        <w:tc>
          <w:tcPr>
            <w:tcW w:w="1828" w:type="dxa"/>
            <w:tcBorders>
              <w:top w:val="nil"/>
              <w:left w:val="nil"/>
              <w:bottom w:val="single" w:sz="4" w:space="0" w:color="auto"/>
              <w:right w:val="single" w:sz="4" w:space="0" w:color="auto"/>
            </w:tcBorders>
            <w:shd w:val="clear" w:color="auto" w:fill="auto"/>
            <w:noWrap/>
            <w:vAlign w:val="bottom"/>
            <w:hideMark/>
          </w:tcPr>
          <w:p w14:paraId="7993F745"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23,479,396.62</w:t>
            </w:r>
          </w:p>
        </w:tc>
      </w:tr>
      <w:tr w:rsidR="00343AF7" w:rsidRPr="00343AF7" w14:paraId="18C0FC4F"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6617A665"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sobre Hospedaje</w:t>
            </w:r>
          </w:p>
        </w:tc>
        <w:tc>
          <w:tcPr>
            <w:tcW w:w="1828" w:type="dxa"/>
            <w:tcBorders>
              <w:top w:val="nil"/>
              <w:left w:val="nil"/>
              <w:bottom w:val="single" w:sz="4" w:space="0" w:color="auto"/>
              <w:right w:val="single" w:sz="4" w:space="0" w:color="auto"/>
            </w:tcBorders>
            <w:shd w:val="clear" w:color="auto" w:fill="auto"/>
            <w:noWrap/>
            <w:vAlign w:val="bottom"/>
            <w:hideMark/>
          </w:tcPr>
          <w:p w14:paraId="34576B6D"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18,306,448.60</w:t>
            </w:r>
          </w:p>
        </w:tc>
      </w:tr>
      <w:tr w:rsidR="00343AF7" w:rsidRPr="00343AF7" w14:paraId="2D6632B8"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3E9C0FA8"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FOFAET</w:t>
            </w:r>
          </w:p>
        </w:tc>
        <w:tc>
          <w:tcPr>
            <w:tcW w:w="1828" w:type="dxa"/>
            <w:tcBorders>
              <w:top w:val="nil"/>
              <w:left w:val="nil"/>
              <w:bottom w:val="single" w:sz="4" w:space="0" w:color="auto"/>
              <w:right w:val="single" w:sz="4" w:space="0" w:color="auto"/>
            </w:tcBorders>
            <w:shd w:val="clear" w:color="auto" w:fill="auto"/>
            <w:noWrap/>
            <w:vAlign w:val="bottom"/>
            <w:hideMark/>
          </w:tcPr>
          <w:p w14:paraId="04117946"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18,054,403.15</w:t>
            </w:r>
          </w:p>
        </w:tc>
      </w:tr>
      <w:tr w:rsidR="00343AF7" w:rsidRPr="00343AF7" w14:paraId="58FACBCE"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44B490D7"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Fondo de Capitalidad</w:t>
            </w:r>
          </w:p>
        </w:tc>
        <w:tc>
          <w:tcPr>
            <w:tcW w:w="1828" w:type="dxa"/>
            <w:tcBorders>
              <w:top w:val="nil"/>
              <w:left w:val="nil"/>
              <w:bottom w:val="single" w:sz="4" w:space="0" w:color="auto"/>
              <w:right w:val="single" w:sz="4" w:space="0" w:color="auto"/>
            </w:tcBorders>
            <w:shd w:val="clear" w:color="auto" w:fill="auto"/>
            <w:noWrap/>
            <w:vAlign w:val="bottom"/>
            <w:hideMark/>
          </w:tcPr>
          <w:p w14:paraId="5E255355"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9,199,366.15</w:t>
            </w:r>
          </w:p>
        </w:tc>
      </w:tr>
      <w:tr w:rsidR="00343AF7" w:rsidRPr="00343AF7" w14:paraId="61FD9650"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28697534"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Tecnologías Educativas</w:t>
            </w:r>
          </w:p>
        </w:tc>
        <w:tc>
          <w:tcPr>
            <w:tcW w:w="1828" w:type="dxa"/>
            <w:tcBorders>
              <w:top w:val="nil"/>
              <w:left w:val="nil"/>
              <w:bottom w:val="single" w:sz="4" w:space="0" w:color="auto"/>
              <w:right w:val="single" w:sz="4" w:space="0" w:color="auto"/>
            </w:tcBorders>
            <w:shd w:val="clear" w:color="auto" w:fill="auto"/>
            <w:noWrap/>
            <w:vAlign w:val="bottom"/>
            <w:hideMark/>
          </w:tcPr>
          <w:p w14:paraId="70C21DC9"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9,659,672.74</w:t>
            </w:r>
          </w:p>
        </w:tc>
      </w:tr>
      <w:tr w:rsidR="00343AF7" w:rsidRPr="00343AF7" w14:paraId="2A4A2C41"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587C6349"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Tamaulipas para Cobertura de Precios y Agricultura</w:t>
            </w:r>
          </w:p>
        </w:tc>
        <w:tc>
          <w:tcPr>
            <w:tcW w:w="1828" w:type="dxa"/>
            <w:tcBorders>
              <w:top w:val="nil"/>
              <w:left w:val="nil"/>
              <w:bottom w:val="single" w:sz="4" w:space="0" w:color="auto"/>
              <w:right w:val="single" w:sz="4" w:space="0" w:color="auto"/>
            </w:tcBorders>
            <w:shd w:val="clear" w:color="auto" w:fill="auto"/>
            <w:noWrap/>
            <w:vAlign w:val="bottom"/>
            <w:hideMark/>
          </w:tcPr>
          <w:p w14:paraId="36F9DAC3"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4,611,815.56</w:t>
            </w:r>
          </w:p>
        </w:tc>
      </w:tr>
      <w:tr w:rsidR="00343AF7" w:rsidRPr="00343AF7" w14:paraId="3F8460F9"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7A90830A"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de Garantía Agropecuaria</w:t>
            </w:r>
          </w:p>
        </w:tc>
        <w:tc>
          <w:tcPr>
            <w:tcW w:w="1828" w:type="dxa"/>
            <w:tcBorders>
              <w:top w:val="nil"/>
              <w:left w:val="nil"/>
              <w:bottom w:val="single" w:sz="4" w:space="0" w:color="auto"/>
              <w:right w:val="single" w:sz="4" w:space="0" w:color="auto"/>
            </w:tcBorders>
            <w:shd w:val="clear" w:color="auto" w:fill="auto"/>
            <w:noWrap/>
            <w:vAlign w:val="bottom"/>
            <w:hideMark/>
          </w:tcPr>
          <w:p w14:paraId="15001723"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3,771,902.67</w:t>
            </w:r>
          </w:p>
        </w:tc>
      </w:tr>
      <w:tr w:rsidR="00343AF7" w:rsidRPr="00343AF7" w14:paraId="4226BB16"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54890054"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 xml:space="preserve">Fideicomiso </w:t>
            </w:r>
            <w:proofErr w:type="spellStart"/>
            <w:r w:rsidRPr="00343AF7">
              <w:rPr>
                <w:rFonts w:eastAsia="Times New Roman" w:cs="Calibri"/>
                <w:color w:val="000000"/>
                <w:sz w:val="14"/>
                <w:szCs w:val="14"/>
                <w:lang w:eastAsia="es-MX"/>
              </w:rPr>
              <w:t>Banregio</w:t>
            </w:r>
            <w:proofErr w:type="spellEnd"/>
            <w:r w:rsidRPr="00343AF7">
              <w:rPr>
                <w:rFonts w:eastAsia="Times New Roman" w:cs="Calibri"/>
                <w:color w:val="000000"/>
                <w:sz w:val="14"/>
                <w:szCs w:val="14"/>
                <w:lang w:eastAsia="es-MX"/>
              </w:rPr>
              <w:t xml:space="preserve"> 851-00901 (CREDITOS)</w:t>
            </w:r>
          </w:p>
        </w:tc>
        <w:tc>
          <w:tcPr>
            <w:tcW w:w="1828" w:type="dxa"/>
            <w:tcBorders>
              <w:top w:val="nil"/>
              <w:left w:val="nil"/>
              <w:bottom w:val="single" w:sz="4" w:space="0" w:color="auto"/>
              <w:right w:val="single" w:sz="4" w:space="0" w:color="auto"/>
            </w:tcBorders>
            <w:shd w:val="clear" w:color="auto" w:fill="auto"/>
            <w:noWrap/>
            <w:vAlign w:val="bottom"/>
            <w:hideMark/>
          </w:tcPr>
          <w:p w14:paraId="26DE887C"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2,517,171.44</w:t>
            </w:r>
          </w:p>
        </w:tc>
      </w:tr>
      <w:tr w:rsidR="00343AF7" w:rsidRPr="00343AF7" w14:paraId="72518ACE"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62E4241D"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para el Desarrollo Forestal Sustentable</w:t>
            </w:r>
          </w:p>
        </w:tc>
        <w:tc>
          <w:tcPr>
            <w:tcW w:w="1828" w:type="dxa"/>
            <w:tcBorders>
              <w:top w:val="nil"/>
              <w:left w:val="nil"/>
              <w:bottom w:val="single" w:sz="4" w:space="0" w:color="auto"/>
              <w:right w:val="single" w:sz="4" w:space="0" w:color="auto"/>
            </w:tcBorders>
            <w:shd w:val="clear" w:color="auto" w:fill="auto"/>
            <w:noWrap/>
            <w:vAlign w:val="bottom"/>
            <w:hideMark/>
          </w:tcPr>
          <w:p w14:paraId="654A66AB"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2,174,008.73</w:t>
            </w:r>
          </w:p>
        </w:tc>
      </w:tr>
      <w:tr w:rsidR="00343AF7" w:rsidRPr="00343AF7" w14:paraId="5912FB1C"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3D46F520"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Garantía Liquida Solidaria</w:t>
            </w:r>
          </w:p>
        </w:tc>
        <w:tc>
          <w:tcPr>
            <w:tcW w:w="1828" w:type="dxa"/>
            <w:tcBorders>
              <w:top w:val="nil"/>
              <w:left w:val="nil"/>
              <w:bottom w:val="single" w:sz="4" w:space="0" w:color="auto"/>
              <w:right w:val="single" w:sz="4" w:space="0" w:color="auto"/>
            </w:tcBorders>
            <w:shd w:val="clear" w:color="auto" w:fill="auto"/>
            <w:noWrap/>
            <w:vAlign w:val="bottom"/>
            <w:hideMark/>
          </w:tcPr>
          <w:p w14:paraId="6636A2DE"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1,663,218.62</w:t>
            </w:r>
          </w:p>
        </w:tc>
      </w:tr>
      <w:tr w:rsidR="00343AF7" w:rsidRPr="00343AF7" w14:paraId="0423B524"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4838408E"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 xml:space="preserve">Fideicomiso Maestro Irrevocable de </w:t>
            </w:r>
            <w:proofErr w:type="spellStart"/>
            <w:r w:rsidRPr="00343AF7">
              <w:rPr>
                <w:rFonts w:eastAsia="Times New Roman" w:cs="Calibri"/>
                <w:color w:val="000000"/>
                <w:sz w:val="14"/>
                <w:szCs w:val="14"/>
                <w:lang w:eastAsia="es-MX"/>
              </w:rPr>
              <w:t>Admon</w:t>
            </w:r>
            <w:proofErr w:type="spellEnd"/>
            <w:r w:rsidRPr="00343AF7">
              <w:rPr>
                <w:rFonts w:eastAsia="Times New Roman" w:cs="Calibri"/>
                <w:color w:val="000000"/>
                <w:sz w:val="14"/>
                <w:szCs w:val="14"/>
                <w:lang w:eastAsia="es-MX"/>
              </w:rPr>
              <w:t xml:space="preserve"> y Fuente de Pago</w:t>
            </w:r>
          </w:p>
        </w:tc>
        <w:tc>
          <w:tcPr>
            <w:tcW w:w="1828" w:type="dxa"/>
            <w:tcBorders>
              <w:top w:val="nil"/>
              <w:left w:val="nil"/>
              <w:bottom w:val="single" w:sz="4" w:space="0" w:color="auto"/>
              <w:right w:val="single" w:sz="4" w:space="0" w:color="auto"/>
            </w:tcBorders>
            <w:shd w:val="clear" w:color="auto" w:fill="auto"/>
            <w:noWrap/>
            <w:vAlign w:val="bottom"/>
            <w:hideMark/>
          </w:tcPr>
          <w:p w14:paraId="31116A31"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720,643.57</w:t>
            </w:r>
          </w:p>
        </w:tc>
      </w:tr>
      <w:tr w:rsidR="00A06C18" w:rsidRPr="00343AF7" w14:paraId="558EE165" w14:textId="77777777" w:rsidTr="009C0123">
        <w:trPr>
          <w:trHeight w:val="233"/>
        </w:trPr>
        <w:tc>
          <w:tcPr>
            <w:tcW w:w="4481" w:type="dxa"/>
            <w:tcBorders>
              <w:top w:val="single" w:sz="4" w:space="0" w:color="auto"/>
              <w:left w:val="single" w:sz="4" w:space="0" w:color="auto"/>
              <w:bottom w:val="single" w:sz="4" w:space="0" w:color="auto"/>
              <w:right w:val="single" w:sz="4" w:space="0" w:color="auto"/>
            </w:tcBorders>
            <w:shd w:val="clear" w:color="000000" w:fill="AB0033"/>
            <w:noWrap/>
            <w:vAlign w:val="center"/>
          </w:tcPr>
          <w:p w14:paraId="6F8CFA23" w14:textId="42BDD838" w:rsidR="00A06C18" w:rsidRPr="00343AF7" w:rsidRDefault="00A06C18" w:rsidP="00A06C18">
            <w:pPr>
              <w:spacing w:after="0" w:line="240" w:lineRule="auto"/>
              <w:jc w:val="center"/>
              <w:rPr>
                <w:rFonts w:eastAsia="Times New Roman" w:cs="Calibri"/>
                <w:color w:val="000000"/>
                <w:sz w:val="14"/>
                <w:szCs w:val="14"/>
                <w:lang w:eastAsia="es-MX"/>
              </w:rPr>
            </w:pPr>
            <w:r w:rsidRPr="00343AF7">
              <w:rPr>
                <w:rFonts w:eastAsia="Times New Roman" w:cs="Calibri"/>
                <w:b/>
                <w:bCs/>
                <w:color w:val="FFFFFF"/>
                <w:sz w:val="16"/>
                <w:szCs w:val="16"/>
                <w:lang w:eastAsia="es-MX"/>
              </w:rPr>
              <w:t>Fideicomisos</w:t>
            </w:r>
          </w:p>
        </w:tc>
        <w:tc>
          <w:tcPr>
            <w:tcW w:w="1828" w:type="dxa"/>
            <w:tcBorders>
              <w:top w:val="single" w:sz="4" w:space="0" w:color="auto"/>
              <w:left w:val="nil"/>
              <w:bottom w:val="single" w:sz="4" w:space="0" w:color="auto"/>
              <w:right w:val="single" w:sz="4" w:space="0" w:color="auto"/>
            </w:tcBorders>
            <w:shd w:val="clear" w:color="000000" w:fill="AB0033"/>
            <w:noWrap/>
            <w:vAlign w:val="center"/>
          </w:tcPr>
          <w:p w14:paraId="0E650C20" w14:textId="081CA643" w:rsidR="00A06C18" w:rsidRPr="00343AF7" w:rsidRDefault="00A06C18" w:rsidP="00A06C18">
            <w:pPr>
              <w:spacing w:after="0" w:line="240" w:lineRule="auto"/>
              <w:jc w:val="center"/>
              <w:rPr>
                <w:rFonts w:eastAsia="Times New Roman" w:cs="Calibri"/>
                <w:color w:val="000000"/>
                <w:sz w:val="14"/>
                <w:szCs w:val="14"/>
                <w:lang w:eastAsia="es-MX"/>
              </w:rPr>
            </w:pPr>
            <w:r w:rsidRPr="00343AF7">
              <w:rPr>
                <w:rFonts w:eastAsia="Times New Roman" w:cs="Calibri"/>
                <w:b/>
                <w:bCs/>
                <w:color w:val="FFFFFF"/>
                <w:sz w:val="16"/>
                <w:szCs w:val="16"/>
                <w:lang w:eastAsia="es-MX"/>
              </w:rPr>
              <w:t>Importe</w:t>
            </w:r>
          </w:p>
        </w:tc>
      </w:tr>
      <w:tr w:rsidR="00343AF7" w:rsidRPr="00343AF7" w14:paraId="515A21DC"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68E8E9A9"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Fondo Metropolitano de Matamoros</w:t>
            </w:r>
          </w:p>
        </w:tc>
        <w:tc>
          <w:tcPr>
            <w:tcW w:w="1828" w:type="dxa"/>
            <w:tcBorders>
              <w:top w:val="nil"/>
              <w:left w:val="nil"/>
              <w:bottom w:val="single" w:sz="4" w:space="0" w:color="auto"/>
              <w:right w:val="single" w:sz="4" w:space="0" w:color="auto"/>
            </w:tcBorders>
            <w:shd w:val="clear" w:color="auto" w:fill="auto"/>
            <w:noWrap/>
            <w:vAlign w:val="bottom"/>
            <w:hideMark/>
          </w:tcPr>
          <w:p w14:paraId="4A58F274"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646,866.94</w:t>
            </w:r>
          </w:p>
        </w:tc>
      </w:tr>
      <w:tr w:rsidR="00343AF7" w:rsidRPr="00343AF7" w14:paraId="3717D65A"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09D1C6F9"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del Corredor Económico del Norte</w:t>
            </w:r>
          </w:p>
        </w:tc>
        <w:tc>
          <w:tcPr>
            <w:tcW w:w="1828" w:type="dxa"/>
            <w:tcBorders>
              <w:top w:val="nil"/>
              <w:left w:val="nil"/>
              <w:bottom w:val="single" w:sz="4" w:space="0" w:color="auto"/>
              <w:right w:val="single" w:sz="4" w:space="0" w:color="auto"/>
            </w:tcBorders>
            <w:shd w:val="clear" w:color="auto" w:fill="auto"/>
            <w:noWrap/>
            <w:vAlign w:val="bottom"/>
            <w:hideMark/>
          </w:tcPr>
          <w:p w14:paraId="4FCAEDF6"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206,652.24</w:t>
            </w:r>
          </w:p>
        </w:tc>
      </w:tr>
      <w:tr w:rsidR="00343AF7" w:rsidRPr="00343AF7" w14:paraId="2A6E6544"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28870853"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Centro Histórico De Tampico</w:t>
            </w:r>
          </w:p>
        </w:tc>
        <w:tc>
          <w:tcPr>
            <w:tcW w:w="1828" w:type="dxa"/>
            <w:tcBorders>
              <w:top w:val="nil"/>
              <w:left w:val="nil"/>
              <w:bottom w:val="single" w:sz="4" w:space="0" w:color="auto"/>
              <w:right w:val="single" w:sz="4" w:space="0" w:color="auto"/>
            </w:tcBorders>
            <w:shd w:val="clear" w:color="auto" w:fill="auto"/>
            <w:noWrap/>
            <w:vAlign w:val="bottom"/>
            <w:hideMark/>
          </w:tcPr>
          <w:p w14:paraId="5F571285"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17,762.94</w:t>
            </w:r>
          </w:p>
        </w:tc>
      </w:tr>
      <w:tr w:rsidR="00343AF7" w:rsidRPr="00343AF7" w14:paraId="3A7FFA16"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682F9939"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 Mante-Ocampo-Tula</w:t>
            </w:r>
          </w:p>
        </w:tc>
        <w:tc>
          <w:tcPr>
            <w:tcW w:w="1828" w:type="dxa"/>
            <w:tcBorders>
              <w:top w:val="nil"/>
              <w:left w:val="nil"/>
              <w:bottom w:val="single" w:sz="4" w:space="0" w:color="auto"/>
              <w:right w:val="single" w:sz="4" w:space="0" w:color="auto"/>
            </w:tcBorders>
            <w:shd w:val="clear" w:color="auto" w:fill="auto"/>
            <w:noWrap/>
            <w:vAlign w:val="bottom"/>
            <w:hideMark/>
          </w:tcPr>
          <w:p w14:paraId="05161067"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16,027.21</w:t>
            </w:r>
          </w:p>
        </w:tc>
      </w:tr>
      <w:tr w:rsidR="00343AF7" w:rsidRPr="00343AF7" w14:paraId="1BCCF58A"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5AAA0072"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 xml:space="preserve">Fideicomiso No.851-00901 </w:t>
            </w:r>
            <w:proofErr w:type="spellStart"/>
            <w:r w:rsidRPr="00343AF7">
              <w:rPr>
                <w:rFonts w:eastAsia="Times New Roman" w:cs="Calibri"/>
                <w:color w:val="000000"/>
                <w:sz w:val="14"/>
                <w:szCs w:val="14"/>
                <w:lang w:eastAsia="es-MX"/>
              </w:rPr>
              <w:t>Cred</w:t>
            </w:r>
            <w:proofErr w:type="spellEnd"/>
            <w:r w:rsidRPr="00343AF7">
              <w:rPr>
                <w:rFonts w:eastAsia="Times New Roman" w:cs="Calibri"/>
                <w:color w:val="000000"/>
                <w:sz w:val="14"/>
                <w:szCs w:val="14"/>
                <w:lang w:eastAsia="es-MX"/>
              </w:rPr>
              <w:t xml:space="preserve">. 113.9 MDP </w:t>
            </w:r>
            <w:proofErr w:type="spellStart"/>
            <w:r w:rsidRPr="00343AF7">
              <w:rPr>
                <w:rFonts w:eastAsia="Times New Roman" w:cs="Calibri"/>
                <w:color w:val="000000"/>
                <w:sz w:val="14"/>
                <w:szCs w:val="14"/>
                <w:lang w:eastAsia="es-MX"/>
              </w:rPr>
              <w:t>Ban</w:t>
            </w:r>
            <w:proofErr w:type="spellEnd"/>
          </w:p>
        </w:tc>
        <w:tc>
          <w:tcPr>
            <w:tcW w:w="1828" w:type="dxa"/>
            <w:tcBorders>
              <w:top w:val="nil"/>
              <w:left w:val="nil"/>
              <w:bottom w:val="single" w:sz="4" w:space="0" w:color="auto"/>
              <w:right w:val="single" w:sz="4" w:space="0" w:color="auto"/>
            </w:tcBorders>
            <w:shd w:val="clear" w:color="auto" w:fill="auto"/>
            <w:noWrap/>
            <w:vAlign w:val="bottom"/>
            <w:hideMark/>
          </w:tcPr>
          <w:p w14:paraId="46E0092E"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12,292.69</w:t>
            </w:r>
          </w:p>
        </w:tc>
      </w:tr>
      <w:tr w:rsidR="00343AF7" w:rsidRPr="00343AF7" w14:paraId="2C6CDF70"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20F48215"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 xml:space="preserve">Fideicomiso Para el Desarrollo Comercial Ignacio Zaragoza </w:t>
            </w:r>
          </w:p>
        </w:tc>
        <w:tc>
          <w:tcPr>
            <w:tcW w:w="1828" w:type="dxa"/>
            <w:tcBorders>
              <w:top w:val="nil"/>
              <w:left w:val="nil"/>
              <w:bottom w:val="single" w:sz="4" w:space="0" w:color="auto"/>
              <w:right w:val="single" w:sz="4" w:space="0" w:color="auto"/>
            </w:tcBorders>
            <w:shd w:val="clear" w:color="auto" w:fill="auto"/>
            <w:noWrap/>
            <w:vAlign w:val="bottom"/>
            <w:hideMark/>
          </w:tcPr>
          <w:p w14:paraId="5F2F1606"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6,933.44</w:t>
            </w:r>
          </w:p>
        </w:tc>
      </w:tr>
      <w:tr w:rsidR="00343AF7" w:rsidRPr="00343AF7" w14:paraId="41D39422"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center"/>
            <w:hideMark/>
          </w:tcPr>
          <w:p w14:paraId="67C49DCF"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 xml:space="preserve">Fideicomiso Centro Histórico De Matamoros </w:t>
            </w:r>
          </w:p>
        </w:tc>
        <w:tc>
          <w:tcPr>
            <w:tcW w:w="1828" w:type="dxa"/>
            <w:tcBorders>
              <w:top w:val="nil"/>
              <w:left w:val="nil"/>
              <w:bottom w:val="single" w:sz="4" w:space="0" w:color="auto"/>
              <w:right w:val="single" w:sz="4" w:space="0" w:color="auto"/>
            </w:tcBorders>
            <w:shd w:val="clear" w:color="auto" w:fill="auto"/>
            <w:noWrap/>
            <w:vAlign w:val="bottom"/>
            <w:hideMark/>
          </w:tcPr>
          <w:p w14:paraId="7CE6EB08"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3,921.82</w:t>
            </w:r>
          </w:p>
        </w:tc>
      </w:tr>
      <w:tr w:rsidR="00343AF7" w:rsidRPr="00343AF7" w14:paraId="5C223F8D" w14:textId="77777777" w:rsidTr="000D4C86">
        <w:trPr>
          <w:trHeight w:val="233"/>
        </w:trPr>
        <w:tc>
          <w:tcPr>
            <w:tcW w:w="4481" w:type="dxa"/>
            <w:tcBorders>
              <w:top w:val="nil"/>
              <w:left w:val="single" w:sz="4" w:space="0" w:color="auto"/>
              <w:bottom w:val="single" w:sz="4" w:space="0" w:color="auto"/>
              <w:right w:val="single" w:sz="4" w:space="0" w:color="auto"/>
            </w:tcBorders>
            <w:shd w:val="clear" w:color="auto" w:fill="auto"/>
            <w:noWrap/>
            <w:vAlign w:val="bottom"/>
            <w:hideMark/>
          </w:tcPr>
          <w:p w14:paraId="6CE6AA80" w14:textId="77777777" w:rsidR="00343AF7" w:rsidRPr="00343AF7" w:rsidRDefault="00343AF7" w:rsidP="00343AF7">
            <w:pPr>
              <w:spacing w:after="0" w:line="240" w:lineRule="auto"/>
              <w:rPr>
                <w:rFonts w:eastAsia="Times New Roman" w:cs="Calibri"/>
                <w:color w:val="000000"/>
                <w:sz w:val="14"/>
                <w:szCs w:val="14"/>
                <w:lang w:eastAsia="es-MX"/>
              </w:rPr>
            </w:pPr>
            <w:r w:rsidRPr="00343AF7">
              <w:rPr>
                <w:rFonts w:eastAsia="Times New Roman" w:cs="Calibri"/>
                <w:color w:val="000000"/>
                <w:sz w:val="14"/>
                <w:szCs w:val="14"/>
                <w:lang w:eastAsia="es-MX"/>
              </w:rPr>
              <w:t>Fideicomisos Nuestros Niños Nuestro Futuro</w:t>
            </w:r>
          </w:p>
        </w:tc>
        <w:tc>
          <w:tcPr>
            <w:tcW w:w="1828" w:type="dxa"/>
            <w:tcBorders>
              <w:top w:val="nil"/>
              <w:left w:val="nil"/>
              <w:bottom w:val="single" w:sz="4" w:space="0" w:color="auto"/>
              <w:right w:val="single" w:sz="4" w:space="0" w:color="auto"/>
            </w:tcBorders>
            <w:shd w:val="clear" w:color="auto" w:fill="auto"/>
            <w:noWrap/>
            <w:vAlign w:val="bottom"/>
            <w:hideMark/>
          </w:tcPr>
          <w:p w14:paraId="6827DBA5"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2,721.35</w:t>
            </w:r>
          </w:p>
        </w:tc>
      </w:tr>
      <w:tr w:rsidR="00343AF7" w:rsidRPr="00343AF7" w14:paraId="4B54775E" w14:textId="77777777" w:rsidTr="000D4C86">
        <w:trPr>
          <w:trHeight w:val="233"/>
        </w:trPr>
        <w:tc>
          <w:tcPr>
            <w:tcW w:w="4481" w:type="dxa"/>
            <w:tcBorders>
              <w:top w:val="nil"/>
              <w:left w:val="single" w:sz="4" w:space="0" w:color="auto"/>
              <w:bottom w:val="single" w:sz="4" w:space="0" w:color="auto"/>
              <w:right w:val="single" w:sz="4" w:space="0" w:color="auto"/>
            </w:tcBorders>
            <w:shd w:val="clear" w:color="000000" w:fill="DDC9A3"/>
            <w:vAlign w:val="center"/>
            <w:hideMark/>
          </w:tcPr>
          <w:p w14:paraId="28ECF2AB" w14:textId="77777777" w:rsidR="00343AF7" w:rsidRPr="00343AF7" w:rsidRDefault="00343AF7" w:rsidP="00343AF7">
            <w:pPr>
              <w:spacing w:after="0" w:line="240" w:lineRule="auto"/>
              <w:jc w:val="center"/>
              <w:rPr>
                <w:rFonts w:eastAsia="Times New Roman" w:cs="Calibri"/>
                <w:b/>
                <w:bCs/>
                <w:color w:val="000000"/>
                <w:sz w:val="14"/>
                <w:szCs w:val="14"/>
                <w:lang w:eastAsia="es-MX"/>
              </w:rPr>
            </w:pPr>
            <w:r w:rsidRPr="00343AF7">
              <w:rPr>
                <w:rFonts w:eastAsia="Times New Roman" w:cs="Calibri"/>
                <w:b/>
                <w:bCs/>
                <w:color w:val="000000"/>
                <w:sz w:val="14"/>
                <w:szCs w:val="14"/>
                <w:lang w:eastAsia="es-MX"/>
              </w:rPr>
              <w:t>TOTAL</w:t>
            </w:r>
          </w:p>
        </w:tc>
        <w:tc>
          <w:tcPr>
            <w:tcW w:w="1828" w:type="dxa"/>
            <w:tcBorders>
              <w:top w:val="nil"/>
              <w:left w:val="nil"/>
              <w:bottom w:val="single" w:sz="4" w:space="0" w:color="auto"/>
              <w:right w:val="single" w:sz="4" w:space="0" w:color="auto"/>
            </w:tcBorders>
            <w:shd w:val="clear" w:color="000000" w:fill="DDC9A3"/>
            <w:vAlign w:val="center"/>
            <w:hideMark/>
          </w:tcPr>
          <w:p w14:paraId="252659EC" w14:textId="77777777" w:rsidR="00343AF7" w:rsidRPr="00343AF7" w:rsidRDefault="00343AF7" w:rsidP="00343AF7">
            <w:pPr>
              <w:spacing w:after="0" w:line="240" w:lineRule="auto"/>
              <w:jc w:val="right"/>
              <w:rPr>
                <w:rFonts w:eastAsia="Times New Roman" w:cs="Calibri"/>
                <w:b/>
                <w:bCs/>
                <w:color w:val="000000"/>
                <w:sz w:val="14"/>
                <w:szCs w:val="14"/>
                <w:lang w:eastAsia="es-MX"/>
              </w:rPr>
            </w:pPr>
            <w:r w:rsidRPr="00343AF7">
              <w:rPr>
                <w:rFonts w:eastAsia="Times New Roman" w:cs="Calibri"/>
                <w:b/>
                <w:bCs/>
                <w:color w:val="000000"/>
                <w:sz w:val="14"/>
                <w:szCs w:val="14"/>
                <w:lang w:eastAsia="es-MX"/>
              </w:rPr>
              <w:t>1,619,741,739</w:t>
            </w:r>
          </w:p>
        </w:tc>
      </w:tr>
    </w:tbl>
    <w:p w14:paraId="013A70F6" w14:textId="77777777" w:rsidR="006311DA" w:rsidRDefault="006311DA" w:rsidP="006311DA">
      <w:pPr>
        <w:pStyle w:val="Texto"/>
        <w:spacing w:after="0" w:line="276" w:lineRule="auto"/>
        <w:ind w:firstLine="0"/>
        <w:rPr>
          <w:rFonts w:asciiTheme="minorHAnsi" w:hAnsiTheme="minorHAnsi" w:cstheme="minorHAnsi"/>
          <w:szCs w:val="18"/>
          <w:lang w:val="es-MX"/>
        </w:rPr>
      </w:pPr>
    </w:p>
    <w:p w14:paraId="3A0C45A4" w14:textId="13D86356" w:rsidR="006311DA" w:rsidRDefault="006311DA" w:rsidP="006311DA">
      <w:pPr>
        <w:pStyle w:val="Texto"/>
        <w:numPr>
          <w:ilvl w:val="0"/>
          <w:numId w:val="28"/>
        </w:numPr>
        <w:spacing w:after="0" w:line="240" w:lineRule="exact"/>
        <w:ind w:left="567" w:hanging="283"/>
        <w:rPr>
          <w:rFonts w:asciiTheme="minorHAnsi" w:hAnsiTheme="minorHAnsi" w:cstheme="minorHAnsi"/>
          <w:szCs w:val="18"/>
          <w:lang w:val="es-MX"/>
        </w:rPr>
      </w:pPr>
      <w:r w:rsidRPr="006A7927">
        <w:rPr>
          <w:rFonts w:asciiTheme="minorHAnsi" w:hAnsiTheme="minorHAnsi" w:cstheme="minorHAnsi"/>
          <w:szCs w:val="18"/>
          <w:lang w:val="es-MX"/>
        </w:rPr>
        <w:t>También se refleja un incremento en las Participaciones y Aportaciones de Capital por $</w:t>
      </w:r>
      <w:r w:rsidR="00964D65">
        <w:rPr>
          <w:rFonts w:asciiTheme="minorHAnsi" w:hAnsiTheme="minorHAnsi" w:cstheme="minorHAnsi"/>
          <w:szCs w:val="18"/>
          <w:lang w:val="es-MX"/>
        </w:rPr>
        <w:t>27</w:t>
      </w:r>
      <w:proofErr w:type="gramStart"/>
      <w:r w:rsidR="00964D65">
        <w:rPr>
          <w:rFonts w:asciiTheme="minorHAnsi" w:hAnsiTheme="minorHAnsi" w:cstheme="minorHAnsi"/>
          <w:szCs w:val="18"/>
          <w:lang w:val="es-MX"/>
        </w:rPr>
        <w:t>,247,443</w:t>
      </w:r>
      <w:proofErr w:type="gramEnd"/>
      <w:r w:rsidR="00254159">
        <w:rPr>
          <w:rFonts w:asciiTheme="minorHAnsi" w:hAnsiTheme="minorHAnsi" w:cstheme="minorHAnsi"/>
          <w:szCs w:val="18"/>
          <w:lang w:val="es-MX"/>
        </w:rPr>
        <w:t>.</w:t>
      </w:r>
      <w:r w:rsidRPr="006A7927">
        <w:rPr>
          <w:rFonts w:asciiTheme="minorHAnsi" w:hAnsiTheme="minorHAnsi" w:cstheme="minorHAnsi"/>
          <w:szCs w:val="18"/>
          <w:lang w:val="es-MX"/>
        </w:rPr>
        <w:t xml:space="preserve"> cantidad que corresponde a las aportaciones entregadas a la empresa Promotora para el Desarrollo de Tamaulipas S.A. de C.V. por $</w:t>
      </w:r>
      <w:r w:rsidR="00964D65">
        <w:rPr>
          <w:rFonts w:asciiTheme="minorHAnsi" w:hAnsiTheme="minorHAnsi" w:cstheme="minorHAnsi"/>
          <w:szCs w:val="18"/>
          <w:lang w:val="es-MX"/>
        </w:rPr>
        <w:t>3,954,404</w:t>
      </w:r>
      <w:r w:rsidRPr="006A7927">
        <w:rPr>
          <w:rFonts w:asciiTheme="minorHAnsi" w:hAnsiTheme="minorHAnsi" w:cstheme="minorHAnsi"/>
          <w:szCs w:val="18"/>
          <w:lang w:val="es-MX"/>
        </w:rPr>
        <w:t>, la Paraestatal Administración Portuaria Integral de Tamaulipas S.A. de C.V. por $</w:t>
      </w:r>
      <w:r w:rsidR="00964D65">
        <w:rPr>
          <w:rFonts w:asciiTheme="minorHAnsi" w:hAnsiTheme="minorHAnsi" w:cstheme="minorHAnsi"/>
          <w:szCs w:val="18"/>
          <w:lang w:val="es-MX"/>
        </w:rPr>
        <w:t>15,501,628</w:t>
      </w:r>
      <w:r w:rsidR="00393149">
        <w:rPr>
          <w:rFonts w:asciiTheme="minorHAnsi" w:hAnsiTheme="minorHAnsi" w:cstheme="minorHAnsi"/>
          <w:szCs w:val="18"/>
          <w:lang w:val="es-MX"/>
        </w:rPr>
        <w:t>.,</w:t>
      </w:r>
      <w:r w:rsidRPr="006A7927">
        <w:rPr>
          <w:rFonts w:asciiTheme="minorHAnsi" w:hAnsiTheme="minorHAnsi" w:cstheme="minorHAnsi"/>
          <w:szCs w:val="18"/>
          <w:lang w:val="es-MX"/>
        </w:rPr>
        <w:t xml:space="preserve"> y a la empresa </w:t>
      </w:r>
      <w:proofErr w:type="spellStart"/>
      <w:r w:rsidRPr="006A7927">
        <w:rPr>
          <w:rFonts w:asciiTheme="minorHAnsi" w:hAnsiTheme="minorHAnsi" w:cstheme="minorHAnsi"/>
          <w:szCs w:val="18"/>
          <w:lang w:val="es-MX"/>
        </w:rPr>
        <w:t>Tam</w:t>
      </w:r>
      <w:proofErr w:type="spellEnd"/>
      <w:r w:rsidRPr="006A7927">
        <w:rPr>
          <w:rFonts w:asciiTheme="minorHAnsi" w:hAnsiTheme="minorHAnsi" w:cstheme="minorHAnsi"/>
          <w:szCs w:val="18"/>
          <w:lang w:val="es-MX"/>
        </w:rPr>
        <w:t>. Energía Alianza S.A. de C.V.  por el importe de $</w:t>
      </w:r>
      <w:r w:rsidR="00964D65">
        <w:rPr>
          <w:rFonts w:asciiTheme="minorHAnsi" w:hAnsiTheme="minorHAnsi" w:cstheme="minorHAnsi"/>
          <w:szCs w:val="18"/>
          <w:lang w:val="es-MX"/>
        </w:rPr>
        <w:t>7,791,411</w:t>
      </w:r>
      <w:r w:rsidRPr="006A7927">
        <w:rPr>
          <w:rFonts w:asciiTheme="minorHAnsi" w:hAnsiTheme="minorHAnsi" w:cstheme="minorHAnsi"/>
          <w:szCs w:val="18"/>
          <w:lang w:val="es-MX"/>
        </w:rPr>
        <w:t>, dichas aportaciones serán consideradas para futuros incrementos de capital, a la fecha reflejan los saldos siguientes:</w:t>
      </w:r>
    </w:p>
    <w:p w14:paraId="76D441EB" w14:textId="77777777" w:rsidR="00F12E8E" w:rsidRDefault="00F12E8E" w:rsidP="00F12E8E">
      <w:pPr>
        <w:pStyle w:val="Texto"/>
        <w:spacing w:after="0" w:line="240" w:lineRule="exact"/>
        <w:ind w:left="567" w:firstLine="0"/>
        <w:rPr>
          <w:rFonts w:asciiTheme="minorHAnsi" w:hAnsiTheme="minorHAnsi" w:cstheme="minorHAnsi"/>
          <w:szCs w:val="18"/>
          <w:lang w:val="es-MX"/>
        </w:rPr>
      </w:pPr>
    </w:p>
    <w:p w14:paraId="33296326" w14:textId="77777777" w:rsidR="00FE6C70" w:rsidRDefault="00FE6C70" w:rsidP="00F12E8E">
      <w:pPr>
        <w:pStyle w:val="Texto"/>
        <w:spacing w:after="0" w:line="240" w:lineRule="exact"/>
        <w:ind w:left="567" w:firstLine="0"/>
        <w:rPr>
          <w:rFonts w:asciiTheme="minorHAnsi" w:hAnsiTheme="minorHAnsi" w:cstheme="minorHAnsi"/>
          <w:szCs w:val="18"/>
          <w:lang w:val="es-MX"/>
        </w:rPr>
      </w:pPr>
    </w:p>
    <w:p w14:paraId="55CD74EE" w14:textId="77777777" w:rsidR="00FE6C70" w:rsidRDefault="00FE6C70" w:rsidP="00FE6C70">
      <w:pPr>
        <w:pStyle w:val="Texto"/>
        <w:spacing w:after="0" w:line="240" w:lineRule="exact"/>
        <w:ind w:left="284" w:firstLine="283"/>
        <w:rPr>
          <w:rFonts w:asciiTheme="minorHAnsi" w:hAnsiTheme="minorHAnsi" w:cstheme="minorHAnsi"/>
          <w:szCs w:val="18"/>
          <w:lang w:val="es-MX"/>
        </w:rPr>
      </w:pPr>
    </w:p>
    <w:tbl>
      <w:tblPr>
        <w:tblW w:w="6240" w:type="dxa"/>
        <w:tblInd w:w="-5" w:type="dxa"/>
        <w:tblCellMar>
          <w:left w:w="70" w:type="dxa"/>
          <w:right w:w="70" w:type="dxa"/>
        </w:tblCellMar>
        <w:tblLook w:val="04A0" w:firstRow="1" w:lastRow="0" w:firstColumn="1" w:lastColumn="0" w:noHBand="0" w:noVBand="1"/>
      </w:tblPr>
      <w:tblGrid>
        <w:gridCol w:w="4420"/>
        <w:gridCol w:w="1820"/>
      </w:tblGrid>
      <w:tr w:rsidR="00343AF7" w:rsidRPr="00343AF7" w14:paraId="2FE2AC43" w14:textId="77777777" w:rsidTr="00343AF7">
        <w:trPr>
          <w:trHeight w:val="300"/>
        </w:trPr>
        <w:tc>
          <w:tcPr>
            <w:tcW w:w="442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B47DA55"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Participaciones y Aportaciones</w:t>
            </w:r>
          </w:p>
        </w:tc>
        <w:tc>
          <w:tcPr>
            <w:tcW w:w="1820" w:type="dxa"/>
            <w:tcBorders>
              <w:top w:val="single" w:sz="4" w:space="0" w:color="auto"/>
              <w:left w:val="nil"/>
              <w:bottom w:val="single" w:sz="4" w:space="0" w:color="auto"/>
              <w:right w:val="single" w:sz="4" w:space="0" w:color="auto"/>
            </w:tcBorders>
            <w:shd w:val="clear" w:color="000000" w:fill="AB0033"/>
            <w:vAlign w:val="center"/>
            <w:hideMark/>
          </w:tcPr>
          <w:p w14:paraId="3E8FDB73"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Importe</w:t>
            </w:r>
          </w:p>
        </w:tc>
      </w:tr>
      <w:tr w:rsidR="00343AF7" w:rsidRPr="00343AF7" w14:paraId="3CD7D75E" w14:textId="77777777" w:rsidTr="00343AF7">
        <w:trPr>
          <w:trHeight w:val="253"/>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25F745E2"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Promotora para el Desarrollo de Tamaulipas S.A de C.V.</w:t>
            </w:r>
          </w:p>
        </w:tc>
        <w:tc>
          <w:tcPr>
            <w:tcW w:w="1820" w:type="dxa"/>
            <w:tcBorders>
              <w:top w:val="nil"/>
              <w:left w:val="nil"/>
              <w:bottom w:val="single" w:sz="4" w:space="0" w:color="auto"/>
              <w:right w:val="single" w:sz="4" w:space="0" w:color="auto"/>
            </w:tcBorders>
            <w:shd w:val="clear" w:color="auto" w:fill="auto"/>
            <w:vAlign w:val="center"/>
            <w:hideMark/>
          </w:tcPr>
          <w:p w14:paraId="1A40A3C7"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266,107,932</w:t>
            </w:r>
          </w:p>
        </w:tc>
      </w:tr>
      <w:tr w:rsidR="00343AF7" w:rsidRPr="00343AF7" w14:paraId="77100B6D" w14:textId="77777777" w:rsidTr="00343AF7">
        <w:trPr>
          <w:trHeight w:val="253"/>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3F6E1554"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 xml:space="preserve">Administración Portuaria Integral de Tamaulipas S.A. de C.V. </w:t>
            </w:r>
          </w:p>
        </w:tc>
        <w:tc>
          <w:tcPr>
            <w:tcW w:w="1820" w:type="dxa"/>
            <w:tcBorders>
              <w:top w:val="nil"/>
              <w:left w:val="nil"/>
              <w:bottom w:val="single" w:sz="4" w:space="0" w:color="auto"/>
              <w:right w:val="single" w:sz="4" w:space="0" w:color="auto"/>
            </w:tcBorders>
            <w:shd w:val="clear" w:color="auto" w:fill="auto"/>
            <w:vAlign w:val="center"/>
            <w:hideMark/>
          </w:tcPr>
          <w:p w14:paraId="7D350BBB"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194,805,877</w:t>
            </w:r>
          </w:p>
        </w:tc>
      </w:tr>
      <w:tr w:rsidR="00343AF7" w:rsidRPr="00343AF7" w14:paraId="10AD4815" w14:textId="77777777" w:rsidTr="00343AF7">
        <w:trPr>
          <w:trHeight w:val="253"/>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3D935699" w14:textId="77777777" w:rsidR="00343AF7" w:rsidRPr="00343AF7" w:rsidRDefault="00343AF7" w:rsidP="00343AF7">
            <w:pPr>
              <w:spacing w:after="0" w:line="240" w:lineRule="auto"/>
              <w:jc w:val="both"/>
              <w:rPr>
                <w:rFonts w:eastAsia="Times New Roman" w:cs="Calibri"/>
                <w:color w:val="000000"/>
                <w:sz w:val="14"/>
                <w:szCs w:val="14"/>
                <w:lang w:eastAsia="es-MX"/>
              </w:rPr>
            </w:pPr>
            <w:proofErr w:type="spellStart"/>
            <w:r w:rsidRPr="00343AF7">
              <w:rPr>
                <w:rFonts w:eastAsia="Times New Roman" w:cs="Calibri"/>
                <w:color w:val="000000"/>
                <w:sz w:val="14"/>
                <w:szCs w:val="14"/>
                <w:lang w:eastAsia="es-MX"/>
              </w:rPr>
              <w:t>Tam</w:t>
            </w:r>
            <w:proofErr w:type="spellEnd"/>
            <w:r w:rsidRPr="00343AF7">
              <w:rPr>
                <w:rFonts w:eastAsia="Times New Roman" w:cs="Calibri"/>
                <w:color w:val="000000"/>
                <w:sz w:val="14"/>
                <w:szCs w:val="14"/>
                <w:lang w:eastAsia="es-MX"/>
              </w:rPr>
              <w:t xml:space="preserve">. Energía Alianza S.A. de C.V.  </w:t>
            </w:r>
          </w:p>
        </w:tc>
        <w:tc>
          <w:tcPr>
            <w:tcW w:w="1820" w:type="dxa"/>
            <w:tcBorders>
              <w:top w:val="nil"/>
              <w:left w:val="nil"/>
              <w:bottom w:val="single" w:sz="4" w:space="0" w:color="auto"/>
              <w:right w:val="single" w:sz="4" w:space="0" w:color="auto"/>
            </w:tcBorders>
            <w:shd w:val="clear" w:color="auto" w:fill="auto"/>
            <w:vAlign w:val="center"/>
            <w:hideMark/>
          </w:tcPr>
          <w:p w14:paraId="586E0B1D"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89,757,753</w:t>
            </w:r>
          </w:p>
        </w:tc>
      </w:tr>
      <w:tr w:rsidR="00343AF7" w:rsidRPr="00343AF7" w14:paraId="11951FEB" w14:textId="77777777" w:rsidTr="00343AF7">
        <w:trPr>
          <w:trHeight w:val="253"/>
        </w:trPr>
        <w:tc>
          <w:tcPr>
            <w:tcW w:w="4420" w:type="dxa"/>
            <w:tcBorders>
              <w:top w:val="nil"/>
              <w:left w:val="single" w:sz="4" w:space="0" w:color="auto"/>
              <w:bottom w:val="single" w:sz="4" w:space="0" w:color="auto"/>
              <w:right w:val="single" w:sz="4" w:space="0" w:color="auto"/>
            </w:tcBorders>
            <w:shd w:val="clear" w:color="000000" w:fill="DDC9A3"/>
            <w:vAlign w:val="center"/>
            <w:hideMark/>
          </w:tcPr>
          <w:p w14:paraId="62B2FA5C" w14:textId="77777777" w:rsidR="00343AF7" w:rsidRPr="00343AF7" w:rsidRDefault="00343AF7" w:rsidP="00343AF7">
            <w:pPr>
              <w:spacing w:after="0" w:line="240" w:lineRule="auto"/>
              <w:jc w:val="center"/>
              <w:rPr>
                <w:rFonts w:eastAsia="Times New Roman" w:cs="Calibri"/>
                <w:b/>
                <w:bCs/>
                <w:color w:val="000000"/>
                <w:sz w:val="14"/>
                <w:szCs w:val="14"/>
                <w:lang w:eastAsia="es-MX"/>
              </w:rPr>
            </w:pPr>
            <w:r w:rsidRPr="00343AF7">
              <w:rPr>
                <w:rFonts w:eastAsia="Times New Roman" w:cs="Calibri"/>
                <w:b/>
                <w:bCs/>
                <w:color w:val="000000"/>
                <w:sz w:val="14"/>
                <w:szCs w:val="14"/>
                <w:lang w:eastAsia="es-MX"/>
              </w:rPr>
              <w:t>TOTAL</w:t>
            </w:r>
          </w:p>
        </w:tc>
        <w:tc>
          <w:tcPr>
            <w:tcW w:w="1820" w:type="dxa"/>
            <w:tcBorders>
              <w:top w:val="nil"/>
              <w:left w:val="nil"/>
              <w:bottom w:val="single" w:sz="4" w:space="0" w:color="auto"/>
              <w:right w:val="single" w:sz="4" w:space="0" w:color="auto"/>
            </w:tcBorders>
            <w:shd w:val="clear" w:color="000000" w:fill="DDC9A3"/>
            <w:vAlign w:val="center"/>
            <w:hideMark/>
          </w:tcPr>
          <w:p w14:paraId="073B8620" w14:textId="77777777" w:rsidR="00343AF7" w:rsidRPr="00343AF7" w:rsidRDefault="00343AF7" w:rsidP="00343AF7">
            <w:pPr>
              <w:spacing w:after="0" w:line="240" w:lineRule="auto"/>
              <w:jc w:val="right"/>
              <w:rPr>
                <w:rFonts w:eastAsia="Times New Roman" w:cs="Calibri"/>
                <w:b/>
                <w:bCs/>
                <w:color w:val="000000"/>
                <w:sz w:val="14"/>
                <w:szCs w:val="14"/>
                <w:lang w:eastAsia="es-MX"/>
              </w:rPr>
            </w:pPr>
            <w:r w:rsidRPr="00343AF7">
              <w:rPr>
                <w:rFonts w:eastAsia="Times New Roman" w:cs="Calibri"/>
                <w:b/>
                <w:bCs/>
                <w:color w:val="000000"/>
                <w:sz w:val="14"/>
                <w:szCs w:val="14"/>
                <w:lang w:eastAsia="es-MX"/>
              </w:rPr>
              <w:t>550,671,562</w:t>
            </w:r>
          </w:p>
        </w:tc>
      </w:tr>
    </w:tbl>
    <w:p w14:paraId="23EAB7C6" w14:textId="77777777" w:rsidR="00F12E8E" w:rsidRDefault="00F12E8E" w:rsidP="00F12E8E">
      <w:pPr>
        <w:pStyle w:val="Texto"/>
        <w:spacing w:after="0" w:line="240" w:lineRule="exact"/>
        <w:ind w:left="567" w:firstLine="0"/>
        <w:rPr>
          <w:rFonts w:asciiTheme="minorHAnsi" w:hAnsiTheme="minorHAnsi" w:cstheme="minorHAnsi"/>
          <w:szCs w:val="18"/>
          <w:lang w:val="es-MX"/>
        </w:rPr>
      </w:pPr>
    </w:p>
    <w:p w14:paraId="6DF4589B" w14:textId="77777777" w:rsidR="006311DA" w:rsidRDefault="006311DA" w:rsidP="006311DA">
      <w:pPr>
        <w:pStyle w:val="Texto"/>
        <w:spacing w:after="0" w:line="240" w:lineRule="exact"/>
        <w:ind w:firstLine="0"/>
        <w:rPr>
          <w:rFonts w:asciiTheme="minorHAnsi" w:hAnsiTheme="minorHAnsi" w:cstheme="minorHAnsi"/>
          <w:b/>
          <w:i/>
          <w:sz w:val="20"/>
          <w:szCs w:val="18"/>
          <w:u w:val="single"/>
          <w:lang w:val="es-MX"/>
        </w:rPr>
      </w:pPr>
      <w:r w:rsidRPr="00686668">
        <w:rPr>
          <w:rFonts w:asciiTheme="minorHAnsi" w:hAnsiTheme="minorHAnsi" w:cstheme="minorHAnsi"/>
          <w:b/>
          <w:i/>
          <w:sz w:val="20"/>
          <w:szCs w:val="18"/>
          <w:u w:val="single"/>
          <w:lang w:val="es-MX"/>
        </w:rPr>
        <w:t>DERECHOS A RECIBIR EFECTIVO O EQUIVALENTES A LARGO PLAZO</w:t>
      </w:r>
    </w:p>
    <w:p w14:paraId="22D14C79" w14:textId="77777777" w:rsidR="004024F7" w:rsidRDefault="004024F7" w:rsidP="006311DA">
      <w:pPr>
        <w:pStyle w:val="Texto"/>
        <w:spacing w:after="0" w:line="240" w:lineRule="exact"/>
        <w:ind w:firstLine="0"/>
        <w:rPr>
          <w:rFonts w:asciiTheme="minorHAnsi" w:hAnsiTheme="minorHAnsi" w:cstheme="minorHAnsi"/>
          <w:b/>
          <w:i/>
          <w:sz w:val="20"/>
          <w:szCs w:val="18"/>
          <w:u w:val="single"/>
          <w:lang w:val="es-MX"/>
        </w:rPr>
      </w:pPr>
    </w:p>
    <w:p w14:paraId="79EB3B81" w14:textId="77777777" w:rsidR="0018761A" w:rsidRDefault="0018761A" w:rsidP="006311DA">
      <w:pPr>
        <w:pStyle w:val="Texto"/>
        <w:spacing w:after="0" w:line="240" w:lineRule="exact"/>
        <w:ind w:firstLine="0"/>
        <w:rPr>
          <w:rFonts w:asciiTheme="minorHAnsi" w:hAnsiTheme="minorHAnsi" w:cstheme="minorHAnsi"/>
          <w:b/>
          <w:i/>
          <w:sz w:val="20"/>
          <w:szCs w:val="18"/>
          <w:u w:val="single"/>
          <w:lang w:val="es-MX"/>
        </w:rPr>
      </w:pPr>
    </w:p>
    <w:tbl>
      <w:tblPr>
        <w:tblW w:w="6239" w:type="dxa"/>
        <w:tblInd w:w="-5" w:type="dxa"/>
        <w:tblCellMar>
          <w:left w:w="70" w:type="dxa"/>
          <w:right w:w="70" w:type="dxa"/>
        </w:tblCellMar>
        <w:tblLook w:val="04A0" w:firstRow="1" w:lastRow="0" w:firstColumn="1" w:lastColumn="0" w:noHBand="0" w:noVBand="1"/>
      </w:tblPr>
      <w:tblGrid>
        <w:gridCol w:w="4241"/>
        <w:gridCol w:w="1998"/>
      </w:tblGrid>
      <w:tr w:rsidR="00343AF7" w:rsidRPr="00343AF7" w14:paraId="06DB9ECC" w14:textId="77777777" w:rsidTr="00343AF7">
        <w:trPr>
          <w:trHeight w:val="320"/>
        </w:trPr>
        <w:tc>
          <w:tcPr>
            <w:tcW w:w="4241"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8641960"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 xml:space="preserve">Descripción de la Cuenta </w:t>
            </w:r>
          </w:p>
        </w:tc>
        <w:tc>
          <w:tcPr>
            <w:tcW w:w="1998" w:type="dxa"/>
            <w:tcBorders>
              <w:top w:val="single" w:sz="4" w:space="0" w:color="auto"/>
              <w:left w:val="nil"/>
              <w:bottom w:val="single" w:sz="4" w:space="0" w:color="auto"/>
              <w:right w:val="single" w:sz="4" w:space="0" w:color="auto"/>
            </w:tcBorders>
            <w:shd w:val="clear" w:color="000000" w:fill="AB0033"/>
            <w:vAlign w:val="center"/>
            <w:hideMark/>
          </w:tcPr>
          <w:p w14:paraId="632E6B6A" w14:textId="77777777" w:rsidR="00343AF7" w:rsidRPr="00343AF7" w:rsidRDefault="00343AF7" w:rsidP="00343AF7">
            <w:pPr>
              <w:spacing w:after="0" w:line="240" w:lineRule="auto"/>
              <w:jc w:val="center"/>
              <w:rPr>
                <w:rFonts w:eastAsia="Times New Roman" w:cs="Calibri"/>
                <w:b/>
                <w:bCs/>
                <w:color w:val="FFFFFF"/>
                <w:sz w:val="16"/>
                <w:szCs w:val="16"/>
                <w:lang w:eastAsia="es-MX"/>
              </w:rPr>
            </w:pPr>
            <w:r w:rsidRPr="00343AF7">
              <w:rPr>
                <w:rFonts w:eastAsia="Times New Roman" w:cs="Calibri"/>
                <w:b/>
                <w:bCs/>
                <w:color w:val="FFFFFF"/>
                <w:sz w:val="16"/>
                <w:szCs w:val="16"/>
                <w:lang w:eastAsia="es-MX"/>
              </w:rPr>
              <w:t>Importe</w:t>
            </w:r>
          </w:p>
        </w:tc>
      </w:tr>
      <w:tr w:rsidR="00343AF7" w:rsidRPr="00343AF7" w14:paraId="57E635AA" w14:textId="77777777" w:rsidTr="00343AF7">
        <w:trPr>
          <w:trHeight w:val="342"/>
        </w:trPr>
        <w:tc>
          <w:tcPr>
            <w:tcW w:w="4241" w:type="dxa"/>
            <w:tcBorders>
              <w:top w:val="nil"/>
              <w:left w:val="single" w:sz="4" w:space="0" w:color="auto"/>
              <w:bottom w:val="single" w:sz="4" w:space="0" w:color="auto"/>
              <w:right w:val="single" w:sz="4" w:space="0" w:color="auto"/>
            </w:tcBorders>
            <w:shd w:val="clear" w:color="auto" w:fill="auto"/>
            <w:vAlign w:val="center"/>
            <w:hideMark/>
          </w:tcPr>
          <w:p w14:paraId="3267B10E"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Deudores Diversos a Largo Plazo</w:t>
            </w:r>
          </w:p>
        </w:tc>
        <w:tc>
          <w:tcPr>
            <w:tcW w:w="1998" w:type="dxa"/>
            <w:tcBorders>
              <w:top w:val="nil"/>
              <w:left w:val="nil"/>
              <w:bottom w:val="single" w:sz="4" w:space="0" w:color="auto"/>
              <w:right w:val="single" w:sz="4" w:space="0" w:color="auto"/>
            </w:tcBorders>
            <w:shd w:val="clear" w:color="auto" w:fill="auto"/>
            <w:vAlign w:val="center"/>
            <w:hideMark/>
          </w:tcPr>
          <w:p w14:paraId="4F0041B9"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48,262,048</w:t>
            </w:r>
          </w:p>
        </w:tc>
      </w:tr>
      <w:tr w:rsidR="00343AF7" w:rsidRPr="00343AF7" w14:paraId="04750B0C" w14:textId="77777777" w:rsidTr="00343AF7">
        <w:trPr>
          <w:trHeight w:val="342"/>
        </w:trPr>
        <w:tc>
          <w:tcPr>
            <w:tcW w:w="4241" w:type="dxa"/>
            <w:tcBorders>
              <w:top w:val="nil"/>
              <w:left w:val="single" w:sz="4" w:space="0" w:color="auto"/>
              <w:bottom w:val="single" w:sz="4" w:space="0" w:color="auto"/>
              <w:right w:val="single" w:sz="4" w:space="0" w:color="auto"/>
            </w:tcBorders>
            <w:shd w:val="clear" w:color="auto" w:fill="auto"/>
            <w:vAlign w:val="center"/>
            <w:hideMark/>
          </w:tcPr>
          <w:p w14:paraId="35A5A455"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Préstamos Otorgados a Largo Plazo</w:t>
            </w:r>
          </w:p>
        </w:tc>
        <w:tc>
          <w:tcPr>
            <w:tcW w:w="1998" w:type="dxa"/>
            <w:tcBorders>
              <w:top w:val="nil"/>
              <w:left w:val="nil"/>
              <w:bottom w:val="single" w:sz="4" w:space="0" w:color="auto"/>
              <w:right w:val="single" w:sz="4" w:space="0" w:color="auto"/>
            </w:tcBorders>
            <w:shd w:val="clear" w:color="auto" w:fill="auto"/>
            <w:vAlign w:val="center"/>
            <w:hideMark/>
          </w:tcPr>
          <w:p w14:paraId="2E9E2819"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0</w:t>
            </w:r>
          </w:p>
        </w:tc>
      </w:tr>
      <w:tr w:rsidR="00343AF7" w:rsidRPr="00343AF7" w14:paraId="5DA7C500" w14:textId="77777777" w:rsidTr="00343AF7">
        <w:trPr>
          <w:trHeight w:val="398"/>
        </w:trPr>
        <w:tc>
          <w:tcPr>
            <w:tcW w:w="4241" w:type="dxa"/>
            <w:tcBorders>
              <w:top w:val="nil"/>
              <w:left w:val="single" w:sz="4" w:space="0" w:color="auto"/>
              <w:bottom w:val="single" w:sz="4" w:space="0" w:color="auto"/>
              <w:right w:val="single" w:sz="4" w:space="0" w:color="auto"/>
            </w:tcBorders>
            <w:shd w:val="clear" w:color="auto" w:fill="auto"/>
            <w:vAlign w:val="center"/>
            <w:hideMark/>
          </w:tcPr>
          <w:p w14:paraId="1935752C" w14:textId="77777777" w:rsidR="00343AF7" w:rsidRPr="00343AF7" w:rsidRDefault="00343AF7" w:rsidP="00343AF7">
            <w:pPr>
              <w:spacing w:after="0" w:line="240" w:lineRule="auto"/>
              <w:jc w:val="both"/>
              <w:rPr>
                <w:rFonts w:eastAsia="Times New Roman" w:cs="Calibri"/>
                <w:color w:val="000000"/>
                <w:sz w:val="14"/>
                <w:szCs w:val="14"/>
                <w:lang w:eastAsia="es-MX"/>
              </w:rPr>
            </w:pPr>
            <w:r w:rsidRPr="00343AF7">
              <w:rPr>
                <w:rFonts w:eastAsia="Times New Roman" w:cs="Calibri"/>
                <w:color w:val="000000"/>
                <w:sz w:val="14"/>
                <w:szCs w:val="14"/>
                <w:lang w:eastAsia="es-MX"/>
              </w:rPr>
              <w:t>Otros Derechos a recibir Efectivo o Equivalentes a Largo Plazo</w:t>
            </w:r>
          </w:p>
        </w:tc>
        <w:tc>
          <w:tcPr>
            <w:tcW w:w="1998" w:type="dxa"/>
            <w:tcBorders>
              <w:top w:val="nil"/>
              <w:left w:val="nil"/>
              <w:bottom w:val="single" w:sz="4" w:space="0" w:color="auto"/>
              <w:right w:val="single" w:sz="4" w:space="0" w:color="auto"/>
            </w:tcBorders>
            <w:shd w:val="clear" w:color="auto" w:fill="auto"/>
            <w:vAlign w:val="center"/>
            <w:hideMark/>
          </w:tcPr>
          <w:p w14:paraId="32DCDA19" w14:textId="77777777" w:rsidR="00343AF7" w:rsidRPr="00343AF7" w:rsidRDefault="00343AF7" w:rsidP="00343AF7">
            <w:pPr>
              <w:spacing w:after="0" w:line="240" w:lineRule="auto"/>
              <w:jc w:val="right"/>
              <w:rPr>
                <w:rFonts w:eastAsia="Times New Roman" w:cs="Calibri"/>
                <w:color w:val="000000"/>
                <w:sz w:val="14"/>
                <w:szCs w:val="14"/>
                <w:lang w:eastAsia="es-MX"/>
              </w:rPr>
            </w:pPr>
            <w:r w:rsidRPr="00343AF7">
              <w:rPr>
                <w:rFonts w:eastAsia="Times New Roman" w:cs="Calibri"/>
                <w:color w:val="000000"/>
                <w:sz w:val="14"/>
                <w:szCs w:val="14"/>
                <w:lang w:eastAsia="es-MX"/>
              </w:rPr>
              <w:t>295,827,171</w:t>
            </w:r>
          </w:p>
        </w:tc>
      </w:tr>
      <w:tr w:rsidR="00343AF7" w:rsidRPr="00343AF7" w14:paraId="0CF3D232" w14:textId="77777777" w:rsidTr="00343AF7">
        <w:trPr>
          <w:trHeight w:val="238"/>
        </w:trPr>
        <w:tc>
          <w:tcPr>
            <w:tcW w:w="4241" w:type="dxa"/>
            <w:tcBorders>
              <w:top w:val="nil"/>
              <w:left w:val="single" w:sz="4" w:space="0" w:color="auto"/>
              <w:bottom w:val="single" w:sz="4" w:space="0" w:color="auto"/>
              <w:right w:val="single" w:sz="4" w:space="0" w:color="auto"/>
            </w:tcBorders>
            <w:shd w:val="clear" w:color="000000" w:fill="DDC9A3"/>
            <w:vAlign w:val="center"/>
            <w:hideMark/>
          </w:tcPr>
          <w:p w14:paraId="083D7BA0" w14:textId="77777777" w:rsidR="00343AF7" w:rsidRPr="00343AF7" w:rsidRDefault="00343AF7" w:rsidP="00343AF7">
            <w:pPr>
              <w:spacing w:after="0" w:line="240" w:lineRule="auto"/>
              <w:jc w:val="center"/>
              <w:rPr>
                <w:rFonts w:eastAsia="Times New Roman" w:cs="Calibri"/>
                <w:b/>
                <w:bCs/>
                <w:color w:val="000000"/>
                <w:sz w:val="14"/>
                <w:szCs w:val="14"/>
                <w:lang w:eastAsia="es-MX"/>
              </w:rPr>
            </w:pPr>
            <w:r w:rsidRPr="00343AF7">
              <w:rPr>
                <w:rFonts w:eastAsia="Times New Roman" w:cs="Calibri"/>
                <w:b/>
                <w:bCs/>
                <w:color w:val="000000"/>
                <w:sz w:val="14"/>
                <w:szCs w:val="14"/>
                <w:lang w:eastAsia="es-MX"/>
              </w:rPr>
              <w:t>TOTAL</w:t>
            </w:r>
          </w:p>
        </w:tc>
        <w:tc>
          <w:tcPr>
            <w:tcW w:w="1998" w:type="dxa"/>
            <w:tcBorders>
              <w:top w:val="nil"/>
              <w:left w:val="nil"/>
              <w:bottom w:val="single" w:sz="4" w:space="0" w:color="auto"/>
              <w:right w:val="single" w:sz="4" w:space="0" w:color="auto"/>
            </w:tcBorders>
            <w:shd w:val="clear" w:color="000000" w:fill="DDC9A3"/>
            <w:vAlign w:val="center"/>
            <w:hideMark/>
          </w:tcPr>
          <w:p w14:paraId="39BC6ECF" w14:textId="77777777" w:rsidR="00343AF7" w:rsidRPr="00343AF7" w:rsidRDefault="00343AF7" w:rsidP="00343AF7">
            <w:pPr>
              <w:spacing w:after="0" w:line="240" w:lineRule="auto"/>
              <w:jc w:val="right"/>
              <w:rPr>
                <w:rFonts w:eastAsia="Times New Roman" w:cs="Calibri"/>
                <w:b/>
                <w:bCs/>
                <w:color w:val="000000"/>
                <w:sz w:val="14"/>
                <w:szCs w:val="14"/>
                <w:lang w:eastAsia="es-MX"/>
              </w:rPr>
            </w:pPr>
            <w:r w:rsidRPr="00343AF7">
              <w:rPr>
                <w:rFonts w:eastAsia="Times New Roman" w:cs="Calibri"/>
                <w:b/>
                <w:bCs/>
                <w:color w:val="000000"/>
                <w:sz w:val="14"/>
                <w:szCs w:val="14"/>
                <w:lang w:eastAsia="es-MX"/>
              </w:rPr>
              <w:t>344,089,219</w:t>
            </w:r>
          </w:p>
        </w:tc>
      </w:tr>
    </w:tbl>
    <w:p w14:paraId="43A023FA" w14:textId="77777777" w:rsidR="00F12E8E" w:rsidRDefault="00F12E8E" w:rsidP="0018761A">
      <w:pPr>
        <w:spacing w:after="0" w:line="240" w:lineRule="auto"/>
        <w:jc w:val="both"/>
        <w:rPr>
          <w:rFonts w:asciiTheme="minorHAnsi" w:eastAsia="Times New Roman" w:hAnsiTheme="minorHAnsi" w:cstheme="minorHAnsi"/>
          <w:sz w:val="18"/>
          <w:szCs w:val="18"/>
          <w:lang w:val="es-ES" w:eastAsia="es-ES"/>
        </w:rPr>
      </w:pPr>
    </w:p>
    <w:p w14:paraId="75885E63" w14:textId="2D49C18A" w:rsidR="006311DA" w:rsidRDefault="006311DA" w:rsidP="008D0186">
      <w:pPr>
        <w:spacing w:after="0" w:line="240" w:lineRule="auto"/>
        <w:jc w:val="both"/>
        <w:rPr>
          <w:rFonts w:asciiTheme="minorHAnsi" w:eastAsia="Times New Roman" w:hAnsiTheme="minorHAnsi" w:cstheme="minorHAnsi"/>
          <w:sz w:val="18"/>
          <w:szCs w:val="18"/>
          <w:lang w:val="es-ES" w:eastAsia="es-ES"/>
        </w:rPr>
      </w:pPr>
      <w:r w:rsidRPr="000B5805">
        <w:rPr>
          <w:rFonts w:asciiTheme="minorHAnsi" w:eastAsia="Times New Roman" w:hAnsiTheme="minorHAnsi" w:cstheme="minorHAnsi"/>
          <w:sz w:val="18"/>
          <w:szCs w:val="18"/>
          <w:lang w:val="es-ES" w:eastAsia="es-ES"/>
        </w:rPr>
        <w:t>Dentro de este rubro se contemplan entre otros conceptos las fianzas en garantía</w:t>
      </w:r>
      <w:r>
        <w:rPr>
          <w:rFonts w:asciiTheme="minorHAnsi" w:eastAsia="Times New Roman" w:hAnsiTheme="minorHAnsi" w:cstheme="minorHAnsi"/>
          <w:sz w:val="18"/>
          <w:szCs w:val="18"/>
          <w:lang w:val="es-ES" w:eastAsia="es-ES"/>
        </w:rPr>
        <w:t xml:space="preserve"> que </w:t>
      </w:r>
      <w:r w:rsidRPr="000B5805">
        <w:rPr>
          <w:rFonts w:asciiTheme="minorHAnsi" w:eastAsia="Times New Roman" w:hAnsiTheme="minorHAnsi" w:cstheme="minorHAnsi"/>
          <w:sz w:val="18"/>
          <w:szCs w:val="18"/>
          <w:lang w:val="es-ES" w:eastAsia="es-ES"/>
        </w:rPr>
        <w:t>se</w:t>
      </w:r>
      <w:r w:rsidRPr="00570D09">
        <w:rPr>
          <w:rFonts w:asciiTheme="minorHAnsi" w:eastAsia="Times New Roman" w:hAnsiTheme="minorHAnsi" w:cstheme="minorHAnsi"/>
          <w:sz w:val="18"/>
          <w:szCs w:val="18"/>
          <w:lang w:val="es-ES" w:eastAsia="es-ES"/>
        </w:rPr>
        <w:t xml:space="preserve"> tienen contratadas con la compañía Afianzadora Insurgentes lo cuales son: Desarrollo la Pesca por $</w:t>
      </w:r>
      <w:r w:rsidR="000F3791">
        <w:rPr>
          <w:rFonts w:asciiTheme="minorHAnsi" w:eastAsia="Times New Roman" w:hAnsiTheme="minorHAnsi" w:cstheme="minorHAnsi"/>
          <w:sz w:val="18"/>
          <w:szCs w:val="18"/>
          <w:lang w:val="es-ES" w:eastAsia="es-ES"/>
        </w:rPr>
        <w:t>7</w:t>
      </w:r>
      <w:proofErr w:type="gramStart"/>
      <w:r w:rsidR="000F3791">
        <w:rPr>
          <w:rFonts w:asciiTheme="minorHAnsi" w:eastAsia="Times New Roman" w:hAnsiTheme="minorHAnsi" w:cstheme="minorHAnsi"/>
          <w:sz w:val="18"/>
          <w:szCs w:val="18"/>
          <w:lang w:val="es-ES" w:eastAsia="es-ES"/>
        </w:rPr>
        <w:t>,168,402</w:t>
      </w:r>
      <w:proofErr w:type="gramEnd"/>
      <w:r w:rsidRPr="00570D09">
        <w:rPr>
          <w:rFonts w:asciiTheme="minorHAnsi" w:eastAsia="Times New Roman" w:hAnsiTheme="minorHAnsi" w:cstheme="minorHAnsi"/>
          <w:sz w:val="18"/>
          <w:szCs w:val="18"/>
          <w:lang w:val="es-ES" w:eastAsia="es-ES"/>
        </w:rPr>
        <w:t>, Corredor Urbano Reynosa-Río Bravo por $</w:t>
      </w:r>
      <w:r w:rsidR="000F3791">
        <w:rPr>
          <w:rFonts w:asciiTheme="minorHAnsi" w:eastAsia="Times New Roman" w:hAnsiTheme="minorHAnsi" w:cstheme="minorHAnsi"/>
          <w:sz w:val="18"/>
          <w:szCs w:val="18"/>
          <w:lang w:val="es-ES" w:eastAsia="es-ES"/>
        </w:rPr>
        <w:t>7,682,143</w:t>
      </w:r>
      <w:r w:rsidRPr="00570D09">
        <w:rPr>
          <w:rFonts w:asciiTheme="minorHAnsi" w:eastAsia="Times New Roman" w:hAnsiTheme="minorHAnsi" w:cstheme="minorHAnsi"/>
          <w:sz w:val="18"/>
          <w:szCs w:val="18"/>
          <w:lang w:val="es-ES" w:eastAsia="es-ES"/>
        </w:rPr>
        <w:t>, y el Proyecto Laguna del Carpintero por $</w:t>
      </w:r>
      <w:r w:rsidR="000F3791">
        <w:rPr>
          <w:rFonts w:asciiTheme="minorHAnsi" w:eastAsia="Times New Roman" w:hAnsiTheme="minorHAnsi" w:cstheme="minorHAnsi"/>
          <w:sz w:val="18"/>
          <w:szCs w:val="18"/>
          <w:lang w:val="es-ES" w:eastAsia="es-ES"/>
        </w:rPr>
        <w:t>17,809,478</w:t>
      </w:r>
      <w:r w:rsidRPr="00570D09">
        <w:rPr>
          <w:rFonts w:asciiTheme="minorHAnsi" w:eastAsia="Times New Roman" w:hAnsiTheme="minorHAnsi" w:cstheme="minorHAnsi"/>
          <w:sz w:val="18"/>
          <w:szCs w:val="18"/>
          <w:lang w:val="es-ES" w:eastAsia="es-ES"/>
        </w:rPr>
        <w:t>.</w:t>
      </w:r>
    </w:p>
    <w:p w14:paraId="0B99FC2C" w14:textId="77777777" w:rsidR="006311DA" w:rsidRPr="00AD0940" w:rsidRDefault="006311DA" w:rsidP="008D0186">
      <w:pPr>
        <w:spacing w:after="0" w:line="240" w:lineRule="auto"/>
        <w:ind w:left="426"/>
        <w:jc w:val="both"/>
        <w:rPr>
          <w:rFonts w:asciiTheme="minorHAnsi" w:eastAsia="Times New Roman" w:hAnsiTheme="minorHAnsi" w:cstheme="minorHAnsi"/>
          <w:sz w:val="16"/>
          <w:szCs w:val="18"/>
          <w:lang w:val="es-ES" w:eastAsia="es-ES"/>
        </w:rPr>
      </w:pPr>
    </w:p>
    <w:p w14:paraId="1BFF2982" w14:textId="586FB8DA" w:rsidR="006311DA" w:rsidRDefault="006311DA" w:rsidP="00980E00">
      <w:pPr>
        <w:spacing w:after="0" w:line="240" w:lineRule="auto"/>
        <w:jc w:val="both"/>
        <w:rPr>
          <w:rFonts w:asciiTheme="minorHAnsi" w:eastAsia="Times New Roman" w:hAnsiTheme="minorHAnsi" w:cstheme="minorHAnsi"/>
          <w:sz w:val="18"/>
          <w:szCs w:val="18"/>
          <w:lang w:val="es-ES" w:eastAsia="es-ES"/>
        </w:rPr>
      </w:pPr>
      <w:r w:rsidRPr="00713A2F">
        <w:rPr>
          <w:rFonts w:asciiTheme="minorHAnsi" w:eastAsia="Times New Roman" w:hAnsiTheme="minorHAnsi" w:cstheme="minorHAnsi"/>
          <w:sz w:val="18"/>
          <w:szCs w:val="18"/>
          <w:lang w:val="es-ES" w:eastAsia="es-ES"/>
        </w:rPr>
        <w:t>Además en este rubro por lo que respecta a los Fideicomisos incorporados el Fideicomiso Nuevo Santander mantiene $</w:t>
      </w:r>
      <w:r w:rsidR="00964D65">
        <w:rPr>
          <w:rFonts w:asciiTheme="minorHAnsi" w:eastAsia="Times New Roman" w:hAnsiTheme="minorHAnsi" w:cstheme="minorHAnsi"/>
          <w:sz w:val="18"/>
          <w:szCs w:val="18"/>
          <w:lang w:val="es-ES" w:eastAsia="es-ES"/>
        </w:rPr>
        <w:t>28</w:t>
      </w:r>
      <w:proofErr w:type="gramStart"/>
      <w:r w:rsidR="00964D65">
        <w:rPr>
          <w:rFonts w:asciiTheme="minorHAnsi" w:eastAsia="Times New Roman" w:hAnsiTheme="minorHAnsi" w:cstheme="minorHAnsi"/>
          <w:sz w:val="18"/>
          <w:szCs w:val="18"/>
          <w:lang w:val="es-ES" w:eastAsia="es-ES"/>
        </w:rPr>
        <w:t>,734,904</w:t>
      </w:r>
      <w:proofErr w:type="gramEnd"/>
      <w:r w:rsidRPr="00713A2F">
        <w:rPr>
          <w:rFonts w:asciiTheme="minorHAnsi" w:eastAsia="Times New Roman" w:hAnsiTheme="minorHAnsi" w:cstheme="minorHAnsi"/>
          <w:sz w:val="18"/>
          <w:szCs w:val="18"/>
          <w:lang w:val="es-ES" w:eastAsia="es-ES"/>
        </w:rPr>
        <w:t xml:space="preserve">, por </w:t>
      </w:r>
      <w:r w:rsidR="00980E00">
        <w:rPr>
          <w:rFonts w:asciiTheme="minorHAnsi" w:eastAsia="Times New Roman" w:hAnsiTheme="minorHAnsi" w:cstheme="minorHAnsi"/>
          <w:sz w:val="18"/>
          <w:szCs w:val="18"/>
          <w:lang w:val="es-ES" w:eastAsia="es-ES"/>
        </w:rPr>
        <w:t>concepto de ventas de terrenos ,</w:t>
      </w:r>
      <w:r w:rsidRPr="00713A2F">
        <w:rPr>
          <w:rFonts w:asciiTheme="minorHAnsi" w:eastAsia="Times New Roman" w:hAnsiTheme="minorHAnsi" w:cstheme="minorHAnsi"/>
          <w:sz w:val="18"/>
          <w:szCs w:val="18"/>
          <w:lang w:val="es-ES" w:eastAsia="es-ES"/>
        </w:rPr>
        <w:t xml:space="preserve"> el Fideicomiso </w:t>
      </w:r>
      <w:r w:rsidR="00980E00">
        <w:rPr>
          <w:rFonts w:asciiTheme="minorHAnsi" w:eastAsia="Times New Roman" w:hAnsiTheme="minorHAnsi" w:cstheme="minorHAnsi"/>
          <w:sz w:val="18"/>
          <w:szCs w:val="18"/>
          <w:lang w:val="es-ES" w:eastAsia="es-ES"/>
        </w:rPr>
        <w:t>de Desarrollo Forestal Sustentable por $ 3,347,715 y Fideicomiso Tamaulipas para Cobertura de Precios y Agricultura por Contrato  por $2,204,433.</w:t>
      </w:r>
    </w:p>
    <w:p w14:paraId="57B205E8" w14:textId="77777777" w:rsidR="00980E00" w:rsidRPr="00AD0940" w:rsidRDefault="00980E00" w:rsidP="00980E00">
      <w:pPr>
        <w:spacing w:after="0" w:line="240" w:lineRule="auto"/>
        <w:jc w:val="both"/>
        <w:rPr>
          <w:rFonts w:asciiTheme="minorHAnsi" w:eastAsia="Times New Roman" w:hAnsiTheme="minorHAnsi" w:cstheme="minorHAnsi"/>
          <w:sz w:val="16"/>
          <w:szCs w:val="18"/>
          <w:lang w:val="es-ES" w:eastAsia="es-ES"/>
        </w:rPr>
      </w:pPr>
    </w:p>
    <w:p w14:paraId="26E82A55" w14:textId="77777777" w:rsidR="006311DA" w:rsidRDefault="006311DA" w:rsidP="008D0186">
      <w:pPr>
        <w:tabs>
          <w:tab w:val="left" w:pos="567"/>
        </w:tabs>
        <w:spacing w:after="0" w:line="240" w:lineRule="auto"/>
        <w:jc w:val="both"/>
        <w:rPr>
          <w:rFonts w:asciiTheme="minorHAnsi" w:eastAsia="Times New Roman" w:hAnsiTheme="minorHAnsi" w:cstheme="minorHAnsi"/>
          <w:sz w:val="18"/>
          <w:szCs w:val="18"/>
          <w:lang w:val="es-ES" w:eastAsia="es-ES"/>
        </w:rPr>
      </w:pPr>
      <w:r w:rsidRPr="005F45A3">
        <w:rPr>
          <w:rFonts w:asciiTheme="minorHAnsi" w:eastAsia="Times New Roman" w:hAnsiTheme="minorHAnsi" w:cstheme="minorHAnsi"/>
          <w:sz w:val="18"/>
          <w:szCs w:val="18"/>
          <w:lang w:val="es-ES" w:eastAsia="es-ES"/>
        </w:rPr>
        <w:t xml:space="preserve">Derivado de los depósitos en la cuenta bancaria del Banco </w:t>
      </w:r>
      <w:proofErr w:type="spellStart"/>
      <w:r w:rsidRPr="005F45A3">
        <w:rPr>
          <w:rFonts w:asciiTheme="minorHAnsi" w:eastAsia="Times New Roman" w:hAnsiTheme="minorHAnsi" w:cstheme="minorHAnsi"/>
          <w:sz w:val="18"/>
          <w:szCs w:val="18"/>
          <w:lang w:val="es-ES" w:eastAsia="es-ES"/>
        </w:rPr>
        <w:t>Accendo</w:t>
      </w:r>
      <w:proofErr w:type="spellEnd"/>
      <w:r w:rsidRPr="005F45A3">
        <w:rPr>
          <w:rFonts w:asciiTheme="minorHAnsi" w:eastAsia="Times New Roman" w:hAnsiTheme="minorHAnsi" w:cstheme="minorHAnsi"/>
          <w:sz w:val="18"/>
          <w:szCs w:val="18"/>
          <w:lang w:val="es-ES" w:eastAsia="es-ES"/>
        </w:rPr>
        <w:t xml:space="preserve"> el 6 de agosto de 2021 por la cantidad de $139</w:t>
      </w:r>
      <w:proofErr w:type="gramStart"/>
      <w:r w:rsidRPr="005F45A3">
        <w:rPr>
          <w:rFonts w:asciiTheme="minorHAnsi" w:eastAsia="Times New Roman" w:hAnsiTheme="minorHAnsi" w:cstheme="minorHAnsi"/>
          <w:sz w:val="18"/>
          <w:szCs w:val="18"/>
          <w:lang w:val="es-ES" w:eastAsia="es-ES"/>
        </w:rPr>
        <w:t>,328,239</w:t>
      </w:r>
      <w:proofErr w:type="gramEnd"/>
      <w:r>
        <w:rPr>
          <w:rFonts w:asciiTheme="minorHAnsi" w:eastAsia="Times New Roman" w:hAnsiTheme="minorHAnsi" w:cstheme="minorHAnsi"/>
          <w:sz w:val="18"/>
          <w:szCs w:val="18"/>
          <w:lang w:val="es-ES" w:eastAsia="es-ES"/>
        </w:rPr>
        <w:t xml:space="preserve">, </w:t>
      </w:r>
      <w:r w:rsidRPr="005F45A3">
        <w:rPr>
          <w:rFonts w:asciiTheme="minorHAnsi" w:eastAsia="Times New Roman" w:hAnsiTheme="minorHAnsi" w:cstheme="minorHAnsi"/>
          <w:sz w:val="18"/>
          <w:szCs w:val="18"/>
          <w:lang w:val="es-ES" w:eastAsia="es-ES"/>
        </w:rPr>
        <w:t>y el 6 de septiembre del mismo año por la cantidad de $</w:t>
      </w:r>
      <w:r>
        <w:rPr>
          <w:rFonts w:asciiTheme="minorHAnsi" w:eastAsia="Times New Roman" w:hAnsiTheme="minorHAnsi" w:cstheme="minorHAnsi"/>
          <w:sz w:val="18"/>
          <w:szCs w:val="18"/>
          <w:lang w:val="es-ES" w:eastAsia="es-ES"/>
        </w:rPr>
        <w:t xml:space="preserve">42,126,376.  </w:t>
      </w:r>
      <w:proofErr w:type="gramStart"/>
      <w:r>
        <w:rPr>
          <w:rFonts w:asciiTheme="minorHAnsi" w:eastAsia="Times New Roman" w:hAnsiTheme="minorHAnsi" w:cstheme="minorHAnsi"/>
          <w:sz w:val="18"/>
          <w:szCs w:val="18"/>
          <w:lang w:val="es-ES" w:eastAsia="es-ES"/>
        </w:rPr>
        <w:t>se</w:t>
      </w:r>
      <w:proofErr w:type="gramEnd"/>
      <w:r>
        <w:rPr>
          <w:rFonts w:asciiTheme="minorHAnsi" w:eastAsia="Times New Roman" w:hAnsiTheme="minorHAnsi" w:cstheme="minorHAnsi"/>
          <w:sz w:val="18"/>
          <w:szCs w:val="18"/>
          <w:lang w:val="es-ES" w:eastAsia="es-ES"/>
        </w:rPr>
        <w:t xml:space="preserve"> reflejó en </w:t>
      </w:r>
      <w:r w:rsidRPr="005F45A3">
        <w:rPr>
          <w:rFonts w:asciiTheme="minorHAnsi" w:eastAsia="Times New Roman" w:hAnsiTheme="minorHAnsi" w:cstheme="minorHAnsi"/>
          <w:sz w:val="18"/>
          <w:szCs w:val="18"/>
          <w:lang w:val="es-ES" w:eastAsia="es-ES"/>
        </w:rPr>
        <w:t>Otros Derechos a Recibir Efectivo y Equivalentes la cantidad de $181,813,102</w:t>
      </w:r>
      <w:r>
        <w:rPr>
          <w:rFonts w:asciiTheme="minorHAnsi" w:eastAsia="Times New Roman" w:hAnsiTheme="minorHAnsi" w:cstheme="minorHAnsi"/>
          <w:sz w:val="18"/>
          <w:szCs w:val="18"/>
          <w:lang w:val="es-ES" w:eastAsia="es-ES"/>
        </w:rPr>
        <w:t>,</w:t>
      </w:r>
      <w:r w:rsidRPr="005F45A3">
        <w:rPr>
          <w:rFonts w:asciiTheme="minorHAnsi" w:eastAsia="Times New Roman" w:hAnsiTheme="minorHAnsi" w:cstheme="minorHAnsi"/>
          <w:sz w:val="18"/>
          <w:szCs w:val="18"/>
          <w:lang w:val="es-ES" w:eastAsia="es-ES"/>
        </w:rPr>
        <w:t xml:space="preserve"> incluyendo rendimientos financieros de $358,48</w:t>
      </w:r>
      <w:r>
        <w:rPr>
          <w:rFonts w:asciiTheme="minorHAnsi" w:eastAsia="Times New Roman" w:hAnsiTheme="minorHAnsi" w:cstheme="minorHAnsi"/>
          <w:sz w:val="18"/>
          <w:szCs w:val="18"/>
          <w:lang w:val="es-ES" w:eastAsia="es-ES"/>
        </w:rPr>
        <w:t>6.</w:t>
      </w:r>
    </w:p>
    <w:p w14:paraId="33ACCB02" w14:textId="77777777" w:rsidR="006311DA" w:rsidRDefault="006311DA" w:rsidP="008D0186">
      <w:pPr>
        <w:spacing w:after="0" w:line="240" w:lineRule="auto"/>
        <w:ind w:left="567"/>
        <w:jc w:val="both"/>
        <w:rPr>
          <w:rFonts w:asciiTheme="minorHAnsi" w:eastAsia="Times New Roman" w:hAnsiTheme="minorHAnsi" w:cstheme="minorHAnsi"/>
          <w:sz w:val="18"/>
          <w:szCs w:val="18"/>
          <w:lang w:val="es-ES" w:eastAsia="es-ES"/>
        </w:rPr>
      </w:pPr>
    </w:p>
    <w:p w14:paraId="06F4D430" w14:textId="77777777" w:rsidR="006311DA" w:rsidRPr="005F45A3" w:rsidRDefault="006311DA" w:rsidP="008D01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D</w:t>
      </w:r>
      <w:r w:rsidRPr="005F45A3">
        <w:rPr>
          <w:rFonts w:asciiTheme="minorHAnsi" w:eastAsia="Times New Roman" w:hAnsiTheme="minorHAnsi" w:cstheme="minorHAnsi"/>
          <w:sz w:val="18"/>
          <w:szCs w:val="18"/>
          <w:lang w:val="es-ES" w:eastAsia="es-ES"/>
        </w:rPr>
        <w:t xml:space="preserve">ebido a la publicación en el Diario Oficial de la Federación de los “ACUERDOS de la Junta de Gobierno de la Comisión Nacional Bancaria y de Valores, a través de los cuales se resuelve  la revocación que le fue otorgada a </w:t>
      </w:r>
      <w:proofErr w:type="spellStart"/>
      <w:r w:rsidRPr="005F45A3">
        <w:rPr>
          <w:rFonts w:asciiTheme="minorHAnsi" w:eastAsia="Times New Roman" w:hAnsiTheme="minorHAnsi" w:cstheme="minorHAnsi"/>
          <w:sz w:val="18"/>
          <w:szCs w:val="18"/>
          <w:lang w:val="es-ES" w:eastAsia="es-ES"/>
        </w:rPr>
        <w:t>Accendo</w:t>
      </w:r>
      <w:proofErr w:type="spellEnd"/>
      <w:r w:rsidRPr="005F45A3">
        <w:rPr>
          <w:rFonts w:asciiTheme="minorHAnsi" w:eastAsia="Times New Roman" w:hAnsiTheme="minorHAnsi" w:cstheme="minorHAnsi"/>
          <w:sz w:val="18"/>
          <w:szCs w:val="18"/>
          <w:lang w:val="es-ES" w:eastAsia="es-ES"/>
        </w:rPr>
        <w:t xml:space="preserve"> Banco, S.A. Institución de Banca Múltiple para organizarse y operar como</w:t>
      </w:r>
      <w:r>
        <w:rPr>
          <w:rFonts w:asciiTheme="minorHAnsi" w:eastAsia="Times New Roman" w:hAnsiTheme="minorHAnsi" w:cstheme="minorHAnsi"/>
          <w:sz w:val="18"/>
          <w:szCs w:val="18"/>
          <w:lang w:val="es-ES" w:eastAsia="es-ES"/>
        </w:rPr>
        <w:t xml:space="preserve"> institución de banca múltiple”, los depósitos fueron registrados como deudores a largo plazo.</w:t>
      </w:r>
    </w:p>
    <w:p w14:paraId="797CDB59" w14:textId="77777777" w:rsidR="006311DA" w:rsidRPr="00AD0940" w:rsidRDefault="006311DA" w:rsidP="008D0186">
      <w:pPr>
        <w:spacing w:after="0" w:line="240" w:lineRule="auto"/>
        <w:ind w:left="426"/>
        <w:jc w:val="both"/>
        <w:rPr>
          <w:rFonts w:asciiTheme="minorHAnsi" w:eastAsia="Times New Roman" w:hAnsiTheme="minorHAnsi" w:cstheme="minorHAnsi"/>
          <w:sz w:val="16"/>
          <w:szCs w:val="18"/>
          <w:lang w:val="es-ES" w:eastAsia="es-ES"/>
        </w:rPr>
      </w:pPr>
    </w:p>
    <w:p w14:paraId="45F7E216" w14:textId="77777777" w:rsidR="006311DA" w:rsidRPr="005F45A3" w:rsidRDefault="006311DA" w:rsidP="008D0186">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También por los</w:t>
      </w:r>
      <w:r w:rsidRPr="005F45A3">
        <w:rPr>
          <w:rFonts w:asciiTheme="minorHAnsi" w:eastAsia="Times New Roman" w:hAnsiTheme="minorHAnsi" w:cstheme="minorHAnsi"/>
          <w:sz w:val="18"/>
          <w:szCs w:val="18"/>
          <w:lang w:val="es-ES" w:eastAsia="es-ES"/>
        </w:rPr>
        <w:t xml:space="preserve"> acuerdos de revocación y según se desprende de los mismos en relación con lo dispuesto en los artículos 28, párrafos antepenúltimo, penúltimo y último, y 170 de la ley de Instituciones de Crédito, el Banco </w:t>
      </w:r>
      <w:proofErr w:type="spellStart"/>
      <w:r w:rsidRPr="005F45A3">
        <w:rPr>
          <w:rFonts w:asciiTheme="minorHAnsi" w:eastAsia="Times New Roman" w:hAnsiTheme="minorHAnsi" w:cstheme="minorHAnsi"/>
          <w:sz w:val="18"/>
          <w:szCs w:val="18"/>
          <w:lang w:val="es-ES" w:eastAsia="es-ES"/>
        </w:rPr>
        <w:t>Accendo</w:t>
      </w:r>
      <w:proofErr w:type="spellEnd"/>
      <w:r w:rsidRPr="005F45A3">
        <w:rPr>
          <w:rFonts w:asciiTheme="minorHAnsi" w:eastAsia="Times New Roman" w:hAnsiTheme="minorHAnsi" w:cstheme="minorHAnsi"/>
          <w:sz w:val="18"/>
          <w:szCs w:val="18"/>
          <w:lang w:val="es-ES" w:eastAsia="es-ES"/>
        </w:rPr>
        <w:t xml:space="preserve"> entro en estado de liquidación el 29 de septiembre de 2021, en virtud de lo anterior las obligaciones a plazo a cargo del Banco </w:t>
      </w:r>
      <w:proofErr w:type="spellStart"/>
      <w:r w:rsidRPr="005F45A3">
        <w:rPr>
          <w:rFonts w:asciiTheme="minorHAnsi" w:eastAsia="Times New Roman" w:hAnsiTheme="minorHAnsi" w:cstheme="minorHAnsi"/>
          <w:sz w:val="18"/>
          <w:szCs w:val="18"/>
          <w:lang w:val="es-ES" w:eastAsia="es-ES"/>
        </w:rPr>
        <w:t>Accendo</w:t>
      </w:r>
      <w:proofErr w:type="spellEnd"/>
      <w:r w:rsidRPr="005F45A3">
        <w:rPr>
          <w:rFonts w:asciiTheme="minorHAnsi" w:eastAsia="Times New Roman" w:hAnsiTheme="minorHAnsi" w:cstheme="minorHAnsi"/>
          <w:sz w:val="18"/>
          <w:szCs w:val="18"/>
          <w:lang w:val="es-ES" w:eastAsia="es-ES"/>
        </w:rPr>
        <w:t xml:space="preserve"> y a favor del Estado de Tamaulipas derivadas de su relación contractual y de las transferencias bancarias realizadas, se dieron por vencidas cuando se revocó la autorización del Banco y se puso en estado de liquidación, de tal manera que desde ese momento nació la obligación legal de ACCENDO de devolver al Estado de Tamaulipas la totalidad del saldo que se mantenía en la cuenta bancaria, así como sus conceptos accesorios tales como rendimientos e intereses.</w:t>
      </w:r>
    </w:p>
    <w:p w14:paraId="51A95077" w14:textId="77777777" w:rsidR="006311DA" w:rsidRPr="00AD0940" w:rsidRDefault="006311DA" w:rsidP="008D0186">
      <w:pPr>
        <w:spacing w:after="0" w:line="240" w:lineRule="auto"/>
        <w:ind w:left="426"/>
        <w:jc w:val="both"/>
        <w:rPr>
          <w:rFonts w:asciiTheme="minorHAnsi" w:eastAsia="Times New Roman" w:hAnsiTheme="minorHAnsi" w:cstheme="minorHAnsi"/>
          <w:sz w:val="16"/>
          <w:szCs w:val="18"/>
          <w:lang w:val="es-ES" w:eastAsia="es-ES"/>
        </w:rPr>
      </w:pPr>
    </w:p>
    <w:p w14:paraId="6780C357" w14:textId="77777777" w:rsidR="006311DA" w:rsidRPr="005F45A3" w:rsidRDefault="006311DA" w:rsidP="008D0186">
      <w:pPr>
        <w:spacing w:after="0" w:line="240" w:lineRule="auto"/>
        <w:jc w:val="both"/>
        <w:rPr>
          <w:rFonts w:asciiTheme="minorHAnsi" w:eastAsia="Times New Roman" w:hAnsiTheme="minorHAnsi" w:cstheme="minorHAnsi"/>
          <w:sz w:val="18"/>
          <w:szCs w:val="18"/>
          <w:lang w:val="es-ES" w:eastAsia="es-ES"/>
        </w:rPr>
      </w:pPr>
      <w:r w:rsidRPr="005F45A3">
        <w:rPr>
          <w:rFonts w:asciiTheme="minorHAnsi" w:eastAsia="Times New Roman" w:hAnsiTheme="minorHAnsi" w:cstheme="minorHAnsi"/>
          <w:sz w:val="18"/>
          <w:szCs w:val="18"/>
          <w:lang w:val="es-ES" w:eastAsia="es-ES"/>
        </w:rPr>
        <w:t xml:space="preserve">Con fecha 16 de Junio del presente se realizó un </w:t>
      </w:r>
      <w:r>
        <w:rPr>
          <w:rFonts w:asciiTheme="minorHAnsi" w:eastAsia="Times New Roman" w:hAnsiTheme="minorHAnsi" w:cstheme="minorHAnsi"/>
          <w:sz w:val="18"/>
          <w:szCs w:val="18"/>
          <w:lang w:val="es-ES" w:eastAsia="es-ES"/>
        </w:rPr>
        <w:t>depósito</w:t>
      </w:r>
      <w:r w:rsidRPr="005F45A3">
        <w:rPr>
          <w:rFonts w:asciiTheme="minorHAnsi" w:eastAsia="Times New Roman" w:hAnsiTheme="minorHAnsi" w:cstheme="minorHAnsi"/>
          <w:sz w:val="18"/>
          <w:szCs w:val="18"/>
          <w:lang w:val="es-ES" w:eastAsia="es-ES"/>
        </w:rPr>
        <w:t xml:space="preserve"> por la cantidad de $2,768,169 ( Dos Millones Setecientos Sesenta y Ocho Mil Cientos </w:t>
      </w:r>
      <w:r>
        <w:rPr>
          <w:rFonts w:asciiTheme="minorHAnsi" w:eastAsia="Times New Roman" w:hAnsiTheme="minorHAnsi" w:cstheme="minorHAnsi"/>
          <w:sz w:val="18"/>
          <w:szCs w:val="18"/>
          <w:lang w:val="es-ES" w:eastAsia="es-ES"/>
        </w:rPr>
        <w:t>S</w:t>
      </w:r>
      <w:r w:rsidRPr="005F45A3">
        <w:rPr>
          <w:rFonts w:asciiTheme="minorHAnsi" w:eastAsia="Times New Roman" w:hAnsiTheme="minorHAnsi" w:cstheme="minorHAnsi"/>
          <w:sz w:val="18"/>
          <w:szCs w:val="18"/>
          <w:lang w:val="es-ES" w:eastAsia="es-ES"/>
        </w:rPr>
        <w:t xml:space="preserve">esenta y Nueve Pesos </w:t>
      </w:r>
      <w:r>
        <w:rPr>
          <w:rFonts w:asciiTheme="minorHAnsi" w:eastAsia="Times New Roman" w:hAnsiTheme="minorHAnsi" w:cstheme="minorHAnsi"/>
          <w:sz w:val="18"/>
          <w:szCs w:val="18"/>
          <w:lang w:val="es-ES" w:eastAsia="es-ES"/>
        </w:rPr>
        <w:t>00</w:t>
      </w:r>
      <w:r w:rsidRPr="005F45A3">
        <w:rPr>
          <w:rFonts w:asciiTheme="minorHAnsi" w:eastAsia="Times New Roman" w:hAnsiTheme="minorHAnsi" w:cstheme="minorHAnsi"/>
          <w:sz w:val="18"/>
          <w:szCs w:val="18"/>
          <w:lang w:val="es-ES" w:eastAsia="es-ES"/>
        </w:rPr>
        <w:t>/100 M.N.), derivado de la aprobación de la Junta de Gobierno del Instituto para la Protección al Ahorro (IPAB), mediante el cual se procedió al Pago de las Obligaciones Garantizadas, es decir pagar a las personas ahorradores de BANCO ACCENDO, en virtud del proceso de liquidación de este último, esta misma canti</w:t>
      </w:r>
      <w:r>
        <w:rPr>
          <w:rFonts w:asciiTheme="minorHAnsi" w:eastAsia="Times New Roman" w:hAnsiTheme="minorHAnsi" w:cstheme="minorHAnsi"/>
          <w:sz w:val="18"/>
          <w:szCs w:val="18"/>
          <w:lang w:val="es-ES" w:eastAsia="es-ES"/>
        </w:rPr>
        <w:t>dad  fue abonada a dicho deudor quedando un saldo por la cantidad de $ 179,044,933.</w:t>
      </w:r>
    </w:p>
    <w:p w14:paraId="51D2BFD7" w14:textId="77777777" w:rsidR="006311DA" w:rsidRPr="00AD0940" w:rsidRDefault="006311DA" w:rsidP="008D0186">
      <w:pPr>
        <w:pStyle w:val="Texto"/>
        <w:spacing w:after="0" w:line="240" w:lineRule="auto"/>
        <w:ind w:left="426" w:firstLine="0"/>
        <w:rPr>
          <w:rFonts w:asciiTheme="minorHAnsi" w:eastAsia="Calibri" w:hAnsiTheme="minorHAnsi" w:cstheme="minorHAnsi"/>
          <w:sz w:val="14"/>
          <w:szCs w:val="14"/>
        </w:rPr>
      </w:pPr>
    </w:p>
    <w:p w14:paraId="1D166FC7" w14:textId="33417207" w:rsidR="006311DA" w:rsidRDefault="006311DA" w:rsidP="008D0186">
      <w:pPr>
        <w:pStyle w:val="Texto"/>
        <w:spacing w:after="0" w:line="240" w:lineRule="auto"/>
        <w:ind w:firstLine="0"/>
        <w:rPr>
          <w:rFonts w:asciiTheme="minorHAnsi" w:hAnsiTheme="minorHAnsi" w:cstheme="minorHAnsi"/>
          <w:szCs w:val="18"/>
          <w:lang w:val="es-MX"/>
        </w:rPr>
      </w:pPr>
      <w:r>
        <w:rPr>
          <w:rFonts w:asciiTheme="minorHAnsi" w:hAnsiTheme="minorHAnsi" w:cstheme="minorHAnsi"/>
          <w:szCs w:val="18"/>
          <w:lang w:val="es-MX"/>
        </w:rPr>
        <w:t xml:space="preserve">Además de contemplarse en esta cuenta </w:t>
      </w:r>
      <w:r w:rsidRPr="005F45A3">
        <w:rPr>
          <w:rFonts w:asciiTheme="minorHAnsi" w:hAnsiTheme="minorHAnsi" w:cstheme="minorHAnsi"/>
          <w:szCs w:val="18"/>
          <w:lang w:val="es-MX"/>
        </w:rPr>
        <w:t xml:space="preserve">préstamos a largo plazo otorgados a empresas con recurso del programa </w:t>
      </w:r>
      <w:proofErr w:type="spellStart"/>
      <w:r w:rsidRPr="005F45A3">
        <w:rPr>
          <w:rFonts w:asciiTheme="minorHAnsi" w:hAnsiTheme="minorHAnsi" w:cstheme="minorHAnsi"/>
          <w:szCs w:val="18"/>
          <w:lang w:val="es-MX"/>
        </w:rPr>
        <w:t>Foprodes</w:t>
      </w:r>
      <w:proofErr w:type="spellEnd"/>
      <w:r w:rsidRPr="005F45A3">
        <w:rPr>
          <w:rFonts w:asciiTheme="minorHAnsi" w:hAnsiTheme="minorHAnsi" w:cstheme="minorHAnsi"/>
          <w:szCs w:val="18"/>
          <w:lang w:val="es-MX"/>
        </w:rPr>
        <w:t xml:space="preserve"> Pymes del Fideicomiso de Garantía Solidaria del Estado de Tamaulipas (FIDEGAT), por $</w:t>
      </w:r>
      <w:r>
        <w:rPr>
          <w:rFonts w:asciiTheme="minorHAnsi" w:hAnsiTheme="minorHAnsi" w:cstheme="minorHAnsi"/>
          <w:szCs w:val="18"/>
          <w:lang w:val="es-MX"/>
        </w:rPr>
        <w:t xml:space="preserve">14,730,895, y el registro del pago de la Deuda a Largo Plazo de la COMAPA Río Bravo por $ </w:t>
      </w:r>
      <w:r w:rsidR="00393149">
        <w:rPr>
          <w:rFonts w:asciiTheme="minorHAnsi" w:hAnsiTheme="minorHAnsi" w:cstheme="minorHAnsi"/>
          <w:szCs w:val="18"/>
          <w:lang w:val="es-MX"/>
        </w:rPr>
        <w:t>60,050,022</w:t>
      </w:r>
      <w:r>
        <w:rPr>
          <w:rFonts w:asciiTheme="minorHAnsi" w:hAnsiTheme="minorHAnsi" w:cstheme="minorHAnsi"/>
          <w:szCs w:val="18"/>
          <w:lang w:val="es-MX"/>
        </w:rPr>
        <w:t>.</w:t>
      </w:r>
    </w:p>
    <w:p w14:paraId="3864BCF8" w14:textId="77777777" w:rsidR="0018761A" w:rsidRDefault="0018761A" w:rsidP="006311DA">
      <w:pPr>
        <w:pStyle w:val="Texto"/>
        <w:spacing w:after="0" w:line="240" w:lineRule="exact"/>
        <w:ind w:left="426" w:firstLine="0"/>
        <w:rPr>
          <w:rFonts w:asciiTheme="minorHAnsi" w:hAnsiTheme="minorHAnsi" w:cstheme="minorHAnsi"/>
          <w:szCs w:val="18"/>
          <w:lang w:val="es-MX"/>
        </w:rPr>
      </w:pPr>
    </w:p>
    <w:p w14:paraId="00CAE283" w14:textId="77777777" w:rsidR="006311DA" w:rsidRDefault="006311DA" w:rsidP="006311DA">
      <w:pPr>
        <w:pStyle w:val="Texto"/>
        <w:spacing w:after="0" w:line="240" w:lineRule="exact"/>
        <w:ind w:firstLine="0"/>
        <w:rPr>
          <w:rFonts w:asciiTheme="minorHAnsi" w:hAnsiTheme="minorHAnsi" w:cstheme="minorHAnsi"/>
          <w:b/>
          <w:sz w:val="20"/>
          <w:szCs w:val="18"/>
          <w:lang w:val="es-MX"/>
        </w:rPr>
      </w:pPr>
    </w:p>
    <w:p w14:paraId="24EC4594" w14:textId="77777777" w:rsidR="006311DA" w:rsidRPr="00686668" w:rsidRDefault="006311DA" w:rsidP="006311DA">
      <w:pPr>
        <w:pStyle w:val="Texto"/>
        <w:spacing w:after="0" w:line="240" w:lineRule="exact"/>
        <w:ind w:firstLine="0"/>
        <w:rPr>
          <w:rFonts w:asciiTheme="minorHAnsi" w:hAnsiTheme="minorHAnsi" w:cstheme="minorHAnsi"/>
          <w:b/>
          <w:i/>
          <w:sz w:val="20"/>
          <w:szCs w:val="18"/>
          <w:u w:val="single"/>
          <w:lang w:val="es-MX"/>
        </w:rPr>
      </w:pPr>
      <w:r w:rsidRPr="00686668">
        <w:rPr>
          <w:rFonts w:asciiTheme="minorHAnsi" w:hAnsiTheme="minorHAnsi" w:cstheme="minorHAnsi"/>
          <w:b/>
          <w:i/>
          <w:sz w:val="20"/>
          <w:szCs w:val="18"/>
          <w:u w:val="single"/>
          <w:lang w:val="es-MX"/>
        </w:rPr>
        <w:t xml:space="preserve">BIENES MUEBLES, INMUEBLES E INTANGIBLES    </w:t>
      </w:r>
    </w:p>
    <w:p w14:paraId="1736178F" w14:textId="77777777" w:rsidR="006311DA" w:rsidRPr="005F45A3" w:rsidRDefault="006311DA" w:rsidP="006311DA">
      <w:pPr>
        <w:pStyle w:val="Texto"/>
        <w:spacing w:after="0" w:line="240" w:lineRule="exact"/>
        <w:ind w:firstLine="646"/>
        <w:rPr>
          <w:rFonts w:asciiTheme="minorHAnsi" w:hAnsiTheme="minorHAnsi" w:cstheme="minorHAnsi"/>
          <w:szCs w:val="18"/>
          <w:lang w:val="es-MX"/>
        </w:rPr>
      </w:pPr>
    </w:p>
    <w:p w14:paraId="113285CB" w14:textId="77777777" w:rsidR="006311DA" w:rsidRPr="005F45A3" w:rsidRDefault="006311DA" w:rsidP="006311DA">
      <w:pPr>
        <w:pStyle w:val="Prrafodelista"/>
        <w:numPr>
          <w:ilvl w:val="0"/>
          <w:numId w:val="26"/>
        </w:numPr>
        <w:ind w:left="567"/>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El método de depreciación para los Bienes Muebles, Inmuebles e Intangibles es el de línea recta, método que se aplica en forma consistente en cada clase de activo, y de acuerdo a la tabla establecida por el Consejo de Armonización Contable del Estado de Tamaulipas (CACET).</w:t>
      </w:r>
    </w:p>
    <w:p w14:paraId="0731BDC1" w14:textId="77777777" w:rsidR="0018761A" w:rsidRDefault="006311DA" w:rsidP="006311DA">
      <w:pPr>
        <w:rPr>
          <w:rFonts w:asciiTheme="minorHAnsi" w:hAnsiTheme="minorHAnsi" w:cstheme="minorHAnsi"/>
          <w:b/>
          <w:sz w:val="20"/>
          <w:lang w:val="es-ES" w:eastAsia="es-ES"/>
        </w:rPr>
      </w:pPr>
      <w:r w:rsidRPr="005F45A3">
        <w:rPr>
          <w:rFonts w:asciiTheme="minorHAnsi" w:eastAsia="Times New Roman" w:hAnsiTheme="minorHAnsi" w:cstheme="minorHAnsi"/>
          <w:b/>
          <w:sz w:val="18"/>
          <w:szCs w:val="18"/>
          <w:lang w:eastAsia="es-ES"/>
        </w:rPr>
        <w:t>Bienes Inmuebles</w:t>
      </w:r>
      <w:r w:rsidRPr="005F45A3">
        <w:rPr>
          <w:rFonts w:asciiTheme="minorHAnsi" w:hAnsiTheme="minorHAnsi" w:cstheme="minorHAnsi"/>
          <w:b/>
          <w:sz w:val="20"/>
          <w:lang w:val="es-ES" w:eastAsia="es-ES"/>
        </w:rPr>
        <w:t xml:space="preserve">  </w:t>
      </w:r>
    </w:p>
    <w:tbl>
      <w:tblPr>
        <w:tblW w:w="6039" w:type="dxa"/>
        <w:tblCellMar>
          <w:left w:w="70" w:type="dxa"/>
          <w:right w:w="70" w:type="dxa"/>
        </w:tblCellMar>
        <w:tblLook w:val="04A0" w:firstRow="1" w:lastRow="0" w:firstColumn="1" w:lastColumn="0" w:noHBand="0" w:noVBand="1"/>
      </w:tblPr>
      <w:tblGrid>
        <w:gridCol w:w="4336"/>
        <w:gridCol w:w="1703"/>
      </w:tblGrid>
      <w:tr w:rsidR="00C5450F" w:rsidRPr="00C5450F" w14:paraId="26399361" w14:textId="77777777" w:rsidTr="000D4C86">
        <w:trPr>
          <w:trHeight w:val="552"/>
        </w:trPr>
        <w:tc>
          <w:tcPr>
            <w:tcW w:w="433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8CC4707" w14:textId="77777777" w:rsidR="00C5450F" w:rsidRPr="00C5450F" w:rsidRDefault="00C5450F" w:rsidP="00C5450F">
            <w:pPr>
              <w:spacing w:after="0" w:line="240" w:lineRule="auto"/>
              <w:jc w:val="center"/>
              <w:rPr>
                <w:rFonts w:eastAsia="Times New Roman" w:cs="Calibri"/>
                <w:b/>
                <w:bCs/>
                <w:color w:val="FFFFFF"/>
                <w:sz w:val="20"/>
                <w:szCs w:val="20"/>
                <w:lang w:eastAsia="es-MX"/>
              </w:rPr>
            </w:pPr>
            <w:r w:rsidRPr="00C5450F">
              <w:rPr>
                <w:rFonts w:eastAsia="Times New Roman" w:cs="Calibri"/>
                <w:b/>
                <w:bCs/>
                <w:color w:val="FFFFFF"/>
                <w:sz w:val="20"/>
                <w:szCs w:val="20"/>
                <w:lang w:eastAsia="es-MX"/>
              </w:rPr>
              <w:t>Bienes Inmuebles</w:t>
            </w:r>
          </w:p>
        </w:tc>
        <w:tc>
          <w:tcPr>
            <w:tcW w:w="1703" w:type="dxa"/>
            <w:tcBorders>
              <w:top w:val="single" w:sz="4" w:space="0" w:color="auto"/>
              <w:left w:val="nil"/>
              <w:bottom w:val="single" w:sz="4" w:space="0" w:color="auto"/>
              <w:right w:val="single" w:sz="4" w:space="0" w:color="auto"/>
            </w:tcBorders>
            <w:shd w:val="clear" w:color="000000" w:fill="AB0033"/>
            <w:vAlign w:val="center"/>
            <w:hideMark/>
          </w:tcPr>
          <w:p w14:paraId="4FCDD38C"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Importe</w:t>
            </w:r>
          </w:p>
        </w:tc>
      </w:tr>
      <w:tr w:rsidR="00C5450F" w:rsidRPr="00C5450F" w14:paraId="68AC7E2B" w14:textId="77777777" w:rsidTr="000D4C86">
        <w:trPr>
          <w:trHeight w:val="445"/>
        </w:trPr>
        <w:tc>
          <w:tcPr>
            <w:tcW w:w="4336" w:type="dxa"/>
            <w:tcBorders>
              <w:top w:val="nil"/>
              <w:left w:val="single" w:sz="4" w:space="0" w:color="auto"/>
              <w:bottom w:val="single" w:sz="4" w:space="0" w:color="auto"/>
              <w:right w:val="single" w:sz="4" w:space="0" w:color="auto"/>
            </w:tcBorders>
            <w:shd w:val="clear" w:color="auto" w:fill="auto"/>
            <w:vAlign w:val="center"/>
            <w:hideMark/>
          </w:tcPr>
          <w:p w14:paraId="09D7AAD6"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Terrenos*</w:t>
            </w:r>
          </w:p>
        </w:tc>
        <w:tc>
          <w:tcPr>
            <w:tcW w:w="1703" w:type="dxa"/>
            <w:tcBorders>
              <w:top w:val="nil"/>
              <w:left w:val="nil"/>
              <w:bottom w:val="single" w:sz="4" w:space="0" w:color="auto"/>
              <w:right w:val="single" w:sz="4" w:space="0" w:color="auto"/>
            </w:tcBorders>
            <w:shd w:val="clear" w:color="auto" w:fill="auto"/>
            <w:noWrap/>
            <w:vAlign w:val="center"/>
            <w:hideMark/>
          </w:tcPr>
          <w:p w14:paraId="31C188DE"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2,674,518,416</w:t>
            </w:r>
          </w:p>
        </w:tc>
      </w:tr>
      <w:tr w:rsidR="00C5450F" w:rsidRPr="00C5450F" w14:paraId="718DBD88" w14:textId="77777777" w:rsidTr="000D4C86">
        <w:trPr>
          <w:trHeight w:val="445"/>
        </w:trPr>
        <w:tc>
          <w:tcPr>
            <w:tcW w:w="4336" w:type="dxa"/>
            <w:tcBorders>
              <w:top w:val="nil"/>
              <w:left w:val="single" w:sz="4" w:space="0" w:color="auto"/>
              <w:bottom w:val="single" w:sz="4" w:space="0" w:color="auto"/>
              <w:right w:val="single" w:sz="4" w:space="0" w:color="auto"/>
            </w:tcBorders>
            <w:shd w:val="clear" w:color="auto" w:fill="auto"/>
            <w:vAlign w:val="center"/>
            <w:hideMark/>
          </w:tcPr>
          <w:p w14:paraId="3C712970"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Viviendas</w:t>
            </w:r>
          </w:p>
        </w:tc>
        <w:tc>
          <w:tcPr>
            <w:tcW w:w="1703" w:type="dxa"/>
            <w:tcBorders>
              <w:top w:val="nil"/>
              <w:left w:val="nil"/>
              <w:bottom w:val="single" w:sz="4" w:space="0" w:color="auto"/>
              <w:right w:val="single" w:sz="4" w:space="0" w:color="auto"/>
            </w:tcBorders>
            <w:shd w:val="clear" w:color="auto" w:fill="auto"/>
            <w:noWrap/>
            <w:vAlign w:val="center"/>
            <w:hideMark/>
          </w:tcPr>
          <w:p w14:paraId="5C4F8427"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11,839,770</w:t>
            </w:r>
          </w:p>
        </w:tc>
      </w:tr>
      <w:tr w:rsidR="00C5450F" w:rsidRPr="00C5450F" w14:paraId="2EE3694F" w14:textId="77777777" w:rsidTr="000D4C86">
        <w:trPr>
          <w:trHeight w:val="445"/>
        </w:trPr>
        <w:tc>
          <w:tcPr>
            <w:tcW w:w="4336" w:type="dxa"/>
            <w:tcBorders>
              <w:top w:val="nil"/>
              <w:left w:val="single" w:sz="4" w:space="0" w:color="auto"/>
              <w:bottom w:val="single" w:sz="4" w:space="0" w:color="auto"/>
              <w:right w:val="single" w:sz="4" w:space="0" w:color="auto"/>
            </w:tcBorders>
            <w:shd w:val="clear" w:color="auto" w:fill="auto"/>
            <w:vAlign w:val="center"/>
            <w:hideMark/>
          </w:tcPr>
          <w:p w14:paraId="65AD03CA" w14:textId="16243515" w:rsidR="00C5450F" w:rsidRPr="00C5450F" w:rsidRDefault="00BF53EE" w:rsidP="00C5450F">
            <w:pPr>
              <w:spacing w:after="0" w:line="240" w:lineRule="auto"/>
              <w:rPr>
                <w:rFonts w:eastAsia="Times New Roman" w:cs="Calibri"/>
                <w:color w:val="000000"/>
                <w:sz w:val="14"/>
                <w:szCs w:val="14"/>
                <w:lang w:eastAsia="es-MX"/>
              </w:rPr>
            </w:pPr>
            <w:r>
              <w:rPr>
                <w:rFonts w:eastAsia="Times New Roman" w:cs="Calibri"/>
                <w:color w:val="000000"/>
                <w:sz w:val="14"/>
                <w:szCs w:val="14"/>
                <w:lang w:eastAsia="es-MX"/>
              </w:rPr>
              <w:t>Edificios No habit</w:t>
            </w:r>
            <w:r w:rsidR="00C5450F" w:rsidRPr="00C5450F">
              <w:rPr>
                <w:rFonts w:eastAsia="Times New Roman" w:cs="Calibri"/>
                <w:color w:val="000000"/>
                <w:sz w:val="14"/>
                <w:szCs w:val="14"/>
                <w:lang w:eastAsia="es-MX"/>
              </w:rPr>
              <w:t>acionales*</w:t>
            </w:r>
          </w:p>
        </w:tc>
        <w:tc>
          <w:tcPr>
            <w:tcW w:w="1703" w:type="dxa"/>
            <w:tcBorders>
              <w:top w:val="nil"/>
              <w:left w:val="nil"/>
              <w:bottom w:val="single" w:sz="4" w:space="0" w:color="auto"/>
              <w:right w:val="single" w:sz="4" w:space="0" w:color="auto"/>
            </w:tcBorders>
            <w:shd w:val="clear" w:color="auto" w:fill="auto"/>
            <w:noWrap/>
            <w:vAlign w:val="center"/>
            <w:hideMark/>
          </w:tcPr>
          <w:p w14:paraId="3977401D" w14:textId="33463D11" w:rsidR="00C5450F" w:rsidRPr="00C5450F" w:rsidRDefault="00C5450F" w:rsidP="00865C3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3,996,004,39</w:t>
            </w:r>
            <w:r w:rsidR="00865C3F">
              <w:rPr>
                <w:rFonts w:eastAsia="Times New Roman" w:cs="Calibri"/>
                <w:color w:val="000000"/>
                <w:sz w:val="14"/>
                <w:szCs w:val="14"/>
                <w:lang w:eastAsia="es-MX"/>
              </w:rPr>
              <w:t>0</w:t>
            </w:r>
          </w:p>
        </w:tc>
      </w:tr>
      <w:tr w:rsidR="00C5450F" w:rsidRPr="00C5450F" w14:paraId="28078EF1" w14:textId="77777777" w:rsidTr="000D4C86">
        <w:trPr>
          <w:trHeight w:val="445"/>
        </w:trPr>
        <w:tc>
          <w:tcPr>
            <w:tcW w:w="4336" w:type="dxa"/>
            <w:tcBorders>
              <w:top w:val="nil"/>
              <w:left w:val="single" w:sz="4" w:space="0" w:color="auto"/>
              <w:bottom w:val="single" w:sz="4" w:space="0" w:color="auto"/>
              <w:right w:val="single" w:sz="4" w:space="0" w:color="auto"/>
            </w:tcBorders>
            <w:shd w:val="clear" w:color="auto" w:fill="auto"/>
            <w:vAlign w:val="center"/>
            <w:hideMark/>
          </w:tcPr>
          <w:p w14:paraId="654BCE31"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Infraestructura</w:t>
            </w:r>
          </w:p>
        </w:tc>
        <w:tc>
          <w:tcPr>
            <w:tcW w:w="1703" w:type="dxa"/>
            <w:tcBorders>
              <w:top w:val="nil"/>
              <w:left w:val="nil"/>
              <w:bottom w:val="single" w:sz="4" w:space="0" w:color="auto"/>
              <w:right w:val="single" w:sz="4" w:space="0" w:color="auto"/>
            </w:tcBorders>
            <w:shd w:val="clear" w:color="auto" w:fill="auto"/>
            <w:noWrap/>
            <w:vAlign w:val="center"/>
            <w:hideMark/>
          </w:tcPr>
          <w:p w14:paraId="28322D7B"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57,722,288</w:t>
            </w:r>
          </w:p>
        </w:tc>
      </w:tr>
      <w:tr w:rsidR="00C5450F" w:rsidRPr="00C5450F" w14:paraId="4C0860EE" w14:textId="77777777" w:rsidTr="000D4C86">
        <w:trPr>
          <w:trHeight w:val="445"/>
        </w:trPr>
        <w:tc>
          <w:tcPr>
            <w:tcW w:w="4336" w:type="dxa"/>
            <w:tcBorders>
              <w:top w:val="nil"/>
              <w:left w:val="single" w:sz="4" w:space="0" w:color="auto"/>
              <w:bottom w:val="single" w:sz="4" w:space="0" w:color="auto"/>
              <w:right w:val="single" w:sz="4" w:space="0" w:color="auto"/>
            </w:tcBorders>
            <w:shd w:val="clear" w:color="auto" w:fill="auto"/>
            <w:vAlign w:val="center"/>
            <w:hideMark/>
          </w:tcPr>
          <w:p w14:paraId="4503836D"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Construcciones en Proceso en Bienes de Dominio Público</w:t>
            </w:r>
          </w:p>
        </w:tc>
        <w:tc>
          <w:tcPr>
            <w:tcW w:w="1703" w:type="dxa"/>
            <w:tcBorders>
              <w:top w:val="nil"/>
              <w:left w:val="nil"/>
              <w:bottom w:val="single" w:sz="4" w:space="0" w:color="auto"/>
              <w:right w:val="single" w:sz="4" w:space="0" w:color="auto"/>
            </w:tcBorders>
            <w:shd w:val="clear" w:color="auto" w:fill="auto"/>
            <w:noWrap/>
            <w:vAlign w:val="center"/>
            <w:hideMark/>
          </w:tcPr>
          <w:p w14:paraId="32D5B834"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3,289,692,202</w:t>
            </w:r>
          </w:p>
        </w:tc>
      </w:tr>
      <w:tr w:rsidR="00C5450F" w:rsidRPr="00C5450F" w14:paraId="3E52882D" w14:textId="77777777" w:rsidTr="000D4C86">
        <w:trPr>
          <w:trHeight w:val="445"/>
        </w:trPr>
        <w:tc>
          <w:tcPr>
            <w:tcW w:w="4336" w:type="dxa"/>
            <w:tcBorders>
              <w:top w:val="nil"/>
              <w:left w:val="single" w:sz="4" w:space="0" w:color="auto"/>
              <w:bottom w:val="single" w:sz="4" w:space="0" w:color="auto"/>
              <w:right w:val="single" w:sz="4" w:space="0" w:color="auto"/>
            </w:tcBorders>
            <w:shd w:val="clear" w:color="auto" w:fill="auto"/>
            <w:vAlign w:val="center"/>
            <w:hideMark/>
          </w:tcPr>
          <w:p w14:paraId="787B7395"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Construcciones en Proceso en Bienes Propios</w:t>
            </w:r>
          </w:p>
        </w:tc>
        <w:tc>
          <w:tcPr>
            <w:tcW w:w="1703" w:type="dxa"/>
            <w:tcBorders>
              <w:top w:val="nil"/>
              <w:left w:val="nil"/>
              <w:bottom w:val="single" w:sz="4" w:space="0" w:color="auto"/>
              <w:right w:val="single" w:sz="4" w:space="0" w:color="auto"/>
            </w:tcBorders>
            <w:shd w:val="clear" w:color="auto" w:fill="auto"/>
            <w:noWrap/>
            <w:vAlign w:val="center"/>
            <w:hideMark/>
          </w:tcPr>
          <w:p w14:paraId="330E1543"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6,625,469,766</w:t>
            </w:r>
          </w:p>
        </w:tc>
      </w:tr>
      <w:tr w:rsidR="00C5450F" w:rsidRPr="00C5450F" w14:paraId="76AC4DAE" w14:textId="77777777" w:rsidTr="000D4C86">
        <w:trPr>
          <w:trHeight w:val="331"/>
        </w:trPr>
        <w:tc>
          <w:tcPr>
            <w:tcW w:w="4336" w:type="dxa"/>
            <w:tcBorders>
              <w:top w:val="nil"/>
              <w:left w:val="single" w:sz="4" w:space="0" w:color="auto"/>
              <w:bottom w:val="single" w:sz="4" w:space="0" w:color="auto"/>
              <w:right w:val="single" w:sz="4" w:space="0" w:color="auto"/>
            </w:tcBorders>
            <w:shd w:val="clear" w:color="000000" w:fill="AB0033"/>
            <w:vAlign w:val="center"/>
            <w:hideMark/>
          </w:tcPr>
          <w:p w14:paraId="7F3F0235" w14:textId="77777777" w:rsidR="00C5450F" w:rsidRPr="00C5450F" w:rsidRDefault="00C5450F" w:rsidP="00C5450F">
            <w:pPr>
              <w:spacing w:after="0" w:line="240" w:lineRule="auto"/>
              <w:jc w:val="center"/>
              <w:rPr>
                <w:rFonts w:eastAsia="Times New Roman" w:cs="Calibri"/>
                <w:b/>
                <w:bCs/>
                <w:color w:val="FFFFFF"/>
                <w:sz w:val="20"/>
                <w:szCs w:val="20"/>
                <w:lang w:eastAsia="es-MX"/>
              </w:rPr>
            </w:pPr>
            <w:r w:rsidRPr="00C5450F">
              <w:rPr>
                <w:rFonts w:eastAsia="Times New Roman" w:cs="Calibri"/>
                <w:b/>
                <w:bCs/>
                <w:color w:val="FFFFFF"/>
                <w:sz w:val="20"/>
                <w:szCs w:val="20"/>
                <w:lang w:eastAsia="es-MX"/>
              </w:rPr>
              <w:t>Fideicomisos</w:t>
            </w:r>
          </w:p>
        </w:tc>
        <w:tc>
          <w:tcPr>
            <w:tcW w:w="1703" w:type="dxa"/>
            <w:tcBorders>
              <w:top w:val="nil"/>
              <w:left w:val="nil"/>
              <w:bottom w:val="single" w:sz="4" w:space="0" w:color="auto"/>
              <w:right w:val="single" w:sz="4" w:space="0" w:color="auto"/>
            </w:tcBorders>
            <w:shd w:val="clear" w:color="000000" w:fill="AB0033"/>
            <w:vAlign w:val="center"/>
            <w:hideMark/>
          </w:tcPr>
          <w:p w14:paraId="2F449F9E"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 </w:t>
            </w:r>
          </w:p>
        </w:tc>
      </w:tr>
      <w:tr w:rsidR="00C5450F" w:rsidRPr="00C5450F" w14:paraId="6587C01E" w14:textId="77777777" w:rsidTr="000D4C86">
        <w:trPr>
          <w:trHeight w:val="445"/>
        </w:trPr>
        <w:tc>
          <w:tcPr>
            <w:tcW w:w="4336" w:type="dxa"/>
            <w:tcBorders>
              <w:top w:val="nil"/>
              <w:left w:val="single" w:sz="4" w:space="0" w:color="auto"/>
              <w:bottom w:val="single" w:sz="4" w:space="0" w:color="auto"/>
              <w:right w:val="single" w:sz="4" w:space="0" w:color="auto"/>
            </w:tcBorders>
            <w:shd w:val="clear" w:color="auto" w:fill="auto"/>
            <w:vAlign w:val="center"/>
            <w:hideMark/>
          </w:tcPr>
          <w:p w14:paraId="4B2D11E2"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Terrenos</w:t>
            </w:r>
          </w:p>
        </w:tc>
        <w:tc>
          <w:tcPr>
            <w:tcW w:w="1703" w:type="dxa"/>
            <w:tcBorders>
              <w:top w:val="nil"/>
              <w:left w:val="nil"/>
              <w:bottom w:val="single" w:sz="4" w:space="0" w:color="auto"/>
              <w:right w:val="single" w:sz="4" w:space="0" w:color="auto"/>
            </w:tcBorders>
            <w:shd w:val="clear" w:color="auto" w:fill="auto"/>
            <w:noWrap/>
            <w:vAlign w:val="center"/>
            <w:hideMark/>
          </w:tcPr>
          <w:p w14:paraId="1B13E6BE"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141,627,993</w:t>
            </w:r>
          </w:p>
        </w:tc>
      </w:tr>
      <w:tr w:rsidR="00C5450F" w:rsidRPr="00C5450F" w14:paraId="0A635F50" w14:textId="77777777" w:rsidTr="000D4C86">
        <w:trPr>
          <w:trHeight w:val="445"/>
        </w:trPr>
        <w:tc>
          <w:tcPr>
            <w:tcW w:w="4336" w:type="dxa"/>
            <w:tcBorders>
              <w:top w:val="nil"/>
              <w:left w:val="single" w:sz="4" w:space="0" w:color="auto"/>
              <w:bottom w:val="single" w:sz="4" w:space="0" w:color="auto"/>
              <w:right w:val="single" w:sz="4" w:space="0" w:color="auto"/>
            </w:tcBorders>
            <w:shd w:val="clear" w:color="auto" w:fill="auto"/>
            <w:vAlign w:val="center"/>
            <w:hideMark/>
          </w:tcPr>
          <w:p w14:paraId="23E22879" w14:textId="7690E1B2" w:rsidR="00C5450F" w:rsidRPr="00C5450F" w:rsidRDefault="00BF53EE" w:rsidP="00C5450F">
            <w:pPr>
              <w:spacing w:after="0" w:line="240" w:lineRule="auto"/>
              <w:rPr>
                <w:rFonts w:eastAsia="Times New Roman" w:cs="Calibri"/>
                <w:color w:val="000000"/>
                <w:sz w:val="14"/>
                <w:szCs w:val="14"/>
                <w:lang w:eastAsia="es-MX"/>
              </w:rPr>
            </w:pPr>
            <w:r>
              <w:rPr>
                <w:rFonts w:eastAsia="Times New Roman" w:cs="Calibri"/>
                <w:color w:val="000000"/>
                <w:sz w:val="14"/>
                <w:szCs w:val="14"/>
                <w:lang w:eastAsia="es-MX"/>
              </w:rPr>
              <w:t>Edificios No habit</w:t>
            </w:r>
            <w:r w:rsidR="00C5450F" w:rsidRPr="00C5450F">
              <w:rPr>
                <w:rFonts w:eastAsia="Times New Roman" w:cs="Calibri"/>
                <w:color w:val="000000"/>
                <w:sz w:val="14"/>
                <w:szCs w:val="14"/>
                <w:lang w:eastAsia="es-MX"/>
              </w:rPr>
              <w:t>acionales</w:t>
            </w:r>
          </w:p>
        </w:tc>
        <w:tc>
          <w:tcPr>
            <w:tcW w:w="1703" w:type="dxa"/>
            <w:tcBorders>
              <w:top w:val="nil"/>
              <w:left w:val="nil"/>
              <w:bottom w:val="single" w:sz="4" w:space="0" w:color="auto"/>
              <w:right w:val="single" w:sz="4" w:space="0" w:color="auto"/>
            </w:tcBorders>
            <w:shd w:val="clear" w:color="auto" w:fill="auto"/>
            <w:noWrap/>
            <w:vAlign w:val="center"/>
            <w:hideMark/>
          </w:tcPr>
          <w:p w14:paraId="3637812D"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3,253,500</w:t>
            </w:r>
          </w:p>
        </w:tc>
      </w:tr>
      <w:tr w:rsidR="00C5450F" w:rsidRPr="00C5450F" w14:paraId="51308A54" w14:textId="77777777" w:rsidTr="000D4C86">
        <w:trPr>
          <w:trHeight w:val="445"/>
        </w:trPr>
        <w:tc>
          <w:tcPr>
            <w:tcW w:w="4336" w:type="dxa"/>
            <w:tcBorders>
              <w:top w:val="nil"/>
              <w:left w:val="single" w:sz="4" w:space="0" w:color="auto"/>
              <w:bottom w:val="single" w:sz="4" w:space="0" w:color="auto"/>
              <w:right w:val="single" w:sz="4" w:space="0" w:color="auto"/>
            </w:tcBorders>
            <w:shd w:val="clear" w:color="auto" w:fill="auto"/>
            <w:vAlign w:val="center"/>
            <w:hideMark/>
          </w:tcPr>
          <w:p w14:paraId="214C29E0"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Infraestructura</w:t>
            </w:r>
          </w:p>
        </w:tc>
        <w:tc>
          <w:tcPr>
            <w:tcW w:w="1703" w:type="dxa"/>
            <w:tcBorders>
              <w:top w:val="nil"/>
              <w:left w:val="nil"/>
              <w:bottom w:val="single" w:sz="4" w:space="0" w:color="auto"/>
              <w:right w:val="single" w:sz="4" w:space="0" w:color="auto"/>
            </w:tcBorders>
            <w:shd w:val="clear" w:color="auto" w:fill="auto"/>
            <w:noWrap/>
            <w:vAlign w:val="center"/>
            <w:hideMark/>
          </w:tcPr>
          <w:p w14:paraId="01EF377E"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638,989,754</w:t>
            </w:r>
          </w:p>
        </w:tc>
      </w:tr>
      <w:tr w:rsidR="00C5450F" w:rsidRPr="00C5450F" w14:paraId="4077C521" w14:textId="77777777" w:rsidTr="000D4C86">
        <w:trPr>
          <w:trHeight w:val="445"/>
        </w:trPr>
        <w:tc>
          <w:tcPr>
            <w:tcW w:w="4336" w:type="dxa"/>
            <w:tcBorders>
              <w:top w:val="nil"/>
              <w:left w:val="single" w:sz="4" w:space="0" w:color="auto"/>
              <w:bottom w:val="single" w:sz="4" w:space="0" w:color="auto"/>
              <w:right w:val="single" w:sz="4" w:space="0" w:color="auto"/>
            </w:tcBorders>
            <w:shd w:val="clear" w:color="auto" w:fill="auto"/>
            <w:vAlign w:val="center"/>
            <w:hideMark/>
          </w:tcPr>
          <w:p w14:paraId="4E37A324"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Construcciones en Proceso en Bienes de Dominio Público</w:t>
            </w:r>
          </w:p>
        </w:tc>
        <w:tc>
          <w:tcPr>
            <w:tcW w:w="1703" w:type="dxa"/>
            <w:tcBorders>
              <w:top w:val="nil"/>
              <w:left w:val="nil"/>
              <w:bottom w:val="single" w:sz="4" w:space="0" w:color="auto"/>
              <w:right w:val="single" w:sz="4" w:space="0" w:color="auto"/>
            </w:tcBorders>
            <w:shd w:val="clear" w:color="auto" w:fill="auto"/>
            <w:noWrap/>
            <w:vAlign w:val="center"/>
            <w:hideMark/>
          </w:tcPr>
          <w:p w14:paraId="477A78C4"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248,756,950</w:t>
            </w:r>
          </w:p>
        </w:tc>
      </w:tr>
      <w:tr w:rsidR="00C5450F" w:rsidRPr="00C5450F" w14:paraId="77801892" w14:textId="77777777" w:rsidTr="000D4C86">
        <w:trPr>
          <w:trHeight w:val="445"/>
        </w:trPr>
        <w:tc>
          <w:tcPr>
            <w:tcW w:w="4336" w:type="dxa"/>
            <w:tcBorders>
              <w:top w:val="nil"/>
              <w:left w:val="single" w:sz="4" w:space="0" w:color="auto"/>
              <w:bottom w:val="single" w:sz="4" w:space="0" w:color="auto"/>
              <w:right w:val="single" w:sz="4" w:space="0" w:color="auto"/>
            </w:tcBorders>
            <w:shd w:val="clear" w:color="auto" w:fill="auto"/>
            <w:vAlign w:val="center"/>
            <w:hideMark/>
          </w:tcPr>
          <w:p w14:paraId="4DD2593B"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Otros Bienes Inmuebles</w:t>
            </w:r>
          </w:p>
        </w:tc>
        <w:tc>
          <w:tcPr>
            <w:tcW w:w="1703" w:type="dxa"/>
            <w:tcBorders>
              <w:top w:val="nil"/>
              <w:left w:val="nil"/>
              <w:bottom w:val="single" w:sz="4" w:space="0" w:color="auto"/>
              <w:right w:val="single" w:sz="4" w:space="0" w:color="auto"/>
            </w:tcBorders>
            <w:shd w:val="clear" w:color="auto" w:fill="auto"/>
            <w:noWrap/>
            <w:vAlign w:val="center"/>
            <w:hideMark/>
          </w:tcPr>
          <w:p w14:paraId="19B608E6" w14:textId="17138A46" w:rsidR="00C5450F" w:rsidRPr="00C5450F" w:rsidRDefault="00865C3F" w:rsidP="00865C3F">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534,987</w:t>
            </w:r>
          </w:p>
        </w:tc>
      </w:tr>
      <w:tr w:rsidR="00C5450F" w:rsidRPr="00C5450F" w14:paraId="3E3309C3" w14:textId="77777777" w:rsidTr="000D4C86">
        <w:trPr>
          <w:trHeight w:val="331"/>
        </w:trPr>
        <w:tc>
          <w:tcPr>
            <w:tcW w:w="4336" w:type="dxa"/>
            <w:tcBorders>
              <w:top w:val="nil"/>
              <w:left w:val="single" w:sz="4" w:space="0" w:color="auto"/>
              <w:bottom w:val="single" w:sz="4" w:space="0" w:color="auto"/>
              <w:right w:val="single" w:sz="4" w:space="0" w:color="auto"/>
            </w:tcBorders>
            <w:shd w:val="clear" w:color="000000" w:fill="DDC9A3"/>
            <w:vAlign w:val="center"/>
            <w:hideMark/>
          </w:tcPr>
          <w:p w14:paraId="083BA203" w14:textId="77777777" w:rsidR="00C5450F" w:rsidRPr="00C5450F" w:rsidRDefault="00C5450F" w:rsidP="00C5450F">
            <w:pPr>
              <w:spacing w:after="0" w:line="240" w:lineRule="auto"/>
              <w:jc w:val="center"/>
              <w:rPr>
                <w:rFonts w:eastAsia="Times New Roman" w:cs="Calibri"/>
                <w:b/>
                <w:bCs/>
                <w:color w:val="000000"/>
                <w:sz w:val="16"/>
                <w:szCs w:val="16"/>
                <w:lang w:eastAsia="es-MX"/>
              </w:rPr>
            </w:pPr>
            <w:r w:rsidRPr="00C5450F">
              <w:rPr>
                <w:rFonts w:eastAsia="Times New Roman" w:cs="Calibri"/>
                <w:b/>
                <w:bCs/>
                <w:color w:val="000000"/>
                <w:sz w:val="16"/>
                <w:szCs w:val="16"/>
                <w:lang w:eastAsia="es-MX"/>
              </w:rPr>
              <w:t>TOTAL</w:t>
            </w:r>
          </w:p>
        </w:tc>
        <w:tc>
          <w:tcPr>
            <w:tcW w:w="1703" w:type="dxa"/>
            <w:tcBorders>
              <w:top w:val="nil"/>
              <w:left w:val="nil"/>
              <w:bottom w:val="single" w:sz="4" w:space="0" w:color="auto"/>
              <w:right w:val="single" w:sz="4" w:space="0" w:color="auto"/>
            </w:tcBorders>
            <w:shd w:val="clear" w:color="000000" w:fill="DDC9A3"/>
            <w:vAlign w:val="center"/>
            <w:hideMark/>
          </w:tcPr>
          <w:p w14:paraId="72C30210" w14:textId="6933EF11" w:rsidR="00C5450F" w:rsidRPr="00C5450F" w:rsidRDefault="00C5450F" w:rsidP="00865C3F">
            <w:pPr>
              <w:spacing w:after="0" w:line="240" w:lineRule="auto"/>
              <w:jc w:val="right"/>
              <w:rPr>
                <w:rFonts w:eastAsia="Times New Roman" w:cs="Calibri"/>
                <w:b/>
                <w:bCs/>
                <w:color w:val="000000"/>
                <w:sz w:val="16"/>
                <w:szCs w:val="16"/>
                <w:lang w:eastAsia="es-MX"/>
              </w:rPr>
            </w:pPr>
            <w:r w:rsidRPr="00C5450F">
              <w:rPr>
                <w:rFonts w:eastAsia="Times New Roman" w:cs="Calibri"/>
                <w:b/>
                <w:bCs/>
                <w:color w:val="000000"/>
                <w:sz w:val="16"/>
                <w:szCs w:val="16"/>
                <w:lang w:eastAsia="es-MX"/>
              </w:rPr>
              <w:t>17,688,410,01</w:t>
            </w:r>
            <w:r w:rsidR="00865C3F">
              <w:rPr>
                <w:rFonts w:eastAsia="Times New Roman" w:cs="Calibri"/>
                <w:b/>
                <w:bCs/>
                <w:color w:val="000000"/>
                <w:sz w:val="16"/>
                <w:szCs w:val="16"/>
                <w:lang w:eastAsia="es-MX"/>
              </w:rPr>
              <w:t>6</w:t>
            </w:r>
          </w:p>
        </w:tc>
      </w:tr>
    </w:tbl>
    <w:p w14:paraId="39602A41" w14:textId="3196D4E8" w:rsidR="006311DA" w:rsidRDefault="006311DA" w:rsidP="0018761A">
      <w:pPr>
        <w:rPr>
          <w:rFonts w:asciiTheme="minorHAnsi" w:hAnsiTheme="minorHAnsi" w:cstheme="minorHAnsi"/>
          <w:sz w:val="14"/>
          <w:szCs w:val="14"/>
        </w:rPr>
      </w:pPr>
      <w:r w:rsidRPr="005F45A3">
        <w:rPr>
          <w:rFonts w:asciiTheme="minorHAnsi" w:hAnsiTheme="minorHAnsi" w:cstheme="minorHAnsi"/>
          <w:b/>
          <w:sz w:val="20"/>
          <w:lang w:val="es-ES" w:eastAsia="es-ES"/>
        </w:rPr>
        <w:t xml:space="preserve"> </w:t>
      </w:r>
    </w:p>
    <w:p w14:paraId="2AED2F18" w14:textId="5A3C493E" w:rsidR="006311DA" w:rsidRPr="00570D09" w:rsidRDefault="00BF53EE" w:rsidP="00DC2A13">
      <w:pPr>
        <w:spacing w:after="0"/>
        <w:jc w:val="both"/>
        <w:rPr>
          <w:rFonts w:asciiTheme="minorHAnsi" w:hAnsiTheme="minorHAnsi" w:cstheme="minorHAnsi"/>
          <w:sz w:val="18"/>
          <w:szCs w:val="18"/>
        </w:rPr>
      </w:pPr>
      <w:r>
        <w:rPr>
          <w:rFonts w:asciiTheme="minorHAnsi" w:hAnsiTheme="minorHAnsi" w:cstheme="minorHAnsi"/>
          <w:sz w:val="18"/>
          <w:szCs w:val="18"/>
        </w:rPr>
        <w:t>A este</w:t>
      </w:r>
      <w:r w:rsidR="0079583B">
        <w:rPr>
          <w:rFonts w:asciiTheme="minorHAnsi" w:hAnsiTheme="minorHAnsi" w:cstheme="minorHAnsi"/>
          <w:sz w:val="18"/>
          <w:szCs w:val="18"/>
        </w:rPr>
        <w:t xml:space="preserve"> trimestre</w:t>
      </w:r>
      <w:r w:rsidR="006311DA" w:rsidRPr="00570D09">
        <w:rPr>
          <w:rFonts w:asciiTheme="minorHAnsi" w:hAnsiTheme="minorHAnsi" w:cstheme="minorHAnsi"/>
          <w:sz w:val="18"/>
          <w:szCs w:val="18"/>
        </w:rPr>
        <w:t xml:space="preserve"> </w:t>
      </w:r>
      <w:r w:rsidR="0079583B">
        <w:rPr>
          <w:rFonts w:asciiTheme="minorHAnsi" w:hAnsiTheme="minorHAnsi" w:cstheme="minorHAnsi"/>
          <w:sz w:val="18"/>
          <w:szCs w:val="18"/>
        </w:rPr>
        <w:t>en los bienes inmuebles se realizaron los</w:t>
      </w:r>
      <w:r w:rsidR="006311DA" w:rsidRPr="00570D09">
        <w:rPr>
          <w:rFonts w:asciiTheme="minorHAnsi" w:hAnsiTheme="minorHAnsi" w:cstheme="minorHAnsi"/>
          <w:sz w:val="18"/>
          <w:szCs w:val="18"/>
        </w:rPr>
        <w:t xml:space="preserve"> siguientes registros:</w:t>
      </w:r>
    </w:p>
    <w:p w14:paraId="68347D50" w14:textId="77777777" w:rsidR="006311DA" w:rsidRPr="00570D09" w:rsidRDefault="006311DA" w:rsidP="00DC2A13">
      <w:pPr>
        <w:spacing w:after="0"/>
        <w:jc w:val="both"/>
        <w:rPr>
          <w:rFonts w:asciiTheme="minorHAnsi" w:hAnsiTheme="minorHAnsi" w:cstheme="minorHAnsi"/>
          <w:sz w:val="18"/>
          <w:szCs w:val="18"/>
        </w:rPr>
      </w:pPr>
    </w:p>
    <w:p w14:paraId="40B85ED9" w14:textId="723DAB10" w:rsidR="006311DA" w:rsidRPr="00570D09" w:rsidRDefault="0079583B" w:rsidP="00DC2A13">
      <w:pPr>
        <w:pStyle w:val="Prrafodelista"/>
        <w:numPr>
          <w:ilvl w:val="0"/>
          <w:numId w:val="31"/>
        </w:numPr>
        <w:spacing w:after="0"/>
        <w:ind w:left="851" w:hanging="567"/>
        <w:jc w:val="both"/>
        <w:rPr>
          <w:rFonts w:asciiTheme="minorHAnsi" w:hAnsiTheme="minorHAnsi" w:cstheme="minorHAnsi"/>
          <w:sz w:val="18"/>
          <w:szCs w:val="18"/>
        </w:rPr>
      </w:pPr>
      <w:r>
        <w:rPr>
          <w:rFonts w:asciiTheme="minorHAnsi" w:hAnsiTheme="minorHAnsi" w:cstheme="minorHAnsi"/>
          <w:sz w:val="18"/>
          <w:szCs w:val="18"/>
        </w:rPr>
        <w:t xml:space="preserve">Afectación </w:t>
      </w:r>
      <w:r w:rsidR="00251C25">
        <w:rPr>
          <w:rFonts w:asciiTheme="minorHAnsi" w:hAnsiTheme="minorHAnsi" w:cstheme="minorHAnsi"/>
          <w:sz w:val="18"/>
          <w:szCs w:val="18"/>
        </w:rPr>
        <w:t>en</w:t>
      </w:r>
      <w:r>
        <w:rPr>
          <w:rFonts w:asciiTheme="minorHAnsi" w:hAnsiTheme="minorHAnsi" w:cstheme="minorHAnsi"/>
          <w:sz w:val="18"/>
          <w:szCs w:val="18"/>
        </w:rPr>
        <w:t xml:space="preserve"> el fideicomiso Puente Nuevo Laredo III, por $6</w:t>
      </w:r>
      <w:proofErr w:type="gramStart"/>
      <w:r>
        <w:rPr>
          <w:rFonts w:asciiTheme="minorHAnsi" w:hAnsiTheme="minorHAnsi" w:cstheme="minorHAnsi"/>
          <w:sz w:val="18"/>
          <w:szCs w:val="18"/>
        </w:rPr>
        <w:t>,183,516</w:t>
      </w:r>
      <w:proofErr w:type="gramEnd"/>
      <w:r>
        <w:rPr>
          <w:rFonts w:asciiTheme="minorHAnsi" w:hAnsiTheme="minorHAnsi" w:cstheme="minorHAnsi"/>
          <w:sz w:val="18"/>
          <w:szCs w:val="18"/>
        </w:rPr>
        <w:t>.</w:t>
      </w:r>
      <w:r w:rsidR="00251C25">
        <w:rPr>
          <w:rFonts w:asciiTheme="minorHAnsi" w:hAnsiTheme="minorHAnsi" w:cstheme="minorHAnsi"/>
          <w:sz w:val="18"/>
          <w:szCs w:val="18"/>
        </w:rPr>
        <w:t>, por registro de Infraestructura.</w:t>
      </w:r>
    </w:p>
    <w:p w14:paraId="7C1B7D2D" w14:textId="77777777" w:rsidR="006311DA" w:rsidRPr="00570D09" w:rsidRDefault="006311DA" w:rsidP="00DC2A13">
      <w:pPr>
        <w:pStyle w:val="Prrafodelista"/>
        <w:spacing w:after="0"/>
        <w:ind w:left="851" w:hanging="567"/>
        <w:jc w:val="both"/>
        <w:rPr>
          <w:rFonts w:asciiTheme="minorHAnsi" w:hAnsiTheme="minorHAnsi" w:cstheme="minorHAnsi"/>
          <w:sz w:val="18"/>
          <w:szCs w:val="18"/>
        </w:rPr>
      </w:pPr>
    </w:p>
    <w:p w14:paraId="459E1917" w14:textId="3CE654B4" w:rsidR="006311DA" w:rsidRDefault="00251C25" w:rsidP="00DC2A13">
      <w:pPr>
        <w:pStyle w:val="Prrafodelista"/>
        <w:numPr>
          <w:ilvl w:val="0"/>
          <w:numId w:val="31"/>
        </w:numPr>
        <w:spacing w:after="0"/>
        <w:ind w:left="851" w:hanging="567"/>
        <w:jc w:val="both"/>
        <w:rPr>
          <w:rFonts w:asciiTheme="minorHAnsi" w:hAnsiTheme="minorHAnsi" w:cstheme="minorHAnsi"/>
          <w:sz w:val="18"/>
          <w:szCs w:val="18"/>
        </w:rPr>
      </w:pPr>
      <w:r>
        <w:rPr>
          <w:rFonts w:asciiTheme="minorHAnsi" w:hAnsiTheme="minorHAnsi" w:cstheme="minorHAnsi"/>
          <w:sz w:val="18"/>
          <w:szCs w:val="18"/>
        </w:rPr>
        <w:t>Se realizó el cierre técnico de obra trimestral reclasificando a Obra en Proceso, las obras con indicador de Inversión clasificadas por la Secretaria de Obras Públicas (c</w:t>
      </w:r>
      <w:r w:rsidR="00FF236A">
        <w:rPr>
          <w:rFonts w:asciiTheme="minorHAnsi" w:hAnsiTheme="minorHAnsi" w:cstheme="minorHAnsi"/>
          <w:sz w:val="18"/>
          <w:szCs w:val="18"/>
        </w:rPr>
        <w:t xml:space="preserve">apitulo 6000 Inversión Pública), con una afectación de $ </w:t>
      </w:r>
      <w:r w:rsidR="00980E00">
        <w:rPr>
          <w:rFonts w:asciiTheme="minorHAnsi" w:hAnsiTheme="minorHAnsi" w:cstheme="minorHAnsi"/>
          <w:sz w:val="18"/>
          <w:szCs w:val="18"/>
        </w:rPr>
        <w:t>48</w:t>
      </w:r>
      <w:proofErr w:type="gramStart"/>
      <w:r w:rsidR="00980E00">
        <w:rPr>
          <w:rFonts w:asciiTheme="minorHAnsi" w:hAnsiTheme="minorHAnsi" w:cstheme="minorHAnsi"/>
          <w:sz w:val="18"/>
          <w:szCs w:val="18"/>
        </w:rPr>
        <w:t>,059,397</w:t>
      </w:r>
      <w:proofErr w:type="gramEnd"/>
      <w:r w:rsidR="00FF236A">
        <w:rPr>
          <w:rFonts w:asciiTheme="minorHAnsi" w:hAnsiTheme="minorHAnsi" w:cstheme="minorHAnsi"/>
          <w:sz w:val="18"/>
          <w:szCs w:val="18"/>
        </w:rPr>
        <w:t>., en la cuenta 1235 Construcciones en Proceso en Bienes de Dominio Público y  $55,</w:t>
      </w:r>
      <w:r w:rsidR="00980E00">
        <w:rPr>
          <w:rFonts w:asciiTheme="minorHAnsi" w:hAnsiTheme="minorHAnsi" w:cstheme="minorHAnsi"/>
          <w:sz w:val="18"/>
          <w:szCs w:val="18"/>
        </w:rPr>
        <w:t>102,485</w:t>
      </w:r>
      <w:r w:rsidR="00FF236A">
        <w:rPr>
          <w:rFonts w:asciiTheme="minorHAnsi" w:hAnsiTheme="minorHAnsi" w:cstheme="minorHAnsi"/>
          <w:sz w:val="18"/>
          <w:szCs w:val="18"/>
        </w:rPr>
        <w:t>, en la cuenta  1236 de Construcciones en Proceso en Bienes Propios.</w:t>
      </w:r>
    </w:p>
    <w:p w14:paraId="68627F22" w14:textId="77777777" w:rsidR="00980E00" w:rsidRPr="00980E00" w:rsidRDefault="00980E00" w:rsidP="00980E00">
      <w:pPr>
        <w:pStyle w:val="Prrafodelista"/>
        <w:rPr>
          <w:rFonts w:asciiTheme="minorHAnsi" w:hAnsiTheme="minorHAnsi" w:cstheme="minorHAnsi"/>
          <w:sz w:val="18"/>
          <w:szCs w:val="18"/>
        </w:rPr>
      </w:pPr>
    </w:p>
    <w:p w14:paraId="6B4C4791" w14:textId="43FAF51D" w:rsidR="00980E00" w:rsidRPr="00570D09" w:rsidRDefault="00980E00" w:rsidP="00DC2A13">
      <w:pPr>
        <w:pStyle w:val="Prrafodelista"/>
        <w:numPr>
          <w:ilvl w:val="0"/>
          <w:numId w:val="31"/>
        </w:numPr>
        <w:spacing w:after="0"/>
        <w:ind w:left="851" w:hanging="567"/>
        <w:jc w:val="both"/>
        <w:rPr>
          <w:rFonts w:asciiTheme="minorHAnsi" w:hAnsiTheme="minorHAnsi" w:cstheme="minorHAnsi"/>
          <w:sz w:val="18"/>
          <w:szCs w:val="18"/>
        </w:rPr>
      </w:pPr>
      <w:r>
        <w:rPr>
          <w:rFonts w:asciiTheme="minorHAnsi" w:hAnsiTheme="minorHAnsi" w:cstheme="minorHAnsi"/>
          <w:sz w:val="18"/>
          <w:szCs w:val="18"/>
        </w:rPr>
        <w:t>Se realizó la reclasificación</w:t>
      </w:r>
      <w:r w:rsidR="002B0865">
        <w:rPr>
          <w:rFonts w:asciiTheme="minorHAnsi" w:hAnsiTheme="minorHAnsi" w:cstheme="minorHAnsi"/>
          <w:sz w:val="18"/>
          <w:szCs w:val="18"/>
        </w:rPr>
        <w:t xml:space="preserve"> por proyectos de obra identificados como gasto </w:t>
      </w:r>
      <w:r>
        <w:rPr>
          <w:rFonts w:asciiTheme="minorHAnsi" w:hAnsiTheme="minorHAnsi" w:cstheme="minorHAnsi"/>
          <w:sz w:val="18"/>
          <w:szCs w:val="18"/>
        </w:rPr>
        <w:t xml:space="preserve"> por indicacion</w:t>
      </w:r>
      <w:r w:rsidR="002B0865">
        <w:rPr>
          <w:rFonts w:asciiTheme="minorHAnsi" w:hAnsiTheme="minorHAnsi" w:cstheme="minorHAnsi"/>
          <w:sz w:val="18"/>
          <w:szCs w:val="18"/>
        </w:rPr>
        <w:t>es de la Secretaría de Obras Públicas por la cantidad de $ 312</w:t>
      </w:r>
      <w:proofErr w:type="gramStart"/>
      <w:r w:rsidR="002B0865">
        <w:rPr>
          <w:rFonts w:asciiTheme="minorHAnsi" w:hAnsiTheme="minorHAnsi" w:cstheme="minorHAnsi"/>
          <w:sz w:val="18"/>
          <w:szCs w:val="18"/>
        </w:rPr>
        <w:t>,067,161</w:t>
      </w:r>
      <w:proofErr w:type="gramEnd"/>
      <w:r w:rsidR="002B0865">
        <w:rPr>
          <w:rFonts w:asciiTheme="minorHAnsi" w:hAnsiTheme="minorHAnsi" w:cstheme="minorHAnsi"/>
          <w:sz w:val="18"/>
          <w:szCs w:val="18"/>
        </w:rPr>
        <w:t>.</w:t>
      </w:r>
    </w:p>
    <w:p w14:paraId="56658600" w14:textId="77777777" w:rsidR="006311DA" w:rsidRPr="00363D97" w:rsidRDefault="006311DA" w:rsidP="00DC2A13">
      <w:pPr>
        <w:pStyle w:val="Prrafodelista"/>
        <w:spacing w:after="0"/>
        <w:jc w:val="both"/>
        <w:rPr>
          <w:rFonts w:asciiTheme="minorHAnsi" w:hAnsiTheme="minorHAnsi" w:cstheme="minorHAnsi"/>
          <w:sz w:val="18"/>
          <w:szCs w:val="18"/>
        </w:rPr>
      </w:pPr>
    </w:p>
    <w:p w14:paraId="0FD29601" w14:textId="35EEF681" w:rsidR="006311DA" w:rsidRPr="005F45A3" w:rsidRDefault="006311DA" w:rsidP="00DC2A13">
      <w:pPr>
        <w:spacing w:after="0"/>
        <w:jc w:val="both"/>
        <w:rPr>
          <w:rFonts w:asciiTheme="minorHAnsi" w:hAnsiTheme="minorHAnsi" w:cstheme="minorHAnsi"/>
          <w:sz w:val="18"/>
          <w:szCs w:val="18"/>
        </w:rPr>
      </w:pPr>
      <w:r w:rsidRPr="005F45A3">
        <w:rPr>
          <w:rFonts w:asciiTheme="minorHAnsi" w:hAnsiTheme="minorHAnsi" w:cstheme="minorHAnsi"/>
          <w:sz w:val="18"/>
          <w:szCs w:val="18"/>
        </w:rPr>
        <w:t xml:space="preserve">Dentro del renglón de Otros Bienes </w:t>
      </w:r>
      <w:r>
        <w:rPr>
          <w:rFonts w:asciiTheme="minorHAnsi" w:hAnsiTheme="minorHAnsi" w:cstheme="minorHAnsi"/>
          <w:sz w:val="18"/>
          <w:szCs w:val="18"/>
        </w:rPr>
        <w:t>I</w:t>
      </w:r>
      <w:r w:rsidRPr="005F45A3">
        <w:rPr>
          <w:rFonts w:asciiTheme="minorHAnsi" w:hAnsiTheme="minorHAnsi" w:cstheme="minorHAnsi"/>
          <w:sz w:val="18"/>
          <w:szCs w:val="18"/>
        </w:rPr>
        <w:t>nmuebles se identifica la cantidad de $534,98</w:t>
      </w:r>
      <w:r w:rsidR="006F0CF3">
        <w:rPr>
          <w:rFonts w:asciiTheme="minorHAnsi" w:hAnsiTheme="minorHAnsi" w:cstheme="minorHAnsi"/>
          <w:sz w:val="18"/>
          <w:szCs w:val="18"/>
        </w:rPr>
        <w:t>6</w:t>
      </w:r>
      <w:r w:rsidRPr="005F45A3">
        <w:rPr>
          <w:rFonts w:asciiTheme="minorHAnsi" w:hAnsiTheme="minorHAnsi" w:cstheme="minorHAnsi"/>
          <w:sz w:val="18"/>
          <w:szCs w:val="18"/>
        </w:rPr>
        <w:t>, importe correspondiente al Fideicomiso del Desarrollo Urbano Lucio Blanco.</w:t>
      </w:r>
    </w:p>
    <w:p w14:paraId="54E21A4A" w14:textId="77777777" w:rsidR="006311DA" w:rsidRPr="00251C25" w:rsidRDefault="006311DA" w:rsidP="00DC2A13">
      <w:pPr>
        <w:spacing w:after="0"/>
        <w:jc w:val="both"/>
        <w:rPr>
          <w:rFonts w:asciiTheme="minorHAnsi" w:hAnsiTheme="minorHAnsi" w:cstheme="minorHAnsi"/>
          <w:sz w:val="18"/>
          <w:szCs w:val="18"/>
        </w:rPr>
      </w:pPr>
    </w:p>
    <w:p w14:paraId="01176D97" w14:textId="57ED1D7A" w:rsidR="006311DA" w:rsidRPr="00570D09" w:rsidRDefault="00230994" w:rsidP="00DC2A13">
      <w:pPr>
        <w:spacing w:after="0"/>
        <w:jc w:val="both"/>
        <w:rPr>
          <w:rFonts w:asciiTheme="minorHAnsi" w:hAnsiTheme="minorHAnsi" w:cstheme="minorHAnsi"/>
          <w:sz w:val="18"/>
          <w:szCs w:val="18"/>
        </w:rPr>
      </w:pPr>
      <w:r>
        <w:rPr>
          <w:rFonts w:asciiTheme="minorHAnsi" w:hAnsiTheme="minorHAnsi" w:cstheme="minorHAnsi"/>
          <w:sz w:val="18"/>
          <w:szCs w:val="18"/>
        </w:rPr>
        <w:t>Al cierre del ejercicio 2022 se contaba con las observaci</w:t>
      </w:r>
      <w:r w:rsidR="00251C25">
        <w:rPr>
          <w:rFonts w:asciiTheme="minorHAnsi" w:hAnsiTheme="minorHAnsi" w:cstheme="minorHAnsi"/>
          <w:sz w:val="18"/>
          <w:szCs w:val="18"/>
        </w:rPr>
        <w:t>ones siguientes las cuales a la</w:t>
      </w:r>
      <w:r>
        <w:rPr>
          <w:rFonts w:asciiTheme="minorHAnsi" w:hAnsiTheme="minorHAnsi" w:cstheme="minorHAnsi"/>
          <w:sz w:val="18"/>
          <w:szCs w:val="18"/>
        </w:rPr>
        <w:t xml:space="preserve"> fecha no se ha reportado cambio alguno de su situación.</w:t>
      </w:r>
    </w:p>
    <w:p w14:paraId="7AD3F220" w14:textId="77777777" w:rsidR="006311DA" w:rsidRPr="00570D09" w:rsidRDefault="006311DA" w:rsidP="00DC2A13">
      <w:pPr>
        <w:spacing w:after="0"/>
        <w:jc w:val="both"/>
        <w:rPr>
          <w:rFonts w:asciiTheme="minorHAnsi" w:hAnsiTheme="minorHAnsi" w:cstheme="minorHAnsi"/>
          <w:sz w:val="18"/>
          <w:szCs w:val="18"/>
        </w:rPr>
      </w:pPr>
    </w:p>
    <w:p w14:paraId="2FFC9F47" w14:textId="77777777" w:rsidR="006311DA" w:rsidRPr="00570D09" w:rsidRDefault="006311DA" w:rsidP="00DC2A13">
      <w:pPr>
        <w:pStyle w:val="Prrafodelista"/>
        <w:numPr>
          <w:ilvl w:val="0"/>
          <w:numId w:val="33"/>
        </w:numPr>
        <w:spacing w:after="0"/>
        <w:jc w:val="both"/>
        <w:rPr>
          <w:rFonts w:asciiTheme="minorHAnsi" w:hAnsiTheme="minorHAnsi" w:cstheme="minorHAnsi"/>
          <w:sz w:val="18"/>
          <w:szCs w:val="18"/>
        </w:rPr>
      </w:pPr>
      <w:r w:rsidRPr="00570D09">
        <w:rPr>
          <w:rFonts w:asciiTheme="minorHAnsi" w:hAnsiTheme="minorHAnsi" w:cstheme="minorHAnsi"/>
          <w:sz w:val="18"/>
          <w:szCs w:val="18"/>
        </w:rPr>
        <w:t>En proceso de desincorporación se encuentran cinco inmuebles ubicados en la Zona de  Desarrollo Turístico Playa Miramar en el Municipio de Madero y uno en el Poblado La Pesca del Municipio de Soto La Marina, lo anterior derivado del proceso de licitación 57062002-001-2022 y 57062002-002-2022.</w:t>
      </w:r>
    </w:p>
    <w:p w14:paraId="09772A28" w14:textId="77777777" w:rsidR="006311DA" w:rsidRPr="00570D09" w:rsidRDefault="006311DA" w:rsidP="00DC2A13">
      <w:pPr>
        <w:pStyle w:val="Prrafodelista"/>
        <w:spacing w:after="0"/>
        <w:ind w:left="1080"/>
        <w:jc w:val="both"/>
        <w:rPr>
          <w:rFonts w:asciiTheme="minorHAnsi" w:hAnsiTheme="minorHAnsi" w:cstheme="minorHAnsi"/>
          <w:sz w:val="18"/>
          <w:szCs w:val="18"/>
        </w:rPr>
      </w:pPr>
    </w:p>
    <w:p w14:paraId="3B98FF52" w14:textId="77777777" w:rsidR="006311DA" w:rsidRPr="00570D09" w:rsidRDefault="006311DA" w:rsidP="00DC2A13">
      <w:pPr>
        <w:pStyle w:val="Prrafodelista"/>
        <w:numPr>
          <w:ilvl w:val="0"/>
          <w:numId w:val="33"/>
        </w:numPr>
        <w:spacing w:after="0"/>
        <w:jc w:val="both"/>
        <w:rPr>
          <w:rFonts w:asciiTheme="minorHAnsi" w:hAnsiTheme="minorHAnsi" w:cstheme="minorHAnsi"/>
          <w:sz w:val="18"/>
          <w:szCs w:val="18"/>
        </w:rPr>
      </w:pPr>
      <w:r w:rsidRPr="00570D09">
        <w:rPr>
          <w:rFonts w:asciiTheme="minorHAnsi" w:hAnsiTheme="minorHAnsi" w:cstheme="minorHAnsi"/>
          <w:sz w:val="18"/>
          <w:szCs w:val="18"/>
        </w:rPr>
        <w:t>El inmueble ubicado en el ejido la Retama, Municipio de Reynosa se encuentra en proceso de desincorporación en la modalidad de dación en pago a la Universidad Autónoma de Tamaulipas.</w:t>
      </w:r>
    </w:p>
    <w:p w14:paraId="7787CEDE" w14:textId="77777777" w:rsidR="006311DA" w:rsidRPr="00570D09" w:rsidRDefault="006311DA" w:rsidP="00DC2A13">
      <w:pPr>
        <w:pStyle w:val="Prrafodelista"/>
        <w:spacing w:after="0"/>
        <w:ind w:left="1080"/>
        <w:jc w:val="both"/>
        <w:rPr>
          <w:rFonts w:asciiTheme="minorHAnsi" w:hAnsiTheme="minorHAnsi" w:cstheme="minorHAnsi"/>
          <w:sz w:val="18"/>
          <w:szCs w:val="18"/>
        </w:rPr>
      </w:pPr>
    </w:p>
    <w:p w14:paraId="301811F0" w14:textId="77777777" w:rsidR="006311DA" w:rsidRPr="00570D09" w:rsidRDefault="006311DA" w:rsidP="00DC2A13">
      <w:pPr>
        <w:pStyle w:val="Prrafodelista"/>
        <w:numPr>
          <w:ilvl w:val="0"/>
          <w:numId w:val="33"/>
        </w:numPr>
        <w:spacing w:after="0"/>
        <w:jc w:val="both"/>
        <w:rPr>
          <w:rFonts w:asciiTheme="minorHAnsi" w:hAnsiTheme="minorHAnsi" w:cstheme="minorHAnsi"/>
          <w:sz w:val="18"/>
          <w:szCs w:val="18"/>
        </w:rPr>
      </w:pPr>
      <w:r w:rsidRPr="00570D09">
        <w:rPr>
          <w:rFonts w:asciiTheme="minorHAnsi" w:hAnsiTheme="minorHAnsi" w:cstheme="minorHAnsi"/>
          <w:sz w:val="18"/>
          <w:szCs w:val="18"/>
        </w:rPr>
        <w:t>El inmueble ubicado en calle Nuevo Libramiento Altamira Km 3, Colonia Santa Amalia, del Municipio de Altamira se encuentra en proceso de ser Donado a Título Gratuito a la Universidad Politécnica de Altamira.</w:t>
      </w:r>
    </w:p>
    <w:p w14:paraId="2674DE42" w14:textId="77777777" w:rsidR="006311DA" w:rsidRPr="00570D09" w:rsidRDefault="006311DA" w:rsidP="00DC2A13">
      <w:pPr>
        <w:pStyle w:val="Prrafodelista"/>
        <w:spacing w:after="0"/>
        <w:jc w:val="both"/>
        <w:rPr>
          <w:rFonts w:asciiTheme="minorHAnsi" w:hAnsiTheme="minorHAnsi" w:cstheme="minorHAnsi"/>
          <w:sz w:val="18"/>
          <w:szCs w:val="18"/>
        </w:rPr>
      </w:pPr>
    </w:p>
    <w:p w14:paraId="6C7F5B0C" w14:textId="77777777" w:rsidR="006311DA" w:rsidRPr="00570D09" w:rsidRDefault="006311DA" w:rsidP="00DC2A13">
      <w:pPr>
        <w:pStyle w:val="Prrafodelista"/>
        <w:numPr>
          <w:ilvl w:val="0"/>
          <w:numId w:val="33"/>
        </w:numPr>
        <w:spacing w:after="0"/>
        <w:jc w:val="both"/>
        <w:rPr>
          <w:rFonts w:asciiTheme="minorHAnsi" w:hAnsiTheme="minorHAnsi" w:cstheme="minorHAnsi"/>
          <w:sz w:val="18"/>
          <w:szCs w:val="18"/>
        </w:rPr>
      </w:pPr>
      <w:r w:rsidRPr="00570D09">
        <w:rPr>
          <w:rFonts w:asciiTheme="minorHAnsi" w:hAnsiTheme="minorHAnsi" w:cstheme="minorHAnsi"/>
          <w:sz w:val="18"/>
          <w:szCs w:val="18"/>
        </w:rPr>
        <w:t>Po</w:t>
      </w:r>
      <w:r>
        <w:rPr>
          <w:rFonts w:asciiTheme="minorHAnsi" w:hAnsiTheme="minorHAnsi" w:cstheme="minorHAnsi"/>
          <w:sz w:val="18"/>
          <w:szCs w:val="18"/>
        </w:rPr>
        <w:t>r lo que respecta al polígono rú</w:t>
      </w:r>
      <w:r w:rsidRPr="00570D09">
        <w:rPr>
          <w:rFonts w:asciiTheme="minorHAnsi" w:hAnsiTheme="minorHAnsi" w:cstheme="minorHAnsi"/>
          <w:sz w:val="18"/>
          <w:szCs w:val="18"/>
        </w:rPr>
        <w:t>stico en la carretera Nacional Esta</w:t>
      </w:r>
      <w:r>
        <w:rPr>
          <w:rFonts w:asciiTheme="minorHAnsi" w:hAnsiTheme="minorHAnsi" w:cstheme="minorHAnsi"/>
          <w:sz w:val="18"/>
          <w:szCs w:val="18"/>
        </w:rPr>
        <w:t xml:space="preserve">ción </w:t>
      </w:r>
      <w:r w:rsidRPr="00570D09">
        <w:rPr>
          <w:rFonts w:asciiTheme="minorHAnsi" w:hAnsiTheme="minorHAnsi" w:cstheme="minorHAnsi"/>
          <w:sz w:val="18"/>
          <w:szCs w:val="18"/>
        </w:rPr>
        <w:t>Manuel-Soto la Marina, Km 35, del Municipio de Aldama, se autorizó mediante decreto la Donación a Título Gratuito de una fracción de 5-00-00 hectáreas en favor de Servicios de Salud de Tamaulipas.</w:t>
      </w:r>
    </w:p>
    <w:p w14:paraId="6CD4C9BA" w14:textId="77777777" w:rsidR="006311DA" w:rsidRPr="00570D09" w:rsidRDefault="006311DA" w:rsidP="00DC2A13">
      <w:pPr>
        <w:spacing w:after="0"/>
        <w:jc w:val="both"/>
        <w:rPr>
          <w:rFonts w:asciiTheme="minorHAnsi" w:hAnsiTheme="minorHAnsi" w:cstheme="minorHAnsi"/>
          <w:sz w:val="18"/>
          <w:szCs w:val="18"/>
          <w:highlight w:val="yellow"/>
        </w:rPr>
      </w:pPr>
    </w:p>
    <w:p w14:paraId="3A4BD3D7" w14:textId="77777777" w:rsidR="006311DA" w:rsidRDefault="006311DA" w:rsidP="00DC2A13">
      <w:pPr>
        <w:spacing w:after="0"/>
        <w:jc w:val="both"/>
        <w:rPr>
          <w:rFonts w:asciiTheme="minorHAnsi" w:hAnsiTheme="minorHAnsi" w:cstheme="minorHAnsi"/>
          <w:sz w:val="18"/>
          <w:szCs w:val="18"/>
        </w:rPr>
      </w:pPr>
      <w:r w:rsidRPr="00B46E26">
        <w:rPr>
          <w:rFonts w:asciiTheme="minorHAnsi" w:hAnsiTheme="minorHAnsi" w:cstheme="minorHAnsi"/>
          <w:sz w:val="18"/>
          <w:szCs w:val="18"/>
        </w:rPr>
        <w:t>Dentro de Edificios No Habitacion</w:t>
      </w:r>
      <w:r>
        <w:rPr>
          <w:rFonts w:asciiTheme="minorHAnsi" w:hAnsiTheme="minorHAnsi" w:cstheme="minorHAnsi"/>
          <w:sz w:val="18"/>
          <w:szCs w:val="18"/>
        </w:rPr>
        <w:t>ales s</w:t>
      </w:r>
      <w:r w:rsidRPr="00B46E26">
        <w:rPr>
          <w:rFonts w:asciiTheme="minorHAnsi" w:hAnsiTheme="minorHAnsi" w:cstheme="minorHAnsi"/>
          <w:sz w:val="18"/>
          <w:szCs w:val="18"/>
        </w:rPr>
        <w:t>e mantiene una cuenta de Edificios No Habitacionales Transferibles debido a la naturaleza de su creación y a que a la fecha no se cuenta con un proceso establecido para su desincorporación.</w:t>
      </w:r>
    </w:p>
    <w:p w14:paraId="0A0AAEE8" w14:textId="77777777" w:rsidR="006311DA" w:rsidRDefault="006311DA" w:rsidP="00DC2A13">
      <w:pPr>
        <w:spacing w:after="0"/>
        <w:jc w:val="both"/>
        <w:rPr>
          <w:rFonts w:asciiTheme="minorHAnsi" w:hAnsiTheme="minorHAnsi" w:cstheme="minorHAnsi"/>
          <w:sz w:val="18"/>
          <w:szCs w:val="18"/>
        </w:rPr>
      </w:pPr>
    </w:p>
    <w:p w14:paraId="13516AD2" w14:textId="77777777" w:rsidR="00230994" w:rsidRDefault="00230994" w:rsidP="00DC2A13">
      <w:pPr>
        <w:spacing w:after="0"/>
        <w:jc w:val="both"/>
        <w:rPr>
          <w:rFonts w:asciiTheme="minorHAnsi" w:hAnsiTheme="minorHAnsi" w:cstheme="minorHAnsi"/>
          <w:sz w:val="18"/>
          <w:szCs w:val="18"/>
        </w:rPr>
      </w:pPr>
      <w:r>
        <w:rPr>
          <w:rFonts w:asciiTheme="minorHAnsi" w:hAnsiTheme="minorHAnsi" w:cstheme="minorHAnsi"/>
          <w:sz w:val="18"/>
          <w:szCs w:val="18"/>
        </w:rPr>
        <w:t xml:space="preserve">La cuenta de </w:t>
      </w:r>
      <w:r w:rsidRPr="0028672C">
        <w:rPr>
          <w:rFonts w:asciiTheme="minorHAnsi" w:hAnsiTheme="minorHAnsi" w:cstheme="minorHAnsi"/>
          <w:sz w:val="18"/>
          <w:szCs w:val="18"/>
        </w:rPr>
        <w:t xml:space="preserve"> Obra en Proceso la cual trae un saldo acumulado desde el mes de Agosto de 2012, a continuación, se detalla la situación de acuerdo al número de obras pendientes de trabajar en el sistema y dependencia responsable de ello.</w:t>
      </w:r>
    </w:p>
    <w:p w14:paraId="5932F798" w14:textId="77777777" w:rsidR="00230994" w:rsidRPr="0028672C" w:rsidRDefault="00230994" w:rsidP="006311DA">
      <w:pPr>
        <w:spacing w:after="0"/>
        <w:jc w:val="both"/>
        <w:rPr>
          <w:rFonts w:asciiTheme="minorHAnsi" w:hAnsiTheme="minorHAnsi" w:cstheme="minorHAnsi"/>
          <w:sz w:val="18"/>
          <w:szCs w:val="18"/>
        </w:rPr>
      </w:pPr>
    </w:p>
    <w:p w14:paraId="56E4BEEA" w14:textId="382311E2" w:rsidR="006311DA" w:rsidRDefault="006311DA" w:rsidP="006311DA">
      <w:pPr>
        <w:rPr>
          <w:rFonts w:asciiTheme="minorHAnsi" w:eastAsia="Times New Roman" w:hAnsiTheme="minorHAnsi" w:cstheme="minorHAnsi"/>
          <w:b/>
          <w:sz w:val="20"/>
          <w:szCs w:val="18"/>
          <w:lang w:eastAsia="es-ES"/>
        </w:rPr>
      </w:pPr>
      <w:r w:rsidRPr="005F45A3">
        <w:rPr>
          <w:rFonts w:asciiTheme="minorHAnsi" w:eastAsia="Times New Roman" w:hAnsiTheme="minorHAnsi" w:cstheme="minorHAnsi"/>
          <w:b/>
          <w:sz w:val="20"/>
          <w:szCs w:val="18"/>
          <w:lang w:eastAsia="es-ES"/>
        </w:rPr>
        <w:t>Construcciones en proceso en Bienes de Dominio Público.</w:t>
      </w:r>
    </w:p>
    <w:tbl>
      <w:tblPr>
        <w:tblW w:w="7840" w:type="dxa"/>
        <w:tblCellMar>
          <w:left w:w="70" w:type="dxa"/>
          <w:right w:w="70" w:type="dxa"/>
        </w:tblCellMar>
        <w:tblLook w:val="04A0" w:firstRow="1" w:lastRow="0" w:firstColumn="1" w:lastColumn="0" w:noHBand="0" w:noVBand="1"/>
      </w:tblPr>
      <w:tblGrid>
        <w:gridCol w:w="1200"/>
        <w:gridCol w:w="1200"/>
        <w:gridCol w:w="2540"/>
        <w:gridCol w:w="1600"/>
        <w:gridCol w:w="1300"/>
      </w:tblGrid>
      <w:tr w:rsidR="002B0865" w:rsidRPr="002B0865" w14:paraId="3673F966" w14:textId="77777777" w:rsidTr="002B0865">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AC68579" w14:textId="77777777" w:rsidR="002B0865" w:rsidRPr="002B0865" w:rsidRDefault="002B0865" w:rsidP="002B0865">
            <w:pPr>
              <w:spacing w:after="0" w:line="240" w:lineRule="auto"/>
              <w:jc w:val="center"/>
              <w:rPr>
                <w:rFonts w:eastAsia="Times New Roman" w:cs="Calibri"/>
                <w:b/>
                <w:bCs/>
                <w:color w:val="FFFFFF"/>
                <w:sz w:val="16"/>
                <w:szCs w:val="16"/>
                <w:lang w:eastAsia="es-MX"/>
              </w:rPr>
            </w:pPr>
            <w:r w:rsidRPr="002B0865">
              <w:rPr>
                <w:rFonts w:eastAsia="Times New Roman" w:cs="Calibri"/>
                <w:b/>
                <w:bCs/>
                <w:color w:val="FFFFFF"/>
                <w:sz w:val="16"/>
                <w:szCs w:val="16"/>
                <w:lang w:eastAsia="es-MX"/>
              </w:rPr>
              <w:t> </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5CFB56C3" w14:textId="77777777" w:rsidR="002B0865" w:rsidRPr="002B0865" w:rsidRDefault="002B0865" w:rsidP="002B0865">
            <w:pPr>
              <w:spacing w:after="0" w:line="240" w:lineRule="auto"/>
              <w:jc w:val="center"/>
              <w:rPr>
                <w:rFonts w:eastAsia="Times New Roman" w:cs="Calibri"/>
                <w:b/>
                <w:bCs/>
                <w:color w:val="FFFFFF"/>
                <w:sz w:val="16"/>
                <w:szCs w:val="16"/>
                <w:lang w:eastAsia="es-MX"/>
              </w:rPr>
            </w:pPr>
            <w:r w:rsidRPr="002B0865">
              <w:rPr>
                <w:rFonts w:eastAsia="Times New Roman" w:cs="Calibri"/>
                <w:b/>
                <w:bCs/>
                <w:color w:val="FFFFFF"/>
                <w:sz w:val="16"/>
                <w:szCs w:val="16"/>
                <w:lang w:eastAsia="es-MX"/>
              </w:rPr>
              <w:t>No. DE OBRAS</w:t>
            </w:r>
          </w:p>
        </w:tc>
        <w:tc>
          <w:tcPr>
            <w:tcW w:w="2540" w:type="dxa"/>
            <w:tcBorders>
              <w:top w:val="single" w:sz="4" w:space="0" w:color="auto"/>
              <w:left w:val="nil"/>
              <w:bottom w:val="single" w:sz="4" w:space="0" w:color="auto"/>
              <w:right w:val="single" w:sz="4" w:space="0" w:color="auto"/>
            </w:tcBorders>
            <w:shd w:val="clear" w:color="000000" w:fill="AB0033"/>
            <w:vAlign w:val="center"/>
            <w:hideMark/>
          </w:tcPr>
          <w:p w14:paraId="313C4E95" w14:textId="77777777" w:rsidR="002B0865" w:rsidRPr="002B0865" w:rsidRDefault="002B0865" w:rsidP="002B0865">
            <w:pPr>
              <w:spacing w:after="0" w:line="240" w:lineRule="auto"/>
              <w:jc w:val="center"/>
              <w:rPr>
                <w:rFonts w:eastAsia="Times New Roman" w:cs="Calibri"/>
                <w:b/>
                <w:bCs/>
                <w:color w:val="FFFFFF"/>
                <w:sz w:val="16"/>
                <w:szCs w:val="16"/>
                <w:lang w:eastAsia="es-MX"/>
              </w:rPr>
            </w:pPr>
            <w:r w:rsidRPr="002B0865">
              <w:rPr>
                <w:rFonts w:eastAsia="Times New Roman" w:cs="Calibri"/>
                <w:b/>
                <w:bCs/>
                <w:color w:val="FFFFFF"/>
                <w:sz w:val="16"/>
                <w:szCs w:val="16"/>
                <w:lang w:eastAsia="es-MX"/>
              </w:rPr>
              <w:t>DEPENDENCIAS</w:t>
            </w:r>
          </w:p>
        </w:tc>
        <w:tc>
          <w:tcPr>
            <w:tcW w:w="1600" w:type="dxa"/>
            <w:tcBorders>
              <w:top w:val="single" w:sz="4" w:space="0" w:color="auto"/>
              <w:left w:val="nil"/>
              <w:bottom w:val="single" w:sz="4" w:space="0" w:color="auto"/>
              <w:right w:val="single" w:sz="4" w:space="0" w:color="auto"/>
            </w:tcBorders>
            <w:shd w:val="clear" w:color="000000" w:fill="AB0033"/>
            <w:vAlign w:val="center"/>
            <w:hideMark/>
          </w:tcPr>
          <w:p w14:paraId="719F7880" w14:textId="77777777" w:rsidR="002B0865" w:rsidRPr="002B0865" w:rsidRDefault="002B0865" w:rsidP="002B0865">
            <w:pPr>
              <w:spacing w:after="0" w:line="240" w:lineRule="auto"/>
              <w:jc w:val="center"/>
              <w:rPr>
                <w:rFonts w:eastAsia="Times New Roman" w:cs="Calibri"/>
                <w:b/>
                <w:bCs/>
                <w:color w:val="FFFFFF"/>
                <w:sz w:val="16"/>
                <w:szCs w:val="16"/>
                <w:lang w:eastAsia="es-MX"/>
              </w:rPr>
            </w:pPr>
            <w:r w:rsidRPr="002B0865">
              <w:rPr>
                <w:rFonts w:eastAsia="Times New Roman" w:cs="Calibri"/>
                <w:b/>
                <w:bCs/>
                <w:color w:val="FFFFFF"/>
                <w:sz w:val="16"/>
                <w:szCs w:val="16"/>
                <w:lang w:eastAsia="es-MX"/>
              </w:rPr>
              <w:t xml:space="preserve">IMPORTE </w:t>
            </w:r>
          </w:p>
        </w:tc>
        <w:tc>
          <w:tcPr>
            <w:tcW w:w="1300" w:type="dxa"/>
            <w:tcBorders>
              <w:top w:val="single" w:sz="4" w:space="0" w:color="auto"/>
              <w:left w:val="nil"/>
              <w:bottom w:val="single" w:sz="4" w:space="0" w:color="auto"/>
              <w:right w:val="single" w:sz="4" w:space="0" w:color="auto"/>
            </w:tcBorders>
            <w:shd w:val="clear" w:color="000000" w:fill="AB0033"/>
            <w:vAlign w:val="center"/>
            <w:hideMark/>
          </w:tcPr>
          <w:p w14:paraId="0DDEC68E" w14:textId="77777777" w:rsidR="002B0865" w:rsidRPr="002B0865" w:rsidRDefault="002B0865" w:rsidP="002B0865">
            <w:pPr>
              <w:spacing w:after="0" w:line="240" w:lineRule="auto"/>
              <w:jc w:val="center"/>
              <w:rPr>
                <w:rFonts w:eastAsia="Times New Roman" w:cs="Calibri"/>
                <w:b/>
                <w:bCs/>
                <w:color w:val="FFFFFF"/>
                <w:sz w:val="16"/>
                <w:szCs w:val="16"/>
                <w:lang w:eastAsia="es-MX"/>
              </w:rPr>
            </w:pPr>
            <w:r w:rsidRPr="002B0865">
              <w:rPr>
                <w:rFonts w:eastAsia="Times New Roman" w:cs="Calibri"/>
                <w:b/>
                <w:bCs/>
                <w:color w:val="FFFFFF"/>
                <w:sz w:val="16"/>
                <w:szCs w:val="16"/>
                <w:lang w:eastAsia="es-MX"/>
              </w:rPr>
              <w:t>TOTAL</w:t>
            </w:r>
          </w:p>
        </w:tc>
      </w:tr>
      <w:tr w:rsidR="002B0865" w:rsidRPr="002B0865" w14:paraId="4F7D6C7B" w14:textId="77777777" w:rsidTr="002B0865">
        <w:trPr>
          <w:trHeight w:val="493"/>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1A33804B"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1235</w:t>
            </w:r>
          </w:p>
        </w:tc>
        <w:tc>
          <w:tcPr>
            <w:tcW w:w="1200" w:type="dxa"/>
            <w:tcBorders>
              <w:top w:val="nil"/>
              <w:left w:val="nil"/>
              <w:bottom w:val="single" w:sz="4" w:space="0" w:color="auto"/>
              <w:right w:val="single" w:sz="4" w:space="0" w:color="auto"/>
            </w:tcBorders>
            <w:shd w:val="clear" w:color="auto" w:fill="auto"/>
            <w:vAlign w:val="center"/>
            <w:hideMark/>
          </w:tcPr>
          <w:p w14:paraId="44CD869A"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591</w:t>
            </w:r>
          </w:p>
        </w:tc>
        <w:tc>
          <w:tcPr>
            <w:tcW w:w="2540" w:type="dxa"/>
            <w:tcBorders>
              <w:top w:val="nil"/>
              <w:left w:val="nil"/>
              <w:bottom w:val="single" w:sz="4" w:space="0" w:color="auto"/>
              <w:right w:val="single" w:sz="4" w:space="0" w:color="auto"/>
            </w:tcBorders>
            <w:shd w:val="clear" w:color="auto" w:fill="auto"/>
            <w:vAlign w:val="center"/>
            <w:hideMark/>
          </w:tcPr>
          <w:p w14:paraId="1BB1951E"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Secretaría de Obras Públicas</w:t>
            </w:r>
          </w:p>
        </w:tc>
        <w:tc>
          <w:tcPr>
            <w:tcW w:w="1600" w:type="dxa"/>
            <w:tcBorders>
              <w:top w:val="nil"/>
              <w:left w:val="nil"/>
              <w:bottom w:val="single" w:sz="4" w:space="0" w:color="auto"/>
              <w:right w:val="single" w:sz="4" w:space="0" w:color="auto"/>
            </w:tcBorders>
            <w:shd w:val="clear" w:color="auto" w:fill="auto"/>
            <w:vAlign w:val="center"/>
            <w:hideMark/>
          </w:tcPr>
          <w:p w14:paraId="06B26B35"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3,289,692,202</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05C7726D"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3,538,449,152</w:t>
            </w:r>
          </w:p>
        </w:tc>
      </w:tr>
      <w:tr w:rsidR="002B0865" w:rsidRPr="002B0865" w14:paraId="7A528774" w14:textId="77777777" w:rsidTr="002B0865">
        <w:trPr>
          <w:trHeight w:val="540"/>
        </w:trPr>
        <w:tc>
          <w:tcPr>
            <w:tcW w:w="1200" w:type="dxa"/>
            <w:vMerge/>
            <w:tcBorders>
              <w:top w:val="nil"/>
              <w:left w:val="single" w:sz="4" w:space="0" w:color="auto"/>
              <w:bottom w:val="single" w:sz="4" w:space="0" w:color="auto"/>
              <w:right w:val="single" w:sz="4" w:space="0" w:color="auto"/>
            </w:tcBorders>
            <w:vAlign w:val="center"/>
            <w:hideMark/>
          </w:tcPr>
          <w:p w14:paraId="19B77CF5" w14:textId="77777777" w:rsidR="002B0865" w:rsidRPr="002B0865" w:rsidRDefault="002B0865" w:rsidP="002B0865">
            <w:pPr>
              <w:spacing w:after="0" w:line="240" w:lineRule="auto"/>
              <w:rPr>
                <w:rFonts w:eastAsia="Times New Roman" w:cs="Calibri"/>
                <w:color w:val="000000"/>
                <w:sz w:val="14"/>
                <w:szCs w:val="14"/>
                <w:lang w:eastAsia="es-MX"/>
              </w:rPr>
            </w:pPr>
          </w:p>
        </w:tc>
        <w:tc>
          <w:tcPr>
            <w:tcW w:w="1200" w:type="dxa"/>
            <w:tcBorders>
              <w:top w:val="nil"/>
              <w:left w:val="nil"/>
              <w:bottom w:val="single" w:sz="4" w:space="0" w:color="auto"/>
              <w:right w:val="single" w:sz="4" w:space="0" w:color="auto"/>
            </w:tcBorders>
            <w:shd w:val="clear" w:color="auto" w:fill="auto"/>
            <w:vAlign w:val="center"/>
            <w:hideMark/>
          </w:tcPr>
          <w:p w14:paraId="2F41876A"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155</w:t>
            </w:r>
          </w:p>
        </w:tc>
        <w:tc>
          <w:tcPr>
            <w:tcW w:w="2540" w:type="dxa"/>
            <w:tcBorders>
              <w:top w:val="nil"/>
              <w:left w:val="nil"/>
              <w:bottom w:val="single" w:sz="4" w:space="0" w:color="auto"/>
              <w:right w:val="single" w:sz="4" w:space="0" w:color="auto"/>
            </w:tcBorders>
            <w:shd w:val="clear" w:color="auto" w:fill="auto"/>
            <w:vAlign w:val="center"/>
            <w:hideMark/>
          </w:tcPr>
          <w:p w14:paraId="7FF4C120"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Fideicomisos</w:t>
            </w:r>
          </w:p>
        </w:tc>
        <w:tc>
          <w:tcPr>
            <w:tcW w:w="1600" w:type="dxa"/>
            <w:tcBorders>
              <w:top w:val="nil"/>
              <w:left w:val="nil"/>
              <w:bottom w:val="single" w:sz="4" w:space="0" w:color="auto"/>
              <w:right w:val="single" w:sz="4" w:space="0" w:color="auto"/>
            </w:tcBorders>
            <w:shd w:val="clear" w:color="auto" w:fill="auto"/>
            <w:vAlign w:val="center"/>
            <w:hideMark/>
          </w:tcPr>
          <w:p w14:paraId="6BA1DDBC"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248,756,950</w:t>
            </w:r>
          </w:p>
        </w:tc>
        <w:tc>
          <w:tcPr>
            <w:tcW w:w="1300" w:type="dxa"/>
            <w:vMerge/>
            <w:tcBorders>
              <w:top w:val="nil"/>
              <w:left w:val="single" w:sz="4" w:space="0" w:color="auto"/>
              <w:bottom w:val="single" w:sz="4" w:space="0" w:color="auto"/>
              <w:right w:val="single" w:sz="4" w:space="0" w:color="auto"/>
            </w:tcBorders>
            <w:vAlign w:val="center"/>
            <w:hideMark/>
          </w:tcPr>
          <w:p w14:paraId="3BC471E7" w14:textId="77777777" w:rsidR="002B0865" w:rsidRPr="002B0865" w:rsidRDefault="002B0865" w:rsidP="002B0865">
            <w:pPr>
              <w:spacing w:after="0" w:line="240" w:lineRule="auto"/>
              <w:rPr>
                <w:rFonts w:eastAsia="Times New Roman" w:cs="Calibri"/>
                <w:color w:val="000000"/>
                <w:sz w:val="14"/>
                <w:szCs w:val="14"/>
                <w:lang w:eastAsia="es-MX"/>
              </w:rPr>
            </w:pPr>
          </w:p>
        </w:tc>
      </w:tr>
    </w:tbl>
    <w:p w14:paraId="3471D37C" w14:textId="50F94D22" w:rsidR="00DC2A13" w:rsidRDefault="00DC2A13" w:rsidP="006311DA">
      <w:pPr>
        <w:rPr>
          <w:rFonts w:asciiTheme="minorHAnsi" w:eastAsia="Times New Roman" w:hAnsiTheme="minorHAnsi" w:cstheme="minorHAnsi"/>
          <w:b/>
          <w:sz w:val="20"/>
          <w:szCs w:val="18"/>
          <w:lang w:eastAsia="es-ES"/>
        </w:rPr>
      </w:pPr>
    </w:p>
    <w:p w14:paraId="50685930" w14:textId="5D1AAA6F" w:rsidR="006311DA" w:rsidRDefault="006311DA" w:rsidP="006311DA">
      <w:pPr>
        <w:pStyle w:val="ROMANOS"/>
        <w:tabs>
          <w:tab w:val="clear" w:pos="720"/>
          <w:tab w:val="left" w:pos="426"/>
        </w:tabs>
        <w:spacing w:after="0" w:line="240" w:lineRule="exact"/>
        <w:ind w:left="0" w:firstLine="0"/>
        <w:rPr>
          <w:rFonts w:asciiTheme="minorHAnsi" w:hAnsiTheme="minorHAnsi" w:cstheme="minorHAnsi"/>
          <w:b/>
          <w:sz w:val="20"/>
          <w:lang w:val="es-MX"/>
        </w:rPr>
      </w:pPr>
      <w:r w:rsidRPr="005F45A3">
        <w:rPr>
          <w:rFonts w:asciiTheme="minorHAnsi" w:hAnsiTheme="minorHAnsi" w:cstheme="minorHAnsi"/>
          <w:b/>
          <w:sz w:val="20"/>
          <w:lang w:val="es-MX"/>
        </w:rPr>
        <w:t xml:space="preserve">Construcciones en Proceso en Bienes Propios </w:t>
      </w:r>
    </w:p>
    <w:p w14:paraId="63095889" w14:textId="2C2C46F7" w:rsidR="00DC2A13" w:rsidRDefault="00DC2A13" w:rsidP="006311DA">
      <w:pPr>
        <w:pStyle w:val="ROMANOS"/>
        <w:tabs>
          <w:tab w:val="clear" w:pos="720"/>
          <w:tab w:val="left" w:pos="426"/>
        </w:tabs>
        <w:spacing w:after="0" w:line="240" w:lineRule="exact"/>
        <w:ind w:left="0" w:firstLine="0"/>
        <w:rPr>
          <w:rFonts w:asciiTheme="minorHAnsi" w:hAnsiTheme="minorHAnsi" w:cstheme="minorHAnsi"/>
          <w:b/>
          <w:sz w:val="20"/>
          <w:lang w:val="es-MX"/>
        </w:rPr>
      </w:pPr>
    </w:p>
    <w:tbl>
      <w:tblPr>
        <w:tblW w:w="7840" w:type="dxa"/>
        <w:tblCellMar>
          <w:left w:w="70" w:type="dxa"/>
          <w:right w:w="70" w:type="dxa"/>
        </w:tblCellMar>
        <w:tblLook w:val="04A0" w:firstRow="1" w:lastRow="0" w:firstColumn="1" w:lastColumn="0" w:noHBand="0" w:noVBand="1"/>
      </w:tblPr>
      <w:tblGrid>
        <w:gridCol w:w="1200"/>
        <w:gridCol w:w="1200"/>
        <w:gridCol w:w="2540"/>
        <w:gridCol w:w="1600"/>
        <w:gridCol w:w="1300"/>
      </w:tblGrid>
      <w:tr w:rsidR="002B0865" w:rsidRPr="002B0865" w14:paraId="4F4274B7" w14:textId="77777777" w:rsidTr="002B0865">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4A8FAD5" w14:textId="77777777" w:rsidR="002B0865" w:rsidRPr="002B0865" w:rsidRDefault="002B0865" w:rsidP="002B0865">
            <w:pPr>
              <w:spacing w:after="0" w:line="240" w:lineRule="auto"/>
              <w:jc w:val="center"/>
              <w:rPr>
                <w:rFonts w:eastAsia="Times New Roman" w:cs="Calibri"/>
                <w:b/>
                <w:bCs/>
                <w:color w:val="FFFFFF"/>
                <w:sz w:val="16"/>
                <w:szCs w:val="16"/>
                <w:lang w:eastAsia="es-MX"/>
              </w:rPr>
            </w:pPr>
            <w:r w:rsidRPr="002B0865">
              <w:rPr>
                <w:rFonts w:eastAsia="Times New Roman" w:cs="Calibri"/>
                <w:b/>
                <w:bCs/>
                <w:color w:val="FFFFFF"/>
                <w:sz w:val="16"/>
                <w:szCs w:val="16"/>
                <w:lang w:eastAsia="es-MX"/>
              </w:rPr>
              <w:t> </w:t>
            </w:r>
          </w:p>
        </w:tc>
        <w:tc>
          <w:tcPr>
            <w:tcW w:w="1200" w:type="dxa"/>
            <w:tcBorders>
              <w:top w:val="single" w:sz="4" w:space="0" w:color="auto"/>
              <w:left w:val="nil"/>
              <w:bottom w:val="single" w:sz="4" w:space="0" w:color="auto"/>
              <w:right w:val="single" w:sz="4" w:space="0" w:color="auto"/>
            </w:tcBorders>
            <w:shd w:val="clear" w:color="000000" w:fill="AB0033"/>
            <w:vAlign w:val="center"/>
            <w:hideMark/>
          </w:tcPr>
          <w:p w14:paraId="11ABB857" w14:textId="77777777" w:rsidR="002B0865" w:rsidRPr="002B0865" w:rsidRDefault="002B0865" w:rsidP="002B0865">
            <w:pPr>
              <w:spacing w:after="0" w:line="240" w:lineRule="auto"/>
              <w:jc w:val="center"/>
              <w:rPr>
                <w:rFonts w:eastAsia="Times New Roman" w:cs="Calibri"/>
                <w:b/>
                <w:bCs/>
                <w:color w:val="FFFFFF"/>
                <w:sz w:val="16"/>
                <w:szCs w:val="16"/>
                <w:lang w:eastAsia="es-MX"/>
              </w:rPr>
            </w:pPr>
            <w:r w:rsidRPr="002B0865">
              <w:rPr>
                <w:rFonts w:eastAsia="Times New Roman" w:cs="Calibri"/>
                <w:b/>
                <w:bCs/>
                <w:color w:val="FFFFFF"/>
                <w:sz w:val="16"/>
                <w:szCs w:val="16"/>
                <w:lang w:eastAsia="es-MX"/>
              </w:rPr>
              <w:t>No. DE OBRAS</w:t>
            </w:r>
          </w:p>
        </w:tc>
        <w:tc>
          <w:tcPr>
            <w:tcW w:w="2540" w:type="dxa"/>
            <w:tcBorders>
              <w:top w:val="single" w:sz="4" w:space="0" w:color="auto"/>
              <w:left w:val="nil"/>
              <w:bottom w:val="single" w:sz="4" w:space="0" w:color="auto"/>
              <w:right w:val="single" w:sz="4" w:space="0" w:color="auto"/>
            </w:tcBorders>
            <w:shd w:val="clear" w:color="000000" w:fill="AB0033"/>
            <w:vAlign w:val="center"/>
            <w:hideMark/>
          </w:tcPr>
          <w:p w14:paraId="03CB97EF" w14:textId="77777777" w:rsidR="002B0865" w:rsidRPr="002B0865" w:rsidRDefault="002B0865" w:rsidP="002B0865">
            <w:pPr>
              <w:spacing w:after="0" w:line="240" w:lineRule="auto"/>
              <w:jc w:val="center"/>
              <w:rPr>
                <w:rFonts w:eastAsia="Times New Roman" w:cs="Calibri"/>
                <w:b/>
                <w:bCs/>
                <w:color w:val="FFFFFF"/>
                <w:sz w:val="16"/>
                <w:szCs w:val="16"/>
                <w:lang w:eastAsia="es-MX"/>
              </w:rPr>
            </w:pPr>
            <w:r w:rsidRPr="002B0865">
              <w:rPr>
                <w:rFonts w:eastAsia="Times New Roman" w:cs="Calibri"/>
                <w:b/>
                <w:bCs/>
                <w:color w:val="FFFFFF"/>
                <w:sz w:val="16"/>
                <w:szCs w:val="16"/>
                <w:lang w:eastAsia="es-MX"/>
              </w:rPr>
              <w:t>DEPENDENCIAS</w:t>
            </w:r>
          </w:p>
        </w:tc>
        <w:tc>
          <w:tcPr>
            <w:tcW w:w="1600" w:type="dxa"/>
            <w:tcBorders>
              <w:top w:val="single" w:sz="4" w:space="0" w:color="auto"/>
              <w:left w:val="nil"/>
              <w:bottom w:val="single" w:sz="4" w:space="0" w:color="auto"/>
              <w:right w:val="single" w:sz="4" w:space="0" w:color="auto"/>
            </w:tcBorders>
            <w:shd w:val="clear" w:color="000000" w:fill="AB0033"/>
            <w:vAlign w:val="center"/>
            <w:hideMark/>
          </w:tcPr>
          <w:p w14:paraId="34905363" w14:textId="77777777" w:rsidR="002B0865" w:rsidRPr="002B0865" w:rsidRDefault="002B0865" w:rsidP="002B0865">
            <w:pPr>
              <w:spacing w:after="0" w:line="240" w:lineRule="auto"/>
              <w:jc w:val="center"/>
              <w:rPr>
                <w:rFonts w:eastAsia="Times New Roman" w:cs="Calibri"/>
                <w:b/>
                <w:bCs/>
                <w:color w:val="FFFFFF"/>
                <w:sz w:val="16"/>
                <w:szCs w:val="16"/>
                <w:lang w:eastAsia="es-MX"/>
              </w:rPr>
            </w:pPr>
            <w:r w:rsidRPr="002B0865">
              <w:rPr>
                <w:rFonts w:eastAsia="Times New Roman" w:cs="Calibri"/>
                <w:b/>
                <w:bCs/>
                <w:color w:val="FFFFFF"/>
                <w:sz w:val="16"/>
                <w:szCs w:val="16"/>
                <w:lang w:eastAsia="es-MX"/>
              </w:rPr>
              <w:t xml:space="preserve">IMPORTE </w:t>
            </w:r>
          </w:p>
        </w:tc>
        <w:tc>
          <w:tcPr>
            <w:tcW w:w="1300" w:type="dxa"/>
            <w:tcBorders>
              <w:top w:val="single" w:sz="4" w:space="0" w:color="auto"/>
              <w:left w:val="nil"/>
              <w:bottom w:val="single" w:sz="4" w:space="0" w:color="auto"/>
              <w:right w:val="single" w:sz="4" w:space="0" w:color="auto"/>
            </w:tcBorders>
            <w:shd w:val="clear" w:color="000000" w:fill="AB0033"/>
            <w:vAlign w:val="center"/>
            <w:hideMark/>
          </w:tcPr>
          <w:p w14:paraId="1FDBD336" w14:textId="77777777" w:rsidR="002B0865" w:rsidRPr="002B0865" w:rsidRDefault="002B0865" w:rsidP="002B0865">
            <w:pPr>
              <w:spacing w:after="0" w:line="240" w:lineRule="auto"/>
              <w:jc w:val="center"/>
              <w:rPr>
                <w:rFonts w:eastAsia="Times New Roman" w:cs="Calibri"/>
                <w:b/>
                <w:bCs/>
                <w:color w:val="FFFFFF"/>
                <w:sz w:val="16"/>
                <w:szCs w:val="16"/>
                <w:lang w:eastAsia="es-MX"/>
              </w:rPr>
            </w:pPr>
            <w:r w:rsidRPr="002B0865">
              <w:rPr>
                <w:rFonts w:eastAsia="Times New Roman" w:cs="Calibri"/>
                <w:b/>
                <w:bCs/>
                <w:color w:val="FFFFFF"/>
                <w:sz w:val="16"/>
                <w:szCs w:val="16"/>
                <w:lang w:eastAsia="es-MX"/>
              </w:rPr>
              <w:t>TOTAL</w:t>
            </w:r>
          </w:p>
        </w:tc>
      </w:tr>
      <w:tr w:rsidR="002B0865" w:rsidRPr="002B0865" w14:paraId="2051F1FF" w14:textId="77777777" w:rsidTr="002B0865">
        <w:trPr>
          <w:trHeight w:val="493"/>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43846FDD"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1236</w:t>
            </w:r>
          </w:p>
        </w:tc>
        <w:tc>
          <w:tcPr>
            <w:tcW w:w="1200" w:type="dxa"/>
            <w:tcBorders>
              <w:top w:val="nil"/>
              <w:left w:val="nil"/>
              <w:bottom w:val="single" w:sz="4" w:space="0" w:color="auto"/>
              <w:right w:val="single" w:sz="4" w:space="0" w:color="auto"/>
            </w:tcBorders>
            <w:shd w:val="clear" w:color="auto" w:fill="auto"/>
            <w:vAlign w:val="center"/>
            <w:hideMark/>
          </w:tcPr>
          <w:p w14:paraId="4AC453E4"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1024</w:t>
            </w:r>
          </w:p>
        </w:tc>
        <w:tc>
          <w:tcPr>
            <w:tcW w:w="2540" w:type="dxa"/>
            <w:tcBorders>
              <w:top w:val="nil"/>
              <w:left w:val="nil"/>
              <w:bottom w:val="single" w:sz="4" w:space="0" w:color="auto"/>
              <w:right w:val="single" w:sz="4" w:space="0" w:color="auto"/>
            </w:tcBorders>
            <w:shd w:val="clear" w:color="auto" w:fill="auto"/>
            <w:vAlign w:val="center"/>
            <w:hideMark/>
          </w:tcPr>
          <w:p w14:paraId="68D32D2A"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Instituto Tamaulipeco de Infraestructura Física Educativa</w:t>
            </w:r>
          </w:p>
        </w:tc>
        <w:tc>
          <w:tcPr>
            <w:tcW w:w="1600" w:type="dxa"/>
            <w:tcBorders>
              <w:top w:val="nil"/>
              <w:left w:val="nil"/>
              <w:bottom w:val="single" w:sz="4" w:space="0" w:color="auto"/>
              <w:right w:val="single" w:sz="4" w:space="0" w:color="auto"/>
            </w:tcBorders>
            <w:shd w:val="clear" w:color="auto" w:fill="auto"/>
            <w:vAlign w:val="center"/>
            <w:hideMark/>
          </w:tcPr>
          <w:p w14:paraId="08788E36"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1,190,884,407</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13F45AF4"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6,625,469,766</w:t>
            </w:r>
          </w:p>
        </w:tc>
      </w:tr>
      <w:tr w:rsidR="002B0865" w:rsidRPr="002B0865" w14:paraId="7E5E251C" w14:textId="77777777" w:rsidTr="002B0865">
        <w:trPr>
          <w:trHeight w:val="540"/>
        </w:trPr>
        <w:tc>
          <w:tcPr>
            <w:tcW w:w="1200" w:type="dxa"/>
            <w:vMerge/>
            <w:tcBorders>
              <w:top w:val="nil"/>
              <w:left w:val="single" w:sz="4" w:space="0" w:color="auto"/>
              <w:bottom w:val="single" w:sz="4" w:space="0" w:color="auto"/>
              <w:right w:val="single" w:sz="4" w:space="0" w:color="auto"/>
            </w:tcBorders>
            <w:vAlign w:val="center"/>
            <w:hideMark/>
          </w:tcPr>
          <w:p w14:paraId="02BD95B0" w14:textId="77777777" w:rsidR="002B0865" w:rsidRPr="002B0865" w:rsidRDefault="002B0865" w:rsidP="002B0865">
            <w:pPr>
              <w:spacing w:after="0" w:line="240" w:lineRule="auto"/>
              <w:rPr>
                <w:rFonts w:eastAsia="Times New Roman" w:cs="Calibri"/>
                <w:color w:val="000000"/>
                <w:sz w:val="14"/>
                <w:szCs w:val="14"/>
                <w:lang w:eastAsia="es-MX"/>
              </w:rPr>
            </w:pPr>
          </w:p>
        </w:tc>
        <w:tc>
          <w:tcPr>
            <w:tcW w:w="1200" w:type="dxa"/>
            <w:tcBorders>
              <w:top w:val="nil"/>
              <w:left w:val="nil"/>
              <w:bottom w:val="single" w:sz="4" w:space="0" w:color="auto"/>
              <w:right w:val="single" w:sz="4" w:space="0" w:color="auto"/>
            </w:tcBorders>
            <w:shd w:val="clear" w:color="auto" w:fill="auto"/>
            <w:vAlign w:val="center"/>
            <w:hideMark/>
          </w:tcPr>
          <w:p w14:paraId="3E243071"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490</w:t>
            </w:r>
          </w:p>
        </w:tc>
        <w:tc>
          <w:tcPr>
            <w:tcW w:w="2540" w:type="dxa"/>
            <w:tcBorders>
              <w:top w:val="nil"/>
              <w:left w:val="nil"/>
              <w:bottom w:val="single" w:sz="4" w:space="0" w:color="auto"/>
              <w:right w:val="single" w:sz="4" w:space="0" w:color="auto"/>
            </w:tcBorders>
            <w:shd w:val="clear" w:color="auto" w:fill="auto"/>
            <w:vAlign w:val="center"/>
            <w:hideMark/>
          </w:tcPr>
          <w:p w14:paraId="0D633F0A"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Secretaría de Obras Públicas</w:t>
            </w:r>
          </w:p>
        </w:tc>
        <w:tc>
          <w:tcPr>
            <w:tcW w:w="1600" w:type="dxa"/>
            <w:tcBorders>
              <w:top w:val="nil"/>
              <w:left w:val="nil"/>
              <w:bottom w:val="single" w:sz="4" w:space="0" w:color="auto"/>
              <w:right w:val="single" w:sz="4" w:space="0" w:color="auto"/>
            </w:tcBorders>
            <w:shd w:val="clear" w:color="auto" w:fill="auto"/>
            <w:vAlign w:val="center"/>
            <w:hideMark/>
          </w:tcPr>
          <w:p w14:paraId="337620E6" w14:textId="77777777" w:rsidR="002B0865" w:rsidRPr="002B0865" w:rsidRDefault="002B0865" w:rsidP="002B0865">
            <w:pPr>
              <w:spacing w:after="0" w:line="240" w:lineRule="auto"/>
              <w:jc w:val="center"/>
              <w:rPr>
                <w:rFonts w:eastAsia="Times New Roman" w:cs="Calibri"/>
                <w:color w:val="000000"/>
                <w:sz w:val="14"/>
                <w:szCs w:val="14"/>
                <w:lang w:eastAsia="es-MX"/>
              </w:rPr>
            </w:pPr>
            <w:r w:rsidRPr="002B0865">
              <w:rPr>
                <w:rFonts w:eastAsia="Times New Roman" w:cs="Calibri"/>
                <w:color w:val="000000"/>
                <w:sz w:val="14"/>
                <w:szCs w:val="14"/>
                <w:lang w:eastAsia="es-MX"/>
              </w:rPr>
              <w:t>5,434,585,359</w:t>
            </w:r>
          </w:p>
        </w:tc>
        <w:tc>
          <w:tcPr>
            <w:tcW w:w="1300" w:type="dxa"/>
            <w:vMerge/>
            <w:tcBorders>
              <w:top w:val="nil"/>
              <w:left w:val="single" w:sz="4" w:space="0" w:color="auto"/>
              <w:bottom w:val="single" w:sz="4" w:space="0" w:color="auto"/>
              <w:right w:val="single" w:sz="4" w:space="0" w:color="auto"/>
            </w:tcBorders>
            <w:vAlign w:val="center"/>
            <w:hideMark/>
          </w:tcPr>
          <w:p w14:paraId="55D8EF38" w14:textId="77777777" w:rsidR="002B0865" w:rsidRPr="002B0865" w:rsidRDefault="002B0865" w:rsidP="002B0865">
            <w:pPr>
              <w:spacing w:after="0" w:line="240" w:lineRule="auto"/>
              <w:rPr>
                <w:rFonts w:eastAsia="Times New Roman" w:cs="Calibri"/>
                <w:color w:val="000000"/>
                <w:sz w:val="14"/>
                <w:szCs w:val="14"/>
                <w:lang w:eastAsia="es-MX"/>
              </w:rPr>
            </w:pPr>
          </w:p>
        </w:tc>
      </w:tr>
    </w:tbl>
    <w:p w14:paraId="39AB34CB" w14:textId="1F5EDF0E" w:rsidR="00DC2A13" w:rsidRDefault="00DC2A13" w:rsidP="006311DA">
      <w:pPr>
        <w:pStyle w:val="ROMANOS"/>
        <w:tabs>
          <w:tab w:val="clear" w:pos="720"/>
          <w:tab w:val="left" w:pos="426"/>
        </w:tabs>
        <w:spacing w:after="0" w:line="240" w:lineRule="exact"/>
        <w:ind w:left="0" w:firstLine="0"/>
        <w:rPr>
          <w:rFonts w:asciiTheme="minorHAnsi" w:hAnsiTheme="minorHAnsi" w:cstheme="minorHAnsi"/>
          <w:b/>
          <w:sz w:val="20"/>
          <w:lang w:val="es-MX"/>
        </w:rPr>
      </w:pPr>
    </w:p>
    <w:p w14:paraId="159FEE6F" w14:textId="694AA1CC" w:rsidR="00DC2A13" w:rsidRDefault="00DC2A13" w:rsidP="006311DA">
      <w:pPr>
        <w:pStyle w:val="ROMANOS"/>
        <w:tabs>
          <w:tab w:val="clear" w:pos="720"/>
          <w:tab w:val="left" w:pos="426"/>
        </w:tabs>
        <w:spacing w:after="0" w:line="240" w:lineRule="exact"/>
        <w:ind w:left="0" w:firstLine="0"/>
        <w:rPr>
          <w:rFonts w:asciiTheme="minorHAnsi" w:hAnsiTheme="minorHAnsi" w:cstheme="minorHAnsi"/>
          <w:b/>
          <w:sz w:val="20"/>
          <w:lang w:val="es-MX"/>
        </w:rPr>
      </w:pPr>
    </w:p>
    <w:p w14:paraId="085AD4FE" w14:textId="77777777" w:rsidR="006311DA" w:rsidRPr="005F45A3" w:rsidRDefault="006311DA" w:rsidP="006311DA">
      <w:pPr>
        <w:spacing w:after="0"/>
        <w:rPr>
          <w:rFonts w:asciiTheme="minorHAnsi" w:hAnsiTheme="minorHAnsi" w:cstheme="minorHAnsi"/>
          <w:b/>
          <w:sz w:val="20"/>
          <w:lang w:val="es-ES" w:eastAsia="es-ES"/>
        </w:rPr>
      </w:pPr>
      <w:r w:rsidRPr="005F45A3">
        <w:rPr>
          <w:rFonts w:asciiTheme="minorHAnsi" w:hAnsiTheme="minorHAnsi" w:cstheme="minorHAnsi"/>
          <w:b/>
          <w:sz w:val="20"/>
          <w:lang w:val="es-ES" w:eastAsia="es-ES"/>
        </w:rPr>
        <w:t>Bienes Muebles</w:t>
      </w:r>
    </w:p>
    <w:p w14:paraId="1FA9C92D" w14:textId="77777777" w:rsidR="006311DA" w:rsidRPr="005F45A3" w:rsidRDefault="006311DA" w:rsidP="006311DA">
      <w:pPr>
        <w:spacing w:after="0"/>
        <w:rPr>
          <w:rFonts w:asciiTheme="minorHAnsi" w:hAnsiTheme="minorHAnsi" w:cstheme="minorHAnsi"/>
          <w:sz w:val="10"/>
          <w:szCs w:val="10"/>
          <w:lang w:val="es-ES" w:eastAsia="es-ES"/>
        </w:rPr>
      </w:pPr>
    </w:p>
    <w:p w14:paraId="4F977FF7" w14:textId="77777777" w:rsidR="006311DA" w:rsidRPr="005F45A3" w:rsidRDefault="006311DA" w:rsidP="006311DA">
      <w:pPr>
        <w:spacing w:after="0"/>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 Se aplican diferentes tasas de Depreciación según la clase asignada.</w:t>
      </w:r>
    </w:p>
    <w:p w14:paraId="4EA86D5B" w14:textId="77777777" w:rsidR="00C5450F" w:rsidRPr="005F45A3" w:rsidRDefault="006311DA" w:rsidP="006311DA">
      <w:pPr>
        <w:spacing w:after="0"/>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 xml:space="preserve"> </w:t>
      </w:r>
    </w:p>
    <w:tbl>
      <w:tblPr>
        <w:tblW w:w="5898" w:type="dxa"/>
        <w:tblCellMar>
          <w:left w:w="70" w:type="dxa"/>
          <w:right w:w="70" w:type="dxa"/>
        </w:tblCellMar>
        <w:tblLook w:val="04A0" w:firstRow="1" w:lastRow="0" w:firstColumn="1" w:lastColumn="0" w:noHBand="0" w:noVBand="1"/>
      </w:tblPr>
      <w:tblGrid>
        <w:gridCol w:w="3996"/>
        <w:gridCol w:w="1902"/>
      </w:tblGrid>
      <w:tr w:rsidR="00C5450F" w:rsidRPr="00C5450F" w14:paraId="312920B0" w14:textId="77777777" w:rsidTr="00C5450F">
        <w:trPr>
          <w:trHeight w:val="478"/>
        </w:trPr>
        <w:tc>
          <w:tcPr>
            <w:tcW w:w="3996" w:type="dxa"/>
            <w:tcBorders>
              <w:top w:val="single" w:sz="4" w:space="0" w:color="auto"/>
              <w:left w:val="single" w:sz="4" w:space="0" w:color="auto"/>
              <w:bottom w:val="single" w:sz="4" w:space="0" w:color="auto"/>
              <w:right w:val="nil"/>
            </w:tcBorders>
            <w:shd w:val="clear" w:color="000000" w:fill="AB0033"/>
            <w:vAlign w:val="center"/>
            <w:hideMark/>
          </w:tcPr>
          <w:p w14:paraId="6B333EE2"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 xml:space="preserve">Bienes Muebles </w:t>
            </w:r>
          </w:p>
        </w:tc>
        <w:tc>
          <w:tcPr>
            <w:tcW w:w="1902"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28005E29"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Importe</w:t>
            </w:r>
          </w:p>
        </w:tc>
      </w:tr>
      <w:tr w:rsidR="00C5450F" w:rsidRPr="00C5450F" w14:paraId="5588E852" w14:textId="77777777" w:rsidTr="00C5450F">
        <w:trPr>
          <w:trHeight w:val="385"/>
        </w:trPr>
        <w:tc>
          <w:tcPr>
            <w:tcW w:w="3996" w:type="dxa"/>
            <w:tcBorders>
              <w:top w:val="nil"/>
              <w:left w:val="single" w:sz="4" w:space="0" w:color="auto"/>
              <w:bottom w:val="single" w:sz="4" w:space="0" w:color="auto"/>
              <w:right w:val="nil"/>
            </w:tcBorders>
            <w:shd w:val="clear" w:color="auto" w:fill="auto"/>
            <w:vAlign w:val="center"/>
            <w:hideMark/>
          </w:tcPr>
          <w:p w14:paraId="11D7D8F5"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Mobiliario y Equipo de Administración</w:t>
            </w:r>
          </w:p>
        </w:tc>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20AADA64"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908,836,818</w:t>
            </w:r>
          </w:p>
        </w:tc>
      </w:tr>
      <w:tr w:rsidR="00C5450F" w:rsidRPr="00C5450F" w14:paraId="55FBD644" w14:textId="77777777" w:rsidTr="00C5450F">
        <w:trPr>
          <w:trHeight w:val="385"/>
        </w:trPr>
        <w:tc>
          <w:tcPr>
            <w:tcW w:w="3996" w:type="dxa"/>
            <w:tcBorders>
              <w:top w:val="nil"/>
              <w:left w:val="single" w:sz="4" w:space="0" w:color="auto"/>
              <w:bottom w:val="single" w:sz="4" w:space="0" w:color="auto"/>
              <w:right w:val="nil"/>
            </w:tcBorders>
            <w:shd w:val="clear" w:color="auto" w:fill="auto"/>
            <w:vAlign w:val="center"/>
            <w:hideMark/>
          </w:tcPr>
          <w:p w14:paraId="00458243"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Mobiliario y Equipo Educacional y Recreativo</w:t>
            </w:r>
          </w:p>
        </w:tc>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05A2EA1C"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199,889,624</w:t>
            </w:r>
          </w:p>
        </w:tc>
      </w:tr>
      <w:tr w:rsidR="00C5450F" w:rsidRPr="00C5450F" w14:paraId="29DF3BE6" w14:textId="77777777" w:rsidTr="00C5450F">
        <w:trPr>
          <w:trHeight w:val="385"/>
        </w:trPr>
        <w:tc>
          <w:tcPr>
            <w:tcW w:w="3996" w:type="dxa"/>
            <w:tcBorders>
              <w:top w:val="nil"/>
              <w:left w:val="single" w:sz="4" w:space="0" w:color="auto"/>
              <w:bottom w:val="single" w:sz="4" w:space="0" w:color="auto"/>
              <w:right w:val="nil"/>
            </w:tcBorders>
            <w:shd w:val="clear" w:color="auto" w:fill="auto"/>
            <w:vAlign w:val="center"/>
            <w:hideMark/>
          </w:tcPr>
          <w:p w14:paraId="3957C95A"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Equipo e Instrumental Médico y de Laboratorio</w:t>
            </w:r>
          </w:p>
        </w:tc>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77D462CD"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41,993,447</w:t>
            </w:r>
          </w:p>
        </w:tc>
      </w:tr>
      <w:tr w:rsidR="00C5450F" w:rsidRPr="00C5450F" w14:paraId="645F2D60" w14:textId="77777777" w:rsidTr="00C5450F">
        <w:trPr>
          <w:trHeight w:val="385"/>
        </w:trPr>
        <w:tc>
          <w:tcPr>
            <w:tcW w:w="3996" w:type="dxa"/>
            <w:tcBorders>
              <w:top w:val="nil"/>
              <w:left w:val="single" w:sz="4" w:space="0" w:color="auto"/>
              <w:bottom w:val="single" w:sz="4" w:space="0" w:color="auto"/>
              <w:right w:val="nil"/>
            </w:tcBorders>
            <w:shd w:val="clear" w:color="auto" w:fill="auto"/>
            <w:vAlign w:val="center"/>
            <w:hideMark/>
          </w:tcPr>
          <w:p w14:paraId="7409AFE8"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Equipo de Transporte</w:t>
            </w:r>
          </w:p>
        </w:tc>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32AE50D1"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1,936,637,904</w:t>
            </w:r>
          </w:p>
        </w:tc>
      </w:tr>
      <w:tr w:rsidR="00C5450F" w:rsidRPr="00C5450F" w14:paraId="2C0A5F80" w14:textId="77777777" w:rsidTr="00C5450F">
        <w:trPr>
          <w:trHeight w:val="385"/>
        </w:trPr>
        <w:tc>
          <w:tcPr>
            <w:tcW w:w="3996" w:type="dxa"/>
            <w:tcBorders>
              <w:top w:val="nil"/>
              <w:left w:val="single" w:sz="4" w:space="0" w:color="auto"/>
              <w:bottom w:val="single" w:sz="4" w:space="0" w:color="auto"/>
              <w:right w:val="nil"/>
            </w:tcBorders>
            <w:shd w:val="clear" w:color="auto" w:fill="auto"/>
            <w:vAlign w:val="center"/>
            <w:hideMark/>
          </w:tcPr>
          <w:p w14:paraId="325CB8B5"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Equipo de Defensa y Seguridad</w:t>
            </w:r>
          </w:p>
        </w:tc>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2A26C2C2"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253,303,839</w:t>
            </w:r>
          </w:p>
        </w:tc>
      </w:tr>
      <w:tr w:rsidR="00C5450F" w:rsidRPr="00C5450F" w14:paraId="46F300BB" w14:textId="77777777" w:rsidTr="00C5450F">
        <w:trPr>
          <w:trHeight w:val="385"/>
        </w:trPr>
        <w:tc>
          <w:tcPr>
            <w:tcW w:w="3996" w:type="dxa"/>
            <w:tcBorders>
              <w:top w:val="nil"/>
              <w:left w:val="single" w:sz="4" w:space="0" w:color="auto"/>
              <w:bottom w:val="single" w:sz="4" w:space="0" w:color="auto"/>
              <w:right w:val="nil"/>
            </w:tcBorders>
            <w:shd w:val="clear" w:color="auto" w:fill="auto"/>
            <w:vAlign w:val="center"/>
            <w:hideMark/>
          </w:tcPr>
          <w:p w14:paraId="24FE6EDE"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Maquinaria, Otros Equipos y Herramientas</w:t>
            </w:r>
          </w:p>
        </w:tc>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4FF00B6C"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907,997,526</w:t>
            </w:r>
          </w:p>
        </w:tc>
      </w:tr>
      <w:tr w:rsidR="00C5450F" w:rsidRPr="00C5450F" w14:paraId="5FAD882C" w14:textId="77777777" w:rsidTr="00C5450F">
        <w:trPr>
          <w:trHeight w:val="385"/>
        </w:trPr>
        <w:tc>
          <w:tcPr>
            <w:tcW w:w="3996" w:type="dxa"/>
            <w:tcBorders>
              <w:top w:val="nil"/>
              <w:left w:val="single" w:sz="4" w:space="0" w:color="auto"/>
              <w:bottom w:val="single" w:sz="4" w:space="0" w:color="auto"/>
              <w:right w:val="nil"/>
            </w:tcBorders>
            <w:shd w:val="clear" w:color="auto" w:fill="auto"/>
            <w:vAlign w:val="center"/>
            <w:hideMark/>
          </w:tcPr>
          <w:p w14:paraId="736FDF3F"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Colecciones, Obras de Arte y Objetos Valiosos</w:t>
            </w:r>
          </w:p>
        </w:tc>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25D46182"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17,022,057</w:t>
            </w:r>
          </w:p>
        </w:tc>
      </w:tr>
      <w:tr w:rsidR="00C5450F" w:rsidRPr="00C5450F" w14:paraId="4B58032B" w14:textId="77777777" w:rsidTr="00C5450F">
        <w:trPr>
          <w:trHeight w:val="385"/>
        </w:trPr>
        <w:tc>
          <w:tcPr>
            <w:tcW w:w="3996" w:type="dxa"/>
            <w:tcBorders>
              <w:top w:val="nil"/>
              <w:left w:val="single" w:sz="4" w:space="0" w:color="auto"/>
              <w:bottom w:val="single" w:sz="4" w:space="0" w:color="auto"/>
              <w:right w:val="nil"/>
            </w:tcBorders>
            <w:shd w:val="clear" w:color="auto" w:fill="auto"/>
            <w:vAlign w:val="center"/>
            <w:hideMark/>
          </w:tcPr>
          <w:p w14:paraId="1F4DF8EC"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Activos Biológicos</w:t>
            </w:r>
          </w:p>
        </w:tc>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0D532FA8"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2,424,860</w:t>
            </w:r>
          </w:p>
        </w:tc>
      </w:tr>
      <w:tr w:rsidR="00C5450F" w:rsidRPr="00C5450F" w14:paraId="02960785" w14:textId="77777777" w:rsidTr="00C5450F">
        <w:trPr>
          <w:trHeight w:val="276"/>
        </w:trPr>
        <w:tc>
          <w:tcPr>
            <w:tcW w:w="3996" w:type="dxa"/>
            <w:tcBorders>
              <w:top w:val="nil"/>
              <w:left w:val="single" w:sz="4" w:space="0" w:color="auto"/>
              <w:bottom w:val="single" w:sz="4" w:space="0" w:color="auto"/>
              <w:right w:val="nil"/>
            </w:tcBorders>
            <w:shd w:val="clear" w:color="000000" w:fill="AB0033"/>
            <w:vAlign w:val="center"/>
            <w:hideMark/>
          </w:tcPr>
          <w:p w14:paraId="0A7E58DF"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Fideicomisos</w:t>
            </w:r>
          </w:p>
        </w:tc>
        <w:tc>
          <w:tcPr>
            <w:tcW w:w="1902" w:type="dxa"/>
            <w:tcBorders>
              <w:top w:val="nil"/>
              <w:left w:val="single" w:sz="4" w:space="0" w:color="auto"/>
              <w:bottom w:val="single" w:sz="4" w:space="0" w:color="auto"/>
              <w:right w:val="single" w:sz="4" w:space="0" w:color="auto"/>
            </w:tcBorders>
            <w:shd w:val="clear" w:color="000000" w:fill="AB0033"/>
            <w:vAlign w:val="center"/>
            <w:hideMark/>
          </w:tcPr>
          <w:p w14:paraId="2C242B18"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 </w:t>
            </w:r>
          </w:p>
        </w:tc>
      </w:tr>
      <w:tr w:rsidR="00C5450F" w:rsidRPr="00C5450F" w14:paraId="13BE673A" w14:textId="77777777" w:rsidTr="00C5450F">
        <w:trPr>
          <w:trHeight w:val="385"/>
        </w:trPr>
        <w:tc>
          <w:tcPr>
            <w:tcW w:w="3996" w:type="dxa"/>
            <w:tcBorders>
              <w:top w:val="nil"/>
              <w:left w:val="single" w:sz="4" w:space="0" w:color="auto"/>
              <w:bottom w:val="single" w:sz="4" w:space="0" w:color="auto"/>
              <w:right w:val="nil"/>
            </w:tcBorders>
            <w:shd w:val="clear" w:color="auto" w:fill="auto"/>
            <w:vAlign w:val="center"/>
            <w:hideMark/>
          </w:tcPr>
          <w:p w14:paraId="50AB3DF3"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Mobiliario y Equipo de Administración</w:t>
            </w:r>
          </w:p>
        </w:tc>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54747BCE"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8,572,367</w:t>
            </w:r>
          </w:p>
        </w:tc>
      </w:tr>
      <w:tr w:rsidR="00C5450F" w:rsidRPr="00C5450F" w14:paraId="75B188C2" w14:textId="77777777" w:rsidTr="00C5450F">
        <w:trPr>
          <w:trHeight w:val="385"/>
        </w:trPr>
        <w:tc>
          <w:tcPr>
            <w:tcW w:w="3996" w:type="dxa"/>
            <w:tcBorders>
              <w:top w:val="nil"/>
              <w:left w:val="single" w:sz="4" w:space="0" w:color="auto"/>
              <w:bottom w:val="single" w:sz="4" w:space="0" w:color="auto"/>
              <w:right w:val="nil"/>
            </w:tcBorders>
            <w:shd w:val="clear" w:color="auto" w:fill="auto"/>
            <w:vAlign w:val="center"/>
            <w:hideMark/>
          </w:tcPr>
          <w:p w14:paraId="0A8AEA4D"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Equipo Educacional y Recreativo</w:t>
            </w:r>
          </w:p>
        </w:tc>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0E4B315E"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0</w:t>
            </w:r>
          </w:p>
        </w:tc>
      </w:tr>
      <w:tr w:rsidR="00C5450F" w:rsidRPr="00C5450F" w14:paraId="240F1716" w14:textId="77777777" w:rsidTr="00C5450F">
        <w:trPr>
          <w:trHeight w:val="385"/>
        </w:trPr>
        <w:tc>
          <w:tcPr>
            <w:tcW w:w="3996" w:type="dxa"/>
            <w:tcBorders>
              <w:top w:val="nil"/>
              <w:left w:val="single" w:sz="4" w:space="0" w:color="auto"/>
              <w:bottom w:val="single" w:sz="4" w:space="0" w:color="auto"/>
              <w:right w:val="nil"/>
            </w:tcBorders>
            <w:shd w:val="clear" w:color="auto" w:fill="auto"/>
            <w:vAlign w:val="center"/>
            <w:hideMark/>
          </w:tcPr>
          <w:p w14:paraId="36D881B9"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Equipo de Transporte</w:t>
            </w:r>
          </w:p>
        </w:tc>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2AF56ACD"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7,201,835</w:t>
            </w:r>
          </w:p>
        </w:tc>
      </w:tr>
      <w:tr w:rsidR="00C5450F" w:rsidRPr="00C5450F" w14:paraId="4A4EB8D1" w14:textId="77777777" w:rsidTr="00C5450F">
        <w:trPr>
          <w:trHeight w:val="385"/>
        </w:trPr>
        <w:tc>
          <w:tcPr>
            <w:tcW w:w="3996" w:type="dxa"/>
            <w:tcBorders>
              <w:top w:val="nil"/>
              <w:left w:val="single" w:sz="4" w:space="0" w:color="auto"/>
              <w:bottom w:val="single" w:sz="4" w:space="0" w:color="auto"/>
              <w:right w:val="nil"/>
            </w:tcBorders>
            <w:shd w:val="clear" w:color="auto" w:fill="auto"/>
            <w:vAlign w:val="center"/>
            <w:hideMark/>
          </w:tcPr>
          <w:p w14:paraId="71F56DF2" w14:textId="77777777" w:rsidR="00C5450F" w:rsidRPr="00C5450F" w:rsidRDefault="00C5450F" w:rsidP="00C5450F">
            <w:pPr>
              <w:spacing w:after="0" w:line="240" w:lineRule="auto"/>
              <w:rPr>
                <w:rFonts w:eastAsia="Times New Roman" w:cs="Calibri"/>
                <w:color w:val="000000"/>
                <w:sz w:val="14"/>
                <w:szCs w:val="14"/>
                <w:lang w:eastAsia="es-MX"/>
              </w:rPr>
            </w:pPr>
            <w:r w:rsidRPr="00C5450F">
              <w:rPr>
                <w:rFonts w:eastAsia="Times New Roman" w:cs="Calibri"/>
                <w:color w:val="000000"/>
                <w:sz w:val="14"/>
                <w:szCs w:val="14"/>
                <w:lang w:eastAsia="es-MX"/>
              </w:rPr>
              <w:t>Maquinaria, Otros Equipos y Herramientas</w:t>
            </w:r>
          </w:p>
        </w:tc>
        <w:tc>
          <w:tcPr>
            <w:tcW w:w="1902" w:type="dxa"/>
            <w:tcBorders>
              <w:top w:val="nil"/>
              <w:left w:val="single" w:sz="4" w:space="0" w:color="auto"/>
              <w:bottom w:val="single" w:sz="4" w:space="0" w:color="auto"/>
              <w:right w:val="single" w:sz="4" w:space="0" w:color="auto"/>
            </w:tcBorders>
            <w:shd w:val="clear" w:color="auto" w:fill="auto"/>
            <w:noWrap/>
            <w:vAlign w:val="center"/>
            <w:hideMark/>
          </w:tcPr>
          <w:p w14:paraId="6F87DDA3"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25,243,965</w:t>
            </w:r>
          </w:p>
        </w:tc>
      </w:tr>
      <w:tr w:rsidR="00C5450F" w:rsidRPr="00C5450F" w14:paraId="7E3BD411" w14:textId="77777777" w:rsidTr="00C5450F">
        <w:trPr>
          <w:trHeight w:val="286"/>
        </w:trPr>
        <w:tc>
          <w:tcPr>
            <w:tcW w:w="3996" w:type="dxa"/>
            <w:tcBorders>
              <w:top w:val="nil"/>
              <w:left w:val="single" w:sz="4" w:space="0" w:color="auto"/>
              <w:bottom w:val="single" w:sz="4" w:space="0" w:color="auto"/>
              <w:right w:val="nil"/>
            </w:tcBorders>
            <w:shd w:val="clear" w:color="000000" w:fill="DDC9A3"/>
            <w:vAlign w:val="center"/>
            <w:hideMark/>
          </w:tcPr>
          <w:p w14:paraId="4914F47B" w14:textId="77777777" w:rsidR="00C5450F" w:rsidRPr="00C5450F" w:rsidRDefault="00C5450F" w:rsidP="00C5450F">
            <w:pPr>
              <w:spacing w:after="0" w:line="240" w:lineRule="auto"/>
              <w:jc w:val="center"/>
              <w:rPr>
                <w:rFonts w:eastAsia="Times New Roman" w:cs="Calibri"/>
                <w:b/>
                <w:bCs/>
                <w:color w:val="000000"/>
                <w:sz w:val="14"/>
                <w:szCs w:val="14"/>
                <w:lang w:eastAsia="es-MX"/>
              </w:rPr>
            </w:pPr>
            <w:r w:rsidRPr="00C5450F">
              <w:rPr>
                <w:rFonts w:eastAsia="Times New Roman" w:cs="Calibri"/>
                <w:b/>
                <w:bCs/>
                <w:color w:val="000000"/>
                <w:sz w:val="14"/>
                <w:szCs w:val="14"/>
                <w:lang w:eastAsia="es-MX"/>
              </w:rPr>
              <w:t>TOTAL</w:t>
            </w:r>
          </w:p>
        </w:tc>
        <w:tc>
          <w:tcPr>
            <w:tcW w:w="1902" w:type="dxa"/>
            <w:tcBorders>
              <w:top w:val="nil"/>
              <w:left w:val="single" w:sz="4" w:space="0" w:color="auto"/>
              <w:bottom w:val="single" w:sz="4" w:space="0" w:color="auto"/>
              <w:right w:val="single" w:sz="4" w:space="0" w:color="auto"/>
            </w:tcBorders>
            <w:shd w:val="clear" w:color="000000" w:fill="DDC9A3"/>
            <w:vAlign w:val="center"/>
            <w:hideMark/>
          </w:tcPr>
          <w:p w14:paraId="43F3E242" w14:textId="77777777" w:rsidR="00C5450F" w:rsidRPr="00C5450F" w:rsidRDefault="00C5450F" w:rsidP="00C5450F">
            <w:pPr>
              <w:spacing w:after="0" w:line="240" w:lineRule="auto"/>
              <w:jc w:val="right"/>
              <w:rPr>
                <w:rFonts w:eastAsia="Times New Roman" w:cs="Calibri"/>
                <w:b/>
                <w:bCs/>
                <w:color w:val="000000"/>
                <w:sz w:val="14"/>
                <w:szCs w:val="14"/>
                <w:lang w:eastAsia="es-MX"/>
              </w:rPr>
            </w:pPr>
            <w:r w:rsidRPr="00C5450F">
              <w:rPr>
                <w:rFonts w:eastAsia="Times New Roman" w:cs="Calibri"/>
                <w:b/>
                <w:bCs/>
                <w:color w:val="000000"/>
                <w:sz w:val="14"/>
                <w:szCs w:val="14"/>
                <w:lang w:eastAsia="es-MX"/>
              </w:rPr>
              <w:t>4,309,124,243</w:t>
            </w:r>
          </w:p>
        </w:tc>
      </w:tr>
    </w:tbl>
    <w:p w14:paraId="0214FE8D" w14:textId="3CD83CFC" w:rsidR="006311DA" w:rsidRPr="005F45A3" w:rsidRDefault="006311DA" w:rsidP="006311DA">
      <w:pPr>
        <w:spacing w:after="0"/>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 xml:space="preserve">        </w:t>
      </w:r>
    </w:p>
    <w:p w14:paraId="35E5F58D" w14:textId="5F02EB5E" w:rsidR="007568B3" w:rsidRDefault="00251C25" w:rsidP="007568B3">
      <w:pPr>
        <w:spacing w:after="0" w:line="240" w:lineRule="auto"/>
        <w:jc w:val="both"/>
        <w:rPr>
          <w:rFonts w:asciiTheme="minorHAnsi" w:hAnsiTheme="minorHAnsi" w:cstheme="minorHAnsi"/>
          <w:sz w:val="17"/>
          <w:szCs w:val="17"/>
        </w:rPr>
      </w:pPr>
      <w:r w:rsidRPr="007568B3">
        <w:rPr>
          <w:rFonts w:asciiTheme="minorHAnsi" w:eastAsia="Times New Roman" w:hAnsiTheme="minorHAnsi" w:cstheme="minorHAnsi"/>
          <w:sz w:val="18"/>
          <w:szCs w:val="18"/>
          <w:lang w:eastAsia="es-ES"/>
        </w:rPr>
        <w:t xml:space="preserve">Se dieron </w:t>
      </w:r>
      <w:r w:rsidRPr="00FF236A">
        <w:rPr>
          <w:rFonts w:asciiTheme="minorHAnsi" w:eastAsia="Times New Roman" w:hAnsiTheme="minorHAnsi" w:cstheme="minorHAnsi"/>
          <w:sz w:val="18"/>
          <w:szCs w:val="18"/>
          <w:lang w:eastAsia="es-ES"/>
        </w:rPr>
        <w:t xml:space="preserve">de alta </w:t>
      </w:r>
      <w:r w:rsidR="00FF236A">
        <w:rPr>
          <w:rFonts w:asciiTheme="minorHAnsi" w:eastAsia="Times New Roman" w:hAnsiTheme="minorHAnsi" w:cstheme="minorHAnsi"/>
          <w:sz w:val="18"/>
          <w:szCs w:val="18"/>
          <w:lang w:eastAsia="es-ES"/>
        </w:rPr>
        <w:t xml:space="preserve">11,016 </w:t>
      </w:r>
      <w:r w:rsidR="007568B3" w:rsidRPr="00FF236A">
        <w:rPr>
          <w:rFonts w:asciiTheme="minorHAnsi" w:hAnsiTheme="minorHAnsi" w:cstheme="minorHAnsi"/>
          <w:sz w:val="17"/>
          <w:szCs w:val="17"/>
        </w:rPr>
        <w:t>bienes muebles</w:t>
      </w:r>
      <w:r w:rsidR="00FF236A">
        <w:rPr>
          <w:rFonts w:asciiTheme="minorHAnsi" w:hAnsiTheme="minorHAnsi" w:cstheme="minorHAnsi"/>
          <w:sz w:val="17"/>
          <w:szCs w:val="17"/>
        </w:rPr>
        <w:t xml:space="preserve"> y 1</w:t>
      </w:r>
      <w:r w:rsidR="00901C3F">
        <w:rPr>
          <w:rFonts w:asciiTheme="minorHAnsi" w:hAnsiTheme="minorHAnsi" w:cstheme="minorHAnsi"/>
          <w:sz w:val="17"/>
          <w:szCs w:val="17"/>
        </w:rPr>
        <w:t>,</w:t>
      </w:r>
      <w:r w:rsidR="00FF236A">
        <w:rPr>
          <w:rFonts w:asciiTheme="minorHAnsi" w:hAnsiTheme="minorHAnsi" w:cstheme="minorHAnsi"/>
          <w:sz w:val="17"/>
          <w:szCs w:val="17"/>
        </w:rPr>
        <w:t xml:space="preserve">524 bienes </w:t>
      </w:r>
      <w:r w:rsidR="00307ACF">
        <w:rPr>
          <w:rFonts w:asciiTheme="minorHAnsi" w:hAnsiTheme="minorHAnsi" w:cstheme="minorHAnsi"/>
          <w:sz w:val="17"/>
          <w:szCs w:val="17"/>
        </w:rPr>
        <w:t xml:space="preserve">intangibles </w:t>
      </w:r>
      <w:r w:rsidR="00307ACF" w:rsidRPr="00FF236A">
        <w:rPr>
          <w:rFonts w:asciiTheme="minorHAnsi" w:hAnsiTheme="minorHAnsi" w:cstheme="minorHAnsi"/>
          <w:sz w:val="17"/>
          <w:szCs w:val="17"/>
        </w:rPr>
        <w:t>donados</w:t>
      </w:r>
      <w:r w:rsidR="007568B3" w:rsidRPr="00FF236A">
        <w:rPr>
          <w:rFonts w:asciiTheme="minorHAnsi" w:hAnsiTheme="minorHAnsi" w:cstheme="minorHAnsi"/>
          <w:sz w:val="17"/>
          <w:szCs w:val="17"/>
        </w:rPr>
        <w:t xml:space="preserve"> por la Fiscalía General de Justicia del Estado, de acuerdo al decreto No. 65-500 d</w:t>
      </w:r>
      <w:r w:rsidR="0093043A">
        <w:rPr>
          <w:rFonts w:asciiTheme="minorHAnsi" w:hAnsiTheme="minorHAnsi" w:cstheme="minorHAnsi"/>
          <w:sz w:val="17"/>
          <w:szCs w:val="17"/>
        </w:rPr>
        <w:t xml:space="preserve">e fecha 22 de diciembre de </w:t>
      </w:r>
      <w:r w:rsidR="00FF236A">
        <w:rPr>
          <w:rFonts w:asciiTheme="minorHAnsi" w:hAnsiTheme="minorHAnsi" w:cstheme="minorHAnsi"/>
          <w:sz w:val="17"/>
          <w:szCs w:val="17"/>
        </w:rPr>
        <w:t>2022, con un valor de $ 515</w:t>
      </w:r>
      <w:r w:rsidR="00901C3F">
        <w:rPr>
          <w:rFonts w:asciiTheme="minorHAnsi" w:hAnsiTheme="minorHAnsi" w:cstheme="minorHAnsi"/>
          <w:sz w:val="17"/>
          <w:szCs w:val="17"/>
        </w:rPr>
        <w:t>,302,333</w:t>
      </w:r>
      <w:r w:rsidR="00307ACF">
        <w:rPr>
          <w:rFonts w:asciiTheme="minorHAnsi" w:hAnsiTheme="minorHAnsi" w:cstheme="minorHAnsi"/>
          <w:sz w:val="17"/>
          <w:szCs w:val="17"/>
        </w:rPr>
        <w:t>., además</w:t>
      </w:r>
      <w:r w:rsidR="00C8093F">
        <w:rPr>
          <w:rFonts w:asciiTheme="minorHAnsi" w:hAnsiTheme="minorHAnsi" w:cstheme="minorHAnsi"/>
          <w:sz w:val="17"/>
          <w:szCs w:val="17"/>
        </w:rPr>
        <w:t xml:space="preserve"> de 26 bienes muebles donados por el Colegio de Bachilleres del Estado de Tamaulipas  (COBAT)  y el Sistema para el Desarrollo Integral de la familia (D</w:t>
      </w:r>
      <w:r w:rsidR="00935390">
        <w:rPr>
          <w:rFonts w:asciiTheme="minorHAnsi" w:hAnsiTheme="minorHAnsi" w:cstheme="minorHAnsi"/>
          <w:sz w:val="17"/>
          <w:szCs w:val="17"/>
        </w:rPr>
        <w:t>IF), con un valor de $4,466,648, alta de 4 bienes muebles por cancelación de comodatos por $ 1,436,227,</w:t>
      </w:r>
    </w:p>
    <w:p w14:paraId="449F32A6" w14:textId="77777777" w:rsidR="00DC2A13" w:rsidRDefault="00DC2A13" w:rsidP="007568B3">
      <w:pPr>
        <w:spacing w:after="0" w:line="240" w:lineRule="auto"/>
        <w:jc w:val="both"/>
        <w:rPr>
          <w:rFonts w:asciiTheme="minorHAnsi" w:hAnsiTheme="minorHAnsi" w:cstheme="minorHAnsi"/>
          <w:sz w:val="17"/>
          <w:szCs w:val="17"/>
        </w:rPr>
      </w:pPr>
    </w:p>
    <w:p w14:paraId="50E31FF8" w14:textId="783B0193" w:rsidR="00251C25" w:rsidRDefault="00C8093F" w:rsidP="00935390">
      <w:pPr>
        <w:spacing w:after="0" w:line="240" w:lineRule="auto"/>
        <w:jc w:val="both"/>
        <w:rPr>
          <w:rFonts w:asciiTheme="minorHAnsi" w:eastAsia="Times New Roman" w:hAnsiTheme="minorHAnsi" w:cstheme="minorHAnsi"/>
          <w:b/>
          <w:sz w:val="18"/>
          <w:szCs w:val="18"/>
          <w:lang w:eastAsia="es-ES"/>
        </w:rPr>
      </w:pPr>
      <w:r>
        <w:rPr>
          <w:rFonts w:asciiTheme="minorHAnsi" w:hAnsiTheme="minorHAnsi" w:cstheme="minorHAnsi"/>
          <w:sz w:val="17"/>
          <w:szCs w:val="17"/>
        </w:rPr>
        <w:t>Por concepto</w:t>
      </w:r>
      <w:r w:rsidR="00935390">
        <w:rPr>
          <w:rFonts w:asciiTheme="minorHAnsi" w:hAnsiTheme="minorHAnsi" w:cstheme="minorHAnsi"/>
          <w:sz w:val="17"/>
          <w:szCs w:val="17"/>
        </w:rPr>
        <w:t xml:space="preserve"> de compras se dieron de alta 605</w:t>
      </w:r>
      <w:r>
        <w:rPr>
          <w:rFonts w:asciiTheme="minorHAnsi" w:hAnsiTheme="minorHAnsi" w:cstheme="minorHAnsi"/>
          <w:sz w:val="17"/>
          <w:szCs w:val="17"/>
        </w:rPr>
        <w:t xml:space="preserve"> bi</w:t>
      </w:r>
      <w:r w:rsidR="0093043A">
        <w:rPr>
          <w:rFonts w:asciiTheme="minorHAnsi" w:hAnsiTheme="minorHAnsi" w:cstheme="minorHAnsi"/>
          <w:sz w:val="17"/>
          <w:szCs w:val="17"/>
        </w:rPr>
        <w:t>e</w:t>
      </w:r>
      <w:r>
        <w:rPr>
          <w:rFonts w:asciiTheme="minorHAnsi" w:hAnsiTheme="minorHAnsi" w:cstheme="minorHAnsi"/>
          <w:sz w:val="17"/>
          <w:szCs w:val="17"/>
        </w:rPr>
        <w:t>nes muebles con un importe de compra de $</w:t>
      </w:r>
      <w:r w:rsidR="00935390">
        <w:rPr>
          <w:rFonts w:asciiTheme="minorHAnsi" w:hAnsiTheme="minorHAnsi" w:cstheme="minorHAnsi"/>
          <w:sz w:val="17"/>
          <w:szCs w:val="17"/>
        </w:rPr>
        <w:t>151,557,099, la Unidad de Entidades y Fideicomisos dio de alta 5 bienes muebles por  $ 6,475,081</w:t>
      </w:r>
      <w:r>
        <w:rPr>
          <w:rFonts w:asciiTheme="minorHAnsi" w:hAnsiTheme="minorHAnsi" w:cstheme="minorHAnsi"/>
          <w:sz w:val="17"/>
          <w:szCs w:val="17"/>
        </w:rPr>
        <w:t xml:space="preserve"> </w:t>
      </w:r>
      <w:r w:rsidR="00935390">
        <w:rPr>
          <w:rFonts w:asciiTheme="minorHAnsi" w:hAnsiTheme="minorHAnsi" w:cstheme="minorHAnsi"/>
          <w:sz w:val="17"/>
          <w:szCs w:val="17"/>
        </w:rPr>
        <w:t>y bajas de 18 bienes muebles por $ 5,461,115 y 1 bien intangible por $ 7,590,000.</w:t>
      </w:r>
    </w:p>
    <w:p w14:paraId="497DB686" w14:textId="51ED9180" w:rsidR="006311DA" w:rsidRPr="00C060B9" w:rsidRDefault="006311DA" w:rsidP="00C060B9">
      <w:pPr>
        <w:pStyle w:val="Prrafodelista"/>
        <w:numPr>
          <w:ilvl w:val="0"/>
          <w:numId w:val="26"/>
        </w:numPr>
        <w:spacing w:after="0"/>
        <w:rPr>
          <w:rFonts w:asciiTheme="minorHAnsi" w:eastAsia="Times New Roman" w:hAnsiTheme="minorHAnsi" w:cstheme="minorHAnsi"/>
          <w:b/>
          <w:sz w:val="20"/>
          <w:szCs w:val="18"/>
          <w:lang w:eastAsia="es-ES"/>
        </w:rPr>
      </w:pPr>
      <w:r w:rsidRPr="00C060B9">
        <w:rPr>
          <w:rFonts w:asciiTheme="minorHAnsi" w:eastAsia="Times New Roman" w:hAnsiTheme="minorHAnsi" w:cstheme="minorHAnsi"/>
          <w:b/>
          <w:sz w:val="20"/>
          <w:szCs w:val="18"/>
          <w:lang w:eastAsia="es-ES"/>
        </w:rPr>
        <w:t>Activos Intangibles</w:t>
      </w:r>
    </w:p>
    <w:p w14:paraId="76D001E0" w14:textId="77777777" w:rsidR="006311DA" w:rsidRPr="005F45A3" w:rsidRDefault="006311DA" w:rsidP="006311DA">
      <w:pPr>
        <w:spacing w:after="0"/>
        <w:rPr>
          <w:rFonts w:asciiTheme="minorHAnsi" w:eastAsia="Times New Roman" w:hAnsiTheme="minorHAnsi" w:cstheme="minorHAnsi"/>
          <w:b/>
          <w:sz w:val="18"/>
          <w:szCs w:val="18"/>
          <w:lang w:eastAsia="es-ES"/>
        </w:rPr>
      </w:pPr>
    </w:p>
    <w:tbl>
      <w:tblPr>
        <w:tblW w:w="6078" w:type="dxa"/>
        <w:tblCellMar>
          <w:left w:w="70" w:type="dxa"/>
          <w:right w:w="70" w:type="dxa"/>
        </w:tblCellMar>
        <w:tblLook w:val="04A0" w:firstRow="1" w:lastRow="0" w:firstColumn="1" w:lastColumn="0" w:noHBand="0" w:noVBand="1"/>
      </w:tblPr>
      <w:tblGrid>
        <w:gridCol w:w="3943"/>
        <w:gridCol w:w="2135"/>
      </w:tblGrid>
      <w:tr w:rsidR="00C5450F" w:rsidRPr="00C5450F" w14:paraId="138A3F96" w14:textId="77777777" w:rsidTr="000D4C86">
        <w:trPr>
          <w:trHeight w:val="598"/>
        </w:trPr>
        <w:tc>
          <w:tcPr>
            <w:tcW w:w="3943"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62C8E73"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 xml:space="preserve">Activos Intangibles </w:t>
            </w:r>
          </w:p>
        </w:tc>
        <w:tc>
          <w:tcPr>
            <w:tcW w:w="2135" w:type="dxa"/>
            <w:tcBorders>
              <w:top w:val="single" w:sz="4" w:space="0" w:color="auto"/>
              <w:left w:val="nil"/>
              <w:bottom w:val="single" w:sz="4" w:space="0" w:color="auto"/>
              <w:right w:val="single" w:sz="4" w:space="0" w:color="auto"/>
            </w:tcBorders>
            <w:shd w:val="clear" w:color="000000" w:fill="AB0033"/>
            <w:vAlign w:val="center"/>
            <w:hideMark/>
          </w:tcPr>
          <w:p w14:paraId="7661731E"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Importe</w:t>
            </w:r>
          </w:p>
        </w:tc>
      </w:tr>
      <w:tr w:rsidR="00C5450F" w:rsidRPr="00C5450F" w14:paraId="1F23A878"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39B6105F"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Software</w:t>
            </w:r>
          </w:p>
        </w:tc>
        <w:tc>
          <w:tcPr>
            <w:tcW w:w="2135" w:type="dxa"/>
            <w:tcBorders>
              <w:top w:val="nil"/>
              <w:left w:val="nil"/>
              <w:bottom w:val="single" w:sz="4" w:space="0" w:color="auto"/>
              <w:right w:val="single" w:sz="4" w:space="0" w:color="auto"/>
            </w:tcBorders>
            <w:shd w:val="clear" w:color="auto" w:fill="auto"/>
            <w:vAlign w:val="center"/>
            <w:hideMark/>
          </w:tcPr>
          <w:p w14:paraId="189ECCCE"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150,213,330</w:t>
            </w:r>
          </w:p>
        </w:tc>
      </w:tr>
      <w:tr w:rsidR="00C5450F" w:rsidRPr="00C5450F" w14:paraId="3CBDB359"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3602CED3"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Patentes Marcas y Derechos</w:t>
            </w:r>
          </w:p>
        </w:tc>
        <w:tc>
          <w:tcPr>
            <w:tcW w:w="2135" w:type="dxa"/>
            <w:tcBorders>
              <w:top w:val="nil"/>
              <w:left w:val="nil"/>
              <w:bottom w:val="single" w:sz="4" w:space="0" w:color="auto"/>
              <w:right w:val="single" w:sz="4" w:space="0" w:color="auto"/>
            </w:tcBorders>
            <w:shd w:val="clear" w:color="auto" w:fill="auto"/>
            <w:vAlign w:val="center"/>
            <w:hideMark/>
          </w:tcPr>
          <w:p w14:paraId="24C53637"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5,702</w:t>
            </w:r>
          </w:p>
        </w:tc>
      </w:tr>
      <w:tr w:rsidR="00C5450F" w:rsidRPr="00C5450F" w14:paraId="032D8204"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54962F3A"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Licencia</w:t>
            </w:r>
          </w:p>
        </w:tc>
        <w:tc>
          <w:tcPr>
            <w:tcW w:w="2135" w:type="dxa"/>
            <w:tcBorders>
              <w:top w:val="nil"/>
              <w:left w:val="nil"/>
              <w:bottom w:val="single" w:sz="4" w:space="0" w:color="auto"/>
              <w:right w:val="single" w:sz="4" w:space="0" w:color="auto"/>
            </w:tcBorders>
            <w:shd w:val="clear" w:color="auto" w:fill="auto"/>
            <w:vAlign w:val="center"/>
            <w:hideMark/>
          </w:tcPr>
          <w:p w14:paraId="209EB25E"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98,185,586</w:t>
            </w:r>
          </w:p>
        </w:tc>
      </w:tr>
      <w:tr w:rsidR="00C5450F" w:rsidRPr="00C5450F" w14:paraId="2E81BBA7"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03E179F8"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Otros Activos Intangibles</w:t>
            </w:r>
          </w:p>
        </w:tc>
        <w:tc>
          <w:tcPr>
            <w:tcW w:w="2135" w:type="dxa"/>
            <w:tcBorders>
              <w:top w:val="nil"/>
              <w:left w:val="nil"/>
              <w:bottom w:val="single" w:sz="4" w:space="0" w:color="auto"/>
              <w:right w:val="single" w:sz="4" w:space="0" w:color="auto"/>
            </w:tcBorders>
            <w:shd w:val="clear" w:color="auto" w:fill="auto"/>
            <w:vAlign w:val="center"/>
            <w:hideMark/>
          </w:tcPr>
          <w:p w14:paraId="7C10E081"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427,964</w:t>
            </w:r>
          </w:p>
        </w:tc>
      </w:tr>
      <w:tr w:rsidR="00C5450F" w:rsidRPr="00C5450F" w14:paraId="33EC16EF" w14:textId="77777777" w:rsidTr="000D4C86">
        <w:trPr>
          <w:trHeight w:val="358"/>
        </w:trPr>
        <w:tc>
          <w:tcPr>
            <w:tcW w:w="3943" w:type="dxa"/>
            <w:tcBorders>
              <w:top w:val="nil"/>
              <w:left w:val="single" w:sz="4" w:space="0" w:color="auto"/>
              <w:bottom w:val="single" w:sz="4" w:space="0" w:color="auto"/>
              <w:right w:val="single" w:sz="4" w:space="0" w:color="auto"/>
            </w:tcBorders>
            <w:shd w:val="clear" w:color="000000" w:fill="AB0033"/>
            <w:vAlign w:val="center"/>
            <w:hideMark/>
          </w:tcPr>
          <w:p w14:paraId="4208B788"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Fideicomisos</w:t>
            </w:r>
          </w:p>
        </w:tc>
        <w:tc>
          <w:tcPr>
            <w:tcW w:w="2135" w:type="dxa"/>
            <w:tcBorders>
              <w:top w:val="nil"/>
              <w:left w:val="nil"/>
              <w:bottom w:val="single" w:sz="4" w:space="0" w:color="auto"/>
              <w:right w:val="single" w:sz="4" w:space="0" w:color="auto"/>
            </w:tcBorders>
            <w:shd w:val="clear" w:color="000000" w:fill="AB0033"/>
            <w:vAlign w:val="center"/>
            <w:hideMark/>
          </w:tcPr>
          <w:p w14:paraId="6375A948" w14:textId="77777777" w:rsidR="00C5450F" w:rsidRPr="00C5450F" w:rsidRDefault="00C5450F" w:rsidP="00C5450F">
            <w:pPr>
              <w:spacing w:after="0" w:line="240" w:lineRule="auto"/>
              <w:jc w:val="center"/>
              <w:rPr>
                <w:rFonts w:eastAsia="Times New Roman" w:cs="Calibri"/>
                <w:b/>
                <w:bCs/>
                <w:color w:val="FFFFFF"/>
                <w:sz w:val="16"/>
                <w:szCs w:val="16"/>
                <w:lang w:eastAsia="es-MX"/>
              </w:rPr>
            </w:pPr>
            <w:r w:rsidRPr="00C5450F">
              <w:rPr>
                <w:rFonts w:eastAsia="Times New Roman" w:cs="Calibri"/>
                <w:b/>
                <w:bCs/>
                <w:color w:val="FFFFFF"/>
                <w:sz w:val="16"/>
                <w:szCs w:val="16"/>
                <w:lang w:eastAsia="es-MX"/>
              </w:rPr>
              <w:t> </w:t>
            </w:r>
          </w:p>
        </w:tc>
      </w:tr>
      <w:tr w:rsidR="00C5450F" w:rsidRPr="00C5450F" w14:paraId="046FE64D"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03389842"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Software</w:t>
            </w:r>
          </w:p>
        </w:tc>
        <w:tc>
          <w:tcPr>
            <w:tcW w:w="2135" w:type="dxa"/>
            <w:tcBorders>
              <w:top w:val="nil"/>
              <w:left w:val="nil"/>
              <w:bottom w:val="single" w:sz="4" w:space="0" w:color="auto"/>
              <w:right w:val="single" w:sz="4" w:space="0" w:color="auto"/>
            </w:tcBorders>
            <w:shd w:val="clear" w:color="auto" w:fill="auto"/>
            <w:vAlign w:val="center"/>
            <w:hideMark/>
          </w:tcPr>
          <w:p w14:paraId="2D35CFC1"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12,254,806</w:t>
            </w:r>
          </w:p>
        </w:tc>
      </w:tr>
      <w:tr w:rsidR="00C5450F" w:rsidRPr="00C5450F" w14:paraId="112EB250"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53E2D184"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Licencia</w:t>
            </w:r>
          </w:p>
        </w:tc>
        <w:tc>
          <w:tcPr>
            <w:tcW w:w="2135" w:type="dxa"/>
            <w:tcBorders>
              <w:top w:val="nil"/>
              <w:left w:val="nil"/>
              <w:bottom w:val="single" w:sz="4" w:space="0" w:color="auto"/>
              <w:right w:val="single" w:sz="4" w:space="0" w:color="auto"/>
            </w:tcBorders>
            <w:shd w:val="clear" w:color="auto" w:fill="auto"/>
            <w:vAlign w:val="center"/>
            <w:hideMark/>
          </w:tcPr>
          <w:p w14:paraId="3F8CA1F9"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52,500</w:t>
            </w:r>
          </w:p>
        </w:tc>
      </w:tr>
      <w:tr w:rsidR="00C5450F" w:rsidRPr="00C5450F" w14:paraId="773FEDE3" w14:textId="77777777" w:rsidTr="000D4C86">
        <w:trPr>
          <w:trHeight w:val="251"/>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477B6D45" w14:textId="77777777" w:rsidR="00C5450F" w:rsidRPr="00C5450F" w:rsidRDefault="00C5450F" w:rsidP="00C5450F">
            <w:pPr>
              <w:spacing w:after="0" w:line="240" w:lineRule="auto"/>
              <w:jc w:val="both"/>
              <w:rPr>
                <w:rFonts w:eastAsia="Times New Roman" w:cs="Calibri"/>
                <w:color w:val="000000"/>
                <w:sz w:val="14"/>
                <w:szCs w:val="14"/>
                <w:lang w:eastAsia="es-MX"/>
              </w:rPr>
            </w:pPr>
            <w:r w:rsidRPr="00C5450F">
              <w:rPr>
                <w:rFonts w:eastAsia="Times New Roman" w:cs="Calibri"/>
                <w:color w:val="000000"/>
                <w:sz w:val="14"/>
                <w:szCs w:val="14"/>
                <w:lang w:eastAsia="es-MX"/>
              </w:rPr>
              <w:t>Concesiones y Franquicias</w:t>
            </w:r>
          </w:p>
        </w:tc>
        <w:tc>
          <w:tcPr>
            <w:tcW w:w="2135" w:type="dxa"/>
            <w:tcBorders>
              <w:top w:val="nil"/>
              <w:left w:val="nil"/>
              <w:bottom w:val="single" w:sz="4" w:space="0" w:color="auto"/>
              <w:right w:val="single" w:sz="4" w:space="0" w:color="auto"/>
            </w:tcBorders>
            <w:shd w:val="clear" w:color="auto" w:fill="auto"/>
            <w:vAlign w:val="center"/>
            <w:hideMark/>
          </w:tcPr>
          <w:p w14:paraId="651BD179" w14:textId="77777777" w:rsidR="00C5450F" w:rsidRPr="00C5450F" w:rsidRDefault="00C5450F" w:rsidP="00C5450F">
            <w:pPr>
              <w:spacing w:after="0" w:line="240" w:lineRule="auto"/>
              <w:jc w:val="right"/>
              <w:rPr>
                <w:rFonts w:eastAsia="Times New Roman" w:cs="Calibri"/>
                <w:color w:val="000000"/>
                <w:sz w:val="14"/>
                <w:szCs w:val="14"/>
                <w:lang w:eastAsia="es-MX"/>
              </w:rPr>
            </w:pPr>
            <w:r w:rsidRPr="00C5450F">
              <w:rPr>
                <w:rFonts w:eastAsia="Times New Roman" w:cs="Calibri"/>
                <w:color w:val="000000"/>
                <w:sz w:val="14"/>
                <w:szCs w:val="14"/>
                <w:lang w:eastAsia="es-MX"/>
              </w:rPr>
              <w:t>467,533,916</w:t>
            </w:r>
          </w:p>
        </w:tc>
      </w:tr>
      <w:tr w:rsidR="00C5450F" w:rsidRPr="00C5450F" w14:paraId="68BB351D" w14:textId="77777777" w:rsidTr="000D4C86">
        <w:trPr>
          <w:trHeight w:val="358"/>
        </w:trPr>
        <w:tc>
          <w:tcPr>
            <w:tcW w:w="3943" w:type="dxa"/>
            <w:tcBorders>
              <w:top w:val="nil"/>
              <w:left w:val="single" w:sz="4" w:space="0" w:color="auto"/>
              <w:bottom w:val="single" w:sz="4" w:space="0" w:color="auto"/>
              <w:right w:val="single" w:sz="4" w:space="0" w:color="auto"/>
            </w:tcBorders>
            <w:shd w:val="clear" w:color="000000" w:fill="DDC9A3"/>
            <w:vAlign w:val="center"/>
            <w:hideMark/>
          </w:tcPr>
          <w:p w14:paraId="6A9622FC" w14:textId="77777777" w:rsidR="00C5450F" w:rsidRPr="00C5450F" w:rsidRDefault="00C5450F" w:rsidP="00C5450F">
            <w:pPr>
              <w:spacing w:after="0" w:line="240" w:lineRule="auto"/>
              <w:jc w:val="center"/>
              <w:rPr>
                <w:rFonts w:eastAsia="Times New Roman" w:cs="Calibri"/>
                <w:b/>
                <w:bCs/>
                <w:color w:val="000000"/>
                <w:sz w:val="14"/>
                <w:szCs w:val="14"/>
                <w:lang w:eastAsia="es-MX"/>
              </w:rPr>
            </w:pPr>
            <w:r w:rsidRPr="00C5450F">
              <w:rPr>
                <w:rFonts w:eastAsia="Times New Roman" w:cs="Calibri"/>
                <w:b/>
                <w:bCs/>
                <w:color w:val="000000"/>
                <w:sz w:val="14"/>
                <w:szCs w:val="14"/>
                <w:lang w:eastAsia="es-MX"/>
              </w:rPr>
              <w:t>TOTAL</w:t>
            </w:r>
          </w:p>
        </w:tc>
        <w:tc>
          <w:tcPr>
            <w:tcW w:w="2135" w:type="dxa"/>
            <w:tcBorders>
              <w:top w:val="nil"/>
              <w:left w:val="nil"/>
              <w:bottom w:val="single" w:sz="4" w:space="0" w:color="auto"/>
              <w:right w:val="single" w:sz="4" w:space="0" w:color="auto"/>
            </w:tcBorders>
            <w:shd w:val="clear" w:color="000000" w:fill="DDC9A3"/>
            <w:vAlign w:val="center"/>
            <w:hideMark/>
          </w:tcPr>
          <w:p w14:paraId="1CC911C3" w14:textId="77777777" w:rsidR="00C5450F" w:rsidRPr="00C5450F" w:rsidRDefault="00C5450F" w:rsidP="00C5450F">
            <w:pPr>
              <w:spacing w:after="0" w:line="240" w:lineRule="auto"/>
              <w:jc w:val="right"/>
              <w:rPr>
                <w:rFonts w:eastAsia="Times New Roman" w:cs="Calibri"/>
                <w:b/>
                <w:bCs/>
                <w:color w:val="000000"/>
                <w:sz w:val="14"/>
                <w:szCs w:val="14"/>
                <w:lang w:eastAsia="es-MX"/>
              </w:rPr>
            </w:pPr>
            <w:r w:rsidRPr="00C5450F">
              <w:rPr>
                <w:rFonts w:eastAsia="Times New Roman" w:cs="Calibri"/>
                <w:b/>
                <w:bCs/>
                <w:color w:val="000000"/>
                <w:sz w:val="14"/>
                <w:szCs w:val="14"/>
                <w:lang w:eastAsia="es-MX"/>
              </w:rPr>
              <w:t>728,673,805</w:t>
            </w:r>
          </w:p>
        </w:tc>
      </w:tr>
    </w:tbl>
    <w:p w14:paraId="15CC6A6E" w14:textId="77777777" w:rsidR="006311DA" w:rsidRPr="005F45A3" w:rsidRDefault="006311DA" w:rsidP="006311DA">
      <w:pPr>
        <w:spacing w:after="0" w:line="240" w:lineRule="auto"/>
        <w:jc w:val="both"/>
        <w:rPr>
          <w:rFonts w:asciiTheme="minorHAnsi" w:hAnsiTheme="minorHAnsi" w:cstheme="minorHAnsi"/>
          <w:sz w:val="16"/>
          <w:szCs w:val="16"/>
          <w:lang w:val="es-ES" w:eastAsia="es-ES"/>
        </w:rPr>
      </w:pPr>
      <w:r w:rsidRPr="005F45A3">
        <w:rPr>
          <w:rFonts w:asciiTheme="minorHAnsi" w:hAnsiTheme="minorHAnsi" w:cstheme="minorHAnsi"/>
          <w:sz w:val="16"/>
          <w:szCs w:val="16"/>
          <w:lang w:val="es-ES" w:eastAsia="es-ES"/>
        </w:rPr>
        <w:t xml:space="preserve">  </w:t>
      </w:r>
    </w:p>
    <w:p w14:paraId="675BE864" w14:textId="77777777" w:rsidR="006311DA" w:rsidRPr="005F45A3" w:rsidRDefault="006311DA" w:rsidP="006311DA">
      <w:pPr>
        <w:spacing w:after="0" w:line="240" w:lineRule="auto"/>
        <w:jc w:val="both"/>
        <w:rPr>
          <w:rFonts w:asciiTheme="minorHAnsi" w:eastAsia="Times New Roman" w:hAnsiTheme="minorHAnsi" w:cstheme="minorHAnsi"/>
          <w:sz w:val="14"/>
          <w:szCs w:val="14"/>
          <w:lang w:eastAsia="es-ES"/>
        </w:rPr>
      </w:pPr>
      <w:r w:rsidRPr="005F45A3">
        <w:rPr>
          <w:rFonts w:asciiTheme="minorHAnsi" w:eastAsia="Times New Roman" w:hAnsiTheme="minorHAnsi" w:cstheme="minorHAnsi"/>
          <w:sz w:val="14"/>
          <w:szCs w:val="14"/>
          <w:lang w:eastAsia="es-ES"/>
        </w:rPr>
        <w:t>*Las tasas exactas de depreciación se enlistan en las notas de gestión administrativa ya que están dadas por clase de activo.</w:t>
      </w:r>
    </w:p>
    <w:p w14:paraId="4BEF3EB0" w14:textId="77777777" w:rsidR="006311DA" w:rsidRDefault="006311DA" w:rsidP="006311DA">
      <w:pPr>
        <w:spacing w:after="0" w:line="240" w:lineRule="auto"/>
        <w:jc w:val="both"/>
        <w:rPr>
          <w:rFonts w:asciiTheme="minorHAnsi" w:eastAsia="Times New Roman" w:hAnsiTheme="minorHAnsi" w:cstheme="minorHAnsi"/>
          <w:sz w:val="18"/>
          <w:szCs w:val="18"/>
          <w:lang w:eastAsia="es-ES"/>
        </w:rPr>
      </w:pPr>
    </w:p>
    <w:p w14:paraId="3444B12B" w14:textId="77777777" w:rsidR="006311DA" w:rsidRPr="00B46E26" w:rsidRDefault="006311DA" w:rsidP="006311DA">
      <w:pPr>
        <w:spacing w:after="0" w:line="240" w:lineRule="auto"/>
        <w:jc w:val="both"/>
        <w:rPr>
          <w:rFonts w:asciiTheme="minorHAnsi" w:eastAsia="Times New Roman" w:hAnsiTheme="minorHAnsi" w:cstheme="minorHAnsi"/>
          <w:sz w:val="18"/>
          <w:szCs w:val="18"/>
          <w:lang w:eastAsia="es-ES"/>
        </w:rPr>
      </w:pPr>
      <w:r w:rsidRPr="00B46E26">
        <w:rPr>
          <w:rFonts w:asciiTheme="minorHAnsi" w:eastAsia="Times New Roman" w:hAnsiTheme="minorHAnsi" w:cstheme="minorHAnsi"/>
          <w:sz w:val="18"/>
          <w:szCs w:val="18"/>
          <w:lang w:eastAsia="es-ES"/>
        </w:rPr>
        <w:t>El rubro más significativo de Concesiones</w:t>
      </w:r>
      <w:r>
        <w:rPr>
          <w:rFonts w:asciiTheme="minorHAnsi" w:eastAsia="Times New Roman" w:hAnsiTheme="minorHAnsi" w:cstheme="minorHAnsi"/>
          <w:sz w:val="18"/>
          <w:szCs w:val="18"/>
          <w:lang w:eastAsia="es-ES"/>
        </w:rPr>
        <w:t xml:space="preserve"> corresponde a la inversión inicial de la construcción del Puente Internacional Nuevo Laredo III en base a la concesión otorgada el 30 de julio de 1996 al Gobierno Federal a través de la Secretaría de Comunicaciones y Transportes para construir, operar, explotar, conservar y mantener el puente internacional.</w:t>
      </w:r>
    </w:p>
    <w:p w14:paraId="4A4D802F" w14:textId="77777777" w:rsidR="006311DA" w:rsidRPr="005F45A3" w:rsidRDefault="006311DA" w:rsidP="006311DA">
      <w:pPr>
        <w:spacing w:after="0" w:line="240" w:lineRule="auto"/>
        <w:jc w:val="both"/>
        <w:rPr>
          <w:rFonts w:asciiTheme="minorHAnsi" w:eastAsia="Times New Roman" w:hAnsiTheme="minorHAnsi" w:cstheme="minorHAnsi"/>
          <w:sz w:val="28"/>
          <w:szCs w:val="18"/>
          <w:lang w:eastAsia="es-ES"/>
        </w:rPr>
      </w:pPr>
    </w:p>
    <w:p w14:paraId="1A3B6271" w14:textId="77777777" w:rsidR="006311DA" w:rsidRPr="00686668" w:rsidRDefault="006311DA" w:rsidP="006311DA">
      <w:pPr>
        <w:pStyle w:val="Texto"/>
        <w:spacing w:after="0" w:line="240" w:lineRule="exact"/>
        <w:ind w:hanging="4"/>
        <w:rPr>
          <w:rFonts w:asciiTheme="minorHAnsi" w:hAnsiTheme="minorHAnsi" w:cstheme="minorHAnsi"/>
          <w:b/>
          <w:sz w:val="20"/>
          <w:szCs w:val="18"/>
          <w:lang w:val="es-MX"/>
        </w:rPr>
      </w:pPr>
      <w:r w:rsidRPr="00686668">
        <w:rPr>
          <w:rFonts w:asciiTheme="minorHAnsi" w:hAnsiTheme="minorHAnsi" w:cstheme="minorHAnsi"/>
          <w:b/>
          <w:sz w:val="20"/>
          <w:szCs w:val="18"/>
          <w:lang w:val="es-MX"/>
        </w:rPr>
        <w:t>Activo Diferido</w:t>
      </w:r>
    </w:p>
    <w:p w14:paraId="733C5AF2" w14:textId="77777777" w:rsidR="006311DA" w:rsidRPr="005F45A3" w:rsidRDefault="006311DA" w:rsidP="006311DA">
      <w:pPr>
        <w:pStyle w:val="Texto"/>
        <w:spacing w:after="0" w:line="240" w:lineRule="exact"/>
        <w:ind w:left="288" w:firstLine="360"/>
        <w:rPr>
          <w:rFonts w:asciiTheme="minorHAnsi" w:hAnsiTheme="minorHAnsi" w:cstheme="minorHAnsi"/>
          <w:szCs w:val="18"/>
          <w:lang w:val="es-MX"/>
        </w:rPr>
      </w:pPr>
    </w:p>
    <w:p w14:paraId="6D79E435" w14:textId="77777777" w:rsidR="006311DA" w:rsidRDefault="006311DA" w:rsidP="006311DA">
      <w:pPr>
        <w:pStyle w:val="Prrafodelista"/>
        <w:numPr>
          <w:ilvl w:val="0"/>
          <w:numId w:val="26"/>
        </w:numPr>
        <w:spacing w:after="0" w:line="240" w:lineRule="auto"/>
        <w:ind w:left="284" w:hanging="284"/>
        <w:rPr>
          <w:rFonts w:asciiTheme="minorHAnsi" w:eastAsia="Times New Roman" w:hAnsiTheme="minorHAnsi" w:cstheme="minorHAnsi"/>
          <w:sz w:val="18"/>
          <w:szCs w:val="18"/>
          <w:lang w:eastAsia="es-ES"/>
        </w:rPr>
      </w:pPr>
      <w:r w:rsidRPr="00823B51">
        <w:rPr>
          <w:rFonts w:asciiTheme="minorHAnsi" w:eastAsia="Times New Roman" w:hAnsiTheme="minorHAnsi" w:cstheme="minorHAnsi"/>
          <w:sz w:val="18"/>
          <w:szCs w:val="18"/>
          <w:lang w:eastAsia="es-ES"/>
        </w:rPr>
        <w:t>El saldo del Activo Diferido se compone de:</w:t>
      </w:r>
    </w:p>
    <w:p w14:paraId="5A8A89A8" w14:textId="77777777" w:rsidR="00230994" w:rsidRDefault="00230994" w:rsidP="00230994">
      <w:pPr>
        <w:spacing w:after="0" w:line="240" w:lineRule="auto"/>
        <w:rPr>
          <w:rFonts w:asciiTheme="minorHAnsi" w:eastAsia="Times New Roman" w:hAnsiTheme="minorHAnsi" w:cstheme="minorHAnsi"/>
          <w:sz w:val="18"/>
          <w:szCs w:val="18"/>
          <w:lang w:eastAsia="es-ES"/>
        </w:rPr>
      </w:pPr>
    </w:p>
    <w:tbl>
      <w:tblPr>
        <w:tblW w:w="6020" w:type="dxa"/>
        <w:tblInd w:w="-5" w:type="dxa"/>
        <w:tblCellMar>
          <w:left w:w="70" w:type="dxa"/>
          <w:right w:w="70" w:type="dxa"/>
        </w:tblCellMar>
        <w:tblLook w:val="04A0" w:firstRow="1" w:lastRow="0" w:firstColumn="1" w:lastColumn="0" w:noHBand="0" w:noVBand="1"/>
      </w:tblPr>
      <w:tblGrid>
        <w:gridCol w:w="4180"/>
        <w:gridCol w:w="1840"/>
      </w:tblGrid>
      <w:tr w:rsidR="00383DA9" w:rsidRPr="00383DA9" w14:paraId="56CD7AD4" w14:textId="77777777" w:rsidTr="00383DA9">
        <w:trPr>
          <w:trHeight w:val="300"/>
        </w:trPr>
        <w:tc>
          <w:tcPr>
            <w:tcW w:w="41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9855DE4"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Activos Diferidos</w:t>
            </w:r>
          </w:p>
        </w:tc>
        <w:tc>
          <w:tcPr>
            <w:tcW w:w="1840" w:type="dxa"/>
            <w:tcBorders>
              <w:top w:val="single" w:sz="4" w:space="0" w:color="auto"/>
              <w:left w:val="nil"/>
              <w:bottom w:val="single" w:sz="4" w:space="0" w:color="auto"/>
              <w:right w:val="single" w:sz="4" w:space="0" w:color="auto"/>
            </w:tcBorders>
            <w:shd w:val="clear" w:color="000000" w:fill="AB0033"/>
            <w:vAlign w:val="center"/>
            <w:hideMark/>
          </w:tcPr>
          <w:p w14:paraId="2C6FC461"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Importe</w:t>
            </w:r>
          </w:p>
        </w:tc>
      </w:tr>
      <w:tr w:rsidR="00383DA9" w:rsidRPr="00383DA9" w14:paraId="4052B28C" w14:textId="77777777" w:rsidTr="00383DA9">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23EDFCB2" w14:textId="77777777" w:rsidR="00383DA9" w:rsidRPr="00383DA9" w:rsidRDefault="00383DA9" w:rsidP="00383DA9">
            <w:pPr>
              <w:spacing w:after="0" w:line="240" w:lineRule="auto"/>
              <w:rPr>
                <w:rFonts w:eastAsia="Times New Roman" w:cs="Calibri"/>
                <w:color w:val="000000"/>
                <w:sz w:val="14"/>
                <w:szCs w:val="14"/>
                <w:lang w:eastAsia="es-MX"/>
              </w:rPr>
            </w:pPr>
            <w:r w:rsidRPr="00383DA9">
              <w:rPr>
                <w:rFonts w:eastAsia="Times New Roman" w:cs="Calibri"/>
                <w:color w:val="000000"/>
                <w:sz w:val="14"/>
                <w:szCs w:val="14"/>
                <w:lang w:eastAsia="es-MX"/>
              </w:rPr>
              <w:t xml:space="preserve">Crédito  6'000 MDP </w:t>
            </w:r>
            <w:proofErr w:type="spellStart"/>
            <w:r w:rsidRPr="00383DA9">
              <w:rPr>
                <w:rFonts w:eastAsia="Times New Roman" w:cs="Calibri"/>
                <w:color w:val="000000"/>
                <w:sz w:val="14"/>
                <w:szCs w:val="14"/>
                <w:lang w:eastAsia="es-MX"/>
              </w:rPr>
              <w:t>Fid</w:t>
            </w:r>
            <w:proofErr w:type="spellEnd"/>
            <w:r w:rsidRPr="00383DA9">
              <w:rPr>
                <w:rFonts w:eastAsia="Times New Roman" w:cs="Calibri"/>
                <w:color w:val="000000"/>
                <w:sz w:val="14"/>
                <w:szCs w:val="14"/>
                <w:lang w:eastAsia="es-MX"/>
              </w:rPr>
              <w:t>. No. 904 ISN Banorte</w:t>
            </w:r>
          </w:p>
        </w:tc>
        <w:tc>
          <w:tcPr>
            <w:tcW w:w="1840" w:type="dxa"/>
            <w:tcBorders>
              <w:top w:val="nil"/>
              <w:left w:val="nil"/>
              <w:bottom w:val="single" w:sz="4" w:space="0" w:color="auto"/>
              <w:right w:val="single" w:sz="4" w:space="0" w:color="auto"/>
            </w:tcBorders>
            <w:shd w:val="clear" w:color="auto" w:fill="auto"/>
            <w:noWrap/>
            <w:vAlign w:val="center"/>
            <w:hideMark/>
          </w:tcPr>
          <w:p w14:paraId="7C03FECB"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5,198,734,305</w:t>
            </w:r>
          </w:p>
        </w:tc>
      </w:tr>
      <w:tr w:rsidR="00383DA9" w:rsidRPr="00383DA9" w14:paraId="4AC278DC" w14:textId="77777777" w:rsidTr="00383DA9">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3F9887FD" w14:textId="77777777" w:rsidR="00383DA9" w:rsidRPr="00383DA9" w:rsidRDefault="00383DA9" w:rsidP="00383DA9">
            <w:pPr>
              <w:spacing w:after="0" w:line="240" w:lineRule="auto"/>
              <w:rPr>
                <w:rFonts w:eastAsia="Times New Roman" w:cs="Calibri"/>
                <w:color w:val="000000"/>
                <w:sz w:val="14"/>
                <w:szCs w:val="14"/>
                <w:lang w:eastAsia="es-MX"/>
              </w:rPr>
            </w:pPr>
            <w:r w:rsidRPr="00383DA9">
              <w:rPr>
                <w:rFonts w:eastAsia="Times New Roman" w:cs="Calibri"/>
                <w:color w:val="000000"/>
                <w:sz w:val="14"/>
                <w:szCs w:val="14"/>
                <w:lang w:eastAsia="es-MX"/>
              </w:rPr>
              <w:t>Crédito  1'500  MDP Bancomer</w:t>
            </w:r>
          </w:p>
        </w:tc>
        <w:tc>
          <w:tcPr>
            <w:tcW w:w="1840" w:type="dxa"/>
            <w:tcBorders>
              <w:top w:val="nil"/>
              <w:left w:val="nil"/>
              <w:bottom w:val="single" w:sz="4" w:space="0" w:color="auto"/>
              <w:right w:val="single" w:sz="4" w:space="0" w:color="auto"/>
            </w:tcBorders>
            <w:shd w:val="clear" w:color="auto" w:fill="auto"/>
            <w:noWrap/>
            <w:vAlign w:val="center"/>
            <w:hideMark/>
          </w:tcPr>
          <w:p w14:paraId="59A5DAA9"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1,161,124,118</w:t>
            </w:r>
          </w:p>
        </w:tc>
      </w:tr>
      <w:tr w:rsidR="00383DA9" w:rsidRPr="00383DA9" w14:paraId="5CC71D1E" w14:textId="77777777" w:rsidTr="00383DA9">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21A3663E" w14:textId="77777777" w:rsidR="00383DA9" w:rsidRPr="00383DA9" w:rsidRDefault="00383DA9" w:rsidP="00383DA9">
            <w:pPr>
              <w:spacing w:after="0" w:line="240" w:lineRule="auto"/>
              <w:rPr>
                <w:rFonts w:eastAsia="Times New Roman" w:cs="Calibri"/>
                <w:color w:val="000000"/>
                <w:sz w:val="14"/>
                <w:szCs w:val="14"/>
                <w:lang w:eastAsia="es-MX"/>
              </w:rPr>
            </w:pPr>
            <w:r w:rsidRPr="00383DA9">
              <w:rPr>
                <w:rFonts w:eastAsia="Times New Roman" w:cs="Calibri"/>
                <w:color w:val="000000"/>
                <w:sz w:val="14"/>
                <w:szCs w:val="14"/>
                <w:lang w:eastAsia="es-MX"/>
              </w:rPr>
              <w:t>Crédito  1'000  MDP Bancomer</w:t>
            </w:r>
          </w:p>
        </w:tc>
        <w:tc>
          <w:tcPr>
            <w:tcW w:w="1840" w:type="dxa"/>
            <w:tcBorders>
              <w:top w:val="nil"/>
              <w:left w:val="nil"/>
              <w:bottom w:val="single" w:sz="4" w:space="0" w:color="auto"/>
              <w:right w:val="single" w:sz="4" w:space="0" w:color="auto"/>
            </w:tcBorders>
            <w:shd w:val="clear" w:color="auto" w:fill="auto"/>
            <w:noWrap/>
            <w:vAlign w:val="center"/>
            <w:hideMark/>
          </w:tcPr>
          <w:p w14:paraId="14961598"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389,194,155</w:t>
            </w:r>
          </w:p>
        </w:tc>
      </w:tr>
      <w:tr w:rsidR="00383DA9" w:rsidRPr="00383DA9" w14:paraId="1E13C9EF" w14:textId="77777777" w:rsidTr="00383DA9">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5DB4EAE1" w14:textId="77777777" w:rsidR="00383DA9" w:rsidRPr="00383DA9" w:rsidRDefault="00383DA9" w:rsidP="00383DA9">
            <w:pPr>
              <w:spacing w:after="0" w:line="240" w:lineRule="auto"/>
              <w:rPr>
                <w:rFonts w:eastAsia="Times New Roman" w:cs="Calibri"/>
                <w:color w:val="000000"/>
                <w:sz w:val="14"/>
                <w:szCs w:val="14"/>
                <w:lang w:eastAsia="es-MX"/>
              </w:rPr>
            </w:pPr>
            <w:r w:rsidRPr="00383DA9">
              <w:rPr>
                <w:rFonts w:eastAsia="Times New Roman" w:cs="Calibri"/>
                <w:color w:val="000000"/>
                <w:sz w:val="14"/>
                <w:szCs w:val="14"/>
                <w:lang w:eastAsia="es-MX"/>
              </w:rPr>
              <w:t>Fideicomiso FITABEC</w:t>
            </w:r>
          </w:p>
        </w:tc>
        <w:tc>
          <w:tcPr>
            <w:tcW w:w="1840" w:type="dxa"/>
            <w:tcBorders>
              <w:top w:val="nil"/>
              <w:left w:val="nil"/>
              <w:bottom w:val="single" w:sz="4" w:space="0" w:color="auto"/>
              <w:right w:val="single" w:sz="4" w:space="0" w:color="auto"/>
            </w:tcBorders>
            <w:shd w:val="clear" w:color="auto" w:fill="auto"/>
            <w:noWrap/>
            <w:vAlign w:val="center"/>
            <w:hideMark/>
          </w:tcPr>
          <w:p w14:paraId="00A3918F"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88,698,432</w:t>
            </w:r>
          </w:p>
        </w:tc>
      </w:tr>
      <w:tr w:rsidR="00383DA9" w:rsidRPr="00383DA9" w14:paraId="6182DBD2" w14:textId="77777777" w:rsidTr="00383DA9">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78368507" w14:textId="77777777" w:rsidR="00383DA9" w:rsidRPr="00383DA9" w:rsidRDefault="00383DA9" w:rsidP="00383DA9">
            <w:pPr>
              <w:spacing w:after="0" w:line="240" w:lineRule="auto"/>
              <w:rPr>
                <w:rFonts w:eastAsia="Times New Roman" w:cs="Calibri"/>
                <w:color w:val="000000"/>
                <w:sz w:val="14"/>
                <w:szCs w:val="14"/>
                <w:lang w:eastAsia="es-MX"/>
              </w:rPr>
            </w:pPr>
            <w:r w:rsidRPr="00383DA9">
              <w:rPr>
                <w:rFonts w:eastAsia="Times New Roman" w:cs="Calibri"/>
                <w:color w:val="000000"/>
                <w:sz w:val="14"/>
                <w:szCs w:val="14"/>
                <w:lang w:eastAsia="es-MX"/>
              </w:rPr>
              <w:t xml:space="preserve">Crédito 187 MDP </w:t>
            </w:r>
            <w:proofErr w:type="spellStart"/>
            <w:r w:rsidRPr="00383DA9">
              <w:rPr>
                <w:rFonts w:eastAsia="Times New Roman" w:cs="Calibri"/>
                <w:color w:val="000000"/>
                <w:sz w:val="14"/>
                <w:szCs w:val="14"/>
                <w:lang w:eastAsia="es-MX"/>
              </w:rPr>
              <w:t>Banobras</w:t>
            </w:r>
            <w:proofErr w:type="spellEnd"/>
            <w:r w:rsidRPr="00383DA9">
              <w:rPr>
                <w:rFonts w:eastAsia="Times New Roman" w:cs="Calibri"/>
                <w:color w:val="000000"/>
                <w:sz w:val="14"/>
                <w:szCs w:val="14"/>
                <w:lang w:eastAsia="es-MX"/>
              </w:rPr>
              <w:t xml:space="preserve"> (Bono Cupón Cero)</w:t>
            </w:r>
          </w:p>
        </w:tc>
        <w:tc>
          <w:tcPr>
            <w:tcW w:w="1840" w:type="dxa"/>
            <w:tcBorders>
              <w:top w:val="nil"/>
              <w:left w:val="nil"/>
              <w:bottom w:val="single" w:sz="4" w:space="0" w:color="auto"/>
              <w:right w:val="single" w:sz="4" w:space="0" w:color="auto"/>
            </w:tcBorders>
            <w:shd w:val="clear" w:color="auto" w:fill="auto"/>
            <w:noWrap/>
            <w:vAlign w:val="center"/>
            <w:hideMark/>
          </w:tcPr>
          <w:p w14:paraId="5E9A5384"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93,112,943</w:t>
            </w:r>
          </w:p>
        </w:tc>
      </w:tr>
      <w:tr w:rsidR="00383DA9" w:rsidRPr="00383DA9" w14:paraId="33A25325" w14:textId="77777777" w:rsidTr="00383DA9">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74380491" w14:textId="77777777" w:rsidR="00383DA9" w:rsidRPr="00383DA9" w:rsidRDefault="00383DA9" w:rsidP="00383DA9">
            <w:pPr>
              <w:spacing w:after="0" w:line="240" w:lineRule="auto"/>
              <w:rPr>
                <w:rFonts w:eastAsia="Times New Roman" w:cs="Calibri"/>
                <w:color w:val="000000"/>
                <w:sz w:val="14"/>
                <w:szCs w:val="14"/>
                <w:lang w:eastAsia="es-MX"/>
              </w:rPr>
            </w:pPr>
            <w:r w:rsidRPr="00383DA9">
              <w:rPr>
                <w:rFonts w:eastAsia="Times New Roman" w:cs="Calibri"/>
                <w:color w:val="000000"/>
                <w:sz w:val="14"/>
                <w:szCs w:val="14"/>
                <w:lang w:eastAsia="es-MX"/>
              </w:rPr>
              <w:t xml:space="preserve">Crédito 183 MDP </w:t>
            </w:r>
            <w:proofErr w:type="spellStart"/>
            <w:r w:rsidRPr="00383DA9">
              <w:rPr>
                <w:rFonts w:eastAsia="Times New Roman" w:cs="Calibri"/>
                <w:color w:val="000000"/>
                <w:sz w:val="14"/>
                <w:szCs w:val="14"/>
                <w:lang w:eastAsia="es-MX"/>
              </w:rPr>
              <w:t>Banobras</w:t>
            </w:r>
            <w:proofErr w:type="spellEnd"/>
            <w:r w:rsidRPr="00383DA9">
              <w:rPr>
                <w:rFonts w:eastAsia="Times New Roman" w:cs="Calibri"/>
                <w:color w:val="000000"/>
                <w:sz w:val="14"/>
                <w:szCs w:val="14"/>
                <w:lang w:eastAsia="es-MX"/>
              </w:rPr>
              <w:t xml:space="preserve"> (Bono Cupón Cero)</w:t>
            </w:r>
          </w:p>
        </w:tc>
        <w:tc>
          <w:tcPr>
            <w:tcW w:w="1840" w:type="dxa"/>
            <w:tcBorders>
              <w:top w:val="nil"/>
              <w:left w:val="nil"/>
              <w:bottom w:val="single" w:sz="4" w:space="0" w:color="auto"/>
              <w:right w:val="single" w:sz="4" w:space="0" w:color="auto"/>
            </w:tcBorders>
            <w:shd w:val="clear" w:color="auto" w:fill="auto"/>
            <w:noWrap/>
            <w:vAlign w:val="center"/>
            <w:hideMark/>
          </w:tcPr>
          <w:p w14:paraId="2414237E"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81,690,646</w:t>
            </w:r>
          </w:p>
        </w:tc>
      </w:tr>
      <w:tr w:rsidR="00383DA9" w:rsidRPr="00383DA9" w14:paraId="2C178B95" w14:textId="77777777" w:rsidTr="00383DA9">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755C7905" w14:textId="77777777" w:rsidR="00383DA9" w:rsidRPr="00383DA9" w:rsidRDefault="00383DA9" w:rsidP="00383DA9">
            <w:pPr>
              <w:spacing w:after="0" w:line="240" w:lineRule="auto"/>
              <w:rPr>
                <w:rFonts w:eastAsia="Times New Roman" w:cs="Calibri"/>
                <w:color w:val="000000"/>
                <w:sz w:val="14"/>
                <w:szCs w:val="14"/>
                <w:lang w:eastAsia="es-MX"/>
              </w:rPr>
            </w:pPr>
            <w:r w:rsidRPr="00383DA9">
              <w:rPr>
                <w:rFonts w:eastAsia="Times New Roman" w:cs="Calibri"/>
                <w:color w:val="000000"/>
                <w:sz w:val="14"/>
                <w:szCs w:val="14"/>
                <w:lang w:eastAsia="es-MX"/>
              </w:rPr>
              <w:t>Fideicomiso Fondo M. Reynosa y Río Bravo.</w:t>
            </w:r>
          </w:p>
        </w:tc>
        <w:tc>
          <w:tcPr>
            <w:tcW w:w="1840" w:type="dxa"/>
            <w:tcBorders>
              <w:top w:val="nil"/>
              <w:left w:val="nil"/>
              <w:bottom w:val="single" w:sz="4" w:space="0" w:color="auto"/>
              <w:right w:val="single" w:sz="4" w:space="0" w:color="auto"/>
            </w:tcBorders>
            <w:shd w:val="clear" w:color="auto" w:fill="auto"/>
            <w:noWrap/>
            <w:vAlign w:val="center"/>
            <w:hideMark/>
          </w:tcPr>
          <w:p w14:paraId="779BB910"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1,473,911</w:t>
            </w:r>
          </w:p>
        </w:tc>
      </w:tr>
      <w:tr w:rsidR="00383DA9" w:rsidRPr="00383DA9" w14:paraId="5EE842CC" w14:textId="77777777" w:rsidTr="00383DA9">
        <w:trPr>
          <w:trHeight w:val="350"/>
        </w:trPr>
        <w:tc>
          <w:tcPr>
            <w:tcW w:w="4180" w:type="dxa"/>
            <w:tcBorders>
              <w:top w:val="nil"/>
              <w:left w:val="single" w:sz="4" w:space="0" w:color="auto"/>
              <w:bottom w:val="single" w:sz="4" w:space="0" w:color="auto"/>
              <w:right w:val="single" w:sz="4" w:space="0" w:color="auto"/>
            </w:tcBorders>
            <w:shd w:val="clear" w:color="auto" w:fill="auto"/>
            <w:vAlign w:val="center"/>
            <w:hideMark/>
          </w:tcPr>
          <w:p w14:paraId="1E5294D8" w14:textId="77777777" w:rsidR="00383DA9" w:rsidRPr="00383DA9" w:rsidRDefault="00383DA9" w:rsidP="00383DA9">
            <w:pPr>
              <w:spacing w:after="0" w:line="240" w:lineRule="auto"/>
              <w:rPr>
                <w:rFonts w:eastAsia="Times New Roman" w:cs="Calibri"/>
                <w:color w:val="000000"/>
                <w:sz w:val="14"/>
                <w:szCs w:val="14"/>
                <w:lang w:eastAsia="es-MX"/>
              </w:rPr>
            </w:pPr>
            <w:r w:rsidRPr="00383DA9">
              <w:rPr>
                <w:rFonts w:eastAsia="Times New Roman" w:cs="Calibri"/>
                <w:color w:val="000000"/>
                <w:sz w:val="14"/>
                <w:szCs w:val="14"/>
                <w:lang w:eastAsia="es-MX"/>
              </w:rPr>
              <w:t>Fideicomiso Fdo. M Matamoros</w:t>
            </w:r>
          </w:p>
        </w:tc>
        <w:tc>
          <w:tcPr>
            <w:tcW w:w="1840" w:type="dxa"/>
            <w:tcBorders>
              <w:top w:val="nil"/>
              <w:left w:val="nil"/>
              <w:bottom w:val="single" w:sz="4" w:space="0" w:color="auto"/>
              <w:right w:val="single" w:sz="4" w:space="0" w:color="auto"/>
            </w:tcBorders>
            <w:shd w:val="clear" w:color="auto" w:fill="auto"/>
            <w:noWrap/>
            <w:vAlign w:val="center"/>
            <w:hideMark/>
          </w:tcPr>
          <w:p w14:paraId="6124E168"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1,289,672</w:t>
            </w:r>
          </w:p>
        </w:tc>
      </w:tr>
      <w:tr w:rsidR="00383DA9" w:rsidRPr="00383DA9" w14:paraId="1EDC0EBA" w14:textId="77777777" w:rsidTr="00383DA9">
        <w:trPr>
          <w:trHeight w:val="290"/>
        </w:trPr>
        <w:tc>
          <w:tcPr>
            <w:tcW w:w="4180" w:type="dxa"/>
            <w:tcBorders>
              <w:top w:val="nil"/>
              <w:left w:val="single" w:sz="4" w:space="0" w:color="auto"/>
              <w:bottom w:val="single" w:sz="4" w:space="0" w:color="auto"/>
              <w:right w:val="single" w:sz="4" w:space="0" w:color="auto"/>
            </w:tcBorders>
            <w:shd w:val="clear" w:color="000000" w:fill="DDC9A3"/>
            <w:vAlign w:val="center"/>
            <w:hideMark/>
          </w:tcPr>
          <w:p w14:paraId="0F577B28" w14:textId="77777777" w:rsidR="00383DA9" w:rsidRPr="00383DA9" w:rsidRDefault="00383DA9" w:rsidP="00383DA9">
            <w:pPr>
              <w:spacing w:after="0" w:line="240" w:lineRule="auto"/>
              <w:jc w:val="center"/>
              <w:rPr>
                <w:rFonts w:eastAsia="Times New Roman" w:cs="Calibri"/>
                <w:b/>
                <w:bCs/>
                <w:color w:val="000000"/>
                <w:sz w:val="14"/>
                <w:szCs w:val="14"/>
                <w:lang w:eastAsia="es-MX"/>
              </w:rPr>
            </w:pPr>
            <w:r w:rsidRPr="00383DA9">
              <w:rPr>
                <w:rFonts w:eastAsia="Times New Roman" w:cs="Calibri"/>
                <w:b/>
                <w:bCs/>
                <w:color w:val="000000"/>
                <w:sz w:val="14"/>
                <w:szCs w:val="14"/>
                <w:lang w:eastAsia="es-MX"/>
              </w:rPr>
              <w:t>Total</w:t>
            </w:r>
          </w:p>
        </w:tc>
        <w:tc>
          <w:tcPr>
            <w:tcW w:w="1840" w:type="dxa"/>
            <w:tcBorders>
              <w:top w:val="nil"/>
              <w:left w:val="nil"/>
              <w:bottom w:val="single" w:sz="4" w:space="0" w:color="auto"/>
              <w:right w:val="single" w:sz="4" w:space="0" w:color="auto"/>
            </w:tcBorders>
            <w:shd w:val="clear" w:color="000000" w:fill="DDC9A3"/>
            <w:vAlign w:val="center"/>
            <w:hideMark/>
          </w:tcPr>
          <w:p w14:paraId="2A1C685A" w14:textId="77777777" w:rsidR="00383DA9" w:rsidRPr="00383DA9" w:rsidRDefault="00383DA9" w:rsidP="00383DA9">
            <w:pPr>
              <w:spacing w:after="0" w:line="240" w:lineRule="auto"/>
              <w:jc w:val="right"/>
              <w:rPr>
                <w:rFonts w:eastAsia="Times New Roman" w:cs="Calibri"/>
                <w:b/>
                <w:bCs/>
                <w:color w:val="000000"/>
                <w:sz w:val="14"/>
                <w:szCs w:val="14"/>
                <w:lang w:eastAsia="es-MX"/>
              </w:rPr>
            </w:pPr>
            <w:r w:rsidRPr="00383DA9">
              <w:rPr>
                <w:rFonts w:eastAsia="Times New Roman" w:cs="Calibri"/>
                <w:b/>
                <w:bCs/>
                <w:color w:val="000000"/>
                <w:sz w:val="14"/>
                <w:szCs w:val="14"/>
                <w:lang w:eastAsia="es-MX"/>
              </w:rPr>
              <w:t>7,015,318,182</w:t>
            </w:r>
          </w:p>
        </w:tc>
      </w:tr>
    </w:tbl>
    <w:p w14:paraId="6F72A809" w14:textId="77777777" w:rsidR="00230994" w:rsidRPr="00230994" w:rsidRDefault="00230994" w:rsidP="00230994">
      <w:pPr>
        <w:spacing w:after="0" w:line="240" w:lineRule="auto"/>
        <w:rPr>
          <w:rFonts w:asciiTheme="minorHAnsi" w:eastAsia="Times New Roman" w:hAnsiTheme="minorHAnsi" w:cstheme="minorHAnsi"/>
          <w:sz w:val="18"/>
          <w:szCs w:val="18"/>
          <w:lang w:eastAsia="es-ES"/>
        </w:rPr>
      </w:pPr>
    </w:p>
    <w:p w14:paraId="03B1B3C7" w14:textId="77777777" w:rsidR="006311DA" w:rsidRDefault="006311DA" w:rsidP="006311DA">
      <w:pPr>
        <w:pStyle w:val="ROMANOS"/>
        <w:tabs>
          <w:tab w:val="clear" w:pos="720"/>
          <w:tab w:val="left" w:pos="284"/>
        </w:tabs>
        <w:spacing w:after="0" w:line="240" w:lineRule="exact"/>
        <w:ind w:left="0" w:firstLine="0"/>
        <w:rPr>
          <w:rFonts w:asciiTheme="minorHAnsi" w:hAnsiTheme="minorHAnsi" w:cstheme="minorHAnsi"/>
          <w:lang w:val="es-MX"/>
        </w:rPr>
      </w:pPr>
      <w:r w:rsidRPr="005F45A3">
        <w:rPr>
          <w:rFonts w:asciiTheme="minorHAnsi" w:hAnsiTheme="minorHAnsi" w:cstheme="minorHAnsi"/>
          <w:lang w:val="es-MX"/>
        </w:rPr>
        <w:t>Dentro de este total, la cantidad de $6,</w:t>
      </w:r>
      <w:r>
        <w:rPr>
          <w:rFonts w:asciiTheme="minorHAnsi" w:hAnsiTheme="minorHAnsi" w:cstheme="minorHAnsi"/>
          <w:lang w:val="es-MX"/>
        </w:rPr>
        <w:t>749,052,578</w:t>
      </w:r>
      <w:r w:rsidRPr="005F45A3">
        <w:rPr>
          <w:rFonts w:asciiTheme="minorHAnsi" w:hAnsiTheme="minorHAnsi" w:cstheme="minorHAnsi"/>
          <w:lang w:val="es-MX"/>
        </w:rPr>
        <w:t>, corresponde al registro que se acumuló debido al  criterio utilizado anterior a la aplicación de la Ley General de Contabilidad Gubernamental,  el cual tenía el propósito de reflejar el compromiso contraído y que los recursos de la  Deuda Pública se identificaran y ejercieran en acciones de Obra Pública, por lo cual se venían utilizando la cuenta “Capital Obra Pública Financiada”, como cuenta complementaria de Activo  y al realizarse el pago de las obligaciones se utilizaba simultáneamente con la de Pasivo No Circulante (Documentos por Pagar a Largo Plazo), ya que con las nueva disposición de Ley esa cuenta no pudo ser reclasificada a ninguna otra cuenta del Catálogo de Cuentas del Consejo Nac</w:t>
      </w:r>
      <w:r>
        <w:rPr>
          <w:rFonts w:asciiTheme="minorHAnsi" w:hAnsiTheme="minorHAnsi" w:cstheme="minorHAnsi"/>
          <w:lang w:val="es-MX"/>
        </w:rPr>
        <w:t>ional de Armonización Contable y se dejó en la cuenta de Activo Diferido.</w:t>
      </w:r>
    </w:p>
    <w:p w14:paraId="1A323B29" w14:textId="77777777" w:rsidR="00865C3F" w:rsidRPr="005F45A3" w:rsidRDefault="00865C3F" w:rsidP="006311DA">
      <w:pPr>
        <w:pStyle w:val="ROMANOS"/>
        <w:tabs>
          <w:tab w:val="clear" w:pos="720"/>
          <w:tab w:val="left" w:pos="284"/>
        </w:tabs>
        <w:spacing w:after="0" w:line="240" w:lineRule="exact"/>
        <w:ind w:left="0" w:firstLine="0"/>
        <w:rPr>
          <w:rFonts w:asciiTheme="minorHAnsi" w:hAnsiTheme="minorHAnsi" w:cstheme="minorHAnsi"/>
          <w:lang w:val="es-MX"/>
        </w:rPr>
      </w:pPr>
    </w:p>
    <w:p w14:paraId="5975E07F" w14:textId="77777777" w:rsidR="00865C3F" w:rsidRPr="005F45A3" w:rsidRDefault="00865C3F" w:rsidP="00865C3F">
      <w:pPr>
        <w:spacing w:after="0" w:line="240" w:lineRule="auto"/>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Con la finalidad de ir aplicando las amortizaciones de los créditos correspondientes al registro acumulado antes referido para el cierre de cada ejercicio se determinó aplicar al saldo de esta cuenta la cantidad correspondiente a la amortización </w:t>
      </w:r>
      <w:r>
        <w:rPr>
          <w:rFonts w:asciiTheme="minorHAnsi" w:eastAsia="Times New Roman" w:hAnsiTheme="minorHAnsi" w:cstheme="minorHAnsi"/>
          <w:sz w:val="18"/>
          <w:szCs w:val="18"/>
          <w:lang w:eastAsia="es-ES"/>
        </w:rPr>
        <w:t xml:space="preserve">anual </w:t>
      </w:r>
      <w:r w:rsidRPr="005F45A3">
        <w:rPr>
          <w:rFonts w:asciiTheme="minorHAnsi" w:eastAsia="Times New Roman" w:hAnsiTheme="minorHAnsi" w:cstheme="minorHAnsi"/>
          <w:sz w:val="18"/>
          <w:szCs w:val="18"/>
          <w:lang w:eastAsia="es-ES"/>
        </w:rPr>
        <w:t xml:space="preserve">de los créditos de Banorte 6,000 MDP, Bancomer 1,500 MDP, y Bancomer 1,000 MDP, además de disminuir el saldo por el reconocimiento de los inmuebles adquiridos en los periodos 2005-2010. </w:t>
      </w:r>
    </w:p>
    <w:p w14:paraId="534A9B61" w14:textId="77777777" w:rsidR="006311DA" w:rsidRPr="005F45A3" w:rsidRDefault="006311DA" w:rsidP="006311DA">
      <w:pPr>
        <w:pStyle w:val="ROMANOS"/>
        <w:tabs>
          <w:tab w:val="clear" w:pos="720"/>
          <w:tab w:val="left" w:pos="284"/>
        </w:tabs>
        <w:spacing w:after="0" w:line="240" w:lineRule="exact"/>
        <w:ind w:left="0" w:firstLine="0"/>
        <w:rPr>
          <w:rFonts w:asciiTheme="minorHAnsi" w:hAnsiTheme="minorHAnsi" w:cstheme="minorHAnsi"/>
          <w:lang w:val="es-MX"/>
        </w:rPr>
      </w:pPr>
    </w:p>
    <w:p w14:paraId="7037BA04" w14:textId="393FDF20" w:rsidR="006311DA" w:rsidRPr="005F45A3" w:rsidRDefault="006311DA" w:rsidP="006311DA">
      <w:pPr>
        <w:spacing w:after="0" w:line="240" w:lineRule="auto"/>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Se incluye también en este Rubro el Activo Diferido de Fideicomisos por $</w:t>
      </w:r>
      <w:r w:rsidR="002B0865">
        <w:rPr>
          <w:rFonts w:asciiTheme="minorHAnsi" w:eastAsia="Times New Roman" w:hAnsiTheme="minorHAnsi" w:cstheme="minorHAnsi"/>
          <w:sz w:val="18"/>
          <w:szCs w:val="18"/>
          <w:lang w:eastAsia="es-ES"/>
        </w:rPr>
        <w:t>91</w:t>
      </w:r>
      <w:proofErr w:type="gramStart"/>
      <w:r w:rsidR="002B0865">
        <w:rPr>
          <w:rFonts w:asciiTheme="minorHAnsi" w:eastAsia="Times New Roman" w:hAnsiTheme="minorHAnsi" w:cstheme="minorHAnsi"/>
          <w:sz w:val="18"/>
          <w:szCs w:val="18"/>
          <w:lang w:eastAsia="es-ES"/>
        </w:rPr>
        <w:t>,462,015</w:t>
      </w:r>
      <w:proofErr w:type="gramEnd"/>
      <w:r w:rsidRPr="005F45A3">
        <w:rPr>
          <w:rFonts w:asciiTheme="minorHAnsi" w:eastAsia="Times New Roman" w:hAnsiTheme="minorHAnsi" w:cstheme="minorHAnsi"/>
          <w:sz w:val="18"/>
          <w:szCs w:val="18"/>
          <w:lang w:eastAsia="es-ES"/>
        </w:rPr>
        <w:t>, básicamente integrado por el Fideicomiso del Instituto Tamaulipeco de Becas, Estímulos y Créditos Educativos con la cantidad de $</w:t>
      </w:r>
      <w:r w:rsidR="002B0865">
        <w:rPr>
          <w:rFonts w:asciiTheme="minorHAnsi" w:eastAsia="Times New Roman" w:hAnsiTheme="minorHAnsi" w:cstheme="minorHAnsi"/>
          <w:sz w:val="18"/>
          <w:szCs w:val="18"/>
          <w:lang w:eastAsia="es-ES"/>
        </w:rPr>
        <w:t>88,698,432</w:t>
      </w:r>
      <w:r>
        <w:rPr>
          <w:rFonts w:asciiTheme="minorHAnsi" w:eastAsia="Times New Roman" w:hAnsiTheme="minorHAnsi" w:cstheme="minorHAnsi"/>
          <w:sz w:val="18"/>
          <w:szCs w:val="18"/>
          <w:lang w:eastAsia="es-ES"/>
        </w:rPr>
        <w:t xml:space="preserve">, correspondiente a créditos educativos a largo plazo a la comunidad estudiantil. </w:t>
      </w:r>
    </w:p>
    <w:p w14:paraId="1E788B7D" w14:textId="77777777" w:rsidR="006311DA" w:rsidRPr="005F45A3" w:rsidRDefault="006311DA" w:rsidP="006311DA">
      <w:pPr>
        <w:spacing w:after="0" w:line="240" w:lineRule="auto"/>
        <w:jc w:val="both"/>
        <w:rPr>
          <w:rFonts w:asciiTheme="minorHAnsi" w:eastAsia="Times New Roman" w:hAnsiTheme="minorHAnsi" w:cstheme="minorHAnsi"/>
          <w:sz w:val="18"/>
          <w:szCs w:val="18"/>
          <w:lang w:eastAsia="es-ES"/>
        </w:rPr>
      </w:pPr>
    </w:p>
    <w:p w14:paraId="118BEA4B" w14:textId="77777777" w:rsidR="006311DA" w:rsidRPr="005F45A3" w:rsidRDefault="006311DA" w:rsidP="00C060B9">
      <w:pPr>
        <w:tabs>
          <w:tab w:val="left" w:pos="993"/>
        </w:tabs>
        <w:spacing w:after="0" w:line="240" w:lineRule="auto"/>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Los saldos de los créditos </w:t>
      </w:r>
      <w:r>
        <w:rPr>
          <w:rFonts w:asciiTheme="minorHAnsi" w:eastAsia="Times New Roman" w:hAnsiTheme="minorHAnsi" w:cstheme="minorHAnsi"/>
          <w:sz w:val="18"/>
          <w:szCs w:val="18"/>
          <w:lang w:eastAsia="es-ES"/>
        </w:rPr>
        <w:t xml:space="preserve">de </w:t>
      </w:r>
      <w:proofErr w:type="spellStart"/>
      <w:r>
        <w:rPr>
          <w:rFonts w:asciiTheme="minorHAnsi" w:eastAsia="Times New Roman" w:hAnsiTheme="minorHAnsi" w:cstheme="minorHAnsi"/>
          <w:sz w:val="18"/>
          <w:szCs w:val="18"/>
          <w:lang w:eastAsia="es-ES"/>
        </w:rPr>
        <w:t>Banobras</w:t>
      </w:r>
      <w:proofErr w:type="spellEnd"/>
      <w:r>
        <w:rPr>
          <w:rFonts w:asciiTheme="minorHAnsi" w:eastAsia="Times New Roman" w:hAnsiTheme="minorHAnsi" w:cstheme="minorHAnsi"/>
          <w:sz w:val="18"/>
          <w:szCs w:val="18"/>
          <w:lang w:eastAsia="es-ES"/>
        </w:rPr>
        <w:t xml:space="preserve"> por 183 </w:t>
      </w:r>
      <w:proofErr w:type="spellStart"/>
      <w:r>
        <w:rPr>
          <w:rFonts w:asciiTheme="minorHAnsi" w:eastAsia="Times New Roman" w:hAnsiTheme="minorHAnsi" w:cstheme="minorHAnsi"/>
          <w:sz w:val="18"/>
          <w:szCs w:val="18"/>
          <w:lang w:eastAsia="es-ES"/>
        </w:rPr>
        <w:t>mdp</w:t>
      </w:r>
      <w:proofErr w:type="spellEnd"/>
      <w:r>
        <w:rPr>
          <w:rFonts w:asciiTheme="minorHAnsi" w:eastAsia="Times New Roman" w:hAnsiTheme="minorHAnsi" w:cstheme="minorHAnsi"/>
          <w:sz w:val="18"/>
          <w:szCs w:val="18"/>
          <w:lang w:eastAsia="es-ES"/>
        </w:rPr>
        <w:t xml:space="preserve"> y </w:t>
      </w:r>
      <w:proofErr w:type="spellStart"/>
      <w:r>
        <w:rPr>
          <w:rFonts w:asciiTheme="minorHAnsi" w:eastAsia="Times New Roman" w:hAnsiTheme="minorHAnsi" w:cstheme="minorHAnsi"/>
          <w:sz w:val="18"/>
          <w:szCs w:val="18"/>
          <w:lang w:eastAsia="es-ES"/>
        </w:rPr>
        <w:t>Banobras</w:t>
      </w:r>
      <w:proofErr w:type="spellEnd"/>
      <w:r>
        <w:rPr>
          <w:rFonts w:asciiTheme="minorHAnsi" w:eastAsia="Times New Roman" w:hAnsiTheme="minorHAnsi" w:cstheme="minorHAnsi"/>
          <w:sz w:val="18"/>
          <w:szCs w:val="18"/>
          <w:lang w:eastAsia="es-ES"/>
        </w:rPr>
        <w:t xml:space="preserve"> por 187 </w:t>
      </w:r>
      <w:proofErr w:type="spellStart"/>
      <w:r>
        <w:rPr>
          <w:rFonts w:asciiTheme="minorHAnsi" w:eastAsia="Times New Roman" w:hAnsiTheme="minorHAnsi" w:cstheme="minorHAnsi"/>
          <w:sz w:val="18"/>
          <w:szCs w:val="18"/>
          <w:lang w:eastAsia="es-ES"/>
        </w:rPr>
        <w:t>mdp</w:t>
      </w:r>
      <w:proofErr w:type="spellEnd"/>
      <w:r>
        <w:rPr>
          <w:rFonts w:asciiTheme="minorHAnsi" w:eastAsia="Times New Roman" w:hAnsiTheme="minorHAnsi" w:cstheme="minorHAnsi"/>
          <w:sz w:val="18"/>
          <w:szCs w:val="18"/>
          <w:lang w:eastAsia="es-ES"/>
        </w:rPr>
        <w:t xml:space="preserve">  </w:t>
      </w:r>
      <w:r w:rsidRPr="005F45A3">
        <w:rPr>
          <w:rFonts w:asciiTheme="minorHAnsi" w:eastAsia="Times New Roman" w:hAnsiTheme="minorHAnsi" w:cstheme="minorHAnsi"/>
          <w:sz w:val="18"/>
          <w:szCs w:val="18"/>
          <w:lang w:eastAsia="es-ES"/>
        </w:rPr>
        <w:t>denominados Bono Cupón Cero, se disminuyen cada trimestre según la información enviada por la Unidad de Coordinación de Entidades Federativas de la S.H.C.P. del Banco Nacional de Obras y Servicios S.N.C.(BANOBRAS), que en su carácter de Fiduciario del Fideicomiso 2186</w:t>
      </w:r>
      <w:r>
        <w:rPr>
          <w:rFonts w:asciiTheme="minorHAnsi" w:eastAsia="Times New Roman" w:hAnsiTheme="minorHAnsi" w:cstheme="minorHAnsi"/>
          <w:sz w:val="18"/>
          <w:szCs w:val="18"/>
          <w:lang w:eastAsia="es-ES"/>
        </w:rPr>
        <w:t xml:space="preserve">, </w:t>
      </w:r>
      <w:r w:rsidRPr="005F45A3">
        <w:rPr>
          <w:rFonts w:asciiTheme="minorHAnsi" w:eastAsia="Times New Roman" w:hAnsiTheme="minorHAnsi" w:cstheme="minorHAnsi"/>
          <w:sz w:val="18"/>
          <w:szCs w:val="18"/>
          <w:lang w:eastAsia="es-ES"/>
        </w:rPr>
        <w:t>Fondo de Reconstrucción para Entidades Federativas (FONREC) y de  acuerdo al contrato del Fideicomiso emite el informe de Derechos Fideicomisarios para el Gobierno de Tamaulipas con el valor nominal correspondiente.</w:t>
      </w:r>
    </w:p>
    <w:p w14:paraId="3FA7F558" w14:textId="77777777" w:rsidR="006311DA" w:rsidRDefault="006311DA" w:rsidP="006311DA">
      <w:pPr>
        <w:spacing w:after="0" w:line="240" w:lineRule="auto"/>
        <w:jc w:val="both"/>
        <w:rPr>
          <w:rFonts w:asciiTheme="minorHAnsi" w:eastAsia="Times New Roman" w:hAnsiTheme="minorHAnsi" w:cstheme="minorHAnsi"/>
          <w:sz w:val="18"/>
          <w:szCs w:val="18"/>
          <w:lang w:eastAsia="es-ES"/>
        </w:rPr>
      </w:pPr>
    </w:p>
    <w:p w14:paraId="77FF784F" w14:textId="45A827F1" w:rsidR="006311DA" w:rsidRDefault="006311DA" w:rsidP="00A06C18">
      <w:pPr>
        <w:pStyle w:val="Texto"/>
        <w:spacing w:after="0" w:line="240" w:lineRule="exact"/>
        <w:ind w:left="-142" w:firstLine="142"/>
        <w:rPr>
          <w:rFonts w:asciiTheme="minorHAnsi" w:hAnsiTheme="minorHAnsi" w:cstheme="minorHAnsi"/>
          <w:b/>
          <w:sz w:val="20"/>
          <w:szCs w:val="18"/>
          <w:lang w:val="es-MX"/>
        </w:rPr>
      </w:pPr>
      <w:r w:rsidRPr="00686668">
        <w:rPr>
          <w:rFonts w:asciiTheme="minorHAnsi" w:hAnsiTheme="minorHAnsi" w:cstheme="minorHAnsi"/>
          <w:b/>
          <w:sz w:val="20"/>
          <w:szCs w:val="18"/>
          <w:lang w:val="es-MX"/>
        </w:rPr>
        <w:t>Estimaciones y Deterioros</w:t>
      </w:r>
      <w:r w:rsidR="00A06C18">
        <w:rPr>
          <w:rFonts w:asciiTheme="minorHAnsi" w:hAnsiTheme="minorHAnsi" w:cstheme="minorHAnsi"/>
          <w:b/>
          <w:sz w:val="20"/>
          <w:szCs w:val="18"/>
          <w:lang w:val="es-MX"/>
        </w:rPr>
        <w:t>.</w:t>
      </w:r>
      <w:r w:rsidRPr="00686668">
        <w:rPr>
          <w:rFonts w:asciiTheme="minorHAnsi" w:hAnsiTheme="minorHAnsi" w:cstheme="minorHAnsi"/>
          <w:b/>
          <w:sz w:val="20"/>
          <w:szCs w:val="18"/>
          <w:lang w:val="es-MX"/>
        </w:rPr>
        <w:t xml:space="preserve"> </w:t>
      </w:r>
    </w:p>
    <w:p w14:paraId="320D5CA6" w14:textId="77777777" w:rsidR="00A06C18" w:rsidRPr="00A06C18" w:rsidRDefault="00A06C18" w:rsidP="00A06C18">
      <w:pPr>
        <w:pStyle w:val="Texto"/>
        <w:spacing w:after="0" w:line="240" w:lineRule="exact"/>
        <w:ind w:left="-142" w:firstLine="142"/>
        <w:rPr>
          <w:rFonts w:asciiTheme="minorHAnsi" w:hAnsiTheme="minorHAnsi" w:cstheme="minorHAnsi"/>
          <w:b/>
          <w:sz w:val="20"/>
          <w:szCs w:val="18"/>
          <w:lang w:val="es-MX"/>
        </w:rPr>
      </w:pPr>
    </w:p>
    <w:p w14:paraId="7AD0AC25" w14:textId="2EDB08CB" w:rsidR="006311DA" w:rsidRPr="00A06C18" w:rsidRDefault="006311DA" w:rsidP="00A06C18">
      <w:pPr>
        <w:pStyle w:val="Texto"/>
        <w:numPr>
          <w:ilvl w:val="0"/>
          <w:numId w:val="45"/>
        </w:numPr>
        <w:spacing w:after="0" w:line="240" w:lineRule="exact"/>
        <w:rPr>
          <w:rFonts w:asciiTheme="minorHAnsi" w:hAnsiTheme="minorHAnsi" w:cstheme="minorHAnsi"/>
          <w:szCs w:val="18"/>
          <w:lang w:val="es-MX"/>
        </w:rPr>
      </w:pPr>
      <w:r w:rsidRPr="005F45A3">
        <w:rPr>
          <w:rFonts w:asciiTheme="minorHAnsi" w:hAnsiTheme="minorHAnsi" w:cstheme="minorHAnsi"/>
          <w:szCs w:val="18"/>
          <w:lang w:val="es-MX"/>
        </w:rPr>
        <w:t>Estimación de cuentas incobrables</w:t>
      </w:r>
      <w:r w:rsidR="00C060B9">
        <w:rPr>
          <w:rFonts w:asciiTheme="minorHAnsi" w:hAnsiTheme="minorHAnsi" w:cstheme="minorHAnsi"/>
          <w:szCs w:val="18"/>
          <w:lang w:val="es-MX"/>
        </w:rPr>
        <w:t>, estimación por deterioro de inventarios, deterioro de bienes</w:t>
      </w:r>
      <w:r w:rsidRPr="005F45A3">
        <w:rPr>
          <w:rFonts w:asciiTheme="minorHAnsi" w:hAnsiTheme="minorHAnsi" w:cstheme="minorHAnsi"/>
          <w:szCs w:val="18"/>
          <w:lang w:val="es-MX"/>
        </w:rPr>
        <w:t xml:space="preserve">: </w:t>
      </w:r>
      <w:r>
        <w:rPr>
          <w:rFonts w:asciiTheme="minorHAnsi" w:hAnsiTheme="minorHAnsi" w:cstheme="minorHAnsi"/>
          <w:szCs w:val="18"/>
          <w:lang w:val="es-MX"/>
        </w:rPr>
        <w:t xml:space="preserve">    </w:t>
      </w:r>
      <w:r w:rsidRPr="005F45A3">
        <w:rPr>
          <w:rFonts w:asciiTheme="minorHAnsi" w:hAnsiTheme="minorHAnsi" w:cstheme="minorHAnsi"/>
          <w:szCs w:val="18"/>
          <w:lang w:val="es-MX"/>
        </w:rPr>
        <w:t xml:space="preserve"> </w:t>
      </w:r>
      <w:r w:rsidRPr="00363D97">
        <w:rPr>
          <w:rFonts w:asciiTheme="minorHAnsi" w:hAnsiTheme="minorHAnsi" w:cstheme="minorHAnsi"/>
          <w:b/>
          <w:szCs w:val="18"/>
          <w:lang w:val="es-MX"/>
        </w:rPr>
        <w:t>No Aplica</w:t>
      </w:r>
      <w:r w:rsidRPr="005F45A3">
        <w:rPr>
          <w:rFonts w:asciiTheme="minorHAnsi" w:hAnsiTheme="minorHAnsi" w:cstheme="minorHAnsi"/>
          <w:szCs w:val="18"/>
          <w:lang w:val="es-MX"/>
        </w:rPr>
        <w:t xml:space="preserve"> </w:t>
      </w:r>
    </w:p>
    <w:p w14:paraId="05D05252" w14:textId="23F2D295" w:rsidR="00A06C18" w:rsidRPr="00A06C18" w:rsidRDefault="004024F7" w:rsidP="00A06C18">
      <w:pPr>
        <w:pStyle w:val="Texto"/>
        <w:spacing w:after="0" w:line="240" w:lineRule="exact"/>
        <w:ind w:hanging="76"/>
        <w:rPr>
          <w:rFonts w:asciiTheme="minorHAnsi" w:hAnsiTheme="minorHAnsi" w:cstheme="minorHAnsi"/>
          <w:b/>
          <w:szCs w:val="18"/>
          <w:lang w:val="es-MX"/>
        </w:rPr>
      </w:pPr>
      <w:r>
        <w:rPr>
          <w:rFonts w:asciiTheme="minorHAnsi" w:hAnsiTheme="minorHAnsi" w:cstheme="minorHAnsi"/>
          <w:szCs w:val="18"/>
          <w:lang w:val="es-MX"/>
        </w:rPr>
        <w:t xml:space="preserve">  </w:t>
      </w:r>
      <w:r w:rsidR="006311DA" w:rsidRPr="005F45A3">
        <w:rPr>
          <w:rFonts w:asciiTheme="minorHAnsi" w:hAnsiTheme="minorHAnsi" w:cstheme="minorHAnsi"/>
          <w:szCs w:val="18"/>
          <w:lang w:val="es-MX"/>
        </w:rPr>
        <w:t xml:space="preserve">Estimación de Inventarios:          </w:t>
      </w:r>
      <w:r w:rsidR="006311DA" w:rsidRPr="00363D97">
        <w:rPr>
          <w:rFonts w:asciiTheme="minorHAnsi" w:hAnsiTheme="minorHAnsi" w:cstheme="minorHAnsi"/>
          <w:b/>
          <w:szCs w:val="18"/>
          <w:lang w:val="es-MX"/>
        </w:rPr>
        <w:t xml:space="preserve">           No Aplica</w:t>
      </w:r>
    </w:p>
    <w:p w14:paraId="50194DD8" w14:textId="6E392A3F" w:rsidR="006311DA" w:rsidRPr="005F45A3" w:rsidRDefault="006D1FC3" w:rsidP="006311DA">
      <w:pPr>
        <w:pStyle w:val="ROMANOS"/>
        <w:spacing w:after="0" w:line="276" w:lineRule="auto"/>
        <w:ind w:left="0" w:firstLine="0"/>
        <w:rPr>
          <w:rFonts w:asciiTheme="minorHAnsi" w:hAnsiTheme="minorHAnsi" w:cstheme="minorHAnsi"/>
          <w:lang w:val="es-MX"/>
        </w:rPr>
      </w:pPr>
      <w:r>
        <w:rPr>
          <w:rFonts w:asciiTheme="minorHAnsi" w:hAnsiTheme="minorHAnsi" w:cstheme="minorHAnsi"/>
          <w:lang w:val="es-MX"/>
        </w:rPr>
        <w:t xml:space="preserve">En </w:t>
      </w:r>
      <w:r w:rsidR="006311DA" w:rsidRPr="005F45A3">
        <w:rPr>
          <w:rFonts w:asciiTheme="minorHAnsi" w:hAnsiTheme="minorHAnsi" w:cstheme="minorHAnsi"/>
          <w:lang w:val="es-MX"/>
        </w:rPr>
        <w:t xml:space="preserve">la tabla de depreciación y amortización aprobada por el Consejo de Armonización </w:t>
      </w:r>
      <w:r>
        <w:rPr>
          <w:rFonts w:asciiTheme="minorHAnsi" w:hAnsiTheme="minorHAnsi" w:cstheme="minorHAnsi"/>
          <w:lang w:val="es-MX"/>
        </w:rPr>
        <w:t xml:space="preserve">Contable </w:t>
      </w:r>
      <w:r w:rsidR="006311DA" w:rsidRPr="005F45A3">
        <w:rPr>
          <w:rFonts w:asciiTheme="minorHAnsi" w:hAnsiTheme="minorHAnsi" w:cstheme="minorHAnsi"/>
          <w:lang w:val="es-MX"/>
        </w:rPr>
        <w:t>del Estado de Tamaulipas no se considera aplicar tasas de deterioro para los activos biológicos.</w:t>
      </w:r>
    </w:p>
    <w:p w14:paraId="75CC282A" w14:textId="77777777" w:rsidR="006311DA" w:rsidRPr="005F45A3" w:rsidRDefault="006311DA" w:rsidP="006311DA">
      <w:pPr>
        <w:spacing w:after="0"/>
        <w:rPr>
          <w:rFonts w:asciiTheme="minorHAnsi" w:eastAsia="Times New Roman" w:hAnsiTheme="minorHAnsi" w:cstheme="minorHAnsi"/>
          <w:sz w:val="10"/>
          <w:szCs w:val="18"/>
          <w:lang w:eastAsia="es-ES"/>
        </w:rPr>
      </w:pPr>
    </w:p>
    <w:p w14:paraId="5AF1203D" w14:textId="51417FA9" w:rsidR="006311DA" w:rsidRDefault="006311DA" w:rsidP="00A06C18">
      <w:pPr>
        <w:pStyle w:val="Texto"/>
        <w:spacing w:after="0" w:line="240" w:lineRule="exact"/>
        <w:ind w:firstLine="0"/>
        <w:rPr>
          <w:rFonts w:asciiTheme="minorHAnsi" w:hAnsiTheme="minorHAnsi" w:cstheme="minorHAnsi"/>
          <w:b/>
          <w:sz w:val="20"/>
          <w:szCs w:val="18"/>
          <w:lang w:val="es-MX"/>
        </w:rPr>
      </w:pPr>
      <w:r w:rsidRPr="00686668">
        <w:rPr>
          <w:rFonts w:asciiTheme="minorHAnsi" w:hAnsiTheme="minorHAnsi" w:cstheme="minorHAnsi"/>
          <w:b/>
          <w:sz w:val="20"/>
          <w:szCs w:val="18"/>
          <w:lang w:val="es-MX"/>
        </w:rPr>
        <w:t xml:space="preserve">Otros Activos </w:t>
      </w:r>
    </w:p>
    <w:p w14:paraId="23ED0EF1" w14:textId="77777777" w:rsidR="00A06C18" w:rsidRPr="00A06C18" w:rsidRDefault="00A06C18" w:rsidP="00A06C18">
      <w:pPr>
        <w:pStyle w:val="Texto"/>
        <w:spacing w:after="0" w:line="240" w:lineRule="exact"/>
        <w:ind w:firstLine="0"/>
        <w:rPr>
          <w:rFonts w:asciiTheme="minorHAnsi" w:hAnsiTheme="minorHAnsi" w:cstheme="minorHAnsi"/>
          <w:b/>
          <w:sz w:val="20"/>
          <w:szCs w:val="18"/>
          <w:lang w:val="es-MX"/>
        </w:rPr>
      </w:pPr>
    </w:p>
    <w:p w14:paraId="5862FA0F" w14:textId="537D95BD" w:rsidR="00A06C18" w:rsidRDefault="006311DA" w:rsidP="00A06C18">
      <w:pPr>
        <w:pStyle w:val="Texto"/>
        <w:numPr>
          <w:ilvl w:val="0"/>
          <w:numId w:val="26"/>
        </w:numPr>
        <w:shd w:val="clear" w:color="auto" w:fill="FFFFFF" w:themeFill="background1"/>
        <w:spacing w:after="0" w:line="276" w:lineRule="auto"/>
        <w:ind w:left="284" w:firstLine="0"/>
        <w:rPr>
          <w:rFonts w:asciiTheme="minorHAnsi" w:hAnsiTheme="minorHAnsi" w:cstheme="minorHAnsi"/>
          <w:szCs w:val="18"/>
          <w:lang w:val="es-MX"/>
        </w:rPr>
      </w:pPr>
      <w:r w:rsidRPr="006D1FC3">
        <w:rPr>
          <w:rFonts w:asciiTheme="minorHAnsi" w:hAnsiTheme="minorHAnsi" w:cstheme="minorHAnsi"/>
          <w:szCs w:val="18"/>
          <w:lang w:val="es-MX"/>
        </w:rPr>
        <w:t xml:space="preserve">En </w:t>
      </w:r>
      <w:r w:rsidR="00DB62EC" w:rsidRPr="006D1FC3">
        <w:rPr>
          <w:rFonts w:asciiTheme="minorHAnsi" w:hAnsiTheme="minorHAnsi" w:cstheme="minorHAnsi"/>
          <w:szCs w:val="18"/>
          <w:lang w:val="es-MX"/>
        </w:rPr>
        <w:t>los Bienes</w:t>
      </w:r>
      <w:r w:rsidR="005D108D">
        <w:rPr>
          <w:rFonts w:asciiTheme="minorHAnsi" w:hAnsiTheme="minorHAnsi" w:cstheme="minorHAnsi"/>
          <w:szCs w:val="18"/>
          <w:lang w:val="es-MX"/>
        </w:rPr>
        <w:t xml:space="preserve"> en Comodato</w:t>
      </w:r>
      <w:r w:rsidR="006D1FC3" w:rsidRPr="006D1FC3">
        <w:rPr>
          <w:rFonts w:asciiTheme="minorHAnsi" w:hAnsiTheme="minorHAnsi" w:cstheme="minorHAnsi"/>
          <w:szCs w:val="18"/>
          <w:lang w:val="es-MX"/>
        </w:rPr>
        <w:t xml:space="preserve"> </w:t>
      </w:r>
      <w:r w:rsidRPr="006D1FC3">
        <w:rPr>
          <w:rFonts w:asciiTheme="minorHAnsi" w:hAnsiTheme="minorHAnsi" w:cstheme="minorHAnsi"/>
          <w:szCs w:val="18"/>
          <w:lang w:val="es-MX"/>
        </w:rPr>
        <w:t xml:space="preserve">se </w:t>
      </w:r>
      <w:r w:rsidR="006D1FC3" w:rsidRPr="006D1FC3">
        <w:rPr>
          <w:rFonts w:asciiTheme="minorHAnsi" w:hAnsiTheme="minorHAnsi" w:cstheme="minorHAnsi"/>
          <w:szCs w:val="18"/>
          <w:lang w:val="es-MX"/>
        </w:rPr>
        <w:t xml:space="preserve">registraron </w:t>
      </w:r>
      <w:r w:rsidR="00DB62EC">
        <w:rPr>
          <w:rFonts w:asciiTheme="minorHAnsi" w:hAnsiTheme="minorHAnsi" w:cstheme="minorHAnsi"/>
          <w:szCs w:val="18"/>
          <w:lang w:val="es-MX"/>
        </w:rPr>
        <w:t xml:space="preserve">movimientos </w:t>
      </w:r>
      <w:r w:rsidR="005D108D">
        <w:rPr>
          <w:rFonts w:asciiTheme="minorHAnsi" w:hAnsiTheme="minorHAnsi" w:cstheme="minorHAnsi"/>
          <w:szCs w:val="18"/>
          <w:lang w:val="es-MX"/>
        </w:rPr>
        <w:t>de cancelación por $ 1,436, al cierre del segundo trimestre.</w:t>
      </w:r>
      <w:r w:rsidR="00DB62EC">
        <w:rPr>
          <w:rFonts w:asciiTheme="minorHAnsi" w:hAnsiTheme="minorHAnsi" w:cstheme="minorHAnsi"/>
          <w:szCs w:val="18"/>
          <w:lang w:val="es-MX"/>
        </w:rPr>
        <w:t xml:space="preserve"> </w:t>
      </w:r>
    </w:p>
    <w:p w14:paraId="13E65179" w14:textId="77777777" w:rsidR="00A06C18" w:rsidRPr="00A06C18" w:rsidRDefault="00A06C18" w:rsidP="00A06C18">
      <w:pPr>
        <w:pStyle w:val="Texto"/>
        <w:shd w:val="clear" w:color="auto" w:fill="FFFFFF" w:themeFill="background1"/>
        <w:spacing w:after="0" w:line="276" w:lineRule="auto"/>
        <w:ind w:left="284" w:firstLine="0"/>
        <w:rPr>
          <w:rFonts w:asciiTheme="minorHAnsi" w:hAnsiTheme="minorHAnsi" w:cstheme="minorHAnsi"/>
          <w:szCs w:val="18"/>
          <w:lang w:val="es-MX"/>
        </w:rPr>
      </w:pPr>
    </w:p>
    <w:tbl>
      <w:tblPr>
        <w:tblW w:w="5959" w:type="dxa"/>
        <w:tblCellMar>
          <w:left w:w="70" w:type="dxa"/>
          <w:right w:w="70" w:type="dxa"/>
        </w:tblCellMar>
        <w:tblLook w:val="04A0" w:firstRow="1" w:lastRow="0" w:firstColumn="1" w:lastColumn="0" w:noHBand="0" w:noVBand="1"/>
      </w:tblPr>
      <w:tblGrid>
        <w:gridCol w:w="4494"/>
        <w:gridCol w:w="1465"/>
      </w:tblGrid>
      <w:tr w:rsidR="005D108D" w:rsidRPr="005D108D" w14:paraId="2CE62A96" w14:textId="77777777" w:rsidTr="000D4C86">
        <w:trPr>
          <w:trHeight w:val="375"/>
        </w:trPr>
        <w:tc>
          <w:tcPr>
            <w:tcW w:w="4494"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B7B0B57" w14:textId="77777777" w:rsidR="005D108D" w:rsidRPr="005D108D" w:rsidRDefault="005D108D" w:rsidP="005D108D">
            <w:pPr>
              <w:spacing w:after="0" w:line="240" w:lineRule="auto"/>
              <w:jc w:val="center"/>
              <w:rPr>
                <w:rFonts w:eastAsia="Times New Roman" w:cs="Calibri"/>
                <w:b/>
                <w:bCs/>
                <w:color w:val="FFFFFF"/>
                <w:sz w:val="14"/>
                <w:szCs w:val="14"/>
                <w:lang w:eastAsia="es-MX"/>
              </w:rPr>
            </w:pPr>
            <w:r w:rsidRPr="005D108D">
              <w:rPr>
                <w:rFonts w:eastAsia="Times New Roman" w:cs="Calibri"/>
                <w:b/>
                <w:bCs/>
                <w:color w:val="FFFFFF"/>
                <w:sz w:val="14"/>
                <w:szCs w:val="14"/>
                <w:lang w:eastAsia="es-MX"/>
              </w:rPr>
              <w:t>BIENES EN COMODATO</w:t>
            </w:r>
          </w:p>
        </w:tc>
        <w:tc>
          <w:tcPr>
            <w:tcW w:w="1465" w:type="dxa"/>
            <w:tcBorders>
              <w:top w:val="single" w:sz="4" w:space="0" w:color="auto"/>
              <w:left w:val="nil"/>
              <w:bottom w:val="single" w:sz="4" w:space="0" w:color="auto"/>
              <w:right w:val="single" w:sz="4" w:space="0" w:color="auto"/>
            </w:tcBorders>
            <w:shd w:val="clear" w:color="000000" w:fill="AB0033"/>
            <w:vAlign w:val="center"/>
            <w:hideMark/>
          </w:tcPr>
          <w:p w14:paraId="1A6EEF7C" w14:textId="77777777" w:rsidR="005D108D" w:rsidRPr="005D108D" w:rsidRDefault="005D108D" w:rsidP="005D108D">
            <w:pPr>
              <w:spacing w:after="0" w:line="240" w:lineRule="auto"/>
              <w:jc w:val="center"/>
              <w:rPr>
                <w:rFonts w:eastAsia="Times New Roman" w:cs="Calibri"/>
                <w:b/>
                <w:bCs/>
                <w:color w:val="FFFFFF"/>
                <w:sz w:val="14"/>
                <w:szCs w:val="14"/>
                <w:lang w:eastAsia="es-MX"/>
              </w:rPr>
            </w:pPr>
            <w:r w:rsidRPr="005D108D">
              <w:rPr>
                <w:rFonts w:eastAsia="Times New Roman" w:cs="Calibri"/>
                <w:b/>
                <w:bCs/>
                <w:color w:val="FFFFFF"/>
                <w:sz w:val="14"/>
                <w:szCs w:val="14"/>
                <w:lang w:eastAsia="es-MX"/>
              </w:rPr>
              <w:t>Importe</w:t>
            </w:r>
          </w:p>
        </w:tc>
      </w:tr>
      <w:tr w:rsidR="005D108D" w:rsidRPr="005D108D" w14:paraId="0A896DFA" w14:textId="77777777" w:rsidTr="000D4C86">
        <w:trPr>
          <w:trHeight w:val="375"/>
        </w:trPr>
        <w:tc>
          <w:tcPr>
            <w:tcW w:w="4494" w:type="dxa"/>
            <w:tcBorders>
              <w:top w:val="nil"/>
              <w:left w:val="single" w:sz="4" w:space="0" w:color="auto"/>
              <w:bottom w:val="single" w:sz="4" w:space="0" w:color="auto"/>
              <w:right w:val="single" w:sz="4" w:space="0" w:color="auto"/>
            </w:tcBorders>
            <w:shd w:val="clear" w:color="auto" w:fill="auto"/>
            <w:vAlign w:val="center"/>
            <w:hideMark/>
          </w:tcPr>
          <w:p w14:paraId="14FC7B5C"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Mobiliario y Equipo de Administración</w:t>
            </w:r>
          </w:p>
        </w:tc>
        <w:tc>
          <w:tcPr>
            <w:tcW w:w="1465" w:type="dxa"/>
            <w:tcBorders>
              <w:top w:val="nil"/>
              <w:left w:val="nil"/>
              <w:bottom w:val="single" w:sz="4" w:space="0" w:color="auto"/>
              <w:right w:val="single" w:sz="4" w:space="0" w:color="auto"/>
            </w:tcBorders>
            <w:shd w:val="clear" w:color="auto" w:fill="auto"/>
            <w:noWrap/>
            <w:vAlign w:val="center"/>
            <w:hideMark/>
          </w:tcPr>
          <w:p w14:paraId="35153B1C"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20,190,442</w:t>
            </w:r>
          </w:p>
        </w:tc>
      </w:tr>
      <w:tr w:rsidR="005D108D" w:rsidRPr="005D108D" w14:paraId="3C917761" w14:textId="77777777" w:rsidTr="000D4C86">
        <w:trPr>
          <w:trHeight w:val="375"/>
        </w:trPr>
        <w:tc>
          <w:tcPr>
            <w:tcW w:w="4494" w:type="dxa"/>
            <w:tcBorders>
              <w:top w:val="nil"/>
              <w:left w:val="single" w:sz="4" w:space="0" w:color="auto"/>
              <w:bottom w:val="single" w:sz="4" w:space="0" w:color="auto"/>
              <w:right w:val="single" w:sz="4" w:space="0" w:color="auto"/>
            </w:tcBorders>
            <w:shd w:val="clear" w:color="auto" w:fill="auto"/>
            <w:vAlign w:val="center"/>
            <w:hideMark/>
          </w:tcPr>
          <w:p w14:paraId="554CCA43"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Mobiliario y Equipo Educacional y Recreativo</w:t>
            </w:r>
          </w:p>
        </w:tc>
        <w:tc>
          <w:tcPr>
            <w:tcW w:w="1465" w:type="dxa"/>
            <w:tcBorders>
              <w:top w:val="nil"/>
              <w:left w:val="nil"/>
              <w:bottom w:val="single" w:sz="4" w:space="0" w:color="auto"/>
              <w:right w:val="single" w:sz="4" w:space="0" w:color="auto"/>
            </w:tcBorders>
            <w:shd w:val="clear" w:color="auto" w:fill="auto"/>
            <w:noWrap/>
            <w:vAlign w:val="center"/>
            <w:hideMark/>
          </w:tcPr>
          <w:p w14:paraId="7DF86040"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16,496,482</w:t>
            </w:r>
          </w:p>
        </w:tc>
      </w:tr>
      <w:tr w:rsidR="005D108D" w:rsidRPr="005D108D" w14:paraId="6833B471" w14:textId="77777777" w:rsidTr="000D4C86">
        <w:trPr>
          <w:trHeight w:val="375"/>
        </w:trPr>
        <w:tc>
          <w:tcPr>
            <w:tcW w:w="4494" w:type="dxa"/>
            <w:tcBorders>
              <w:top w:val="nil"/>
              <w:left w:val="single" w:sz="4" w:space="0" w:color="auto"/>
              <w:bottom w:val="single" w:sz="4" w:space="0" w:color="auto"/>
              <w:right w:val="single" w:sz="4" w:space="0" w:color="auto"/>
            </w:tcBorders>
            <w:shd w:val="clear" w:color="auto" w:fill="auto"/>
            <w:vAlign w:val="center"/>
            <w:hideMark/>
          </w:tcPr>
          <w:p w14:paraId="339D8F18"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Equipo e Instrumental Médico y de Laboratorio</w:t>
            </w:r>
          </w:p>
        </w:tc>
        <w:tc>
          <w:tcPr>
            <w:tcW w:w="1465" w:type="dxa"/>
            <w:tcBorders>
              <w:top w:val="nil"/>
              <w:left w:val="nil"/>
              <w:bottom w:val="single" w:sz="4" w:space="0" w:color="auto"/>
              <w:right w:val="single" w:sz="4" w:space="0" w:color="auto"/>
            </w:tcBorders>
            <w:shd w:val="clear" w:color="auto" w:fill="auto"/>
            <w:noWrap/>
            <w:vAlign w:val="center"/>
            <w:hideMark/>
          </w:tcPr>
          <w:p w14:paraId="3E8750CE"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3,033,052</w:t>
            </w:r>
          </w:p>
        </w:tc>
      </w:tr>
      <w:tr w:rsidR="005D108D" w:rsidRPr="005D108D" w14:paraId="5C11B83B" w14:textId="77777777" w:rsidTr="000D4C86">
        <w:trPr>
          <w:trHeight w:val="388"/>
        </w:trPr>
        <w:tc>
          <w:tcPr>
            <w:tcW w:w="4494" w:type="dxa"/>
            <w:tcBorders>
              <w:top w:val="nil"/>
              <w:left w:val="single" w:sz="4" w:space="0" w:color="auto"/>
              <w:bottom w:val="single" w:sz="4" w:space="0" w:color="auto"/>
              <w:right w:val="single" w:sz="4" w:space="0" w:color="auto"/>
            </w:tcBorders>
            <w:shd w:val="clear" w:color="auto" w:fill="auto"/>
            <w:vAlign w:val="center"/>
            <w:hideMark/>
          </w:tcPr>
          <w:p w14:paraId="229E4971"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Equipo de Transporte</w:t>
            </w:r>
          </w:p>
        </w:tc>
        <w:tc>
          <w:tcPr>
            <w:tcW w:w="1465" w:type="dxa"/>
            <w:tcBorders>
              <w:top w:val="nil"/>
              <w:left w:val="nil"/>
              <w:bottom w:val="single" w:sz="4" w:space="0" w:color="auto"/>
              <w:right w:val="single" w:sz="4" w:space="0" w:color="auto"/>
            </w:tcBorders>
            <w:shd w:val="clear" w:color="auto" w:fill="auto"/>
            <w:noWrap/>
            <w:vAlign w:val="center"/>
            <w:hideMark/>
          </w:tcPr>
          <w:p w14:paraId="2D74273A"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44,392,787</w:t>
            </w:r>
          </w:p>
        </w:tc>
      </w:tr>
      <w:tr w:rsidR="005D108D" w:rsidRPr="005D108D" w14:paraId="39EC8770" w14:textId="77777777" w:rsidTr="000D4C86">
        <w:trPr>
          <w:trHeight w:val="375"/>
        </w:trPr>
        <w:tc>
          <w:tcPr>
            <w:tcW w:w="4494" w:type="dxa"/>
            <w:tcBorders>
              <w:top w:val="nil"/>
              <w:left w:val="single" w:sz="4" w:space="0" w:color="auto"/>
              <w:bottom w:val="single" w:sz="4" w:space="0" w:color="auto"/>
              <w:right w:val="single" w:sz="4" w:space="0" w:color="auto"/>
            </w:tcBorders>
            <w:shd w:val="clear" w:color="auto" w:fill="auto"/>
            <w:vAlign w:val="center"/>
            <w:hideMark/>
          </w:tcPr>
          <w:p w14:paraId="2ED5994F" w14:textId="77777777" w:rsidR="005D108D" w:rsidRPr="005D108D" w:rsidRDefault="005D108D" w:rsidP="005D108D">
            <w:pPr>
              <w:spacing w:after="0" w:line="240" w:lineRule="auto"/>
              <w:rPr>
                <w:rFonts w:eastAsia="Times New Roman" w:cs="Calibri"/>
                <w:color w:val="000000"/>
                <w:sz w:val="14"/>
                <w:szCs w:val="14"/>
                <w:lang w:eastAsia="es-MX"/>
              </w:rPr>
            </w:pPr>
            <w:r w:rsidRPr="005D108D">
              <w:rPr>
                <w:rFonts w:eastAsia="Times New Roman" w:cs="Calibri"/>
                <w:color w:val="000000"/>
                <w:sz w:val="14"/>
                <w:szCs w:val="14"/>
                <w:lang w:eastAsia="es-MX"/>
              </w:rPr>
              <w:t>Maquinaria, Otros Equipos y Herramientas</w:t>
            </w:r>
          </w:p>
        </w:tc>
        <w:tc>
          <w:tcPr>
            <w:tcW w:w="1465" w:type="dxa"/>
            <w:tcBorders>
              <w:top w:val="nil"/>
              <w:left w:val="nil"/>
              <w:bottom w:val="single" w:sz="4" w:space="0" w:color="auto"/>
              <w:right w:val="single" w:sz="4" w:space="0" w:color="auto"/>
            </w:tcBorders>
            <w:shd w:val="clear" w:color="auto" w:fill="auto"/>
            <w:noWrap/>
            <w:vAlign w:val="center"/>
            <w:hideMark/>
          </w:tcPr>
          <w:p w14:paraId="5367386D"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17,341,844</w:t>
            </w:r>
          </w:p>
        </w:tc>
      </w:tr>
      <w:tr w:rsidR="005D108D" w:rsidRPr="005D108D" w14:paraId="22EB60CA" w14:textId="77777777" w:rsidTr="000D4C86">
        <w:trPr>
          <w:trHeight w:val="375"/>
        </w:trPr>
        <w:tc>
          <w:tcPr>
            <w:tcW w:w="4494" w:type="dxa"/>
            <w:tcBorders>
              <w:top w:val="nil"/>
              <w:left w:val="single" w:sz="4" w:space="0" w:color="auto"/>
              <w:bottom w:val="single" w:sz="4" w:space="0" w:color="auto"/>
              <w:right w:val="single" w:sz="4" w:space="0" w:color="auto"/>
            </w:tcBorders>
            <w:shd w:val="clear" w:color="auto" w:fill="auto"/>
            <w:vAlign w:val="center"/>
            <w:hideMark/>
          </w:tcPr>
          <w:p w14:paraId="4214A55C" w14:textId="77777777" w:rsidR="005D108D" w:rsidRPr="005D108D" w:rsidRDefault="005D108D" w:rsidP="005D108D">
            <w:pPr>
              <w:spacing w:after="0" w:line="240" w:lineRule="auto"/>
              <w:jc w:val="both"/>
              <w:rPr>
                <w:rFonts w:eastAsia="Times New Roman" w:cs="Calibri"/>
                <w:color w:val="000000"/>
                <w:sz w:val="14"/>
                <w:szCs w:val="14"/>
                <w:lang w:eastAsia="es-MX"/>
              </w:rPr>
            </w:pPr>
            <w:r w:rsidRPr="005D108D">
              <w:rPr>
                <w:rFonts w:eastAsia="Times New Roman" w:cs="Calibri"/>
                <w:color w:val="000000"/>
                <w:sz w:val="14"/>
                <w:szCs w:val="14"/>
                <w:lang w:eastAsia="es-MX"/>
              </w:rPr>
              <w:t>Software</w:t>
            </w:r>
          </w:p>
        </w:tc>
        <w:tc>
          <w:tcPr>
            <w:tcW w:w="1465" w:type="dxa"/>
            <w:tcBorders>
              <w:top w:val="nil"/>
              <w:left w:val="nil"/>
              <w:bottom w:val="single" w:sz="4" w:space="0" w:color="auto"/>
              <w:right w:val="single" w:sz="4" w:space="0" w:color="auto"/>
            </w:tcBorders>
            <w:shd w:val="clear" w:color="auto" w:fill="auto"/>
            <w:noWrap/>
            <w:vAlign w:val="center"/>
            <w:hideMark/>
          </w:tcPr>
          <w:p w14:paraId="2D1893D0"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14,407,368</w:t>
            </w:r>
          </w:p>
        </w:tc>
      </w:tr>
      <w:tr w:rsidR="005D108D" w:rsidRPr="005D108D" w14:paraId="1F27422F" w14:textId="77777777" w:rsidTr="000D4C86">
        <w:trPr>
          <w:trHeight w:val="375"/>
        </w:trPr>
        <w:tc>
          <w:tcPr>
            <w:tcW w:w="4494" w:type="dxa"/>
            <w:tcBorders>
              <w:top w:val="nil"/>
              <w:left w:val="single" w:sz="4" w:space="0" w:color="auto"/>
              <w:bottom w:val="single" w:sz="4" w:space="0" w:color="auto"/>
              <w:right w:val="single" w:sz="4" w:space="0" w:color="auto"/>
            </w:tcBorders>
            <w:shd w:val="clear" w:color="auto" w:fill="auto"/>
            <w:vAlign w:val="center"/>
            <w:hideMark/>
          </w:tcPr>
          <w:p w14:paraId="3AECF123" w14:textId="77777777" w:rsidR="005D108D" w:rsidRPr="005D108D" w:rsidRDefault="005D108D" w:rsidP="005D108D">
            <w:pPr>
              <w:spacing w:after="0" w:line="240" w:lineRule="auto"/>
              <w:jc w:val="both"/>
              <w:rPr>
                <w:rFonts w:eastAsia="Times New Roman" w:cs="Calibri"/>
                <w:color w:val="000000"/>
                <w:sz w:val="14"/>
                <w:szCs w:val="14"/>
                <w:lang w:eastAsia="es-MX"/>
              </w:rPr>
            </w:pPr>
            <w:r w:rsidRPr="005D108D">
              <w:rPr>
                <w:rFonts w:eastAsia="Times New Roman" w:cs="Calibri"/>
                <w:color w:val="000000"/>
                <w:sz w:val="14"/>
                <w:szCs w:val="14"/>
                <w:lang w:eastAsia="es-MX"/>
              </w:rPr>
              <w:t>Terrenos</w:t>
            </w:r>
          </w:p>
        </w:tc>
        <w:tc>
          <w:tcPr>
            <w:tcW w:w="1465" w:type="dxa"/>
            <w:tcBorders>
              <w:top w:val="nil"/>
              <w:left w:val="nil"/>
              <w:bottom w:val="single" w:sz="4" w:space="0" w:color="auto"/>
              <w:right w:val="single" w:sz="4" w:space="0" w:color="auto"/>
            </w:tcBorders>
            <w:shd w:val="clear" w:color="auto" w:fill="auto"/>
            <w:noWrap/>
            <w:vAlign w:val="center"/>
            <w:hideMark/>
          </w:tcPr>
          <w:p w14:paraId="2EEB97B2"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6,174,000</w:t>
            </w:r>
          </w:p>
        </w:tc>
      </w:tr>
      <w:tr w:rsidR="005D108D" w:rsidRPr="005D108D" w14:paraId="3CD6F65D" w14:textId="77777777" w:rsidTr="000D4C86">
        <w:trPr>
          <w:trHeight w:val="388"/>
        </w:trPr>
        <w:tc>
          <w:tcPr>
            <w:tcW w:w="4494" w:type="dxa"/>
            <w:tcBorders>
              <w:top w:val="nil"/>
              <w:left w:val="single" w:sz="4" w:space="0" w:color="auto"/>
              <w:bottom w:val="single" w:sz="4" w:space="0" w:color="auto"/>
              <w:right w:val="single" w:sz="4" w:space="0" w:color="auto"/>
            </w:tcBorders>
            <w:shd w:val="clear" w:color="auto" w:fill="auto"/>
            <w:vAlign w:val="center"/>
            <w:hideMark/>
          </w:tcPr>
          <w:p w14:paraId="4022D998" w14:textId="77777777" w:rsidR="005D108D" w:rsidRPr="005D108D" w:rsidRDefault="005D108D" w:rsidP="005D108D">
            <w:pPr>
              <w:spacing w:after="0" w:line="240" w:lineRule="auto"/>
              <w:jc w:val="both"/>
              <w:rPr>
                <w:rFonts w:eastAsia="Times New Roman" w:cs="Calibri"/>
                <w:color w:val="000000"/>
                <w:sz w:val="14"/>
                <w:szCs w:val="14"/>
                <w:lang w:eastAsia="es-MX"/>
              </w:rPr>
            </w:pPr>
            <w:r w:rsidRPr="005D108D">
              <w:rPr>
                <w:rFonts w:eastAsia="Times New Roman" w:cs="Calibri"/>
                <w:color w:val="000000"/>
                <w:sz w:val="14"/>
                <w:szCs w:val="14"/>
                <w:lang w:eastAsia="es-MX"/>
              </w:rPr>
              <w:t>Edificios No Habitacionales</w:t>
            </w:r>
          </w:p>
        </w:tc>
        <w:tc>
          <w:tcPr>
            <w:tcW w:w="1465" w:type="dxa"/>
            <w:tcBorders>
              <w:top w:val="nil"/>
              <w:left w:val="nil"/>
              <w:bottom w:val="single" w:sz="4" w:space="0" w:color="auto"/>
              <w:right w:val="single" w:sz="4" w:space="0" w:color="auto"/>
            </w:tcBorders>
            <w:shd w:val="clear" w:color="auto" w:fill="auto"/>
            <w:noWrap/>
            <w:vAlign w:val="center"/>
            <w:hideMark/>
          </w:tcPr>
          <w:p w14:paraId="140271DD" w14:textId="77777777" w:rsidR="005D108D" w:rsidRPr="005D108D" w:rsidRDefault="005D108D" w:rsidP="005D108D">
            <w:pPr>
              <w:spacing w:after="0" w:line="240" w:lineRule="auto"/>
              <w:jc w:val="right"/>
              <w:rPr>
                <w:rFonts w:eastAsia="Times New Roman" w:cs="Calibri"/>
                <w:color w:val="000000"/>
                <w:sz w:val="14"/>
                <w:szCs w:val="14"/>
                <w:lang w:eastAsia="es-MX"/>
              </w:rPr>
            </w:pPr>
            <w:r w:rsidRPr="005D108D">
              <w:rPr>
                <w:rFonts w:eastAsia="Times New Roman" w:cs="Calibri"/>
                <w:color w:val="000000"/>
                <w:sz w:val="14"/>
                <w:szCs w:val="14"/>
                <w:lang w:eastAsia="es-MX"/>
              </w:rPr>
              <w:t>8,779,000</w:t>
            </w:r>
          </w:p>
        </w:tc>
      </w:tr>
      <w:tr w:rsidR="005D108D" w:rsidRPr="005D108D" w14:paraId="32079D48" w14:textId="77777777" w:rsidTr="000D4C86">
        <w:trPr>
          <w:trHeight w:val="375"/>
        </w:trPr>
        <w:tc>
          <w:tcPr>
            <w:tcW w:w="4494" w:type="dxa"/>
            <w:tcBorders>
              <w:top w:val="nil"/>
              <w:left w:val="single" w:sz="4" w:space="0" w:color="auto"/>
              <w:bottom w:val="single" w:sz="4" w:space="0" w:color="auto"/>
              <w:right w:val="single" w:sz="4" w:space="0" w:color="auto"/>
            </w:tcBorders>
            <w:shd w:val="clear" w:color="000000" w:fill="DDC9A3"/>
            <w:vAlign w:val="center"/>
            <w:hideMark/>
          </w:tcPr>
          <w:p w14:paraId="1DB627C7" w14:textId="77777777" w:rsidR="005D108D" w:rsidRPr="005D108D" w:rsidRDefault="005D108D" w:rsidP="005D108D">
            <w:pPr>
              <w:spacing w:after="0" w:line="240" w:lineRule="auto"/>
              <w:jc w:val="center"/>
              <w:rPr>
                <w:rFonts w:eastAsia="Times New Roman" w:cs="Calibri"/>
                <w:b/>
                <w:bCs/>
                <w:color w:val="000000"/>
                <w:sz w:val="14"/>
                <w:szCs w:val="14"/>
                <w:lang w:eastAsia="es-MX"/>
              </w:rPr>
            </w:pPr>
            <w:r w:rsidRPr="005D108D">
              <w:rPr>
                <w:rFonts w:eastAsia="Times New Roman" w:cs="Calibri"/>
                <w:b/>
                <w:bCs/>
                <w:color w:val="000000"/>
                <w:sz w:val="14"/>
                <w:szCs w:val="14"/>
                <w:lang w:eastAsia="es-MX"/>
              </w:rPr>
              <w:t>Total</w:t>
            </w:r>
          </w:p>
        </w:tc>
        <w:tc>
          <w:tcPr>
            <w:tcW w:w="1465" w:type="dxa"/>
            <w:tcBorders>
              <w:top w:val="nil"/>
              <w:left w:val="nil"/>
              <w:bottom w:val="single" w:sz="4" w:space="0" w:color="auto"/>
              <w:right w:val="single" w:sz="4" w:space="0" w:color="auto"/>
            </w:tcBorders>
            <w:shd w:val="clear" w:color="000000" w:fill="DDC9A3"/>
            <w:vAlign w:val="center"/>
            <w:hideMark/>
          </w:tcPr>
          <w:p w14:paraId="7020B689" w14:textId="77777777" w:rsidR="005D108D" w:rsidRPr="005D108D" w:rsidRDefault="005D108D" w:rsidP="005D108D">
            <w:pPr>
              <w:spacing w:after="0" w:line="240" w:lineRule="auto"/>
              <w:jc w:val="right"/>
              <w:rPr>
                <w:rFonts w:eastAsia="Times New Roman" w:cs="Calibri"/>
                <w:b/>
                <w:bCs/>
                <w:color w:val="000000"/>
                <w:sz w:val="14"/>
                <w:szCs w:val="14"/>
                <w:lang w:eastAsia="es-MX"/>
              </w:rPr>
            </w:pPr>
            <w:r w:rsidRPr="005D108D">
              <w:rPr>
                <w:rFonts w:eastAsia="Times New Roman" w:cs="Calibri"/>
                <w:b/>
                <w:bCs/>
                <w:color w:val="000000"/>
                <w:sz w:val="14"/>
                <w:szCs w:val="14"/>
                <w:lang w:eastAsia="es-MX"/>
              </w:rPr>
              <w:t>130,814,976</w:t>
            </w:r>
          </w:p>
        </w:tc>
      </w:tr>
    </w:tbl>
    <w:p w14:paraId="13CACDE4" w14:textId="77777777" w:rsidR="006D1FC3" w:rsidRDefault="006D1FC3" w:rsidP="006311DA">
      <w:pPr>
        <w:pStyle w:val="Texto"/>
        <w:spacing w:after="0" w:line="240" w:lineRule="exact"/>
        <w:ind w:firstLine="0"/>
        <w:rPr>
          <w:rFonts w:asciiTheme="minorHAnsi" w:hAnsiTheme="minorHAnsi" w:cstheme="minorHAnsi"/>
          <w:b/>
          <w:sz w:val="20"/>
        </w:rPr>
      </w:pPr>
    </w:p>
    <w:p w14:paraId="0123C300" w14:textId="1D02E9AA" w:rsidR="006311DA" w:rsidRPr="00686668" w:rsidRDefault="006311DA" w:rsidP="006311DA">
      <w:pPr>
        <w:pStyle w:val="Texto"/>
        <w:spacing w:after="0" w:line="240" w:lineRule="exact"/>
        <w:ind w:firstLine="0"/>
        <w:rPr>
          <w:rFonts w:asciiTheme="minorHAnsi" w:hAnsiTheme="minorHAnsi" w:cstheme="minorHAnsi"/>
          <w:b/>
          <w:sz w:val="20"/>
        </w:rPr>
      </w:pPr>
      <w:r w:rsidRPr="00686668">
        <w:rPr>
          <w:rFonts w:asciiTheme="minorHAnsi" w:hAnsiTheme="minorHAnsi" w:cstheme="minorHAnsi"/>
          <w:b/>
          <w:sz w:val="20"/>
        </w:rPr>
        <w:t>Pasivo</w:t>
      </w:r>
    </w:p>
    <w:p w14:paraId="53FC8F92" w14:textId="77777777" w:rsidR="006311DA" w:rsidRPr="005F45A3" w:rsidRDefault="006311DA" w:rsidP="006311DA">
      <w:pPr>
        <w:pStyle w:val="Texto"/>
        <w:spacing w:after="0" w:line="240" w:lineRule="exact"/>
        <w:ind w:firstLine="0"/>
        <w:rPr>
          <w:rFonts w:asciiTheme="minorHAnsi" w:hAnsiTheme="minorHAnsi" w:cstheme="minorHAnsi"/>
          <w:b/>
          <w:sz w:val="20"/>
          <w:szCs w:val="18"/>
        </w:rPr>
      </w:pPr>
    </w:p>
    <w:p w14:paraId="371384B1" w14:textId="77777777" w:rsidR="006311DA" w:rsidRDefault="006311DA" w:rsidP="006311DA">
      <w:pPr>
        <w:pStyle w:val="Texto"/>
        <w:numPr>
          <w:ilvl w:val="0"/>
          <w:numId w:val="21"/>
        </w:numPr>
        <w:spacing w:after="0" w:line="240" w:lineRule="exact"/>
        <w:ind w:left="284" w:hanging="284"/>
        <w:rPr>
          <w:rFonts w:asciiTheme="minorHAnsi" w:hAnsiTheme="minorHAnsi" w:cstheme="minorHAnsi"/>
          <w:b/>
          <w:szCs w:val="18"/>
          <w:lang w:val="es-MX"/>
        </w:rPr>
      </w:pPr>
      <w:r w:rsidRPr="005F45A3">
        <w:rPr>
          <w:rFonts w:asciiTheme="minorHAnsi" w:hAnsiTheme="minorHAnsi" w:cstheme="minorHAnsi"/>
          <w:b/>
          <w:szCs w:val="18"/>
          <w:lang w:val="es-MX"/>
        </w:rPr>
        <w:t>Cuentas por Pagar a Corto P</w:t>
      </w:r>
      <w:r>
        <w:rPr>
          <w:rFonts w:asciiTheme="minorHAnsi" w:hAnsiTheme="minorHAnsi" w:cstheme="minorHAnsi"/>
          <w:b/>
          <w:szCs w:val="18"/>
          <w:lang w:val="es-MX"/>
        </w:rPr>
        <w:t>l</w:t>
      </w:r>
      <w:r w:rsidRPr="005F45A3">
        <w:rPr>
          <w:rFonts w:asciiTheme="minorHAnsi" w:hAnsiTheme="minorHAnsi" w:cstheme="minorHAnsi"/>
          <w:b/>
          <w:szCs w:val="18"/>
          <w:lang w:val="es-MX"/>
        </w:rPr>
        <w:t>azo</w:t>
      </w:r>
    </w:p>
    <w:tbl>
      <w:tblPr>
        <w:tblW w:w="5997" w:type="dxa"/>
        <w:tblInd w:w="-5" w:type="dxa"/>
        <w:tblCellMar>
          <w:left w:w="70" w:type="dxa"/>
          <w:right w:w="70" w:type="dxa"/>
        </w:tblCellMar>
        <w:tblLook w:val="04A0" w:firstRow="1" w:lastRow="0" w:firstColumn="1" w:lastColumn="0" w:noHBand="0" w:noVBand="1"/>
      </w:tblPr>
      <w:tblGrid>
        <w:gridCol w:w="4375"/>
        <w:gridCol w:w="1622"/>
      </w:tblGrid>
      <w:tr w:rsidR="00383DA9" w:rsidRPr="00383DA9" w14:paraId="4D718D93" w14:textId="77777777" w:rsidTr="000D4C86">
        <w:trPr>
          <w:trHeight w:val="587"/>
        </w:trPr>
        <w:tc>
          <w:tcPr>
            <w:tcW w:w="4375"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D95384A"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Descripción de la Cuenta</w:t>
            </w:r>
          </w:p>
        </w:tc>
        <w:tc>
          <w:tcPr>
            <w:tcW w:w="1622" w:type="dxa"/>
            <w:tcBorders>
              <w:top w:val="single" w:sz="4" w:space="0" w:color="auto"/>
              <w:left w:val="nil"/>
              <w:bottom w:val="single" w:sz="4" w:space="0" w:color="auto"/>
              <w:right w:val="single" w:sz="4" w:space="0" w:color="auto"/>
            </w:tcBorders>
            <w:shd w:val="clear" w:color="000000" w:fill="AB0033"/>
            <w:vAlign w:val="center"/>
            <w:hideMark/>
          </w:tcPr>
          <w:p w14:paraId="209D4BCC"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Importes</w:t>
            </w:r>
          </w:p>
        </w:tc>
      </w:tr>
      <w:tr w:rsidR="00383DA9" w:rsidRPr="00383DA9" w14:paraId="64619ADC" w14:textId="77777777" w:rsidTr="000D4C86">
        <w:trPr>
          <w:trHeight w:val="296"/>
        </w:trPr>
        <w:tc>
          <w:tcPr>
            <w:tcW w:w="4375" w:type="dxa"/>
            <w:tcBorders>
              <w:top w:val="nil"/>
              <w:left w:val="single" w:sz="4" w:space="0" w:color="auto"/>
              <w:bottom w:val="single" w:sz="4" w:space="0" w:color="auto"/>
              <w:right w:val="single" w:sz="4" w:space="0" w:color="auto"/>
            </w:tcBorders>
            <w:shd w:val="clear" w:color="auto" w:fill="auto"/>
            <w:vAlign w:val="center"/>
            <w:hideMark/>
          </w:tcPr>
          <w:p w14:paraId="185130A6" w14:textId="77777777" w:rsidR="00383DA9" w:rsidRPr="00383DA9" w:rsidRDefault="00383DA9" w:rsidP="00383DA9">
            <w:pPr>
              <w:spacing w:after="0" w:line="240" w:lineRule="auto"/>
              <w:jc w:val="both"/>
              <w:rPr>
                <w:rFonts w:eastAsia="Times New Roman" w:cs="Calibri"/>
                <w:color w:val="000000"/>
                <w:sz w:val="14"/>
                <w:szCs w:val="14"/>
                <w:lang w:eastAsia="es-MX"/>
              </w:rPr>
            </w:pPr>
            <w:r w:rsidRPr="00383DA9">
              <w:rPr>
                <w:rFonts w:eastAsia="Times New Roman" w:cs="Calibri"/>
                <w:color w:val="000000"/>
                <w:sz w:val="14"/>
                <w:szCs w:val="14"/>
                <w:lang w:eastAsia="es-MX"/>
              </w:rPr>
              <w:t>Servicios por Pagar FONE</w:t>
            </w:r>
          </w:p>
        </w:tc>
        <w:tc>
          <w:tcPr>
            <w:tcW w:w="1622" w:type="dxa"/>
            <w:tcBorders>
              <w:top w:val="nil"/>
              <w:left w:val="nil"/>
              <w:bottom w:val="single" w:sz="4" w:space="0" w:color="auto"/>
              <w:right w:val="single" w:sz="4" w:space="0" w:color="auto"/>
            </w:tcBorders>
            <w:shd w:val="clear" w:color="auto" w:fill="auto"/>
            <w:vAlign w:val="center"/>
            <w:hideMark/>
          </w:tcPr>
          <w:p w14:paraId="7DC40786"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95,054,905</w:t>
            </w:r>
          </w:p>
        </w:tc>
      </w:tr>
      <w:tr w:rsidR="00383DA9" w:rsidRPr="00383DA9" w14:paraId="134AED6F" w14:textId="77777777" w:rsidTr="000D4C86">
        <w:trPr>
          <w:trHeight w:val="296"/>
        </w:trPr>
        <w:tc>
          <w:tcPr>
            <w:tcW w:w="4375" w:type="dxa"/>
            <w:tcBorders>
              <w:top w:val="nil"/>
              <w:left w:val="single" w:sz="4" w:space="0" w:color="auto"/>
              <w:bottom w:val="single" w:sz="4" w:space="0" w:color="auto"/>
              <w:right w:val="single" w:sz="4" w:space="0" w:color="auto"/>
            </w:tcBorders>
            <w:shd w:val="clear" w:color="auto" w:fill="auto"/>
            <w:vAlign w:val="center"/>
            <w:hideMark/>
          </w:tcPr>
          <w:p w14:paraId="0F7EDB71" w14:textId="77777777" w:rsidR="00383DA9" w:rsidRPr="00383DA9" w:rsidRDefault="00383DA9" w:rsidP="00383DA9">
            <w:pPr>
              <w:spacing w:after="0" w:line="240" w:lineRule="auto"/>
              <w:jc w:val="both"/>
              <w:rPr>
                <w:rFonts w:eastAsia="Times New Roman" w:cs="Calibri"/>
                <w:color w:val="000000"/>
                <w:sz w:val="14"/>
                <w:szCs w:val="14"/>
                <w:lang w:eastAsia="es-MX"/>
              </w:rPr>
            </w:pPr>
            <w:r w:rsidRPr="00383DA9">
              <w:rPr>
                <w:rFonts w:eastAsia="Times New Roman" w:cs="Calibri"/>
                <w:color w:val="000000"/>
                <w:sz w:val="14"/>
                <w:szCs w:val="14"/>
                <w:lang w:eastAsia="es-MX"/>
              </w:rPr>
              <w:t>Proveedores por Pagar a Corto Plazo</w:t>
            </w:r>
          </w:p>
        </w:tc>
        <w:tc>
          <w:tcPr>
            <w:tcW w:w="1622" w:type="dxa"/>
            <w:tcBorders>
              <w:top w:val="nil"/>
              <w:left w:val="nil"/>
              <w:bottom w:val="single" w:sz="4" w:space="0" w:color="auto"/>
              <w:right w:val="single" w:sz="4" w:space="0" w:color="auto"/>
            </w:tcBorders>
            <w:shd w:val="clear" w:color="auto" w:fill="auto"/>
            <w:vAlign w:val="center"/>
            <w:hideMark/>
          </w:tcPr>
          <w:p w14:paraId="10B538A6" w14:textId="77777777" w:rsidR="00383DA9" w:rsidRPr="00383DA9" w:rsidRDefault="00383DA9" w:rsidP="00383DA9">
            <w:pPr>
              <w:spacing w:after="0" w:line="240" w:lineRule="auto"/>
              <w:jc w:val="right"/>
              <w:rPr>
                <w:rFonts w:eastAsia="Times New Roman" w:cs="Calibri"/>
                <w:sz w:val="14"/>
                <w:szCs w:val="14"/>
                <w:lang w:eastAsia="es-MX"/>
              </w:rPr>
            </w:pPr>
            <w:r w:rsidRPr="00383DA9">
              <w:rPr>
                <w:rFonts w:eastAsia="Times New Roman" w:cs="Calibri"/>
                <w:sz w:val="14"/>
                <w:szCs w:val="14"/>
                <w:lang w:eastAsia="es-MX"/>
              </w:rPr>
              <w:t>369,340,202</w:t>
            </w:r>
          </w:p>
        </w:tc>
      </w:tr>
      <w:tr w:rsidR="00383DA9" w:rsidRPr="00383DA9" w14:paraId="3D3EFAF8" w14:textId="77777777" w:rsidTr="000D4C86">
        <w:trPr>
          <w:trHeight w:val="296"/>
        </w:trPr>
        <w:tc>
          <w:tcPr>
            <w:tcW w:w="4375" w:type="dxa"/>
            <w:tcBorders>
              <w:top w:val="nil"/>
              <w:left w:val="single" w:sz="4" w:space="0" w:color="auto"/>
              <w:bottom w:val="single" w:sz="4" w:space="0" w:color="auto"/>
              <w:right w:val="single" w:sz="4" w:space="0" w:color="auto"/>
            </w:tcBorders>
            <w:shd w:val="clear" w:color="auto" w:fill="auto"/>
            <w:vAlign w:val="center"/>
            <w:hideMark/>
          </w:tcPr>
          <w:p w14:paraId="3C83667C" w14:textId="77777777" w:rsidR="00383DA9" w:rsidRPr="00383DA9" w:rsidRDefault="00383DA9" w:rsidP="00383DA9">
            <w:pPr>
              <w:spacing w:after="0" w:line="240" w:lineRule="auto"/>
              <w:jc w:val="both"/>
              <w:rPr>
                <w:rFonts w:eastAsia="Times New Roman" w:cs="Calibri"/>
                <w:color w:val="000000"/>
                <w:sz w:val="14"/>
                <w:szCs w:val="14"/>
                <w:lang w:eastAsia="es-MX"/>
              </w:rPr>
            </w:pPr>
            <w:r w:rsidRPr="00383DA9">
              <w:rPr>
                <w:rFonts w:eastAsia="Times New Roman" w:cs="Calibri"/>
                <w:color w:val="000000"/>
                <w:sz w:val="14"/>
                <w:szCs w:val="14"/>
                <w:lang w:eastAsia="es-MX"/>
              </w:rPr>
              <w:t>Contratistas por Obras Públicas por Pagar a Corto Plazo</w:t>
            </w:r>
          </w:p>
        </w:tc>
        <w:tc>
          <w:tcPr>
            <w:tcW w:w="1622" w:type="dxa"/>
            <w:tcBorders>
              <w:top w:val="nil"/>
              <w:left w:val="nil"/>
              <w:bottom w:val="single" w:sz="4" w:space="0" w:color="auto"/>
              <w:right w:val="single" w:sz="4" w:space="0" w:color="auto"/>
            </w:tcBorders>
            <w:shd w:val="clear" w:color="auto" w:fill="auto"/>
            <w:vAlign w:val="center"/>
            <w:hideMark/>
          </w:tcPr>
          <w:p w14:paraId="17FF6E81" w14:textId="77777777" w:rsidR="00383DA9" w:rsidRPr="00383DA9" w:rsidRDefault="00383DA9" w:rsidP="00383DA9">
            <w:pPr>
              <w:spacing w:after="0" w:line="240" w:lineRule="auto"/>
              <w:jc w:val="right"/>
              <w:rPr>
                <w:rFonts w:eastAsia="Times New Roman" w:cs="Calibri"/>
                <w:sz w:val="14"/>
                <w:szCs w:val="14"/>
                <w:lang w:eastAsia="es-MX"/>
              </w:rPr>
            </w:pPr>
            <w:r w:rsidRPr="00383DA9">
              <w:rPr>
                <w:rFonts w:eastAsia="Times New Roman" w:cs="Calibri"/>
                <w:sz w:val="14"/>
                <w:szCs w:val="14"/>
                <w:lang w:eastAsia="es-MX"/>
              </w:rPr>
              <w:t>10,326,077</w:t>
            </w:r>
          </w:p>
        </w:tc>
      </w:tr>
      <w:tr w:rsidR="00383DA9" w:rsidRPr="00383DA9" w14:paraId="6067122C" w14:textId="77777777" w:rsidTr="000D4C86">
        <w:trPr>
          <w:trHeight w:val="296"/>
        </w:trPr>
        <w:tc>
          <w:tcPr>
            <w:tcW w:w="4375" w:type="dxa"/>
            <w:tcBorders>
              <w:top w:val="nil"/>
              <w:left w:val="single" w:sz="4" w:space="0" w:color="auto"/>
              <w:bottom w:val="single" w:sz="4" w:space="0" w:color="auto"/>
              <w:right w:val="single" w:sz="4" w:space="0" w:color="auto"/>
            </w:tcBorders>
            <w:shd w:val="clear" w:color="auto" w:fill="auto"/>
            <w:vAlign w:val="center"/>
            <w:hideMark/>
          </w:tcPr>
          <w:p w14:paraId="342EC719" w14:textId="77777777" w:rsidR="00383DA9" w:rsidRPr="00383DA9" w:rsidRDefault="00383DA9" w:rsidP="00383DA9">
            <w:pPr>
              <w:spacing w:after="0" w:line="240" w:lineRule="auto"/>
              <w:jc w:val="both"/>
              <w:rPr>
                <w:rFonts w:eastAsia="Times New Roman" w:cs="Calibri"/>
                <w:color w:val="000000"/>
                <w:sz w:val="14"/>
                <w:szCs w:val="14"/>
                <w:lang w:eastAsia="es-MX"/>
              </w:rPr>
            </w:pPr>
            <w:r w:rsidRPr="00383DA9">
              <w:rPr>
                <w:rFonts w:eastAsia="Times New Roman" w:cs="Calibri"/>
                <w:color w:val="000000"/>
                <w:sz w:val="14"/>
                <w:szCs w:val="14"/>
                <w:lang w:eastAsia="es-MX"/>
              </w:rPr>
              <w:t>Participaciones y Aportaciones por Pagar a Corto Plazo</w:t>
            </w:r>
          </w:p>
        </w:tc>
        <w:tc>
          <w:tcPr>
            <w:tcW w:w="1622" w:type="dxa"/>
            <w:tcBorders>
              <w:top w:val="nil"/>
              <w:left w:val="nil"/>
              <w:bottom w:val="single" w:sz="4" w:space="0" w:color="auto"/>
              <w:right w:val="single" w:sz="4" w:space="0" w:color="auto"/>
            </w:tcBorders>
            <w:shd w:val="clear" w:color="auto" w:fill="auto"/>
            <w:vAlign w:val="center"/>
            <w:hideMark/>
          </w:tcPr>
          <w:p w14:paraId="0198DD1B" w14:textId="77777777" w:rsidR="00383DA9" w:rsidRPr="00383DA9" w:rsidRDefault="00383DA9" w:rsidP="00383DA9">
            <w:pPr>
              <w:spacing w:after="0" w:line="240" w:lineRule="auto"/>
              <w:jc w:val="right"/>
              <w:rPr>
                <w:rFonts w:eastAsia="Times New Roman" w:cs="Calibri"/>
                <w:sz w:val="14"/>
                <w:szCs w:val="14"/>
                <w:lang w:eastAsia="es-MX"/>
              </w:rPr>
            </w:pPr>
            <w:r w:rsidRPr="00383DA9">
              <w:rPr>
                <w:rFonts w:eastAsia="Times New Roman" w:cs="Calibri"/>
                <w:sz w:val="14"/>
                <w:szCs w:val="14"/>
                <w:lang w:eastAsia="es-MX"/>
              </w:rPr>
              <w:t>618,320,747</w:t>
            </w:r>
          </w:p>
        </w:tc>
      </w:tr>
      <w:tr w:rsidR="00383DA9" w:rsidRPr="00383DA9" w14:paraId="2BE59428" w14:textId="77777777" w:rsidTr="000D4C86">
        <w:trPr>
          <w:trHeight w:val="296"/>
        </w:trPr>
        <w:tc>
          <w:tcPr>
            <w:tcW w:w="4375" w:type="dxa"/>
            <w:tcBorders>
              <w:top w:val="nil"/>
              <w:left w:val="single" w:sz="4" w:space="0" w:color="auto"/>
              <w:bottom w:val="single" w:sz="4" w:space="0" w:color="auto"/>
              <w:right w:val="single" w:sz="4" w:space="0" w:color="auto"/>
            </w:tcBorders>
            <w:shd w:val="clear" w:color="auto" w:fill="auto"/>
            <w:vAlign w:val="center"/>
            <w:hideMark/>
          </w:tcPr>
          <w:p w14:paraId="6D31191E" w14:textId="77777777" w:rsidR="00383DA9" w:rsidRPr="00383DA9" w:rsidRDefault="00383DA9" w:rsidP="00383DA9">
            <w:pPr>
              <w:spacing w:after="0" w:line="240" w:lineRule="auto"/>
              <w:jc w:val="both"/>
              <w:rPr>
                <w:rFonts w:eastAsia="Times New Roman" w:cs="Calibri"/>
                <w:color w:val="000000"/>
                <w:sz w:val="14"/>
                <w:szCs w:val="14"/>
                <w:lang w:eastAsia="es-MX"/>
              </w:rPr>
            </w:pPr>
            <w:r w:rsidRPr="00383DA9">
              <w:rPr>
                <w:rFonts w:eastAsia="Times New Roman" w:cs="Calibri"/>
                <w:color w:val="000000"/>
                <w:sz w:val="14"/>
                <w:szCs w:val="14"/>
                <w:lang w:eastAsia="es-MX"/>
              </w:rPr>
              <w:t>Transferencia Otorgadas por Pagar a Corto Plazo</w:t>
            </w:r>
          </w:p>
        </w:tc>
        <w:tc>
          <w:tcPr>
            <w:tcW w:w="1622" w:type="dxa"/>
            <w:tcBorders>
              <w:top w:val="nil"/>
              <w:left w:val="nil"/>
              <w:bottom w:val="single" w:sz="4" w:space="0" w:color="auto"/>
              <w:right w:val="single" w:sz="4" w:space="0" w:color="auto"/>
            </w:tcBorders>
            <w:shd w:val="clear" w:color="auto" w:fill="auto"/>
            <w:vAlign w:val="center"/>
            <w:hideMark/>
          </w:tcPr>
          <w:p w14:paraId="0F9D983A" w14:textId="77777777" w:rsidR="00383DA9" w:rsidRPr="00383DA9" w:rsidRDefault="00383DA9" w:rsidP="00383DA9">
            <w:pPr>
              <w:spacing w:after="0" w:line="240" w:lineRule="auto"/>
              <w:jc w:val="right"/>
              <w:rPr>
                <w:rFonts w:eastAsia="Times New Roman" w:cs="Calibri"/>
                <w:sz w:val="14"/>
                <w:szCs w:val="14"/>
                <w:lang w:eastAsia="es-MX"/>
              </w:rPr>
            </w:pPr>
            <w:r w:rsidRPr="00383DA9">
              <w:rPr>
                <w:rFonts w:eastAsia="Times New Roman" w:cs="Calibri"/>
                <w:sz w:val="14"/>
                <w:szCs w:val="14"/>
                <w:lang w:eastAsia="es-MX"/>
              </w:rPr>
              <w:t>202,203,602</w:t>
            </w:r>
          </w:p>
        </w:tc>
      </w:tr>
      <w:tr w:rsidR="00383DA9" w:rsidRPr="00383DA9" w14:paraId="39F793A0" w14:textId="77777777" w:rsidTr="000D4C86">
        <w:trPr>
          <w:trHeight w:val="296"/>
        </w:trPr>
        <w:tc>
          <w:tcPr>
            <w:tcW w:w="4375" w:type="dxa"/>
            <w:tcBorders>
              <w:top w:val="nil"/>
              <w:left w:val="single" w:sz="4" w:space="0" w:color="auto"/>
              <w:bottom w:val="single" w:sz="4" w:space="0" w:color="auto"/>
              <w:right w:val="single" w:sz="4" w:space="0" w:color="auto"/>
            </w:tcBorders>
            <w:shd w:val="clear" w:color="auto" w:fill="auto"/>
            <w:vAlign w:val="center"/>
            <w:hideMark/>
          </w:tcPr>
          <w:p w14:paraId="21718705" w14:textId="77777777" w:rsidR="00383DA9" w:rsidRPr="00383DA9" w:rsidRDefault="00383DA9" w:rsidP="00383DA9">
            <w:pPr>
              <w:spacing w:after="0" w:line="240" w:lineRule="auto"/>
              <w:jc w:val="both"/>
              <w:rPr>
                <w:rFonts w:eastAsia="Times New Roman" w:cs="Calibri"/>
                <w:color w:val="000000"/>
                <w:sz w:val="14"/>
                <w:szCs w:val="14"/>
                <w:lang w:eastAsia="es-MX"/>
              </w:rPr>
            </w:pPr>
            <w:r w:rsidRPr="00383DA9">
              <w:rPr>
                <w:rFonts w:eastAsia="Times New Roman" w:cs="Calibri"/>
                <w:color w:val="000000"/>
                <w:sz w:val="14"/>
                <w:szCs w:val="14"/>
                <w:lang w:eastAsia="es-MX"/>
              </w:rPr>
              <w:t>Retenciones y Contribuciones por Pagar a Corto Plazo</w:t>
            </w:r>
          </w:p>
        </w:tc>
        <w:tc>
          <w:tcPr>
            <w:tcW w:w="1622" w:type="dxa"/>
            <w:tcBorders>
              <w:top w:val="nil"/>
              <w:left w:val="nil"/>
              <w:bottom w:val="single" w:sz="4" w:space="0" w:color="auto"/>
              <w:right w:val="single" w:sz="4" w:space="0" w:color="auto"/>
            </w:tcBorders>
            <w:shd w:val="clear" w:color="auto" w:fill="auto"/>
            <w:vAlign w:val="center"/>
            <w:hideMark/>
          </w:tcPr>
          <w:p w14:paraId="1B557F0B" w14:textId="77777777" w:rsidR="00383DA9" w:rsidRPr="00383DA9" w:rsidRDefault="00383DA9" w:rsidP="00383DA9">
            <w:pPr>
              <w:spacing w:after="0" w:line="240" w:lineRule="auto"/>
              <w:jc w:val="right"/>
              <w:rPr>
                <w:rFonts w:eastAsia="Times New Roman" w:cs="Calibri"/>
                <w:sz w:val="14"/>
                <w:szCs w:val="14"/>
                <w:lang w:eastAsia="es-MX"/>
              </w:rPr>
            </w:pPr>
            <w:r w:rsidRPr="00383DA9">
              <w:rPr>
                <w:rFonts w:eastAsia="Times New Roman" w:cs="Calibri"/>
                <w:sz w:val="14"/>
                <w:szCs w:val="14"/>
                <w:lang w:eastAsia="es-MX"/>
              </w:rPr>
              <w:t>680,138,690</w:t>
            </w:r>
          </w:p>
        </w:tc>
      </w:tr>
      <w:tr w:rsidR="00383DA9" w:rsidRPr="00383DA9" w14:paraId="1019009F" w14:textId="77777777" w:rsidTr="000D4C86">
        <w:trPr>
          <w:trHeight w:val="296"/>
        </w:trPr>
        <w:tc>
          <w:tcPr>
            <w:tcW w:w="4375" w:type="dxa"/>
            <w:tcBorders>
              <w:top w:val="nil"/>
              <w:left w:val="single" w:sz="4" w:space="0" w:color="auto"/>
              <w:bottom w:val="single" w:sz="4" w:space="0" w:color="auto"/>
              <w:right w:val="single" w:sz="4" w:space="0" w:color="auto"/>
            </w:tcBorders>
            <w:shd w:val="clear" w:color="auto" w:fill="auto"/>
            <w:vAlign w:val="center"/>
            <w:hideMark/>
          </w:tcPr>
          <w:p w14:paraId="69E737AA" w14:textId="77777777" w:rsidR="00383DA9" w:rsidRPr="00383DA9" w:rsidRDefault="00383DA9" w:rsidP="00383DA9">
            <w:pPr>
              <w:spacing w:after="0" w:line="240" w:lineRule="auto"/>
              <w:jc w:val="both"/>
              <w:rPr>
                <w:rFonts w:eastAsia="Times New Roman" w:cs="Calibri"/>
                <w:color w:val="000000"/>
                <w:sz w:val="14"/>
                <w:szCs w:val="14"/>
                <w:lang w:eastAsia="es-MX"/>
              </w:rPr>
            </w:pPr>
            <w:r w:rsidRPr="00383DA9">
              <w:rPr>
                <w:rFonts w:eastAsia="Times New Roman" w:cs="Calibri"/>
                <w:color w:val="000000"/>
                <w:sz w:val="14"/>
                <w:szCs w:val="14"/>
                <w:lang w:eastAsia="es-MX"/>
              </w:rPr>
              <w:t>Devoluciones de la Ley de Ingresos por Pagar a Corto Plazo</w:t>
            </w:r>
          </w:p>
        </w:tc>
        <w:tc>
          <w:tcPr>
            <w:tcW w:w="1622" w:type="dxa"/>
            <w:tcBorders>
              <w:top w:val="nil"/>
              <w:left w:val="nil"/>
              <w:bottom w:val="single" w:sz="4" w:space="0" w:color="auto"/>
              <w:right w:val="single" w:sz="4" w:space="0" w:color="auto"/>
            </w:tcBorders>
            <w:shd w:val="clear" w:color="auto" w:fill="auto"/>
            <w:vAlign w:val="center"/>
            <w:hideMark/>
          </w:tcPr>
          <w:p w14:paraId="664F6D17" w14:textId="77777777" w:rsidR="00383DA9" w:rsidRPr="00383DA9" w:rsidRDefault="00383DA9" w:rsidP="00383DA9">
            <w:pPr>
              <w:spacing w:after="0" w:line="240" w:lineRule="auto"/>
              <w:jc w:val="right"/>
              <w:rPr>
                <w:rFonts w:eastAsia="Times New Roman" w:cs="Calibri"/>
                <w:sz w:val="14"/>
                <w:szCs w:val="14"/>
                <w:lang w:eastAsia="es-MX"/>
              </w:rPr>
            </w:pPr>
            <w:r w:rsidRPr="00383DA9">
              <w:rPr>
                <w:rFonts w:eastAsia="Times New Roman" w:cs="Calibri"/>
                <w:sz w:val="14"/>
                <w:szCs w:val="14"/>
                <w:lang w:eastAsia="es-MX"/>
              </w:rPr>
              <w:t>925,888</w:t>
            </w:r>
          </w:p>
        </w:tc>
      </w:tr>
      <w:tr w:rsidR="00383DA9" w:rsidRPr="00383DA9" w14:paraId="11096FCB" w14:textId="77777777" w:rsidTr="000D4C86">
        <w:trPr>
          <w:trHeight w:val="296"/>
        </w:trPr>
        <w:tc>
          <w:tcPr>
            <w:tcW w:w="4375" w:type="dxa"/>
            <w:tcBorders>
              <w:top w:val="nil"/>
              <w:left w:val="single" w:sz="4" w:space="0" w:color="auto"/>
              <w:bottom w:val="single" w:sz="4" w:space="0" w:color="auto"/>
              <w:right w:val="single" w:sz="4" w:space="0" w:color="auto"/>
            </w:tcBorders>
            <w:shd w:val="clear" w:color="auto" w:fill="auto"/>
            <w:vAlign w:val="center"/>
            <w:hideMark/>
          </w:tcPr>
          <w:p w14:paraId="2A399181" w14:textId="77777777" w:rsidR="00383DA9" w:rsidRPr="00383DA9" w:rsidRDefault="00383DA9" w:rsidP="00383DA9">
            <w:pPr>
              <w:spacing w:after="0" w:line="240" w:lineRule="auto"/>
              <w:jc w:val="both"/>
              <w:rPr>
                <w:rFonts w:eastAsia="Times New Roman" w:cs="Calibri"/>
                <w:color w:val="000000"/>
                <w:sz w:val="14"/>
                <w:szCs w:val="14"/>
                <w:lang w:eastAsia="es-MX"/>
              </w:rPr>
            </w:pPr>
            <w:r w:rsidRPr="00383DA9">
              <w:rPr>
                <w:rFonts w:eastAsia="Times New Roman" w:cs="Calibri"/>
                <w:color w:val="000000"/>
                <w:sz w:val="14"/>
                <w:szCs w:val="14"/>
                <w:lang w:eastAsia="es-MX"/>
              </w:rPr>
              <w:t>Otras Cuentas por Pagar a Corto Plazo</w:t>
            </w:r>
          </w:p>
        </w:tc>
        <w:tc>
          <w:tcPr>
            <w:tcW w:w="1622" w:type="dxa"/>
            <w:tcBorders>
              <w:top w:val="nil"/>
              <w:left w:val="nil"/>
              <w:bottom w:val="single" w:sz="4" w:space="0" w:color="auto"/>
              <w:right w:val="single" w:sz="4" w:space="0" w:color="auto"/>
            </w:tcBorders>
            <w:shd w:val="clear" w:color="auto" w:fill="auto"/>
            <w:vAlign w:val="center"/>
            <w:hideMark/>
          </w:tcPr>
          <w:p w14:paraId="7D8FCF1C" w14:textId="77777777" w:rsidR="00383DA9" w:rsidRPr="00383DA9" w:rsidRDefault="00383DA9" w:rsidP="00383DA9">
            <w:pPr>
              <w:spacing w:after="0" w:line="240" w:lineRule="auto"/>
              <w:jc w:val="right"/>
              <w:rPr>
                <w:rFonts w:eastAsia="Times New Roman" w:cs="Calibri"/>
                <w:sz w:val="14"/>
                <w:szCs w:val="14"/>
                <w:lang w:eastAsia="es-MX"/>
              </w:rPr>
            </w:pPr>
            <w:r w:rsidRPr="00383DA9">
              <w:rPr>
                <w:rFonts w:eastAsia="Times New Roman" w:cs="Calibri"/>
                <w:sz w:val="14"/>
                <w:szCs w:val="14"/>
                <w:lang w:eastAsia="es-MX"/>
              </w:rPr>
              <w:t>271,374,513</w:t>
            </w:r>
          </w:p>
        </w:tc>
      </w:tr>
      <w:tr w:rsidR="00383DA9" w:rsidRPr="00383DA9" w14:paraId="37AB9671" w14:textId="77777777" w:rsidTr="000D4C86">
        <w:trPr>
          <w:trHeight w:val="398"/>
        </w:trPr>
        <w:tc>
          <w:tcPr>
            <w:tcW w:w="4375" w:type="dxa"/>
            <w:tcBorders>
              <w:top w:val="nil"/>
              <w:left w:val="single" w:sz="4" w:space="0" w:color="auto"/>
              <w:bottom w:val="single" w:sz="4" w:space="0" w:color="auto"/>
              <w:right w:val="single" w:sz="4" w:space="0" w:color="auto"/>
            </w:tcBorders>
            <w:shd w:val="clear" w:color="000000" w:fill="DDC9A3"/>
            <w:vAlign w:val="center"/>
            <w:hideMark/>
          </w:tcPr>
          <w:p w14:paraId="321273B9" w14:textId="77777777" w:rsidR="00383DA9" w:rsidRPr="00383DA9" w:rsidRDefault="00383DA9" w:rsidP="00383DA9">
            <w:pPr>
              <w:spacing w:after="0" w:line="240" w:lineRule="auto"/>
              <w:jc w:val="center"/>
              <w:rPr>
                <w:rFonts w:eastAsia="Times New Roman" w:cs="Calibri"/>
                <w:b/>
                <w:bCs/>
                <w:color w:val="000000"/>
                <w:sz w:val="14"/>
                <w:szCs w:val="14"/>
                <w:lang w:eastAsia="es-MX"/>
              </w:rPr>
            </w:pPr>
            <w:r w:rsidRPr="00383DA9">
              <w:rPr>
                <w:rFonts w:eastAsia="Times New Roman" w:cs="Calibri"/>
                <w:b/>
                <w:bCs/>
                <w:color w:val="000000"/>
                <w:sz w:val="14"/>
                <w:szCs w:val="14"/>
                <w:lang w:eastAsia="es-MX"/>
              </w:rPr>
              <w:t>Total</w:t>
            </w:r>
          </w:p>
        </w:tc>
        <w:tc>
          <w:tcPr>
            <w:tcW w:w="1622" w:type="dxa"/>
            <w:tcBorders>
              <w:top w:val="nil"/>
              <w:left w:val="nil"/>
              <w:bottom w:val="single" w:sz="4" w:space="0" w:color="auto"/>
              <w:right w:val="single" w:sz="4" w:space="0" w:color="auto"/>
            </w:tcBorders>
            <w:shd w:val="clear" w:color="000000" w:fill="DDC9A3"/>
            <w:vAlign w:val="center"/>
            <w:hideMark/>
          </w:tcPr>
          <w:p w14:paraId="08EE43CC" w14:textId="77777777" w:rsidR="00383DA9" w:rsidRPr="00383DA9" w:rsidRDefault="00383DA9" w:rsidP="00383DA9">
            <w:pPr>
              <w:spacing w:after="0" w:line="240" w:lineRule="auto"/>
              <w:jc w:val="right"/>
              <w:rPr>
                <w:rFonts w:eastAsia="Times New Roman" w:cs="Calibri"/>
                <w:b/>
                <w:bCs/>
                <w:color w:val="000000"/>
                <w:sz w:val="14"/>
                <w:szCs w:val="14"/>
                <w:lang w:eastAsia="es-MX"/>
              </w:rPr>
            </w:pPr>
            <w:r w:rsidRPr="00383DA9">
              <w:rPr>
                <w:rFonts w:eastAsia="Times New Roman" w:cs="Calibri"/>
                <w:b/>
                <w:bCs/>
                <w:color w:val="000000"/>
                <w:sz w:val="14"/>
                <w:szCs w:val="14"/>
                <w:lang w:eastAsia="es-MX"/>
              </w:rPr>
              <w:t>2,247,684,624</w:t>
            </w:r>
          </w:p>
        </w:tc>
      </w:tr>
    </w:tbl>
    <w:p w14:paraId="7B2DBABA" w14:textId="77777777" w:rsidR="00383DA9" w:rsidRPr="00C94957" w:rsidRDefault="00383DA9" w:rsidP="00383DA9">
      <w:pPr>
        <w:pStyle w:val="Texto"/>
        <w:spacing w:after="0" w:line="240" w:lineRule="exact"/>
        <w:ind w:left="284" w:firstLine="0"/>
        <w:rPr>
          <w:rFonts w:asciiTheme="minorHAnsi" w:hAnsiTheme="minorHAnsi" w:cstheme="minorHAnsi"/>
          <w:b/>
          <w:szCs w:val="18"/>
          <w:lang w:val="es-MX"/>
        </w:rPr>
      </w:pPr>
    </w:p>
    <w:p w14:paraId="02D659FD" w14:textId="77777777" w:rsidR="006311DA" w:rsidRPr="005F45A3" w:rsidRDefault="006311DA" w:rsidP="006311DA">
      <w:pPr>
        <w:pStyle w:val="Texto"/>
        <w:spacing w:after="0" w:line="240" w:lineRule="exact"/>
        <w:rPr>
          <w:rFonts w:asciiTheme="minorHAnsi" w:hAnsiTheme="minorHAnsi" w:cstheme="minorHAnsi"/>
          <w:b/>
          <w:sz w:val="20"/>
          <w:szCs w:val="18"/>
        </w:rPr>
      </w:pPr>
    </w:p>
    <w:p w14:paraId="28A4947F" w14:textId="77777777" w:rsidR="006311DA" w:rsidRDefault="006311DA" w:rsidP="006311DA">
      <w:pPr>
        <w:pStyle w:val="Texto"/>
        <w:spacing w:after="0" w:line="240" w:lineRule="exact"/>
        <w:ind w:firstLine="0"/>
        <w:rPr>
          <w:rFonts w:asciiTheme="minorHAnsi" w:hAnsiTheme="minorHAnsi" w:cstheme="minorHAnsi"/>
          <w:szCs w:val="18"/>
        </w:rPr>
      </w:pPr>
    </w:p>
    <w:p w14:paraId="4CE193B1" w14:textId="43234805" w:rsidR="006311DA" w:rsidRDefault="006311DA" w:rsidP="006311DA">
      <w:pPr>
        <w:pStyle w:val="Texto"/>
        <w:spacing w:after="0" w:line="240" w:lineRule="exact"/>
        <w:ind w:firstLine="0"/>
        <w:rPr>
          <w:rFonts w:asciiTheme="minorHAnsi" w:hAnsiTheme="minorHAnsi" w:cstheme="minorHAnsi"/>
          <w:szCs w:val="18"/>
        </w:rPr>
      </w:pPr>
      <w:r w:rsidRPr="005F45A3">
        <w:rPr>
          <w:rFonts w:asciiTheme="minorHAnsi" w:hAnsiTheme="minorHAnsi" w:cstheme="minorHAnsi"/>
          <w:szCs w:val="18"/>
        </w:rPr>
        <w:t xml:space="preserve">Dentro de Otras Cuentas por Pagar a Corto Plazo se encuentra el saldo de la Porción a Corto Plazo, correspondiente al Convenio sobre pago Diferido de Prestaciones, Cuotas y Aportaciones de Seguridad Social al Instituto de Previsión y Seguridad Social del Estado de Tamaulipas por la cantidad </w:t>
      </w:r>
      <w:r w:rsidRPr="00C17C61">
        <w:rPr>
          <w:rFonts w:asciiTheme="minorHAnsi" w:hAnsiTheme="minorHAnsi" w:cstheme="minorHAnsi"/>
          <w:szCs w:val="18"/>
        </w:rPr>
        <w:t>de $</w:t>
      </w:r>
      <w:r w:rsidR="00FA1934">
        <w:rPr>
          <w:rFonts w:asciiTheme="minorHAnsi" w:hAnsiTheme="minorHAnsi" w:cstheme="minorHAnsi"/>
          <w:szCs w:val="18"/>
        </w:rPr>
        <w:t>110,999,069</w:t>
      </w:r>
      <w:r w:rsidRPr="00C17C61">
        <w:rPr>
          <w:rFonts w:asciiTheme="minorHAnsi" w:hAnsiTheme="minorHAnsi" w:cstheme="minorHAnsi"/>
          <w:szCs w:val="18"/>
        </w:rPr>
        <w:t>, se registra</w:t>
      </w:r>
      <w:r>
        <w:rPr>
          <w:rFonts w:asciiTheme="minorHAnsi" w:hAnsiTheme="minorHAnsi" w:cstheme="minorHAnsi"/>
          <w:szCs w:val="18"/>
        </w:rPr>
        <w:t xml:space="preserve"> también el adeudo a Consorcio Empresarial la Pesca, S.A. P.I.C.V. por venta de terrenos en el Ejido la Pesca del Municipio de Soto la Marina, que a la fecha no se ha desincorporado del Patrimonio del Estado y por el cual se recibió el importe de $35,320,000.</w:t>
      </w:r>
    </w:p>
    <w:p w14:paraId="1A401DF7" w14:textId="77777777" w:rsidR="006311DA" w:rsidRPr="00383453" w:rsidRDefault="006311DA" w:rsidP="006311DA">
      <w:pPr>
        <w:jc w:val="both"/>
        <w:rPr>
          <w:rFonts w:asciiTheme="minorHAnsi" w:hAnsiTheme="minorHAnsi" w:cstheme="minorHAnsi"/>
          <w:sz w:val="14"/>
          <w:szCs w:val="18"/>
        </w:rPr>
      </w:pPr>
    </w:p>
    <w:p w14:paraId="28CA5B55" w14:textId="77777777" w:rsidR="006311DA" w:rsidRPr="005F45A3" w:rsidRDefault="006311DA" w:rsidP="006311DA">
      <w:pPr>
        <w:pStyle w:val="Texto"/>
        <w:spacing w:after="0" w:line="240" w:lineRule="exact"/>
        <w:ind w:left="-284" w:firstLine="142"/>
        <w:rPr>
          <w:rFonts w:asciiTheme="minorHAnsi" w:hAnsiTheme="minorHAnsi" w:cstheme="minorHAnsi"/>
          <w:b/>
          <w:sz w:val="20"/>
          <w:szCs w:val="18"/>
        </w:rPr>
      </w:pPr>
      <w:r w:rsidRPr="005F45A3">
        <w:rPr>
          <w:rFonts w:asciiTheme="minorHAnsi" w:hAnsiTheme="minorHAnsi" w:cstheme="minorHAnsi"/>
          <w:b/>
          <w:sz w:val="20"/>
          <w:szCs w:val="18"/>
        </w:rPr>
        <w:t>Porción a Corto Plazo de la Deuda a Largo Plazo.</w:t>
      </w:r>
    </w:p>
    <w:p w14:paraId="761E941B" w14:textId="77777777" w:rsidR="006311DA" w:rsidRPr="005F45A3" w:rsidRDefault="006311DA" w:rsidP="006311DA">
      <w:pPr>
        <w:pStyle w:val="Texto"/>
        <w:spacing w:after="0" w:line="240" w:lineRule="exact"/>
        <w:ind w:left="-284" w:firstLine="142"/>
        <w:rPr>
          <w:rFonts w:asciiTheme="minorHAnsi" w:hAnsiTheme="minorHAnsi" w:cstheme="minorHAnsi"/>
          <w:szCs w:val="18"/>
        </w:rPr>
      </w:pPr>
    </w:p>
    <w:p w14:paraId="0E24D3E9" w14:textId="1AAD6B77" w:rsidR="006311DA" w:rsidRDefault="006311DA" w:rsidP="006311DA">
      <w:pPr>
        <w:pStyle w:val="Texto"/>
        <w:spacing w:after="0" w:line="240" w:lineRule="exact"/>
        <w:ind w:hanging="142"/>
        <w:rPr>
          <w:rFonts w:asciiTheme="minorHAnsi" w:hAnsiTheme="minorHAnsi" w:cstheme="minorHAnsi"/>
          <w:szCs w:val="18"/>
        </w:rPr>
      </w:pPr>
      <w:r w:rsidRPr="005F45A3">
        <w:rPr>
          <w:rFonts w:asciiTheme="minorHAnsi" w:hAnsiTheme="minorHAnsi" w:cstheme="minorHAnsi"/>
          <w:szCs w:val="18"/>
        </w:rPr>
        <w:t xml:space="preserve">El saldo de esta cuenta al cierre del </w:t>
      </w:r>
      <w:r w:rsidR="00454A9E">
        <w:rPr>
          <w:rFonts w:asciiTheme="minorHAnsi" w:hAnsiTheme="minorHAnsi" w:cstheme="minorHAnsi"/>
          <w:szCs w:val="18"/>
        </w:rPr>
        <w:t>segundo</w:t>
      </w:r>
      <w:r w:rsidR="00B03034">
        <w:rPr>
          <w:rFonts w:asciiTheme="minorHAnsi" w:hAnsiTheme="minorHAnsi" w:cstheme="minorHAnsi"/>
          <w:szCs w:val="18"/>
        </w:rPr>
        <w:t xml:space="preserve"> </w:t>
      </w:r>
      <w:r w:rsidRPr="005F45A3">
        <w:rPr>
          <w:rFonts w:asciiTheme="minorHAnsi" w:hAnsiTheme="minorHAnsi" w:cstheme="minorHAnsi"/>
          <w:szCs w:val="18"/>
        </w:rPr>
        <w:t>trimestre se detalla a continuación por crédito.</w:t>
      </w:r>
    </w:p>
    <w:p w14:paraId="0486A0E8" w14:textId="77777777" w:rsidR="00B03034" w:rsidRDefault="00B03034" w:rsidP="006311DA">
      <w:pPr>
        <w:pStyle w:val="Texto"/>
        <w:spacing w:after="0" w:line="240" w:lineRule="exact"/>
        <w:ind w:hanging="142"/>
        <w:rPr>
          <w:rFonts w:asciiTheme="minorHAnsi" w:hAnsiTheme="minorHAnsi" w:cstheme="minorHAnsi"/>
          <w:szCs w:val="18"/>
        </w:rPr>
      </w:pPr>
    </w:p>
    <w:p w14:paraId="3BD792D0" w14:textId="77777777" w:rsidR="00B03034" w:rsidRPr="005F45A3" w:rsidRDefault="00B03034" w:rsidP="006311DA">
      <w:pPr>
        <w:pStyle w:val="Texto"/>
        <w:spacing w:after="0" w:line="240" w:lineRule="exact"/>
        <w:ind w:hanging="142"/>
        <w:rPr>
          <w:rFonts w:asciiTheme="minorHAnsi" w:hAnsiTheme="minorHAnsi" w:cstheme="minorHAnsi"/>
          <w:szCs w:val="18"/>
        </w:rPr>
      </w:pPr>
    </w:p>
    <w:tbl>
      <w:tblPr>
        <w:tblW w:w="6059" w:type="dxa"/>
        <w:tblInd w:w="-5" w:type="dxa"/>
        <w:tblCellMar>
          <w:left w:w="70" w:type="dxa"/>
          <w:right w:w="70" w:type="dxa"/>
        </w:tblCellMar>
        <w:tblLook w:val="04A0" w:firstRow="1" w:lastRow="0" w:firstColumn="1" w:lastColumn="0" w:noHBand="0" w:noVBand="1"/>
      </w:tblPr>
      <w:tblGrid>
        <w:gridCol w:w="3903"/>
        <w:gridCol w:w="2156"/>
      </w:tblGrid>
      <w:tr w:rsidR="00383DA9" w:rsidRPr="00383DA9" w14:paraId="2FEE2FC6" w14:textId="77777777" w:rsidTr="000D4C86">
        <w:trPr>
          <w:trHeight w:val="520"/>
        </w:trPr>
        <w:tc>
          <w:tcPr>
            <w:tcW w:w="3903"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A425031"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Porción a Corto Plazo de la Deuda a Largo Plazo</w:t>
            </w:r>
          </w:p>
        </w:tc>
        <w:tc>
          <w:tcPr>
            <w:tcW w:w="2156" w:type="dxa"/>
            <w:tcBorders>
              <w:top w:val="single" w:sz="4" w:space="0" w:color="auto"/>
              <w:left w:val="nil"/>
              <w:bottom w:val="single" w:sz="4" w:space="0" w:color="auto"/>
              <w:right w:val="single" w:sz="4" w:space="0" w:color="auto"/>
            </w:tcBorders>
            <w:shd w:val="clear" w:color="000000" w:fill="AB0033"/>
            <w:vAlign w:val="center"/>
            <w:hideMark/>
          </w:tcPr>
          <w:p w14:paraId="7D0B2743"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 xml:space="preserve">Importe </w:t>
            </w:r>
          </w:p>
        </w:tc>
      </w:tr>
      <w:tr w:rsidR="00383DA9" w:rsidRPr="00383DA9" w14:paraId="63D2937B" w14:textId="77777777" w:rsidTr="000D4C86">
        <w:trPr>
          <w:trHeight w:val="295"/>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FAB9146" w14:textId="77777777" w:rsidR="00383DA9" w:rsidRPr="00383DA9" w:rsidRDefault="00383DA9" w:rsidP="00383DA9">
            <w:pPr>
              <w:spacing w:after="0" w:line="240" w:lineRule="auto"/>
              <w:rPr>
                <w:rFonts w:eastAsia="Times New Roman" w:cs="Calibri"/>
                <w:color w:val="000000"/>
                <w:sz w:val="16"/>
                <w:szCs w:val="16"/>
                <w:lang w:eastAsia="es-MX"/>
              </w:rPr>
            </w:pPr>
            <w:r w:rsidRPr="00383DA9">
              <w:rPr>
                <w:rFonts w:eastAsia="Times New Roman" w:cs="Calibri"/>
                <w:color w:val="000000"/>
                <w:sz w:val="16"/>
                <w:szCs w:val="16"/>
                <w:lang w:eastAsia="es-MX"/>
              </w:rPr>
              <w:t>Crédito 5'461 MDP Banorte</w:t>
            </w:r>
          </w:p>
        </w:tc>
        <w:tc>
          <w:tcPr>
            <w:tcW w:w="2156" w:type="dxa"/>
            <w:tcBorders>
              <w:top w:val="nil"/>
              <w:left w:val="nil"/>
              <w:bottom w:val="single" w:sz="4" w:space="0" w:color="auto"/>
              <w:right w:val="single" w:sz="4" w:space="0" w:color="auto"/>
            </w:tcBorders>
            <w:shd w:val="clear" w:color="auto" w:fill="auto"/>
            <w:noWrap/>
            <w:vAlign w:val="bottom"/>
            <w:hideMark/>
          </w:tcPr>
          <w:p w14:paraId="53F11C2C" w14:textId="77777777" w:rsidR="00383DA9" w:rsidRPr="00383DA9" w:rsidRDefault="00383DA9" w:rsidP="00383DA9">
            <w:pPr>
              <w:spacing w:after="0" w:line="240" w:lineRule="auto"/>
              <w:jc w:val="right"/>
              <w:rPr>
                <w:rFonts w:eastAsia="Times New Roman" w:cs="Calibri"/>
                <w:color w:val="000000"/>
                <w:sz w:val="16"/>
                <w:szCs w:val="16"/>
                <w:lang w:eastAsia="es-MX"/>
              </w:rPr>
            </w:pPr>
            <w:r w:rsidRPr="00383DA9">
              <w:rPr>
                <w:rFonts w:eastAsia="Times New Roman" w:cs="Calibri"/>
                <w:color w:val="000000"/>
                <w:sz w:val="16"/>
                <w:szCs w:val="16"/>
                <w:lang w:eastAsia="es-MX"/>
              </w:rPr>
              <w:t xml:space="preserve">49,387,802 </w:t>
            </w:r>
          </w:p>
        </w:tc>
      </w:tr>
      <w:tr w:rsidR="00383DA9" w:rsidRPr="00383DA9" w14:paraId="065CECBE" w14:textId="77777777" w:rsidTr="000D4C86">
        <w:trPr>
          <w:trHeight w:val="295"/>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2070CB2C" w14:textId="77777777" w:rsidR="00383DA9" w:rsidRPr="00383DA9" w:rsidRDefault="00383DA9" w:rsidP="00383DA9">
            <w:pPr>
              <w:spacing w:after="0" w:line="240" w:lineRule="auto"/>
              <w:rPr>
                <w:rFonts w:eastAsia="Times New Roman" w:cs="Calibri"/>
                <w:color w:val="000000"/>
                <w:sz w:val="16"/>
                <w:szCs w:val="16"/>
                <w:lang w:eastAsia="es-MX"/>
              </w:rPr>
            </w:pPr>
            <w:r w:rsidRPr="00383DA9">
              <w:rPr>
                <w:rFonts w:eastAsia="Times New Roman" w:cs="Calibri"/>
                <w:color w:val="000000"/>
                <w:sz w:val="16"/>
                <w:szCs w:val="16"/>
                <w:lang w:eastAsia="es-MX"/>
              </w:rPr>
              <w:t>Crédito 1'000 MDP Bancomer</w:t>
            </w:r>
          </w:p>
        </w:tc>
        <w:tc>
          <w:tcPr>
            <w:tcW w:w="2156" w:type="dxa"/>
            <w:tcBorders>
              <w:top w:val="nil"/>
              <w:left w:val="nil"/>
              <w:bottom w:val="single" w:sz="4" w:space="0" w:color="auto"/>
              <w:right w:val="single" w:sz="4" w:space="0" w:color="auto"/>
            </w:tcBorders>
            <w:shd w:val="clear" w:color="auto" w:fill="auto"/>
            <w:noWrap/>
            <w:vAlign w:val="bottom"/>
            <w:hideMark/>
          </w:tcPr>
          <w:p w14:paraId="222F29A2" w14:textId="77777777" w:rsidR="00383DA9" w:rsidRPr="00383DA9" w:rsidRDefault="00383DA9" w:rsidP="00383DA9">
            <w:pPr>
              <w:spacing w:after="0" w:line="240" w:lineRule="auto"/>
              <w:jc w:val="right"/>
              <w:rPr>
                <w:rFonts w:eastAsia="Times New Roman" w:cs="Calibri"/>
                <w:color w:val="000000"/>
                <w:sz w:val="16"/>
                <w:szCs w:val="16"/>
                <w:lang w:eastAsia="es-MX"/>
              </w:rPr>
            </w:pPr>
            <w:r w:rsidRPr="00383DA9">
              <w:rPr>
                <w:rFonts w:eastAsia="Times New Roman" w:cs="Calibri"/>
                <w:color w:val="000000"/>
                <w:sz w:val="16"/>
                <w:szCs w:val="16"/>
                <w:lang w:eastAsia="es-MX"/>
              </w:rPr>
              <w:t xml:space="preserve">27,472,530 </w:t>
            </w:r>
          </w:p>
        </w:tc>
      </w:tr>
      <w:tr w:rsidR="00383DA9" w:rsidRPr="00383DA9" w14:paraId="550F4C89" w14:textId="77777777" w:rsidTr="000D4C86">
        <w:trPr>
          <w:trHeight w:val="295"/>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35F2F40A" w14:textId="77777777" w:rsidR="00383DA9" w:rsidRPr="00383DA9" w:rsidRDefault="00383DA9" w:rsidP="00383DA9">
            <w:pPr>
              <w:spacing w:after="0" w:line="240" w:lineRule="auto"/>
              <w:rPr>
                <w:rFonts w:eastAsia="Times New Roman" w:cs="Calibri"/>
                <w:color w:val="000000"/>
                <w:sz w:val="16"/>
                <w:szCs w:val="16"/>
                <w:lang w:eastAsia="es-MX"/>
              </w:rPr>
            </w:pPr>
            <w:r w:rsidRPr="00383DA9">
              <w:rPr>
                <w:rFonts w:eastAsia="Times New Roman" w:cs="Calibri"/>
                <w:color w:val="000000"/>
                <w:sz w:val="16"/>
                <w:szCs w:val="16"/>
                <w:lang w:eastAsia="es-MX"/>
              </w:rPr>
              <w:t>Crédito 968 MDP Bancomer</w:t>
            </w:r>
          </w:p>
        </w:tc>
        <w:tc>
          <w:tcPr>
            <w:tcW w:w="2156" w:type="dxa"/>
            <w:tcBorders>
              <w:top w:val="nil"/>
              <w:left w:val="nil"/>
              <w:bottom w:val="single" w:sz="4" w:space="0" w:color="auto"/>
              <w:right w:val="single" w:sz="4" w:space="0" w:color="auto"/>
            </w:tcBorders>
            <w:shd w:val="clear" w:color="auto" w:fill="auto"/>
            <w:noWrap/>
            <w:vAlign w:val="bottom"/>
            <w:hideMark/>
          </w:tcPr>
          <w:p w14:paraId="4488F441" w14:textId="77777777" w:rsidR="00383DA9" w:rsidRPr="00383DA9" w:rsidRDefault="00383DA9" w:rsidP="00383DA9">
            <w:pPr>
              <w:spacing w:after="0" w:line="240" w:lineRule="auto"/>
              <w:jc w:val="right"/>
              <w:rPr>
                <w:rFonts w:eastAsia="Times New Roman" w:cs="Calibri"/>
                <w:color w:val="000000"/>
                <w:sz w:val="16"/>
                <w:szCs w:val="16"/>
                <w:lang w:eastAsia="es-MX"/>
              </w:rPr>
            </w:pPr>
            <w:r w:rsidRPr="00383DA9">
              <w:rPr>
                <w:rFonts w:eastAsia="Times New Roman" w:cs="Calibri"/>
                <w:color w:val="000000"/>
                <w:sz w:val="16"/>
                <w:szCs w:val="16"/>
                <w:lang w:eastAsia="es-MX"/>
              </w:rPr>
              <w:t xml:space="preserve">27,365,473 </w:t>
            </w:r>
          </w:p>
        </w:tc>
      </w:tr>
      <w:tr w:rsidR="00383DA9" w:rsidRPr="00383DA9" w14:paraId="467F7319" w14:textId="77777777" w:rsidTr="000D4C86">
        <w:trPr>
          <w:trHeight w:val="295"/>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46F80553" w14:textId="77777777" w:rsidR="00383DA9" w:rsidRPr="00383DA9" w:rsidRDefault="00383DA9" w:rsidP="00383DA9">
            <w:pPr>
              <w:spacing w:after="0" w:line="240" w:lineRule="auto"/>
              <w:rPr>
                <w:rFonts w:eastAsia="Times New Roman" w:cs="Calibri"/>
                <w:color w:val="000000"/>
                <w:sz w:val="16"/>
                <w:szCs w:val="16"/>
                <w:lang w:eastAsia="es-MX"/>
              </w:rPr>
            </w:pPr>
            <w:r w:rsidRPr="00383DA9">
              <w:rPr>
                <w:rFonts w:eastAsia="Times New Roman" w:cs="Calibri"/>
                <w:color w:val="000000"/>
                <w:sz w:val="16"/>
                <w:szCs w:val="16"/>
                <w:lang w:eastAsia="es-MX"/>
              </w:rPr>
              <w:t>Crédito 1'650 MDP Santander</w:t>
            </w:r>
          </w:p>
        </w:tc>
        <w:tc>
          <w:tcPr>
            <w:tcW w:w="2156" w:type="dxa"/>
            <w:tcBorders>
              <w:top w:val="nil"/>
              <w:left w:val="nil"/>
              <w:bottom w:val="single" w:sz="4" w:space="0" w:color="auto"/>
              <w:right w:val="single" w:sz="4" w:space="0" w:color="auto"/>
            </w:tcBorders>
            <w:shd w:val="clear" w:color="auto" w:fill="auto"/>
            <w:noWrap/>
            <w:vAlign w:val="bottom"/>
            <w:hideMark/>
          </w:tcPr>
          <w:p w14:paraId="33F12E06" w14:textId="77777777" w:rsidR="00383DA9" w:rsidRPr="00383DA9" w:rsidRDefault="00383DA9" w:rsidP="00383DA9">
            <w:pPr>
              <w:spacing w:after="0" w:line="240" w:lineRule="auto"/>
              <w:jc w:val="right"/>
              <w:rPr>
                <w:rFonts w:eastAsia="Times New Roman" w:cs="Calibri"/>
                <w:color w:val="000000"/>
                <w:sz w:val="16"/>
                <w:szCs w:val="16"/>
                <w:lang w:eastAsia="es-MX"/>
              </w:rPr>
            </w:pPr>
            <w:r w:rsidRPr="00383DA9">
              <w:rPr>
                <w:rFonts w:eastAsia="Times New Roman" w:cs="Calibri"/>
                <w:color w:val="000000"/>
                <w:sz w:val="16"/>
                <w:szCs w:val="16"/>
                <w:lang w:eastAsia="es-MX"/>
              </w:rPr>
              <w:t xml:space="preserve">14,480,987 </w:t>
            </w:r>
          </w:p>
        </w:tc>
      </w:tr>
      <w:tr w:rsidR="00383DA9" w:rsidRPr="00383DA9" w14:paraId="4C5D39CA" w14:textId="77777777" w:rsidTr="000D4C86">
        <w:trPr>
          <w:trHeight w:val="295"/>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226F5489" w14:textId="77777777" w:rsidR="00383DA9" w:rsidRPr="00383DA9" w:rsidRDefault="00383DA9" w:rsidP="00383DA9">
            <w:pPr>
              <w:spacing w:after="0" w:line="240" w:lineRule="auto"/>
              <w:rPr>
                <w:rFonts w:eastAsia="Times New Roman" w:cs="Calibri"/>
                <w:color w:val="000000"/>
                <w:sz w:val="16"/>
                <w:szCs w:val="16"/>
                <w:lang w:eastAsia="es-MX"/>
              </w:rPr>
            </w:pPr>
            <w:r w:rsidRPr="00383DA9">
              <w:rPr>
                <w:rFonts w:eastAsia="Times New Roman" w:cs="Calibri"/>
                <w:color w:val="000000"/>
                <w:sz w:val="16"/>
                <w:szCs w:val="16"/>
                <w:lang w:eastAsia="es-MX"/>
              </w:rPr>
              <w:t>Crédito 1'539 MDP Banorte</w:t>
            </w:r>
          </w:p>
        </w:tc>
        <w:tc>
          <w:tcPr>
            <w:tcW w:w="2156" w:type="dxa"/>
            <w:tcBorders>
              <w:top w:val="nil"/>
              <w:left w:val="nil"/>
              <w:bottom w:val="single" w:sz="4" w:space="0" w:color="auto"/>
              <w:right w:val="single" w:sz="4" w:space="0" w:color="auto"/>
            </w:tcBorders>
            <w:shd w:val="clear" w:color="auto" w:fill="auto"/>
            <w:noWrap/>
            <w:vAlign w:val="bottom"/>
            <w:hideMark/>
          </w:tcPr>
          <w:p w14:paraId="240AC611" w14:textId="77777777" w:rsidR="00383DA9" w:rsidRPr="00383DA9" w:rsidRDefault="00383DA9" w:rsidP="00383DA9">
            <w:pPr>
              <w:spacing w:after="0" w:line="240" w:lineRule="auto"/>
              <w:jc w:val="right"/>
              <w:rPr>
                <w:rFonts w:eastAsia="Times New Roman" w:cs="Calibri"/>
                <w:color w:val="000000"/>
                <w:sz w:val="16"/>
                <w:szCs w:val="16"/>
                <w:lang w:eastAsia="es-MX"/>
              </w:rPr>
            </w:pPr>
            <w:r w:rsidRPr="00383DA9">
              <w:rPr>
                <w:rFonts w:eastAsia="Times New Roman" w:cs="Calibri"/>
                <w:color w:val="000000"/>
                <w:sz w:val="16"/>
                <w:szCs w:val="16"/>
                <w:lang w:eastAsia="es-MX"/>
              </w:rPr>
              <w:t xml:space="preserve">13,698,838 </w:t>
            </w:r>
          </w:p>
        </w:tc>
      </w:tr>
      <w:tr w:rsidR="00383DA9" w:rsidRPr="00383DA9" w14:paraId="2A9958B6" w14:textId="77777777" w:rsidTr="000D4C86">
        <w:trPr>
          <w:trHeight w:val="295"/>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2F7EDC64" w14:textId="77777777" w:rsidR="00383DA9" w:rsidRPr="00383DA9" w:rsidRDefault="00383DA9" w:rsidP="00383DA9">
            <w:pPr>
              <w:spacing w:after="0" w:line="240" w:lineRule="auto"/>
              <w:rPr>
                <w:rFonts w:eastAsia="Times New Roman" w:cs="Calibri"/>
                <w:color w:val="000000"/>
                <w:sz w:val="16"/>
                <w:szCs w:val="16"/>
                <w:lang w:eastAsia="es-MX"/>
              </w:rPr>
            </w:pPr>
            <w:r w:rsidRPr="00383DA9">
              <w:rPr>
                <w:rFonts w:eastAsia="Times New Roman" w:cs="Calibri"/>
                <w:color w:val="000000"/>
                <w:sz w:val="16"/>
                <w:szCs w:val="16"/>
                <w:lang w:eastAsia="es-MX"/>
              </w:rPr>
              <w:t>Crédito 1'500 MDP Banamex</w:t>
            </w:r>
          </w:p>
        </w:tc>
        <w:tc>
          <w:tcPr>
            <w:tcW w:w="2156" w:type="dxa"/>
            <w:tcBorders>
              <w:top w:val="nil"/>
              <w:left w:val="nil"/>
              <w:bottom w:val="single" w:sz="4" w:space="0" w:color="auto"/>
              <w:right w:val="single" w:sz="4" w:space="0" w:color="auto"/>
            </w:tcBorders>
            <w:shd w:val="clear" w:color="auto" w:fill="auto"/>
            <w:noWrap/>
            <w:vAlign w:val="bottom"/>
            <w:hideMark/>
          </w:tcPr>
          <w:p w14:paraId="30D9B249" w14:textId="77777777" w:rsidR="00383DA9" w:rsidRPr="00383DA9" w:rsidRDefault="00383DA9" w:rsidP="00383DA9">
            <w:pPr>
              <w:spacing w:after="0" w:line="240" w:lineRule="auto"/>
              <w:jc w:val="right"/>
              <w:rPr>
                <w:rFonts w:eastAsia="Times New Roman" w:cs="Calibri"/>
                <w:color w:val="000000"/>
                <w:sz w:val="16"/>
                <w:szCs w:val="16"/>
                <w:lang w:eastAsia="es-MX"/>
              </w:rPr>
            </w:pPr>
            <w:r w:rsidRPr="00383DA9">
              <w:rPr>
                <w:rFonts w:eastAsia="Times New Roman" w:cs="Calibri"/>
                <w:color w:val="000000"/>
                <w:sz w:val="16"/>
                <w:szCs w:val="16"/>
                <w:lang w:eastAsia="es-MX"/>
              </w:rPr>
              <w:t xml:space="preserve">13,557,160 </w:t>
            </w:r>
          </w:p>
        </w:tc>
      </w:tr>
      <w:tr w:rsidR="00383DA9" w:rsidRPr="00383DA9" w14:paraId="04E8C695" w14:textId="77777777" w:rsidTr="000D4C86">
        <w:trPr>
          <w:trHeight w:val="295"/>
        </w:trPr>
        <w:tc>
          <w:tcPr>
            <w:tcW w:w="3903" w:type="dxa"/>
            <w:tcBorders>
              <w:top w:val="nil"/>
              <w:left w:val="single" w:sz="4" w:space="0" w:color="auto"/>
              <w:bottom w:val="single" w:sz="4" w:space="0" w:color="auto"/>
              <w:right w:val="single" w:sz="4" w:space="0" w:color="auto"/>
            </w:tcBorders>
            <w:shd w:val="clear" w:color="000000" w:fill="FFFFFF"/>
            <w:noWrap/>
            <w:vAlign w:val="bottom"/>
            <w:hideMark/>
          </w:tcPr>
          <w:p w14:paraId="57ED0ED0" w14:textId="77777777" w:rsidR="00383DA9" w:rsidRPr="00383DA9" w:rsidRDefault="00383DA9" w:rsidP="00383DA9">
            <w:pPr>
              <w:spacing w:after="0" w:line="240" w:lineRule="auto"/>
              <w:rPr>
                <w:rFonts w:eastAsia="Times New Roman" w:cs="Calibri"/>
                <w:color w:val="000000"/>
                <w:sz w:val="16"/>
                <w:szCs w:val="16"/>
                <w:lang w:eastAsia="es-MX"/>
              </w:rPr>
            </w:pPr>
            <w:r w:rsidRPr="00383DA9">
              <w:rPr>
                <w:rFonts w:eastAsia="Times New Roman" w:cs="Calibri"/>
                <w:color w:val="000000"/>
                <w:sz w:val="16"/>
                <w:szCs w:val="16"/>
                <w:lang w:eastAsia="es-MX"/>
              </w:rPr>
              <w:t>Crédito 1'500 MDP Banorte</w:t>
            </w:r>
          </w:p>
        </w:tc>
        <w:tc>
          <w:tcPr>
            <w:tcW w:w="2156" w:type="dxa"/>
            <w:tcBorders>
              <w:top w:val="nil"/>
              <w:left w:val="nil"/>
              <w:bottom w:val="single" w:sz="4" w:space="0" w:color="auto"/>
              <w:right w:val="single" w:sz="4" w:space="0" w:color="auto"/>
            </w:tcBorders>
            <w:shd w:val="clear" w:color="auto" w:fill="auto"/>
            <w:noWrap/>
            <w:vAlign w:val="bottom"/>
            <w:hideMark/>
          </w:tcPr>
          <w:p w14:paraId="3C5E3374" w14:textId="77777777" w:rsidR="00383DA9" w:rsidRPr="00383DA9" w:rsidRDefault="00383DA9" w:rsidP="00383DA9">
            <w:pPr>
              <w:spacing w:after="0" w:line="240" w:lineRule="auto"/>
              <w:jc w:val="right"/>
              <w:rPr>
                <w:rFonts w:eastAsia="Times New Roman" w:cs="Calibri"/>
                <w:color w:val="000000"/>
                <w:sz w:val="16"/>
                <w:szCs w:val="16"/>
                <w:lang w:eastAsia="es-MX"/>
              </w:rPr>
            </w:pPr>
            <w:r w:rsidRPr="00383DA9">
              <w:rPr>
                <w:rFonts w:eastAsia="Times New Roman" w:cs="Calibri"/>
                <w:color w:val="000000"/>
                <w:sz w:val="16"/>
                <w:szCs w:val="16"/>
                <w:lang w:eastAsia="es-MX"/>
              </w:rPr>
              <w:t xml:space="preserve">9,425,771 </w:t>
            </w:r>
          </w:p>
        </w:tc>
      </w:tr>
      <w:tr w:rsidR="00383DA9" w:rsidRPr="00383DA9" w14:paraId="5E3D2C4F" w14:textId="77777777" w:rsidTr="000D4C86">
        <w:trPr>
          <w:trHeight w:val="295"/>
        </w:trPr>
        <w:tc>
          <w:tcPr>
            <w:tcW w:w="3903" w:type="dxa"/>
            <w:tcBorders>
              <w:top w:val="nil"/>
              <w:left w:val="single" w:sz="4" w:space="0" w:color="auto"/>
              <w:bottom w:val="single" w:sz="4" w:space="0" w:color="auto"/>
              <w:right w:val="single" w:sz="4" w:space="0" w:color="auto"/>
            </w:tcBorders>
            <w:shd w:val="clear" w:color="000000" w:fill="FFFFFF"/>
            <w:noWrap/>
            <w:vAlign w:val="bottom"/>
            <w:hideMark/>
          </w:tcPr>
          <w:p w14:paraId="7116E2A5" w14:textId="77777777" w:rsidR="00383DA9" w:rsidRPr="00383DA9" w:rsidRDefault="00383DA9" w:rsidP="00383DA9">
            <w:pPr>
              <w:spacing w:after="0" w:line="240" w:lineRule="auto"/>
              <w:rPr>
                <w:rFonts w:eastAsia="Times New Roman" w:cs="Calibri"/>
                <w:color w:val="000000"/>
                <w:sz w:val="16"/>
                <w:szCs w:val="16"/>
                <w:lang w:eastAsia="es-MX"/>
              </w:rPr>
            </w:pPr>
            <w:r w:rsidRPr="00383DA9">
              <w:rPr>
                <w:rFonts w:eastAsia="Times New Roman" w:cs="Calibri"/>
                <w:color w:val="000000"/>
                <w:sz w:val="16"/>
                <w:szCs w:val="16"/>
                <w:lang w:eastAsia="es-MX"/>
              </w:rPr>
              <w:t>Crédito 993 MDP Bancomer</w:t>
            </w:r>
          </w:p>
        </w:tc>
        <w:tc>
          <w:tcPr>
            <w:tcW w:w="2156" w:type="dxa"/>
            <w:tcBorders>
              <w:top w:val="nil"/>
              <w:left w:val="nil"/>
              <w:bottom w:val="single" w:sz="4" w:space="0" w:color="auto"/>
              <w:right w:val="single" w:sz="4" w:space="0" w:color="auto"/>
            </w:tcBorders>
            <w:shd w:val="clear" w:color="auto" w:fill="auto"/>
            <w:noWrap/>
            <w:vAlign w:val="bottom"/>
            <w:hideMark/>
          </w:tcPr>
          <w:p w14:paraId="1601CDB4" w14:textId="77777777" w:rsidR="00383DA9" w:rsidRPr="00383DA9" w:rsidRDefault="00383DA9" w:rsidP="00383DA9">
            <w:pPr>
              <w:spacing w:after="0" w:line="240" w:lineRule="auto"/>
              <w:jc w:val="right"/>
              <w:rPr>
                <w:rFonts w:eastAsia="Times New Roman" w:cs="Calibri"/>
                <w:color w:val="000000"/>
                <w:sz w:val="16"/>
                <w:szCs w:val="16"/>
                <w:lang w:eastAsia="es-MX"/>
              </w:rPr>
            </w:pPr>
            <w:r w:rsidRPr="00383DA9">
              <w:rPr>
                <w:rFonts w:eastAsia="Times New Roman" w:cs="Calibri"/>
                <w:color w:val="000000"/>
                <w:sz w:val="16"/>
                <w:szCs w:val="16"/>
                <w:lang w:eastAsia="es-MX"/>
              </w:rPr>
              <w:t xml:space="preserve">8,802,218 </w:t>
            </w:r>
          </w:p>
        </w:tc>
      </w:tr>
      <w:tr w:rsidR="00383DA9" w:rsidRPr="00383DA9" w14:paraId="2C915A73" w14:textId="77777777" w:rsidTr="000D4C86">
        <w:trPr>
          <w:trHeight w:val="295"/>
        </w:trPr>
        <w:tc>
          <w:tcPr>
            <w:tcW w:w="3903" w:type="dxa"/>
            <w:tcBorders>
              <w:top w:val="nil"/>
              <w:left w:val="single" w:sz="4" w:space="0" w:color="auto"/>
              <w:bottom w:val="single" w:sz="4" w:space="0" w:color="auto"/>
              <w:right w:val="single" w:sz="4" w:space="0" w:color="auto"/>
            </w:tcBorders>
            <w:shd w:val="clear" w:color="000000" w:fill="FFFFFF"/>
            <w:noWrap/>
            <w:vAlign w:val="bottom"/>
            <w:hideMark/>
          </w:tcPr>
          <w:p w14:paraId="6BD9BC32" w14:textId="77777777" w:rsidR="00383DA9" w:rsidRPr="00383DA9" w:rsidRDefault="00383DA9" w:rsidP="00383DA9">
            <w:pPr>
              <w:spacing w:after="0" w:line="240" w:lineRule="auto"/>
              <w:rPr>
                <w:rFonts w:eastAsia="Times New Roman" w:cs="Calibri"/>
                <w:color w:val="000000"/>
                <w:sz w:val="16"/>
                <w:szCs w:val="16"/>
                <w:lang w:eastAsia="es-MX"/>
              </w:rPr>
            </w:pPr>
            <w:r w:rsidRPr="00383DA9">
              <w:rPr>
                <w:rFonts w:eastAsia="Times New Roman" w:cs="Calibri"/>
                <w:color w:val="000000"/>
                <w:sz w:val="16"/>
                <w:szCs w:val="16"/>
                <w:lang w:eastAsia="es-MX"/>
              </w:rPr>
              <w:t xml:space="preserve">Crédito 1'000 MDP Banamex </w:t>
            </w:r>
          </w:p>
        </w:tc>
        <w:tc>
          <w:tcPr>
            <w:tcW w:w="2156" w:type="dxa"/>
            <w:tcBorders>
              <w:top w:val="nil"/>
              <w:left w:val="nil"/>
              <w:bottom w:val="single" w:sz="4" w:space="0" w:color="auto"/>
              <w:right w:val="single" w:sz="4" w:space="0" w:color="auto"/>
            </w:tcBorders>
            <w:shd w:val="clear" w:color="auto" w:fill="auto"/>
            <w:noWrap/>
            <w:vAlign w:val="bottom"/>
            <w:hideMark/>
          </w:tcPr>
          <w:p w14:paraId="1B15C0C7" w14:textId="77777777" w:rsidR="00383DA9" w:rsidRPr="00383DA9" w:rsidRDefault="00383DA9" w:rsidP="00383DA9">
            <w:pPr>
              <w:spacing w:after="0" w:line="240" w:lineRule="auto"/>
              <w:jc w:val="right"/>
              <w:rPr>
                <w:rFonts w:eastAsia="Times New Roman" w:cs="Calibri"/>
                <w:color w:val="000000"/>
                <w:sz w:val="16"/>
                <w:szCs w:val="16"/>
                <w:lang w:eastAsia="es-MX"/>
              </w:rPr>
            </w:pPr>
            <w:r w:rsidRPr="00383DA9">
              <w:rPr>
                <w:rFonts w:eastAsia="Times New Roman" w:cs="Calibri"/>
                <w:color w:val="000000"/>
                <w:sz w:val="16"/>
                <w:szCs w:val="16"/>
                <w:lang w:eastAsia="es-MX"/>
              </w:rPr>
              <w:t xml:space="preserve">8,797,901 </w:t>
            </w:r>
          </w:p>
        </w:tc>
      </w:tr>
      <w:tr w:rsidR="00383DA9" w:rsidRPr="00383DA9" w14:paraId="7F2AF868" w14:textId="77777777" w:rsidTr="000D4C86">
        <w:trPr>
          <w:trHeight w:val="295"/>
        </w:trPr>
        <w:tc>
          <w:tcPr>
            <w:tcW w:w="3903" w:type="dxa"/>
            <w:tcBorders>
              <w:top w:val="nil"/>
              <w:left w:val="single" w:sz="4" w:space="0" w:color="auto"/>
              <w:bottom w:val="single" w:sz="4" w:space="0" w:color="auto"/>
              <w:right w:val="single" w:sz="4" w:space="0" w:color="auto"/>
            </w:tcBorders>
            <w:shd w:val="clear" w:color="000000" w:fill="FFFFFF"/>
            <w:noWrap/>
            <w:vAlign w:val="bottom"/>
            <w:hideMark/>
          </w:tcPr>
          <w:p w14:paraId="5F47C48B" w14:textId="77777777" w:rsidR="00383DA9" w:rsidRPr="00383DA9" w:rsidRDefault="00383DA9" w:rsidP="00383DA9">
            <w:pPr>
              <w:spacing w:after="0" w:line="240" w:lineRule="auto"/>
              <w:rPr>
                <w:rFonts w:eastAsia="Times New Roman" w:cs="Calibri"/>
                <w:color w:val="000000"/>
                <w:sz w:val="16"/>
                <w:szCs w:val="16"/>
                <w:lang w:eastAsia="es-MX"/>
              </w:rPr>
            </w:pPr>
            <w:r w:rsidRPr="00383DA9">
              <w:rPr>
                <w:rFonts w:eastAsia="Times New Roman" w:cs="Calibri"/>
                <w:color w:val="000000"/>
                <w:sz w:val="16"/>
                <w:szCs w:val="16"/>
                <w:lang w:eastAsia="es-MX"/>
              </w:rPr>
              <w:t xml:space="preserve">Crédito 250.8 MDP </w:t>
            </w:r>
            <w:proofErr w:type="spellStart"/>
            <w:r w:rsidRPr="00383DA9">
              <w:rPr>
                <w:rFonts w:eastAsia="Times New Roman" w:cs="Calibri"/>
                <w:color w:val="000000"/>
                <w:sz w:val="16"/>
                <w:szCs w:val="16"/>
                <w:lang w:eastAsia="es-MX"/>
              </w:rPr>
              <w:t>Banobras</w:t>
            </w:r>
            <w:proofErr w:type="spellEnd"/>
          </w:p>
        </w:tc>
        <w:tc>
          <w:tcPr>
            <w:tcW w:w="2156" w:type="dxa"/>
            <w:tcBorders>
              <w:top w:val="nil"/>
              <w:left w:val="nil"/>
              <w:bottom w:val="single" w:sz="4" w:space="0" w:color="auto"/>
              <w:right w:val="single" w:sz="4" w:space="0" w:color="auto"/>
            </w:tcBorders>
            <w:shd w:val="clear" w:color="auto" w:fill="auto"/>
            <w:noWrap/>
            <w:vAlign w:val="bottom"/>
            <w:hideMark/>
          </w:tcPr>
          <w:p w14:paraId="5F4BEF5F" w14:textId="77777777" w:rsidR="00383DA9" w:rsidRPr="00383DA9" w:rsidRDefault="00383DA9" w:rsidP="00383DA9">
            <w:pPr>
              <w:spacing w:after="0" w:line="240" w:lineRule="auto"/>
              <w:jc w:val="right"/>
              <w:rPr>
                <w:rFonts w:eastAsia="Times New Roman" w:cs="Calibri"/>
                <w:color w:val="000000"/>
                <w:sz w:val="16"/>
                <w:szCs w:val="16"/>
                <w:lang w:eastAsia="es-MX"/>
              </w:rPr>
            </w:pPr>
            <w:r w:rsidRPr="00383DA9">
              <w:rPr>
                <w:rFonts w:eastAsia="Times New Roman" w:cs="Calibri"/>
                <w:color w:val="000000"/>
                <w:sz w:val="16"/>
                <w:szCs w:val="16"/>
                <w:lang w:eastAsia="es-MX"/>
              </w:rPr>
              <w:t xml:space="preserve">8,572,060 </w:t>
            </w:r>
          </w:p>
        </w:tc>
      </w:tr>
      <w:tr w:rsidR="00A06C18" w:rsidRPr="00383DA9" w14:paraId="32D7ECDF" w14:textId="77777777" w:rsidTr="00C344FC">
        <w:trPr>
          <w:trHeight w:val="295"/>
        </w:trPr>
        <w:tc>
          <w:tcPr>
            <w:tcW w:w="3903" w:type="dxa"/>
            <w:tcBorders>
              <w:top w:val="single" w:sz="4" w:space="0" w:color="auto"/>
              <w:left w:val="single" w:sz="4" w:space="0" w:color="auto"/>
              <w:bottom w:val="single" w:sz="4" w:space="0" w:color="auto"/>
              <w:right w:val="single" w:sz="4" w:space="0" w:color="auto"/>
            </w:tcBorders>
            <w:shd w:val="clear" w:color="000000" w:fill="AB0033"/>
            <w:noWrap/>
            <w:vAlign w:val="center"/>
          </w:tcPr>
          <w:p w14:paraId="049A613F" w14:textId="36782F56" w:rsidR="00A06C18" w:rsidRPr="00383DA9" w:rsidRDefault="00A06C18" w:rsidP="00A06C18">
            <w:pPr>
              <w:spacing w:after="0" w:line="240" w:lineRule="auto"/>
              <w:rPr>
                <w:rFonts w:eastAsia="Times New Roman" w:cs="Calibri"/>
                <w:color w:val="000000"/>
                <w:sz w:val="16"/>
                <w:szCs w:val="16"/>
                <w:lang w:eastAsia="es-MX"/>
              </w:rPr>
            </w:pPr>
            <w:r w:rsidRPr="00383DA9">
              <w:rPr>
                <w:rFonts w:eastAsia="Times New Roman" w:cs="Calibri"/>
                <w:b/>
                <w:bCs/>
                <w:color w:val="FFFFFF"/>
                <w:sz w:val="16"/>
                <w:szCs w:val="16"/>
                <w:lang w:eastAsia="es-MX"/>
              </w:rPr>
              <w:t>Porción a Corto Plazo de la Deuda a Largo Plazo</w:t>
            </w:r>
          </w:p>
        </w:tc>
        <w:tc>
          <w:tcPr>
            <w:tcW w:w="2156" w:type="dxa"/>
            <w:tcBorders>
              <w:top w:val="single" w:sz="4" w:space="0" w:color="auto"/>
              <w:left w:val="nil"/>
              <w:bottom w:val="single" w:sz="4" w:space="0" w:color="auto"/>
              <w:right w:val="single" w:sz="4" w:space="0" w:color="auto"/>
            </w:tcBorders>
            <w:shd w:val="clear" w:color="000000" w:fill="AB0033"/>
            <w:noWrap/>
            <w:vAlign w:val="center"/>
          </w:tcPr>
          <w:p w14:paraId="31916B8E" w14:textId="3BBCBA94" w:rsidR="00A06C18" w:rsidRPr="00383DA9" w:rsidRDefault="00A06C18" w:rsidP="00A06C18">
            <w:pPr>
              <w:spacing w:after="0" w:line="240" w:lineRule="auto"/>
              <w:jc w:val="right"/>
              <w:rPr>
                <w:rFonts w:eastAsia="Times New Roman" w:cs="Calibri"/>
                <w:color w:val="000000"/>
                <w:sz w:val="16"/>
                <w:szCs w:val="16"/>
                <w:lang w:eastAsia="es-MX"/>
              </w:rPr>
            </w:pPr>
            <w:r w:rsidRPr="00383DA9">
              <w:rPr>
                <w:rFonts w:eastAsia="Times New Roman" w:cs="Calibri"/>
                <w:b/>
                <w:bCs/>
                <w:color w:val="FFFFFF"/>
                <w:sz w:val="16"/>
                <w:szCs w:val="16"/>
                <w:lang w:eastAsia="es-MX"/>
              </w:rPr>
              <w:t xml:space="preserve">Importe </w:t>
            </w:r>
          </w:p>
        </w:tc>
      </w:tr>
      <w:tr w:rsidR="00383DA9" w:rsidRPr="00383DA9" w14:paraId="7C6DF2FB" w14:textId="77777777" w:rsidTr="000D4C86">
        <w:trPr>
          <w:trHeight w:val="295"/>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2E88B960" w14:textId="77777777" w:rsidR="00383DA9" w:rsidRPr="00383DA9" w:rsidRDefault="00383DA9" w:rsidP="00383DA9">
            <w:pPr>
              <w:spacing w:after="0" w:line="240" w:lineRule="auto"/>
              <w:rPr>
                <w:rFonts w:eastAsia="Times New Roman" w:cs="Calibri"/>
                <w:color w:val="000000"/>
                <w:sz w:val="16"/>
                <w:szCs w:val="16"/>
                <w:lang w:eastAsia="es-MX"/>
              </w:rPr>
            </w:pPr>
            <w:r w:rsidRPr="00383DA9">
              <w:rPr>
                <w:rFonts w:eastAsia="Times New Roman" w:cs="Calibri"/>
                <w:color w:val="000000"/>
                <w:sz w:val="16"/>
                <w:szCs w:val="16"/>
                <w:lang w:eastAsia="es-MX"/>
              </w:rPr>
              <w:t>Crédito 1'200 MDP Banorte</w:t>
            </w:r>
          </w:p>
        </w:tc>
        <w:tc>
          <w:tcPr>
            <w:tcW w:w="2156" w:type="dxa"/>
            <w:tcBorders>
              <w:top w:val="nil"/>
              <w:left w:val="nil"/>
              <w:bottom w:val="single" w:sz="4" w:space="0" w:color="auto"/>
              <w:right w:val="single" w:sz="4" w:space="0" w:color="auto"/>
            </w:tcBorders>
            <w:shd w:val="clear" w:color="auto" w:fill="auto"/>
            <w:noWrap/>
            <w:vAlign w:val="bottom"/>
            <w:hideMark/>
          </w:tcPr>
          <w:p w14:paraId="4E3C5AA3" w14:textId="77777777" w:rsidR="00383DA9" w:rsidRPr="00383DA9" w:rsidRDefault="00383DA9" w:rsidP="00383DA9">
            <w:pPr>
              <w:spacing w:after="0" w:line="240" w:lineRule="auto"/>
              <w:jc w:val="right"/>
              <w:rPr>
                <w:rFonts w:eastAsia="Times New Roman" w:cs="Calibri"/>
                <w:color w:val="000000"/>
                <w:sz w:val="16"/>
                <w:szCs w:val="16"/>
                <w:lang w:eastAsia="es-MX"/>
              </w:rPr>
            </w:pPr>
            <w:r w:rsidRPr="00383DA9">
              <w:rPr>
                <w:rFonts w:eastAsia="Times New Roman" w:cs="Calibri"/>
                <w:color w:val="000000"/>
                <w:sz w:val="16"/>
                <w:szCs w:val="16"/>
                <w:lang w:eastAsia="es-MX"/>
              </w:rPr>
              <w:t xml:space="preserve">4,950,627 </w:t>
            </w:r>
          </w:p>
        </w:tc>
      </w:tr>
      <w:tr w:rsidR="00383DA9" w:rsidRPr="00383DA9" w14:paraId="124D8853" w14:textId="77777777" w:rsidTr="000D4C86">
        <w:trPr>
          <w:trHeight w:val="295"/>
        </w:trPr>
        <w:tc>
          <w:tcPr>
            <w:tcW w:w="3903" w:type="dxa"/>
            <w:tcBorders>
              <w:top w:val="nil"/>
              <w:left w:val="single" w:sz="4" w:space="0" w:color="auto"/>
              <w:bottom w:val="single" w:sz="4" w:space="0" w:color="auto"/>
              <w:right w:val="single" w:sz="4" w:space="0" w:color="auto"/>
            </w:tcBorders>
            <w:shd w:val="clear" w:color="000000" w:fill="FFFFFF"/>
            <w:noWrap/>
            <w:vAlign w:val="bottom"/>
            <w:hideMark/>
          </w:tcPr>
          <w:p w14:paraId="210F8A3C" w14:textId="77777777" w:rsidR="00383DA9" w:rsidRPr="00383DA9" w:rsidRDefault="00383DA9" w:rsidP="00383DA9">
            <w:pPr>
              <w:spacing w:after="0" w:line="240" w:lineRule="auto"/>
              <w:rPr>
                <w:rFonts w:eastAsia="Times New Roman" w:cs="Calibri"/>
                <w:color w:val="000000"/>
                <w:sz w:val="16"/>
                <w:szCs w:val="16"/>
                <w:lang w:eastAsia="es-MX"/>
              </w:rPr>
            </w:pPr>
            <w:r w:rsidRPr="00383DA9">
              <w:rPr>
                <w:rFonts w:eastAsia="Times New Roman" w:cs="Calibri"/>
                <w:color w:val="000000"/>
                <w:sz w:val="16"/>
                <w:szCs w:val="16"/>
                <w:lang w:eastAsia="es-MX"/>
              </w:rPr>
              <w:t xml:space="preserve">Crédito 113.9 MDP </w:t>
            </w:r>
            <w:proofErr w:type="spellStart"/>
            <w:r w:rsidRPr="00383DA9">
              <w:rPr>
                <w:rFonts w:eastAsia="Times New Roman" w:cs="Calibri"/>
                <w:color w:val="000000"/>
                <w:sz w:val="16"/>
                <w:szCs w:val="16"/>
                <w:lang w:eastAsia="es-MX"/>
              </w:rPr>
              <w:t>Banobras</w:t>
            </w:r>
            <w:proofErr w:type="spellEnd"/>
          </w:p>
        </w:tc>
        <w:tc>
          <w:tcPr>
            <w:tcW w:w="2156" w:type="dxa"/>
            <w:tcBorders>
              <w:top w:val="nil"/>
              <w:left w:val="nil"/>
              <w:bottom w:val="single" w:sz="4" w:space="0" w:color="auto"/>
              <w:right w:val="single" w:sz="4" w:space="0" w:color="auto"/>
            </w:tcBorders>
            <w:shd w:val="clear" w:color="auto" w:fill="auto"/>
            <w:noWrap/>
            <w:vAlign w:val="bottom"/>
            <w:hideMark/>
          </w:tcPr>
          <w:p w14:paraId="6C36EDCB" w14:textId="77777777" w:rsidR="00383DA9" w:rsidRPr="00383DA9" w:rsidRDefault="00383DA9" w:rsidP="00383DA9">
            <w:pPr>
              <w:spacing w:after="0" w:line="240" w:lineRule="auto"/>
              <w:jc w:val="right"/>
              <w:rPr>
                <w:rFonts w:eastAsia="Times New Roman" w:cs="Calibri"/>
                <w:color w:val="000000"/>
                <w:sz w:val="16"/>
                <w:szCs w:val="16"/>
                <w:lang w:eastAsia="es-MX"/>
              </w:rPr>
            </w:pPr>
            <w:r w:rsidRPr="00383DA9">
              <w:rPr>
                <w:rFonts w:eastAsia="Times New Roman" w:cs="Calibri"/>
                <w:color w:val="000000"/>
                <w:sz w:val="16"/>
                <w:szCs w:val="16"/>
                <w:lang w:eastAsia="es-MX"/>
              </w:rPr>
              <w:t xml:space="preserve">4,850,875 </w:t>
            </w:r>
          </w:p>
        </w:tc>
      </w:tr>
      <w:tr w:rsidR="00383DA9" w:rsidRPr="00383DA9" w14:paraId="4E41C578" w14:textId="77777777" w:rsidTr="000D4C86">
        <w:trPr>
          <w:trHeight w:val="295"/>
        </w:trPr>
        <w:tc>
          <w:tcPr>
            <w:tcW w:w="3903" w:type="dxa"/>
            <w:tcBorders>
              <w:top w:val="nil"/>
              <w:left w:val="single" w:sz="4" w:space="0" w:color="auto"/>
              <w:bottom w:val="single" w:sz="4" w:space="0" w:color="auto"/>
              <w:right w:val="single" w:sz="4" w:space="0" w:color="auto"/>
            </w:tcBorders>
            <w:shd w:val="clear" w:color="000000" w:fill="FFFFFF"/>
            <w:noWrap/>
            <w:vAlign w:val="bottom"/>
            <w:hideMark/>
          </w:tcPr>
          <w:p w14:paraId="43738A21" w14:textId="77777777" w:rsidR="00383DA9" w:rsidRPr="00383DA9" w:rsidRDefault="00383DA9" w:rsidP="00383DA9">
            <w:pPr>
              <w:spacing w:after="0" w:line="240" w:lineRule="auto"/>
              <w:rPr>
                <w:rFonts w:eastAsia="Times New Roman" w:cs="Calibri"/>
                <w:color w:val="000000"/>
                <w:sz w:val="16"/>
                <w:szCs w:val="16"/>
                <w:lang w:eastAsia="es-MX"/>
              </w:rPr>
            </w:pPr>
            <w:r w:rsidRPr="00383DA9">
              <w:rPr>
                <w:rFonts w:eastAsia="Times New Roman" w:cs="Calibri"/>
                <w:color w:val="000000"/>
                <w:sz w:val="16"/>
                <w:szCs w:val="16"/>
                <w:lang w:eastAsia="es-MX"/>
              </w:rPr>
              <w:t xml:space="preserve">Crédito 500 MDP Bancomer </w:t>
            </w:r>
          </w:p>
        </w:tc>
        <w:tc>
          <w:tcPr>
            <w:tcW w:w="2156" w:type="dxa"/>
            <w:tcBorders>
              <w:top w:val="nil"/>
              <w:left w:val="nil"/>
              <w:bottom w:val="single" w:sz="4" w:space="0" w:color="auto"/>
              <w:right w:val="single" w:sz="4" w:space="0" w:color="auto"/>
            </w:tcBorders>
            <w:shd w:val="clear" w:color="auto" w:fill="auto"/>
            <w:noWrap/>
            <w:vAlign w:val="bottom"/>
            <w:hideMark/>
          </w:tcPr>
          <w:p w14:paraId="4286F3BF" w14:textId="77777777" w:rsidR="00383DA9" w:rsidRPr="00383DA9" w:rsidRDefault="00383DA9" w:rsidP="00383DA9">
            <w:pPr>
              <w:spacing w:after="0" w:line="240" w:lineRule="auto"/>
              <w:jc w:val="right"/>
              <w:rPr>
                <w:rFonts w:eastAsia="Times New Roman" w:cs="Calibri"/>
                <w:color w:val="000000"/>
                <w:sz w:val="16"/>
                <w:szCs w:val="16"/>
                <w:lang w:eastAsia="es-MX"/>
              </w:rPr>
            </w:pPr>
            <w:r w:rsidRPr="00383DA9">
              <w:rPr>
                <w:rFonts w:eastAsia="Times New Roman" w:cs="Calibri"/>
                <w:color w:val="000000"/>
                <w:sz w:val="16"/>
                <w:szCs w:val="16"/>
                <w:lang w:eastAsia="es-MX"/>
              </w:rPr>
              <w:t xml:space="preserve">4,378,993 </w:t>
            </w:r>
          </w:p>
        </w:tc>
      </w:tr>
      <w:tr w:rsidR="00383DA9" w:rsidRPr="00383DA9" w14:paraId="7A3C78B8" w14:textId="77777777" w:rsidTr="000D4C86">
        <w:trPr>
          <w:trHeight w:val="244"/>
        </w:trPr>
        <w:tc>
          <w:tcPr>
            <w:tcW w:w="3903" w:type="dxa"/>
            <w:tcBorders>
              <w:top w:val="single" w:sz="4" w:space="0" w:color="auto"/>
              <w:left w:val="single" w:sz="4" w:space="0" w:color="auto"/>
              <w:bottom w:val="single" w:sz="4" w:space="0" w:color="auto"/>
              <w:right w:val="single" w:sz="4" w:space="0" w:color="auto"/>
            </w:tcBorders>
            <w:shd w:val="clear" w:color="000000" w:fill="DDC9A3"/>
            <w:vAlign w:val="center"/>
            <w:hideMark/>
          </w:tcPr>
          <w:p w14:paraId="5C9477E1" w14:textId="77777777" w:rsidR="00383DA9" w:rsidRPr="00383DA9" w:rsidRDefault="00383DA9" w:rsidP="00383DA9">
            <w:pPr>
              <w:spacing w:after="0" w:line="240" w:lineRule="auto"/>
              <w:jc w:val="center"/>
              <w:rPr>
                <w:rFonts w:eastAsia="Times New Roman" w:cs="Calibri"/>
                <w:b/>
                <w:bCs/>
                <w:color w:val="000000"/>
                <w:sz w:val="16"/>
                <w:szCs w:val="16"/>
                <w:lang w:eastAsia="es-MX"/>
              </w:rPr>
            </w:pPr>
            <w:r w:rsidRPr="00383DA9">
              <w:rPr>
                <w:rFonts w:eastAsia="Times New Roman" w:cs="Calibri"/>
                <w:b/>
                <w:bCs/>
                <w:color w:val="000000"/>
                <w:sz w:val="16"/>
                <w:szCs w:val="16"/>
                <w:lang w:eastAsia="es-MX"/>
              </w:rPr>
              <w:t>TOTAL</w:t>
            </w:r>
          </w:p>
        </w:tc>
        <w:tc>
          <w:tcPr>
            <w:tcW w:w="2156" w:type="dxa"/>
            <w:tcBorders>
              <w:top w:val="single" w:sz="4" w:space="0" w:color="auto"/>
              <w:left w:val="nil"/>
              <w:bottom w:val="single" w:sz="4" w:space="0" w:color="auto"/>
              <w:right w:val="single" w:sz="4" w:space="0" w:color="auto"/>
            </w:tcBorders>
            <w:shd w:val="clear" w:color="000000" w:fill="DDC9A3"/>
            <w:vAlign w:val="center"/>
            <w:hideMark/>
          </w:tcPr>
          <w:p w14:paraId="46C7CE27" w14:textId="77777777" w:rsidR="00383DA9" w:rsidRPr="00383DA9" w:rsidRDefault="00383DA9" w:rsidP="00383DA9">
            <w:pPr>
              <w:spacing w:after="0" w:line="240" w:lineRule="auto"/>
              <w:jc w:val="right"/>
              <w:rPr>
                <w:rFonts w:eastAsia="Times New Roman" w:cs="Calibri"/>
                <w:b/>
                <w:bCs/>
                <w:color w:val="000000"/>
                <w:sz w:val="16"/>
                <w:szCs w:val="16"/>
                <w:lang w:eastAsia="es-MX"/>
              </w:rPr>
            </w:pPr>
            <w:r w:rsidRPr="00383DA9">
              <w:rPr>
                <w:rFonts w:eastAsia="Times New Roman" w:cs="Calibri"/>
                <w:b/>
                <w:bCs/>
                <w:color w:val="000000"/>
                <w:sz w:val="16"/>
                <w:szCs w:val="16"/>
                <w:lang w:eastAsia="es-MX"/>
              </w:rPr>
              <w:t>195,741,235</w:t>
            </w:r>
          </w:p>
        </w:tc>
      </w:tr>
    </w:tbl>
    <w:p w14:paraId="35E24E1D" w14:textId="77777777" w:rsidR="006311DA" w:rsidRPr="005F45A3" w:rsidRDefault="006311DA" w:rsidP="006311DA">
      <w:pPr>
        <w:pStyle w:val="Texto"/>
        <w:spacing w:after="0" w:line="240" w:lineRule="exact"/>
        <w:ind w:firstLine="0"/>
        <w:rPr>
          <w:rFonts w:asciiTheme="minorHAnsi" w:hAnsiTheme="minorHAnsi" w:cstheme="minorHAnsi"/>
          <w:sz w:val="20"/>
          <w:szCs w:val="18"/>
        </w:rPr>
      </w:pPr>
      <w:r w:rsidRPr="005F45A3">
        <w:rPr>
          <w:rFonts w:asciiTheme="minorHAnsi" w:hAnsiTheme="minorHAnsi" w:cstheme="minorHAnsi"/>
          <w:sz w:val="20"/>
          <w:szCs w:val="18"/>
        </w:rPr>
        <w:t xml:space="preserve">   </w:t>
      </w:r>
    </w:p>
    <w:p w14:paraId="48441ECD" w14:textId="77777777" w:rsidR="006311DA" w:rsidRDefault="006311DA" w:rsidP="006311DA">
      <w:pPr>
        <w:pStyle w:val="Texto"/>
        <w:spacing w:after="0" w:line="240" w:lineRule="exact"/>
        <w:ind w:firstLine="0"/>
        <w:rPr>
          <w:rFonts w:asciiTheme="minorHAnsi" w:hAnsiTheme="minorHAnsi" w:cstheme="minorHAnsi"/>
          <w:sz w:val="20"/>
          <w:szCs w:val="18"/>
        </w:rPr>
      </w:pPr>
      <w:r w:rsidRPr="005F45A3">
        <w:rPr>
          <w:rFonts w:asciiTheme="minorHAnsi" w:hAnsiTheme="minorHAnsi" w:cstheme="minorHAnsi"/>
          <w:sz w:val="20"/>
          <w:szCs w:val="18"/>
        </w:rPr>
        <w:t xml:space="preserve">  </w:t>
      </w:r>
    </w:p>
    <w:p w14:paraId="785E7A7B" w14:textId="77777777" w:rsidR="006311DA" w:rsidRDefault="006311DA" w:rsidP="006311DA">
      <w:pPr>
        <w:spacing w:after="0"/>
        <w:ind w:left="-709" w:firstLine="567"/>
        <w:jc w:val="both"/>
        <w:rPr>
          <w:rFonts w:asciiTheme="minorHAnsi" w:eastAsia="Times New Roman" w:hAnsiTheme="minorHAnsi" w:cstheme="minorHAnsi"/>
          <w:b/>
          <w:sz w:val="20"/>
          <w:szCs w:val="18"/>
          <w:lang w:val="es-ES" w:eastAsia="es-ES"/>
        </w:rPr>
      </w:pPr>
    </w:p>
    <w:p w14:paraId="5B8DC2FC" w14:textId="77777777" w:rsidR="006311DA" w:rsidRPr="005F45A3" w:rsidRDefault="006311DA" w:rsidP="006311DA">
      <w:pPr>
        <w:spacing w:after="0"/>
        <w:ind w:left="-709" w:firstLine="567"/>
        <w:jc w:val="both"/>
        <w:rPr>
          <w:rFonts w:asciiTheme="minorHAnsi" w:hAnsiTheme="minorHAnsi" w:cstheme="minorHAnsi"/>
          <w:b/>
          <w:sz w:val="20"/>
          <w:szCs w:val="18"/>
        </w:rPr>
      </w:pPr>
      <w:r w:rsidRPr="005F45A3">
        <w:rPr>
          <w:rFonts w:asciiTheme="minorHAnsi" w:eastAsia="Times New Roman" w:hAnsiTheme="minorHAnsi" w:cstheme="minorHAnsi"/>
          <w:b/>
          <w:sz w:val="20"/>
          <w:szCs w:val="18"/>
          <w:lang w:val="es-ES" w:eastAsia="es-ES"/>
        </w:rPr>
        <w:t>Títulos y Valores a Corto Plazo</w:t>
      </w:r>
      <w:r w:rsidRPr="005F45A3">
        <w:rPr>
          <w:rFonts w:asciiTheme="minorHAnsi" w:hAnsiTheme="minorHAnsi" w:cstheme="minorHAnsi"/>
          <w:b/>
          <w:sz w:val="20"/>
          <w:szCs w:val="18"/>
        </w:rPr>
        <w:t>.</w:t>
      </w:r>
    </w:p>
    <w:p w14:paraId="687E1297" w14:textId="77777777" w:rsidR="006311DA" w:rsidRPr="005F45A3" w:rsidRDefault="006311DA" w:rsidP="006311DA">
      <w:pPr>
        <w:spacing w:after="0"/>
        <w:ind w:left="-567" w:firstLine="142"/>
        <w:rPr>
          <w:rFonts w:asciiTheme="minorHAnsi" w:hAnsiTheme="minorHAnsi" w:cstheme="minorHAnsi"/>
          <w:b/>
          <w:sz w:val="16"/>
          <w:szCs w:val="18"/>
        </w:rPr>
      </w:pPr>
    </w:p>
    <w:p w14:paraId="479C0AEA" w14:textId="6D697B5C" w:rsidR="006311DA" w:rsidRPr="005F45A3" w:rsidRDefault="006258BC" w:rsidP="006311DA">
      <w:pPr>
        <w:spacing w:after="0"/>
        <w:ind w:left="-142"/>
        <w:jc w:val="both"/>
        <w:rPr>
          <w:rFonts w:asciiTheme="minorHAnsi" w:hAnsiTheme="minorHAnsi" w:cstheme="minorHAnsi"/>
          <w:sz w:val="20"/>
          <w:szCs w:val="18"/>
        </w:rPr>
      </w:pPr>
      <w:r>
        <w:rPr>
          <w:rFonts w:asciiTheme="minorHAnsi" w:hAnsiTheme="minorHAnsi" w:cstheme="minorHAnsi"/>
          <w:sz w:val="18"/>
          <w:szCs w:val="18"/>
        </w:rPr>
        <w:t>E</w:t>
      </w:r>
      <w:r w:rsidR="006311DA">
        <w:rPr>
          <w:rFonts w:asciiTheme="minorHAnsi" w:hAnsiTheme="minorHAnsi" w:cstheme="minorHAnsi"/>
          <w:sz w:val="18"/>
          <w:szCs w:val="18"/>
        </w:rPr>
        <w:t xml:space="preserve">n el mes de diciembre para el cierre del ejercicio </w:t>
      </w:r>
      <w:r w:rsidR="00B03034">
        <w:rPr>
          <w:rFonts w:asciiTheme="minorHAnsi" w:hAnsiTheme="minorHAnsi" w:cstheme="minorHAnsi"/>
          <w:sz w:val="18"/>
          <w:szCs w:val="18"/>
        </w:rPr>
        <w:t xml:space="preserve">2022, </w:t>
      </w:r>
      <w:r w:rsidR="006311DA">
        <w:rPr>
          <w:rFonts w:asciiTheme="minorHAnsi" w:hAnsiTheme="minorHAnsi" w:cstheme="minorHAnsi"/>
          <w:sz w:val="18"/>
          <w:szCs w:val="18"/>
        </w:rPr>
        <w:t xml:space="preserve">se contrató un crédito con </w:t>
      </w:r>
      <w:r w:rsidR="0099457C">
        <w:rPr>
          <w:rFonts w:asciiTheme="minorHAnsi" w:hAnsiTheme="minorHAnsi" w:cstheme="minorHAnsi"/>
          <w:sz w:val="18"/>
          <w:szCs w:val="18"/>
        </w:rPr>
        <w:t xml:space="preserve">el banco </w:t>
      </w:r>
      <w:r w:rsidR="006311DA">
        <w:rPr>
          <w:rFonts w:asciiTheme="minorHAnsi" w:hAnsiTheme="minorHAnsi" w:cstheme="minorHAnsi"/>
          <w:sz w:val="18"/>
          <w:szCs w:val="18"/>
        </w:rPr>
        <w:t xml:space="preserve">Santander por 1’000 </w:t>
      </w:r>
      <w:proofErr w:type="spellStart"/>
      <w:r w:rsidR="006311DA">
        <w:rPr>
          <w:rFonts w:asciiTheme="minorHAnsi" w:hAnsiTheme="minorHAnsi" w:cstheme="minorHAnsi"/>
          <w:sz w:val="18"/>
          <w:szCs w:val="18"/>
        </w:rPr>
        <w:t>mdp</w:t>
      </w:r>
      <w:proofErr w:type="spellEnd"/>
      <w:r w:rsidR="006311DA">
        <w:rPr>
          <w:rFonts w:asciiTheme="minorHAnsi" w:hAnsiTheme="minorHAnsi" w:cstheme="minorHAnsi"/>
          <w:sz w:val="18"/>
          <w:szCs w:val="18"/>
        </w:rPr>
        <w:t xml:space="preserve"> con tas</w:t>
      </w:r>
      <w:r w:rsidR="00E110C7">
        <w:rPr>
          <w:rFonts w:asciiTheme="minorHAnsi" w:hAnsiTheme="minorHAnsi" w:cstheme="minorHAnsi"/>
          <w:sz w:val="18"/>
          <w:szCs w:val="18"/>
        </w:rPr>
        <w:t>a de interés TIIE más 40 puntos,</w:t>
      </w:r>
      <w:r w:rsidR="00E110C7" w:rsidRPr="00E110C7">
        <w:rPr>
          <w:rFonts w:asciiTheme="minorHAnsi" w:hAnsiTheme="minorHAnsi" w:cstheme="minorHAnsi"/>
          <w:sz w:val="18"/>
          <w:szCs w:val="18"/>
        </w:rPr>
        <w:t xml:space="preserve"> </w:t>
      </w:r>
      <w:r w:rsidR="00E110C7">
        <w:rPr>
          <w:rFonts w:asciiTheme="minorHAnsi" w:hAnsiTheme="minorHAnsi" w:cstheme="minorHAnsi"/>
          <w:sz w:val="18"/>
          <w:szCs w:val="18"/>
        </w:rPr>
        <w:t>dicho pagaré</w:t>
      </w:r>
      <w:r w:rsidR="00E110C7" w:rsidRPr="005F45A3">
        <w:rPr>
          <w:rFonts w:asciiTheme="minorHAnsi" w:hAnsiTheme="minorHAnsi" w:cstheme="minorHAnsi"/>
          <w:sz w:val="18"/>
          <w:szCs w:val="18"/>
        </w:rPr>
        <w:t xml:space="preserve"> fue para cubrir insuficiencias d</w:t>
      </w:r>
      <w:r w:rsidR="00E110C7">
        <w:rPr>
          <w:rFonts w:asciiTheme="minorHAnsi" w:hAnsiTheme="minorHAnsi" w:cstheme="minorHAnsi"/>
          <w:sz w:val="18"/>
          <w:szCs w:val="18"/>
        </w:rPr>
        <w:t xml:space="preserve">e liquidez de carácter temporal, el cual </w:t>
      </w:r>
      <w:r w:rsidR="00E110C7" w:rsidRPr="005F45A3">
        <w:rPr>
          <w:rFonts w:asciiTheme="minorHAnsi" w:hAnsiTheme="minorHAnsi" w:cstheme="minorHAnsi"/>
          <w:sz w:val="18"/>
          <w:szCs w:val="18"/>
        </w:rPr>
        <w:t>fue contratado de acuerdo a las disposiciones de la Ley de Disciplina Financiera vigente</w:t>
      </w:r>
      <w:r w:rsidR="00B03034">
        <w:rPr>
          <w:rFonts w:asciiTheme="minorHAnsi" w:hAnsiTheme="minorHAnsi" w:cstheme="minorHAnsi"/>
          <w:sz w:val="18"/>
          <w:szCs w:val="18"/>
        </w:rPr>
        <w:t xml:space="preserve">, a la fecha muestra el siguiente saldo y el pago de los intereses </w:t>
      </w:r>
      <w:r w:rsidR="00FA1934">
        <w:rPr>
          <w:rFonts w:asciiTheme="minorHAnsi" w:hAnsiTheme="minorHAnsi" w:cstheme="minorHAnsi"/>
          <w:sz w:val="18"/>
          <w:szCs w:val="18"/>
        </w:rPr>
        <w:t>al segundo</w:t>
      </w:r>
      <w:r w:rsidR="00B03034">
        <w:rPr>
          <w:rFonts w:asciiTheme="minorHAnsi" w:hAnsiTheme="minorHAnsi" w:cstheme="minorHAnsi"/>
          <w:sz w:val="18"/>
          <w:szCs w:val="18"/>
        </w:rPr>
        <w:t xml:space="preserve"> trimestre.</w:t>
      </w:r>
    </w:p>
    <w:p w14:paraId="485B879A" w14:textId="77777777" w:rsidR="006311DA" w:rsidRPr="005F45A3" w:rsidRDefault="006311DA" w:rsidP="006311DA">
      <w:pPr>
        <w:spacing w:after="0"/>
        <w:jc w:val="both"/>
        <w:rPr>
          <w:rFonts w:asciiTheme="minorHAnsi" w:hAnsiTheme="minorHAnsi" w:cstheme="minorHAnsi"/>
          <w:sz w:val="14"/>
          <w:szCs w:val="18"/>
        </w:rPr>
      </w:pPr>
    </w:p>
    <w:p w14:paraId="7A6DFB8E" w14:textId="77777777" w:rsidR="006311DA" w:rsidRPr="005F45A3" w:rsidRDefault="006311DA" w:rsidP="006311DA">
      <w:pPr>
        <w:spacing w:after="0"/>
        <w:jc w:val="both"/>
        <w:rPr>
          <w:rFonts w:asciiTheme="minorHAnsi" w:hAnsiTheme="minorHAnsi" w:cstheme="minorHAnsi"/>
          <w:sz w:val="16"/>
          <w:szCs w:val="18"/>
        </w:rPr>
      </w:pPr>
    </w:p>
    <w:tbl>
      <w:tblPr>
        <w:tblW w:w="10080" w:type="dxa"/>
        <w:tblInd w:w="-5" w:type="dxa"/>
        <w:tblCellMar>
          <w:left w:w="70" w:type="dxa"/>
          <w:right w:w="70" w:type="dxa"/>
        </w:tblCellMar>
        <w:tblLook w:val="04A0" w:firstRow="1" w:lastRow="0" w:firstColumn="1" w:lastColumn="0" w:noHBand="0" w:noVBand="1"/>
      </w:tblPr>
      <w:tblGrid>
        <w:gridCol w:w="937"/>
        <w:gridCol w:w="928"/>
        <w:gridCol w:w="1078"/>
        <w:gridCol w:w="929"/>
        <w:gridCol w:w="1036"/>
        <w:gridCol w:w="832"/>
        <w:gridCol w:w="862"/>
        <w:gridCol w:w="985"/>
        <w:gridCol w:w="765"/>
        <w:gridCol w:w="1022"/>
        <w:gridCol w:w="706"/>
      </w:tblGrid>
      <w:tr w:rsidR="00383DA9" w:rsidRPr="00383DA9" w14:paraId="7EC986C7" w14:textId="77777777" w:rsidTr="00383DA9">
        <w:trPr>
          <w:trHeight w:val="840"/>
        </w:trPr>
        <w:tc>
          <w:tcPr>
            <w:tcW w:w="104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720BAEE"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BANCO</w:t>
            </w:r>
          </w:p>
        </w:tc>
        <w:tc>
          <w:tcPr>
            <w:tcW w:w="940" w:type="dxa"/>
            <w:tcBorders>
              <w:top w:val="single" w:sz="4" w:space="0" w:color="auto"/>
              <w:left w:val="nil"/>
              <w:bottom w:val="single" w:sz="4" w:space="0" w:color="auto"/>
              <w:right w:val="single" w:sz="4" w:space="0" w:color="auto"/>
            </w:tcBorders>
            <w:shd w:val="clear" w:color="000000" w:fill="AB0033"/>
            <w:vAlign w:val="center"/>
            <w:hideMark/>
          </w:tcPr>
          <w:p w14:paraId="5DB00165"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Importe Original Contratado</w:t>
            </w:r>
          </w:p>
        </w:tc>
        <w:tc>
          <w:tcPr>
            <w:tcW w:w="1160" w:type="dxa"/>
            <w:tcBorders>
              <w:top w:val="single" w:sz="4" w:space="0" w:color="auto"/>
              <w:left w:val="nil"/>
              <w:bottom w:val="single" w:sz="4" w:space="0" w:color="auto"/>
              <w:right w:val="single" w:sz="4" w:space="0" w:color="auto"/>
            </w:tcBorders>
            <w:shd w:val="clear" w:color="000000" w:fill="AB0033"/>
            <w:vAlign w:val="center"/>
            <w:hideMark/>
          </w:tcPr>
          <w:p w14:paraId="44325DBA"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Saldo al 31 de Diciembre de 2022</w:t>
            </w:r>
          </w:p>
        </w:tc>
        <w:tc>
          <w:tcPr>
            <w:tcW w:w="900" w:type="dxa"/>
            <w:tcBorders>
              <w:top w:val="single" w:sz="4" w:space="0" w:color="auto"/>
              <w:left w:val="nil"/>
              <w:bottom w:val="single" w:sz="4" w:space="0" w:color="auto"/>
              <w:right w:val="single" w:sz="4" w:space="0" w:color="auto"/>
            </w:tcBorders>
            <w:shd w:val="clear" w:color="000000" w:fill="AB0033"/>
            <w:vAlign w:val="center"/>
            <w:hideMark/>
          </w:tcPr>
          <w:p w14:paraId="5B4280D6" w14:textId="77777777" w:rsidR="00383DA9" w:rsidRPr="00383DA9" w:rsidRDefault="00383DA9" w:rsidP="00383DA9">
            <w:pPr>
              <w:spacing w:after="0" w:line="240" w:lineRule="auto"/>
              <w:jc w:val="center"/>
              <w:rPr>
                <w:rFonts w:eastAsia="Times New Roman" w:cs="Calibri"/>
                <w:b/>
                <w:bCs/>
                <w:color w:val="FFFFFF"/>
                <w:sz w:val="14"/>
                <w:szCs w:val="14"/>
                <w:lang w:eastAsia="es-MX"/>
              </w:rPr>
            </w:pPr>
            <w:r w:rsidRPr="00383DA9">
              <w:rPr>
                <w:rFonts w:eastAsia="Times New Roman" w:cs="Calibri"/>
                <w:b/>
                <w:bCs/>
                <w:color w:val="FFFFFF"/>
                <w:sz w:val="14"/>
                <w:szCs w:val="14"/>
                <w:lang w:eastAsia="es-MX"/>
              </w:rPr>
              <w:t>Disposiciones</w:t>
            </w:r>
          </w:p>
        </w:tc>
        <w:tc>
          <w:tcPr>
            <w:tcW w:w="1040" w:type="dxa"/>
            <w:tcBorders>
              <w:top w:val="single" w:sz="4" w:space="0" w:color="auto"/>
              <w:left w:val="nil"/>
              <w:bottom w:val="single" w:sz="4" w:space="0" w:color="auto"/>
              <w:right w:val="single" w:sz="4" w:space="0" w:color="auto"/>
            </w:tcBorders>
            <w:shd w:val="clear" w:color="000000" w:fill="AB0033"/>
            <w:vAlign w:val="center"/>
            <w:hideMark/>
          </w:tcPr>
          <w:p w14:paraId="21556A89"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 xml:space="preserve">Amortización </w:t>
            </w:r>
          </w:p>
        </w:tc>
        <w:tc>
          <w:tcPr>
            <w:tcW w:w="860" w:type="dxa"/>
            <w:tcBorders>
              <w:top w:val="single" w:sz="4" w:space="0" w:color="auto"/>
              <w:left w:val="nil"/>
              <w:bottom w:val="single" w:sz="4" w:space="0" w:color="auto"/>
              <w:right w:val="single" w:sz="4" w:space="0" w:color="auto"/>
            </w:tcBorders>
            <w:shd w:val="clear" w:color="000000" w:fill="AB0033"/>
            <w:vAlign w:val="center"/>
            <w:hideMark/>
          </w:tcPr>
          <w:p w14:paraId="64E4C69C"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Saldo al 30 de Junio 2023</w:t>
            </w:r>
          </w:p>
        </w:tc>
        <w:tc>
          <w:tcPr>
            <w:tcW w:w="900" w:type="dxa"/>
            <w:tcBorders>
              <w:top w:val="single" w:sz="4" w:space="0" w:color="auto"/>
              <w:left w:val="nil"/>
              <w:bottom w:val="single" w:sz="4" w:space="0" w:color="auto"/>
              <w:right w:val="single" w:sz="4" w:space="0" w:color="auto"/>
            </w:tcBorders>
            <w:shd w:val="clear" w:color="000000" w:fill="AB0033"/>
            <w:vAlign w:val="center"/>
            <w:hideMark/>
          </w:tcPr>
          <w:p w14:paraId="37A43B65"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Intereses</w:t>
            </w:r>
          </w:p>
        </w:tc>
        <w:tc>
          <w:tcPr>
            <w:tcW w:w="760" w:type="dxa"/>
            <w:tcBorders>
              <w:top w:val="single" w:sz="4" w:space="0" w:color="auto"/>
              <w:left w:val="nil"/>
              <w:bottom w:val="single" w:sz="4" w:space="0" w:color="auto"/>
              <w:right w:val="single" w:sz="4" w:space="0" w:color="auto"/>
            </w:tcBorders>
            <w:shd w:val="clear" w:color="000000" w:fill="AB0033"/>
            <w:vAlign w:val="center"/>
            <w:hideMark/>
          </w:tcPr>
          <w:p w14:paraId="32875AAC"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Vencimiento</w:t>
            </w:r>
          </w:p>
        </w:tc>
        <w:tc>
          <w:tcPr>
            <w:tcW w:w="820" w:type="dxa"/>
            <w:tcBorders>
              <w:top w:val="single" w:sz="4" w:space="0" w:color="auto"/>
              <w:left w:val="nil"/>
              <w:bottom w:val="single" w:sz="4" w:space="0" w:color="auto"/>
              <w:right w:val="single" w:sz="4" w:space="0" w:color="auto"/>
            </w:tcBorders>
            <w:shd w:val="clear" w:color="000000" w:fill="AB0033"/>
            <w:vAlign w:val="center"/>
            <w:hideMark/>
          </w:tcPr>
          <w:p w14:paraId="0DAE4F2E"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Tasa de Interés</w:t>
            </w:r>
          </w:p>
        </w:tc>
        <w:tc>
          <w:tcPr>
            <w:tcW w:w="940" w:type="dxa"/>
            <w:tcBorders>
              <w:top w:val="single" w:sz="4" w:space="0" w:color="auto"/>
              <w:left w:val="nil"/>
              <w:bottom w:val="single" w:sz="4" w:space="0" w:color="auto"/>
              <w:right w:val="single" w:sz="4" w:space="0" w:color="auto"/>
            </w:tcBorders>
            <w:shd w:val="clear" w:color="000000" w:fill="AB0033"/>
            <w:vAlign w:val="center"/>
            <w:hideMark/>
          </w:tcPr>
          <w:p w14:paraId="73205141"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Comisiones y Costos Relacionados</w:t>
            </w:r>
          </w:p>
        </w:tc>
        <w:tc>
          <w:tcPr>
            <w:tcW w:w="720" w:type="dxa"/>
            <w:tcBorders>
              <w:top w:val="single" w:sz="4" w:space="0" w:color="auto"/>
              <w:left w:val="nil"/>
              <w:bottom w:val="single" w:sz="4" w:space="0" w:color="auto"/>
              <w:right w:val="single" w:sz="4" w:space="0" w:color="auto"/>
            </w:tcBorders>
            <w:shd w:val="clear" w:color="000000" w:fill="AB0033"/>
            <w:vAlign w:val="center"/>
            <w:hideMark/>
          </w:tcPr>
          <w:p w14:paraId="39DA17A2"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Tasa Efectiva</w:t>
            </w:r>
          </w:p>
        </w:tc>
      </w:tr>
      <w:tr w:rsidR="00383DA9" w:rsidRPr="00383DA9" w14:paraId="2D52A640" w14:textId="77777777" w:rsidTr="00383DA9">
        <w:trPr>
          <w:trHeight w:val="290"/>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144473D6" w14:textId="77777777" w:rsidR="00383DA9" w:rsidRPr="00383DA9" w:rsidRDefault="00383DA9" w:rsidP="00383DA9">
            <w:pPr>
              <w:spacing w:after="0" w:line="240" w:lineRule="auto"/>
              <w:jc w:val="both"/>
              <w:rPr>
                <w:rFonts w:eastAsia="Times New Roman" w:cs="Calibri"/>
                <w:color w:val="000000"/>
                <w:sz w:val="12"/>
                <w:szCs w:val="12"/>
                <w:lang w:eastAsia="es-MX"/>
              </w:rPr>
            </w:pPr>
            <w:r w:rsidRPr="00383DA9">
              <w:rPr>
                <w:rFonts w:eastAsia="Times New Roman" w:cs="Calibri"/>
                <w:color w:val="000000"/>
                <w:sz w:val="12"/>
                <w:szCs w:val="12"/>
                <w:lang w:eastAsia="es-MX"/>
              </w:rPr>
              <w:t xml:space="preserve">Banco Santander </w:t>
            </w:r>
            <w:proofErr w:type="spellStart"/>
            <w:r w:rsidRPr="00383DA9">
              <w:rPr>
                <w:rFonts w:eastAsia="Times New Roman" w:cs="Calibri"/>
                <w:color w:val="000000"/>
                <w:sz w:val="12"/>
                <w:szCs w:val="12"/>
                <w:lang w:eastAsia="es-MX"/>
              </w:rPr>
              <w:t>S.A,de</w:t>
            </w:r>
            <w:proofErr w:type="spellEnd"/>
            <w:r w:rsidRPr="00383DA9">
              <w:rPr>
                <w:rFonts w:eastAsia="Times New Roman" w:cs="Calibri"/>
                <w:color w:val="000000"/>
                <w:sz w:val="12"/>
                <w:szCs w:val="12"/>
                <w:lang w:eastAsia="es-MX"/>
              </w:rPr>
              <w:t xml:space="preserve"> C.V.</w:t>
            </w:r>
          </w:p>
        </w:tc>
        <w:tc>
          <w:tcPr>
            <w:tcW w:w="940" w:type="dxa"/>
            <w:tcBorders>
              <w:top w:val="nil"/>
              <w:left w:val="nil"/>
              <w:bottom w:val="single" w:sz="4" w:space="0" w:color="auto"/>
              <w:right w:val="single" w:sz="4" w:space="0" w:color="auto"/>
            </w:tcBorders>
            <w:shd w:val="clear" w:color="auto" w:fill="auto"/>
            <w:vAlign w:val="center"/>
            <w:hideMark/>
          </w:tcPr>
          <w:p w14:paraId="211C8FD1" w14:textId="77777777" w:rsidR="00383DA9" w:rsidRPr="00383DA9" w:rsidRDefault="00383DA9" w:rsidP="00383DA9">
            <w:pPr>
              <w:spacing w:after="0" w:line="240" w:lineRule="auto"/>
              <w:jc w:val="right"/>
              <w:rPr>
                <w:rFonts w:eastAsia="Times New Roman" w:cs="Calibri"/>
                <w:color w:val="000000"/>
                <w:sz w:val="12"/>
                <w:szCs w:val="12"/>
                <w:lang w:eastAsia="es-MX"/>
              </w:rPr>
            </w:pPr>
            <w:r w:rsidRPr="00383DA9">
              <w:rPr>
                <w:rFonts w:eastAsia="Times New Roman" w:cs="Calibri"/>
                <w:color w:val="000000"/>
                <w:sz w:val="12"/>
                <w:szCs w:val="12"/>
                <w:lang w:eastAsia="es-MX"/>
              </w:rPr>
              <w:t>1,000,000,000</w:t>
            </w:r>
          </w:p>
        </w:tc>
        <w:tc>
          <w:tcPr>
            <w:tcW w:w="1160" w:type="dxa"/>
            <w:tcBorders>
              <w:top w:val="nil"/>
              <w:left w:val="nil"/>
              <w:bottom w:val="single" w:sz="4" w:space="0" w:color="auto"/>
              <w:right w:val="single" w:sz="4" w:space="0" w:color="auto"/>
            </w:tcBorders>
            <w:shd w:val="clear" w:color="auto" w:fill="auto"/>
            <w:vAlign w:val="center"/>
            <w:hideMark/>
          </w:tcPr>
          <w:p w14:paraId="5FC60BCE" w14:textId="77777777" w:rsidR="00383DA9" w:rsidRPr="00383DA9" w:rsidRDefault="00383DA9" w:rsidP="00383DA9">
            <w:pPr>
              <w:spacing w:after="0" w:line="240" w:lineRule="auto"/>
              <w:jc w:val="right"/>
              <w:rPr>
                <w:rFonts w:eastAsia="Times New Roman" w:cs="Calibri"/>
                <w:color w:val="000000"/>
                <w:sz w:val="12"/>
                <w:szCs w:val="12"/>
                <w:lang w:eastAsia="es-MX"/>
              </w:rPr>
            </w:pPr>
            <w:r w:rsidRPr="00383DA9">
              <w:rPr>
                <w:rFonts w:eastAsia="Times New Roman" w:cs="Calibri"/>
                <w:color w:val="000000"/>
                <w:sz w:val="12"/>
                <w:szCs w:val="12"/>
                <w:lang w:eastAsia="es-MX"/>
              </w:rPr>
              <w:t>1,000,000,000</w:t>
            </w:r>
          </w:p>
        </w:tc>
        <w:tc>
          <w:tcPr>
            <w:tcW w:w="900" w:type="dxa"/>
            <w:tcBorders>
              <w:top w:val="nil"/>
              <w:left w:val="nil"/>
              <w:bottom w:val="single" w:sz="4" w:space="0" w:color="auto"/>
              <w:right w:val="single" w:sz="4" w:space="0" w:color="auto"/>
            </w:tcBorders>
            <w:shd w:val="clear" w:color="auto" w:fill="auto"/>
            <w:vAlign w:val="center"/>
            <w:hideMark/>
          </w:tcPr>
          <w:p w14:paraId="4BBFD798" w14:textId="77777777" w:rsidR="00383DA9" w:rsidRPr="00383DA9" w:rsidRDefault="00383DA9" w:rsidP="00383DA9">
            <w:pPr>
              <w:spacing w:after="0" w:line="240" w:lineRule="auto"/>
              <w:jc w:val="right"/>
              <w:rPr>
                <w:rFonts w:eastAsia="Times New Roman" w:cs="Calibri"/>
                <w:color w:val="000000"/>
                <w:sz w:val="12"/>
                <w:szCs w:val="12"/>
                <w:lang w:eastAsia="es-MX"/>
              </w:rPr>
            </w:pPr>
            <w:r w:rsidRPr="00383DA9">
              <w:rPr>
                <w:rFonts w:eastAsia="Times New Roman" w:cs="Calibri"/>
                <w:color w:val="000000"/>
                <w:sz w:val="12"/>
                <w:szCs w:val="12"/>
                <w:lang w:eastAsia="es-MX"/>
              </w:rPr>
              <w:t>0</w:t>
            </w:r>
          </w:p>
        </w:tc>
        <w:tc>
          <w:tcPr>
            <w:tcW w:w="1040" w:type="dxa"/>
            <w:tcBorders>
              <w:top w:val="nil"/>
              <w:left w:val="nil"/>
              <w:bottom w:val="single" w:sz="4" w:space="0" w:color="auto"/>
              <w:right w:val="single" w:sz="4" w:space="0" w:color="auto"/>
            </w:tcBorders>
            <w:shd w:val="clear" w:color="auto" w:fill="auto"/>
            <w:vAlign w:val="center"/>
            <w:hideMark/>
          </w:tcPr>
          <w:p w14:paraId="19BEC26E" w14:textId="77777777" w:rsidR="00383DA9" w:rsidRPr="00383DA9" w:rsidRDefault="00383DA9" w:rsidP="00383DA9">
            <w:pPr>
              <w:spacing w:after="0" w:line="240" w:lineRule="auto"/>
              <w:jc w:val="right"/>
              <w:rPr>
                <w:rFonts w:eastAsia="Times New Roman" w:cs="Calibri"/>
                <w:color w:val="000000"/>
                <w:sz w:val="12"/>
                <w:szCs w:val="12"/>
                <w:lang w:eastAsia="es-MX"/>
              </w:rPr>
            </w:pPr>
            <w:r w:rsidRPr="00383DA9">
              <w:rPr>
                <w:rFonts w:eastAsia="Times New Roman" w:cs="Calibri"/>
                <w:color w:val="000000"/>
                <w:sz w:val="12"/>
                <w:szCs w:val="12"/>
                <w:lang w:eastAsia="es-MX"/>
              </w:rPr>
              <w:t>333,333,333</w:t>
            </w:r>
          </w:p>
        </w:tc>
        <w:tc>
          <w:tcPr>
            <w:tcW w:w="860" w:type="dxa"/>
            <w:tcBorders>
              <w:top w:val="nil"/>
              <w:left w:val="nil"/>
              <w:bottom w:val="single" w:sz="4" w:space="0" w:color="auto"/>
              <w:right w:val="single" w:sz="4" w:space="0" w:color="auto"/>
            </w:tcBorders>
            <w:shd w:val="clear" w:color="auto" w:fill="auto"/>
            <w:vAlign w:val="center"/>
            <w:hideMark/>
          </w:tcPr>
          <w:p w14:paraId="4635B221" w14:textId="77777777" w:rsidR="00383DA9" w:rsidRPr="00383DA9" w:rsidRDefault="00383DA9" w:rsidP="00383DA9">
            <w:pPr>
              <w:spacing w:after="0" w:line="240" w:lineRule="auto"/>
              <w:jc w:val="right"/>
              <w:rPr>
                <w:rFonts w:eastAsia="Times New Roman" w:cs="Calibri"/>
                <w:color w:val="000000"/>
                <w:sz w:val="12"/>
                <w:szCs w:val="12"/>
                <w:lang w:eastAsia="es-MX"/>
              </w:rPr>
            </w:pPr>
            <w:r w:rsidRPr="00383DA9">
              <w:rPr>
                <w:rFonts w:eastAsia="Times New Roman" w:cs="Calibri"/>
                <w:color w:val="000000"/>
                <w:sz w:val="12"/>
                <w:szCs w:val="12"/>
                <w:lang w:eastAsia="es-MX"/>
              </w:rPr>
              <w:t>666,666,667</w:t>
            </w:r>
          </w:p>
        </w:tc>
        <w:tc>
          <w:tcPr>
            <w:tcW w:w="900" w:type="dxa"/>
            <w:tcBorders>
              <w:top w:val="nil"/>
              <w:left w:val="nil"/>
              <w:bottom w:val="single" w:sz="4" w:space="0" w:color="auto"/>
              <w:right w:val="single" w:sz="4" w:space="0" w:color="auto"/>
            </w:tcBorders>
            <w:shd w:val="clear" w:color="auto" w:fill="auto"/>
            <w:vAlign w:val="center"/>
            <w:hideMark/>
          </w:tcPr>
          <w:p w14:paraId="14FF705C" w14:textId="77777777" w:rsidR="00383DA9" w:rsidRPr="00383DA9" w:rsidRDefault="00383DA9" w:rsidP="00383DA9">
            <w:pPr>
              <w:spacing w:after="0" w:line="240" w:lineRule="auto"/>
              <w:jc w:val="right"/>
              <w:rPr>
                <w:rFonts w:eastAsia="Times New Roman" w:cs="Calibri"/>
                <w:color w:val="000000"/>
                <w:sz w:val="12"/>
                <w:szCs w:val="12"/>
                <w:lang w:eastAsia="es-MX"/>
              </w:rPr>
            </w:pPr>
            <w:r w:rsidRPr="00383DA9">
              <w:rPr>
                <w:rFonts w:eastAsia="Times New Roman" w:cs="Calibri"/>
                <w:color w:val="000000"/>
                <w:sz w:val="12"/>
                <w:szCs w:val="12"/>
                <w:lang w:eastAsia="es-MX"/>
              </w:rPr>
              <w:t>54,873,595</w:t>
            </w:r>
          </w:p>
        </w:tc>
        <w:tc>
          <w:tcPr>
            <w:tcW w:w="760" w:type="dxa"/>
            <w:tcBorders>
              <w:top w:val="nil"/>
              <w:left w:val="nil"/>
              <w:bottom w:val="single" w:sz="4" w:space="0" w:color="auto"/>
              <w:right w:val="single" w:sz="4" w:space="0" w:color="auto"/>
            </w:tcBorders>
            <w:shd w:val="clear" w:color="auto" w:fill="auto"/>
            <w:vAlign w:val="center"/>
            <w:hideMark/>
          </w:tcPr>
          <w:p w14:paraId="26864121" w14:textId="77777777" w:rsidR="00383DA9" w:rsidRPr="00383DA9" w:rsidRDefault="00383DA9" w:rsidP="00383DA9">
            <w:pPr>
              <w:spacing w:after="0" w:line="240" w:lineRule="auto"/>
              <w:jc w:val="right"/>
              <w:rPr>
                <w:rFonts w:eastAsia="Times New Roman" w:cs="Calibri"/>
                <w:color w:val="000000"/>
                <w:sz w:val="12"/>
                <w:szCs w:val="12"/>
                <w:lang w:eastAsia="es-MX"/>
              </w:rPr>
            </w:pPr>
            <w:r w:rsidRPr="00383DA9">
              <w:rPr>
                <w:rFonts w:eastAsia="Times New Roman" w:cs="Calibri"/>
                <w:color w:val="000000"/>
                <w:sz w:val="12"/>
                <w:szCs w:val="12"/>
                <w:lang w:eastAsia="es-MX"/>
              </w:rPr>
              <w:t>13/12/2023</w:t>
            </w:r>
          </w:p>
        </w:tc>
        <w:tc>
          <w:tcPr>
            <w:tcW w:w="820" w:type="dxa"/>
            <w:tcBorders>
              <w:top w:val="nil"/>
              <w:left w:val="nil"/>
              <w:bottom w:val="single" w:sz="4" w:space="0" w:color="auto"/>
              <w:right w:val="single" w:sz="4" w:space="0" w:color="auto"/>
            </w:tcBorders>
            <w:shd w:val="clear" w:color="auto" w:fill="auto"/>
            <w:vAlign w:val="center"/>
            <w:hideMark/>
          </w:tcPr>
          <w:p w14:paraId="077D6250" w14:textId="77777777" w:rsidR="00383DA9" w:rsidRPr="00383DA9" w:rsidRDefault="00383DA9" w:rsidP="00383DA9">
            <w:pPr>
              <w:spacing w:after="0" w:line="240" w:lineRule="auto"/>
              <w:jc w:val="right"/>
              <w:rPr>
                <w:rFonts w:eastAsia="Times New Roman" w:cs="Calibri"/>
                <w:color w:val="000000"/>
                <w:sz w:val="12"/>
                <w:szCs w:val="12"/>
                <w:lang w:eastAsia="es-MX"/>
              </w:rPr>
            </w:pPr>
            <w:r w:rsidRPr="00383DA9">
              <w:rPr>
                <w:rFonts w:eastAsia="Times New Roman" w:cs="Calibri"/>
                <w:color w:val="000000"/>
                <w:sz w:val="12"/>
                <w:szCs w:val="12"/>
                <w:lang w:eastAsia="es-MX"/>
              </w:rPr>
              <w:t>TIIE+ 40PTS</w:t>
            </w:r>
          </w:p>
        </w:tc>
        <w:tc>
          <w:tcPr>
            <w:tcW w:w="940" w:type="dxa"/>
            <w:tcBorders>
              <w:top w:val="nil"/>
              <w:left w:val="nil"/>
              <w:bottom w:val="single" w:sz="4" w:space="0" w:color="auto"/>
              <w:right w:val="single" w:sz="4" w:space="0" w:color="auto"/>
            </w:tcBorders>
            <w:shd w:val="clear" w:color="auto" w:fill="auto"/>
            <w:vAlign w:val="center"/>
            <w:hideMark/>
          </w:tcPr>
          <w:p w14:paraId="703149F0" w14:textId="77777777" w:rsidR="00383DA9" w:rsidRPr="00383DA9" w:rsidRDefault="00383DA9" w:rsidP="00383DA9">
            <w:pPr>
              <w:spacing w:after="0" w:line="240" w:lineRule="auto"/>
              <w:jc w:val="right"/>
              <w:rPr>
                <w:rFonts w:eastAsia="Times New Roman" w:cs="Calibri"/>
                <w:color w:val="000000"/>
                <w:sz w:val="12"/>
                <w:szCs w:val="12"/>
                <w:lang w:eastAsia="es-MX"/>
              </w:rPr>
            </w:pPr>
            <w:r w:rsidRPr="00383DA9">
              <w:rPr>
                <w:rFonts w:eastAsia="Times New Roman" w:cs="Calibri"/>
                <w:color w:val="000000"/>
                <w:sz w:val="12"/>
                <w:szCs w:val="12"/>
                <w:lang w:eastAsia="es-MX"/>
              </w:rPr>
              <w:t>0</w:t>
            </w:r>
          </w:p>
        </w:tc>
        <w:tc>
          <w:tcPr>
            <w:tcW w:w="720" w:type="dxa"/>
            <w:tcBorders>
              <w:top w:val="nil"/>
              <w:left w:val="nil"/>
              <w:bottom w:val="single" w:sz="4" w:space="0" w:color="auto"/>
              <w:right w:val="single" w:sz="4" w:space="0" w:color="auto"/>
            </w:tcBorders>
            <w:shd w:val="clear" w:color="auto" w:fill="auto"/>
            <w:vAlign w:val="center"/>
            <w:hideMark/>
          </w:tcPr>
          <w:p w14:paraId="2DEE62D7" w14:textId="77777777" w:rsidR="00383DA9" w:rsidRPr="00383DA9" w:rsidRDefault="00383DA9" w:rsidP="00383DA9">
            <w:pPr>
              <w:spacing w:after="0" w:line="240" w:lineRule="auto"/>
              <w:jc w:val="right"/>
              <w:rPr>
                <w:rFonts w:eastAsia="Times New Roman" w:cs="Calibri"/>
                <w:color w:val="000000"/>
                <w:sz w:val="12"/>
                <w:szCs w:val="12"/>
                <w:lang w:eastAsia="es-MX"/>
              </w:rPr>
            </w:pPr>
            <w:r w:rsidRPr="00383DA9">
              <w:rPr>
                <w:rFonts w:eastAsia="Times New Roman" w:cs="Calibri"/>
                <w:color w:val="000000"/>
                <w:sz w:val="12"/>
                <w:szCs w:val="12"/>
                <w:lang w:eastAsia="es-MX"/>
              </w:rPr>
              <w:t>11.18%</w:t>
            </w:r>
          </w:p>
        </w:tc>
      </w:tr>
      <w:tr w:rsidR="00383DA9" w:rsidRPr="00383DA9" w14:paraId="0FCA7AB2" w14:textId="77777777" w:rsidTr="00383DA9">
        <w:trPr>
          <w:trHeight w:val="300"/>
        </w:trPr>
        <w:tc>
          <w:tcPr>
            <w:tcW w:w="1040" w:type="dxa"/>
            <w:tcBorders>
              <w:top w:val="nil"/>
              <w:left w:val="single" w:sz="4" w:space="0" w:color="auto"/>
              <w:bottom w:val="single" w:sz="4" w:space="0" w:color="auto"/>
              <w:right w:val="single" w:sz="4" w:space="0" w:color="auto"/>
            </w:tcBorders>
            <w:shd w:val="clear" w:color="000000" w:fill="DDC9A3"/>
            <w:vAlign w:val="center"/>
            <w:hideMark/>
          </w:tcPr>
          <w:p w14:paraId="56C0BE6A" w14:textId="77777777" w:rsidR="00383DA9" w:rsidRPr="00383DA9" w:rsidRDefault="00383DA9" w:rsidP="00383DA9">
            <w:pPr>
              <w:spacing w:after="0" w:line="240" w:lineRule="auto"/>
              <w:jc w:val="center"/>
              <w:rPr>
                <w:rFonts w:eastAsia="Times New Roman" w:cs="Calibri"/>
                <w:b/>
                <w:bCs/>
                <w:color w:val="000000"/>
                <w:sz w:val="12"/>
                <w:szCs w:val="12"/>
                <w:lang w:eastAsia="es-MX"/>
              </w:rPr>
            </w:pPr>
            <w:r w:rsidRPr="00383DA9">
              <w:rPr>
                <w:rFonts w:eastAsia="Times New Roman" w:cs="Calibri"/>
                <w:b/>
                <w:bCs/>
                <w:color w:val="000000"/>
                <w:sz w:val="12"/>
                <w:szCs w:val="12"/>
                <w:lang w:eastAsia="es-MX"/>
              </w:rPr>
              <w:t> </w:t>
            </w:r>
          </w:p>
        </w:tc>
        <w:tc>
          <w:tcPr>
            <w:tcW w:w="940" w:type="dxa"/>
            <w:tcBorders>
              <w:top w:val="nil"/>
              <w:left w:val="nil"/>
              <w:bottom w:val="single" w:sz="4" w:space="0" w:color="auto"/>
              <w:right w:val="single" w:sz="4" w:space="0" w:color="auto"/>
            </w:tcBorders>
            <w:shd w:val="clear" w:color="000000" w:fill="DDC9A3"/>
            <w:vAlign w:val="center"/>
            <w:hideMark/>
          </w:tcPr>
          <w:p w14:paraId="3B55C831" w14:textId="77777777" w:rsidR="00383DA9" w:rsidRPr="00383DA9" w:rsidRDefault="00383DA9" w:rsidP="00383DA9">
            <w:pPr>
              <w:spacing w:after="0" w:line="240" w:lineRule="auto"/>
              <w:jc w:val="right"/>
              <w:rPr>
                <w:rFonts w:eastAsia="Times New Roman" w:cs="Calibri"/>
                <w:b/>
                <w:bCs/>
                <w:color w:val="000000"/>
                <w:sz w:val="12"/>
                <w:szCs w:val="12"/>
                <w:lang w:eastAsia="es-MX"/>
              </w:rPr>
            </w:pPr>
            <w:r w:rsidRPr="00383DA9">
              <w:rPr>
                <w:rFonts w:eastAsia="Times New Roman" w:cs="Calibri"/>
                <w:b/>
                <w:bCs/>
                <w:color w:val="000000"/>
                <w:sz w:val="12"/>
                <w:szCs w:val="12"/>
                <w:lang w:eastAsia="es-MX"/>
              </w:rPr>
              <w:t>1,000,000,000</w:t>
            </w:r>
          </w:p>
        </w:tc>
        <w:tc>
          <w:tcPr>
            <w:tcW w:w="1160" w:type="dxa"/>
            <w:tcBorders>
              <w:top w:val="nil"/>
              <w:left w:val="nil"/>
              <w:bottom w:val="single" w:sz="4" w:space="0" w:color="auto"/>
              <w:right w:val="single" w:sz="4" w:space="0" w:color="auto"/>
            </w:tcBorders>
            <w:shd w:val="clear" w:color="000000" w:fill="DDC9A3"/>
            <w:vAlign w:val="center"/>
            <w:hideMark/>
          </w:tcPr>
          <w:p w14:paraId="64EDD7EA" w14:textId="77777777" w:rsidR="00383DA9" w:rsidRPr="00383DA9" w:rsidRDefault="00383DA9" w:rsidP="00383DA9">
            <w:pPr>
              <w:spacing w:after="0" w:line="240" w:lineRule="auto"/>
              <w:jc w:val="right"/>
              <w:rPr>
                <w:rFonts w:eastAsia="Times New Roman" w:cs="Calibri"/>
                <w:b/>
                <w:bCs/>
                <w:color w:val="000000"/>
                <w:sz w:val="12"/>
                <w:szCs w:val="12"/>
                <w:lang w:eastAsia="es-MX"/>
              </w:rPr>
            </w:pPr>
            <w:r w:rsidRPr="00383DA9">
              <w:rPr>
                <w:rFonts w:eastAsia="Times New Roman" w:cs="Calibri"/>
                <w:b/>
                <w:bCs/>
                <w:color w:val="000000"/>
                <w:sz w:val="12"/>
                <w:szCs w:val="12"/>
                <w:lang w:eastAsia="es-MX"/>
              </w:rPr>
              <w:t>1,000,000,000</w:t>
            </w:r>
          </w:p>
        </w:tc>
        <w:tc>
          <w:tcPr>
            <w:tcW w:w="900" w:type="dxa"/>
            <w:tcBorders>
              <w:top w:val="nil"/>
              <w:left w:val="nil"/>
              <w:bottom w:val="single" w:sz="4" w:space="0" w:color="auto"/>
              <w:right w:val="single" w:sz="4" w:space="0" w:color="auto"/>
            </w:tcBorders>
            <w:shd w:val="clear" w:color="000000" w:fill="DDC9A3"/>
            <w:vAlign w:val="center"/>
            <w:hideMark/>
          </w:tcPr>
          <w:p w14:paraId="13811D3A" w14:textId="77777777" w:rsidR="00383DA9" w:rsidRPr="00383DA9" w:rsidRDefault="00383DA9" w:rsidP="00383DA9">
            <w:pPr>
              <w:spacing w:after="0" w:line="240" w:lineRule="auto"/>
              <w:jc w:val="right"/>
              <w:rPr>
                <w:rFonts w:eastAsia="Times New Roman" w:cs="Calibri"/>
                <w:b/>
                <w:bCs/>
                <w:color w:val="000000"/>
                <w:sz w:val="12"/>
                <w:szCs w:val="12"/>
                <w:lang w:eastAsia="es-MX"/>
              </w:rPr>
            </w:pPr>
            <w:r w:rsidRPr="00383DA9">
              <w:rPr>
                <w:rFonts w:eastAsia="Times New Roman" w:cs="Calibri"/>
                <w:b/>
                <w:bCs/>
                <w:color w:val="000000"/>
                <w:sz w:val="12"/>
                <w:szCs w:val="12"/>
                <w:lang w:eastAsia="es-MX"/>
              </w:rPr>
              <w:t>0</w:t>
            </w:r>
          </w:p>
        </w:tc>
        <w:tc>
          <w:tcPr>
            <w:tcW w:w="1040" w:type="dxa"/>
            <w:tcBorders>
              <w:top w:val="nil"/>
              <w:left w:val="nil"/>
              <w:bottom w:val="single" w:sz="4" w:space="0" w:color="auto"/>
              <w:right w:val="single" w:sz="4" w:space="0" w:color="auto"/>
            </w:tcBorders>
            <w:shd w:val="clear" w:color="000000" w:fill="DDC9A3"/>
            <w:vAlign w:val="center"/>
            <w:hideMark/>
          </w:tcPr>
          <w:p w14:paraId="5B4AFF27" w14:textId="77777777" w:rsidR="00383DA9" w:rsidRPr="00383DA9" w:rsidRDefault="00383DA9" w:rsidP="00383DA9">
            <w:pPr>
              <w:spacing w:after="0" w:line="240" w:lineRule="auto"/>
              <w:jc w:val="right"/>
              <w:rPr>
                <w:rFonts w:eastAsia="Times New Roman" w:cs="Calibri"/>
                <w:b/>
                <w:bCs/>
                <w:color w:val="000000"/>
                <w:sz w:val="12"/>
                <w:szCs w:val="12"/>
                <w:lang w:eastAsia="es-MX"/>
              </w:rPr>
            </w:pPr>
            <w:r w:rsidRPr="00383DA9">
              <w:rPr>
                <w:rFonts w:eastAsia="Times New Roman" w:cs="Calibri"/>
                <w:b/>
                <w:bCs/>
                <w:color w:val="000000"/>
                <w:sz w:val="12"/>
                <w:szCs w:val="12"/>
                <w:lang w:eastAsia="es-MX"/>
              </w:rPr>
              <w:t>333,333,333</w:t>
            </w:r>
          </w:p>
        </w:tc>
        <w:tc>
          <w:tcPr>
            <w:tcW w:w="860" w:type="dxa"/>
            <w:tcBorders>
              <w:top w:val="nil"/>
              <w:left w:val="nil"/>
              <w:bottom w:val="single" w:sz="4" w:space="0" w:color="auto"/>
              <w:right w:val="single" w:sz="4" w:space="0" w:color="auto"/>
            </w:tcBorders>
            <w:shd w:val="clear" w:color="000000" w:fill="DDC9A3"/>
            <w:vAlign w:val="center"/>
            <w:hideMark/>
          </w:tcPr>
          <w:p w14:paraId="672B6723" w14:textId="77777777" w:rsidR="00383DA9" w:rsidRPr="00383DA9" w:rsidRDefault="00383DA9" w:rsidP="00383DA9">
            <w:pPr>
              <w:spacing w:after="0" w:line="240" w:lineRule="auto"/>
              <w:jc w:val="right"/>
              <w:rPr>
                <w:rFonts w:eastAsia="Times New Roman" w:cs="Calibri"/>
                <w:b/>
                <w:bCs/>
                <w:color w:val="000000"/>
                <w:sz w:val="12"/>
                <w:szCs w:val="12"/>
                <w:lang w:eastAsia="es-MX"/>
              </w:rPr>
            </w:pPr>
            <w:r w:rsidRPr="00383DA9">
              <w:rPr>
                <w:rFonts w:eastAsia="Times New Roman" w:cs="Calibri"/>
                <w:b/>
                <w:bCs/>
                <w:color w:val="000000"/>
                <w:sz w:val="12"/>
                <w:szCs w:val="12"/>
                <w:lang w:eastAsia="es-MX"/>
              </w:rPr>
              <w:t>666,666,667</w:t>
            </w:r>
          </w:p>
        </w:tc>
        <w:tc>
          <w:tcPr>
            <w:tcW w:w="900" w:type="dxa"/>
            <w:tcBorders>
              <w:top w:val="nil"/>
              <w:left w:val="nil"/>
              <w:bottom w:val="single" w:sz="4" w:space="0" w:color="auto"/>
              <w:right w:val="single" w:sz="4" w:space="0" w:color="auto"/>
            </w:tcBorders>
            <w:shd w:val="clear" w:color="000000" w:fill="DDC9A3"/>
            <w:vAlign w:val="center"/>
            <w:hideMark/>
          </w:tcPr>
          <w:p w14:paraId="0720A01B" w14:textId="77777777" w:rsidR="00383DA9" w:rsidRPr="00383DA9" w:rsidRDefault="00383DA9" w:rsidP="00383DA9">
            <w:pPr>
              <w:spacing w:after="0" w:line="240" w:lineRule="auto"/>
              <w:jc w:val="right"/>
              <w:rPr>
                <w:rFonts w:eastAsia="Times New Roman" w:cs="Calibri"/>
                <w:b/>
                <w:bCs/>
                <w:color w:val="000000"/>
                <w:sz w:val="12"/>
                <w:szCs w:val="12"/>
                <w:lang w:eastAsia="es-MX"/>
              </w:rPr>
            </w:pPr>
            <w:r w:rsidRPr="00383DA9">
              <w:rPr>
                <w:rFonts w:eastAsia="Times New Roman" w:cs="Calibri"/>
                <w:b/>
                <w:bCs/>
                <w:color w:val="000000"/>
                <w:sz w:val="12"/>
                <w:szCs w:val="12"/>
                <w:lang w:eastAsia="es-MX"/>
              </w:rPr>
              <w:t>54,873,595</w:t>
            </w:r>
          </w:p>
        </w:tc>
        <w:tc>
          <w:tcPr>
            <w:tcW w:w="760" w:type="dxa"/>
            <w:tcBorders>
              <w:top w:val="nil"/>
              <w:left w:val="nil"/>
              <w:bottom w:val="single" w:sz="4" w:space="0" w:color="auto"/>
              <w:right w:val="single" w:sz="4" w:space="0" w:color="auto"/>
            </w:tcBorders>
            <w:shd w:val="clear" w:color="000000" w:fill="DDC9A3"/>
            <w:vAlign w:val="center"/>
            <w:hideMark/>
          </w:tcPr>
          <w:p w14:paraId="09AADEFD" w14:textId="77777777" w:rsidR="00383DA9" w:rsidRPr="00383DA9" w:rsidRDefault="00383DA9" w:rsidP="00383DA9">
            <w:pPr>
              <w:spacing w:after="0" w:line="240" w:lineRule="auto"/>
              <w:jc w:val="right"/>
              <w:rPr>
                <w:rFonts w:eastAsia="Times New Roman" w:cs="Calibri"/>
                <w:b/>
                <w:bCs/>
                <w:color w:val="000000"/>
                <w:sz w:val="12"/>
                <w:szCs w:val="12"/>
                <w:lang w:eastAsia="es-MX"/>
              </w:rPr>
            </w:pPr>
            <w:r w:rsidRPr="00383DA9">
              <w:rPr>
                <w:rFonts w:eastAsia="Times New Roman" w:cs="Calibri"/>
                <w:b/>
                <w:bCs/>
                <w:color w:val="000000"/>
                <w:sz w:val="12"/>
                <w:szCs w:val="12"/>
                <w:lang w:eastAsia="es-MX"/>
              </w:rPr>
              <w:t> </w:t>
            </w:r>
          </w:p>
        </w:tc>
        <w:tc>
          <w:tcPr>
            <w:tcW w:w="820" w:type="dxa"/>
            <w:tcBorders>
              <w:top w:val="nil"/>
              <w:left w:val="nil"/>
              <w:bottom w:val="single" w:sz="4" w:space="0" w:color="auto"/>
              <w:right w:val="single" w:sz="4" w:space="0" w:color="auto"/>
            </w:tcBorders>
            <w:shd w:val="clear" w:color="000000" w:fill="DDC9A3"/>
            <w:vAlign w:val="center"/>
            <w:hideMark/>
          </w:tcPr>
          <w:p w14:paraId="7B3945B5" w14:textId="77777777" w:rsidR="00383DA9" w:rsidRPr="00383DA9" w:rsidRDefault="00383DA9" w:rsidP="00383DA9">
            <w:pPr>
              <w:spacing w:after="0" w:line="240" w:lineRule="auto"/>
              <w:jc w:val="right"/>
              <w:rPr>
                <w:rFonts w:eastAsia="Times New Roman" w:cs="Calibri"/>
                <w:b/>
                <w:bCs/>
                <w:color w:val="000000"/>
                <w:sz w:val="12"/>
                <w:szCs w:val="12"/>
                <w:lang w:eastAsia="es-MX"/>
              </w:rPr>
            </w:pPr>
            <w:r w:rsidRPr="00383DA9">
              <w:rPr>
                <w:rFonts w:eastAsia="Times New Roman" w:cs="Calibri"/>
                <w:b/>
                <w:bCs/>
                <w:color w:val="000000"/>
                <w:sz w:val="12"/>
                <w:szCs w:val="12"/>
                <w:lang w:eastAsia="es-MX"/>
              </w:rPr>
              <w:t> </w:t>
            </w:r>
          </w:p>
        </w:tc>
        <w:tc>
          <w:tcPr>
            <w:tcW w:w="940" w:type="dxa"/>
            <w:tcBorders>
              <w:top w:val="nil"/>
              <w:left w:val="nil"/>
              <w:bottom w:val="single" w:sz="4" w:space="0" w:color="auto"/>
              <w:right w:val="single" w:sz="4" w:space="0" w:color="auto"/>
            </w:tcBorders>
            <w:shd w:val="clear" w:color="000000" w:fill="DDC9A3"/>
            <w:vAlign w:val="center"/>
            <w:hideMark/>
          </w:tcPr>
          <w:p w14:paraId="5F341AA0" w14:textId="77777777" w:rsidR="00383DA9" w:rsidRPr="00383DA9" w:rsidRDefault="00383DA9" w:rsidP="00383DA9">
            <w:pPr>
              <w:spacing w:after="0" w:line="240" w:lineRule="auto"/>
              <w:jc w:val="right"/>
              <w:rPr>
                <w:rFonts w:eastAsia="Times New Roman" w:cs="Calibri"/>
                <w:b/>
                <w:bCs/>
                <w:color w:val="000000"/>
                <w:sz w:val="12"/>
                <w:szCs w:val="12"/>
                <w:lang w:eastAsia="es-MX"/>
              </w:rPr>
            </w:pPr>
            <w:r w:rsidRPr="00383DA9">
              <w:rPr>
                <w:rFonts w:eastAsia="Times New Roman" w:cs="Calibri"/>
                <w:b/>
                <w:bCs/>
                <w:color w:val="000000"/>
                <w:sz w:val="12"/>
                <w:szCs w:val="12"/>
                <w:lang w:eastAsia="es-MX"/>
              </w:rPr>
              <w:t>0</w:t>
            </w:r>
          </w:p>
        </w:tc>
        <w:tc>
          <w:tcPr>
            <w:tcW w:w="720" w:type="dxa"/>
            <w:tcBorders>
              <w:top w:val="nil"/>
              <w:left w:val="nil"/>
              <w:bottom w:val="single" w:sz="4" w:space="0" w:color="auto"/>
              <w:right w:val="single" w:sz="4" w:space="0" w:color="auto"/>
            </w:tcBorders>
            <w:shd w:val="clear" w:color="000000" w:fill="DDC9A3"/>
            <w:vAlign w:val="center"/>
            <w:hideMark/>
          </w:tcPr>
          <w:p w14:paraId="6CEE5F4A" w14:textId="77777777" w:rsidR="00383DA9" w:rsidRPr="00383DA9" w:rsidRDefault="00383DA9" w:rsidP="00383DA9">
            <w:pPr>
              <w:spacing w:after="0" w:line="240" w:lineRule="auto"/>
              <w:jc w:val="right"/>
              <w:rPr>
                <w:rFonts w:eastAsia="Times New Roman" w:cs="Calibri"/>
                <w:b/>
                <w:bCs/>
                <w:color w:val="000000"/>
                <w:sz w:val="12"/>
                <w:szCs w:val="12"/>
                <w:lang w:eastAsia="es-MX"/>
              </w:rPr>
            </w:pPr>
            <w:r w:rsidRPr="00383DA9">
              <w:rPr>
                <w:rFonts w:eastAsia="Times New Roman" w:cs="Calibri"/>
                <w:b/>
                <w:bCs/>
                <w:color w:val="000000"/>
                <w:sz w:val="12"/>
                <w:szCs w:val="12"/>
                <w:lang w:eastAsia="es-MX"/>
              </w:rPr>
              <w:t> </w:t>
            </w:r>
          </w:p>
        </w:tc>
      </w:tr>
    </w:tbl>
    <w:p w14:paraId="58DAA2AC" w14:textId="77777777" w:rsidR="006311DA" w:rsidRPr="005F45A3" w:rsidRDefault="006311DA" w:rsidP="006311DA">
      <w:pPr>
        <w:spacing w:after="0"/>
        <w:jc w:val="both"/>
        <w:rPr>
          <w:rFonts w:asciiTheme="minorHAnsi" w:hAnsiTheme="minorHAnsi" w:cstheme="minorHAnsi"/>
          <w:sz w:val="16"/>
          <w:szCs w:val="16"/>
        </w:rPr>
      </w:pPr>
    </w:p>
    <w:p w14:paraId="569F75D4" w14:textId="77777777" w:rsidR="006311DA" w:rsidRPr="005F45A3" w:rsidRDefault="006311DA" w:rsidP="006311DA">
      <w:pPr>
        <w:spacing w:after="0"/>
        <w:jc w:val="both"/>
        <w:rPr>
          <w:rFonts w:asciiTheme="minorHAnsi" w:hAnsiTheme="minorHAnsi" w:cstheme="minorHAnsi"/>
          <w:sz w:val="12"/>
          <w:szCs w:val="16"/>
        </w:rPr>
      </w:pPr>
    </w:p>
    <w:p w14:paraId="3E781B96" w14:textId="77777777" w:rsidR="006311DA" w:rsidRPr="005F45A3" w:rsidRDefault="006311DA" w:rsidP="006311DA">
      <w:pPr>
        <w:pStyle w:val="Prrafodelista"/>
        <w:numPr>
          <w:ilvl w:val="0"/>
          <w:numId w:val="21"/>
        </w:numPr>
        <w:spacing w:after="0" w:line="240" w:lineRule="auto"/>
        <w:ind w:left="-426" w:firstLine="142"/>
        <w:rPr>
          <w:rFonts w:asciiTheme="minorHAnsi" w:hAnsiTheme="minorHAnsi" w:cstheme="minorHAnsi"/>
          <w:b/>
          <w:sz w:val="20"/>
          <w:lang w:val="es-ES" w:eastAsia="es-ES"/>
        </w:rPr>
      </w:pPr>
      <w:r w:rsidRPr="005F45A3">
        <w:rPr>
          <w:rFonts w:asciiTheme="minorHAnsi" w:hAnsiTheme="minorHAnsi" w:cstheme="minorHAnsi"/>
          <w:b/>
          <w:sz w:val="20"/>
          <w:lang w:val="es-ES" w:eastAsia="es-ES"/>
        </w:rPr>
        <w:t>Fondos de Bienes de Terceros en Administración y/o en Garantía a Corto Plazo</w:t>
      </w:r>
    </w:p>
    <w:p w14:paraId="20C70D9B" w14:textId="77777777" w:rsidR="006311DA" w:rsidRPr="005F45A3" w:rsidRDefault="006311DA" w:rsidP="006311DA">
      <w:pPr>
        <w:spacing w:after="0" w:line="240" w:lineRule="auto"/>
        <w:ind w:left="-284" w:hanging="283"/>
        <w:rPr>
          <w:rFonts w:asciiTheme="minorHAnsi" w:hAnsiTheme="minorHAnsi" w:cstheme="minorHAnsi"/>
          <w:sz w:val="14"/>
          <w:lang w:val="es-ES" w:eastAsia="es-ES"/>
        </w:rPr>
      </w:pPr>
    </w:p>
    <w:p w14:paraId="0F61AB0F" w14:textId="77777777" w:rsidR="006311DA" w:rsidRDefault="006311DA" w:rsidP="006311DA">
      <w:pPr>
        <w:spacing w:after="0" w:line="240" w:lineRule="auto"/>
        <w:rPr>
          <w:rFonts w:asciiTheme="minorHAnsi" w:hAnsiTheme="minorHAnsi" w:cstheme="minorHAnsi"/>
          <w:sz w:val="18"/>
          <w:lang w:val="es-ES" w:eastAsia="es-ES"/>
        </w:rPr>
      </w:pPr>
      <w:r w:rsidRPr="005F45A3">
        <w:rPr>
          <w:rFonts w:asciiTheme="minorHAnsi" w:hAnsiTheme="minorHAnsi" w:cstheme="minorHAnsi"/>
          <w:sz w:val="18"/>
          <w:lang w:val="es-ES" w:eastAsia="es-ES"/>
        </w:rPr>
        <w:t>Fondos en Garantía a Corto Plazo</w:t>
      </w:r>
    </w:p>
    <w:p w14:paraId="30EC1752" w14:textId="77777777" w:rsidR="006311DA" w:rsidRDefault="006311DA" w:rsidP="006311DA">
      <w:pPr>
        <w:spacing w:after="0" w:line="240" w:lineRule="auto"/>
        <w:rPr>
          <w:rFonts w:asciiTheme="minorHAnsi" w:hAnsiTheme="minorHAnsi" w:cstheme="minorHAnsi"/>
          <w:sz w:val="18"/>
          <w:lang w:val="es-ES" w:eastAsia="es-ES"/>
        </w:rPr>
      </w:pPr>
    </w:p>
    <w:tbl>
      <w:tblPr>
        <w:tblW w:w="5879" w:type="dxa"/>
        <w:tblInd w:w="-5" w:type="dxa"/>
        <w:tblCellMar>
          <w:left w:w="70" w:type="dxa"/>
          <w:right w:w="70" w:type="dxa"/>
        </w:tblCellMar>
        <w:tblLook w:val="04A0" w:firstRow="1" w:lastRow="0" w:firstColumn="1" w:lastColumn="0" w:noHBand="0" w:noVBand="1"/>
      </w:tblPr>
      <w:tblGrid>
        <w:gridCol w:w="3980"/>
        <w:gridCol w:w="1899"/>
      </w:tblGrid>
      <w:tr w:rsidR="00383DA9" w:rsidRPr="00383DA9" w14:paraId="1031D65E" w14:textId="77777777" w:rsidTr="00383DA9">
        <w:trPr>
          <w:trHeight w:val="483"/>
        </w:trPr>
        <w:tc>
          <w:tcPr>
            <w:tcW w:w="39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086BE827"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Fondos en Garantía a Corto Plazo</w:t>
            </w:r>
          </w:p>
        </w:tc>
        <w:tc>
          <w:tcPr>
            <w:tcW w:w="1899" w:type="dxa"/>
            <w:tcBorders>
              <w:top w:val="single" w:sz="4" w:space="0" w:color="auto"/>
              <w:left w:val="nil"/>
              <w:bottom w:val="single" w:sz="4" w:space="0" w:color="auto"/>
              <w:right w:val="single" w:sz="4" w:space="0" w:color="auto"/>
            </w:tcBorders>
            <w:shd w:val="clear" w:color="000000" w:fill="AB0033"/>
            <w:vAlign w:val="center"/>
            <w:hideMark/>
          </w:tcPr>
          <w:p w14:paraId="2EB5D179"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 xml:space="preserve">Importe </w:t>
            </w:r>
          </w:p>
        </w:tc>
      </w:tr>
      <w:tr w:rsidR="00383DA9" w:rsidRPr="00383DA9" w14:paraId="69D515B4" w14:textId="77777777" w:rsidTr="00383DA9">
        <w:trPr>
          <w:trHeight w:val="387"/>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62F98B98" w14:textId="77777777" w:rsidR="00383DA9" w:rsidRPr="00383DA9" w:rsidRDefault="00383DA9" w:rsidP="00383DA9">
            <w:pPr>
              <w:spacing w:after="0" w:line="240" w:lineRule="auto"/>
              <w:jc w:val="both"/>
              <w:rPr>
                <w:rFonts w:eastAsia="Times New Roman" w:cs="Calibri"/>
                <w:color w:val="000000"/>
                <w:sz w:val="14"/>
                <w:szCs w:val="14"/>
                <w:lang w:eastAsia="es-MX"/>
              </w:rPr>
            </w:pPr>
            <w:r w:rsidRPr="00383DA9">
              <w:rPr>
                <w:rFonts w:eastAsia="Times New Roman" w:cs="Calibri"/>
                <w:color w:val="000000"/>
                <w:sz w:val="14"/>
                <w:szCs w:val="14"/>
                <w:lang w:eastAsia="es-MX"/>
              </w:rPr>
              <w:t xml:space="preserve">Depósitos en garantía de impuestos   </w:t>
            </w:r>
          </w:p>
        </w:tc>
        <w:tc>
          <w:tcPr>
            <w:tcW w:w="1899" w:type="dxa"/>
            <w:tcBorders>
              <w:top w:val="nil"/>
              <w:left w:val="nil"/>
              <w:bottom w:val="single" w:sz="4" w:space="0" w:color="auto"/>
              <w:right w:val="single" w:sz="4" w:space="0" w:color="auto"/>
            </w:tcBorders>
            <w:shd w:val="clear" w:color="auto" w:fill="auto"/>
            <w:vAlign w:val="center"/>
            <w:hideMark/>
          </w:tcPr>
          <w:p w14:paraId="1A6D2FF2"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15,513,033</w:t>
            </w:r>
          </w:p>
        </w:tc>
      </w:tr>
      <w:tr w:rsidR="00383DA9" w:rsidRPr="00383DA9" w14:paraId="09E3DE2D" w14:textId="77777777" w:rsidTr="00383DA9">
        <w:trPr>
          <w:trHeight w:val="387"/>
        </w:trPr>
        <w:tc>
          <w:tcPr>
            <w:tcW w:w="3980" w:type="dxa"/>
            <w:tcBorders>
              <w:top w:val="nil"/>
              <w:left w:val="single" w:sz="4" w:space="0" w:color="auto"/>
              <w:bottom w:val="single" w:sz="4" w:space="0" w:color="auto"/>
              <w:right w:val="single" w:sz="4" w:space="0" w:color="auto"/>
            </w:tcBorders>
            <w:shd w:val="clear" w:color="auto" w:fill="auto"/>
            <w:vAlign w:val="center"/>
            <w:hideMark/>
          </w:tcPr>
          <w:p w14:paraId="2EAE7C79" w14:textId="77777777" w:rsidR="00383DA9" w:rsidRPr="00383DA9" w:rsidRDefault="00383DA9" w:rsidP="00383DA9">
            <w:pPr>
              <w:spacing w:after="0" w:line="240" w:lineRule="auto"/>
              <w:jc w:val="both"/>
              <w:rPr>
                <w:rFonts w:eastAsia="Times New Roman" w:cs="Calibri"/>
                <w:color w:val="000000"/>
                <w:sz w:val="14"/>
                <w:szCs w:val="14"/>
                <w:lang w:eastAsia="es-MX"/>
              </w:rPr>
            </w:pPr>
            <w:r w:rsidRPr="00383DA9">
              <w:rPr>
                <w:rFonts w:eastAsia="Times New Roman" w:cs="Calibri"/>
                <w:color w:val="000000"/>
                <w:sz w:val="14"/>
                <w:szCs w:val="14"/>
                <w:lang w:eastAsia="es-MX"/>
              </w:rPr>
              <w:t xml:space="preserve">Depósitos por órdenes judiciales    </w:t>
            </w:r>
          </w:p>
        </w:tc>
        <w:tc>
          <w:tcPr>
            <w:tcW w:w="1899" w:type="dxa"/>
            <w:tcBorders>
              <w:top w:val="nil"/>
              <w:left w:val="nil"/>
              <w:bottom w:val="single" w:sz="4" w:space="0" w:color="auto"/>
              <w:right w:val="single" w:sz="4" w:space="0" w:color="auto"/>
            </w:tcBorders>
            <w:shd w:val="clear" w:color="auto" w:fill="auto"/>
            <w:vAlign w:val="center"/>
            <w:hideMark/>
          </w:tcPr>
          <w:p w14:paraId="76E9FEE0"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22,327,454</w:t>
            </w:r>
          </w:p>
        </w:tc>
      </w:tr>
      <w:tr w:rsidR="00383DA9" w:rsidRPr="00383DA9" w14:paraId="378A0D3A" w14:textId="77777777" w:rsidTr="00383DA9">
        <w:trPr>
          <w:trHeight w:val="387"/>
        </w:trPr>
        <w:tc>
          <w:tcPr>
            <w:tcW w:w="3980" w:type="dxa"/>
            <w:tcBorders>
              <w:top w:val="nil"/>
              <w:left w:val="single" w:sz="4" w:space="0" w:color="auto"/>
              <w:bottom w:val="single" w:sz="4" w:space="0" w:color="auto"/>
              <w:right w:val="single" w:sz="4" w:space="0" w:color="auto"/>
            </w:tcBorders>
            <w:shd w:val="clear" w:color="000000" w:fill="DDC9A3"/>
            <w:vAlign w:val="center"/>
            <w:hideMark/>
          </w:tcPr>
          <w:p w14:paraId="05CF0F23" w14:textId="77777777" w:rsidR="00383DA9" w:rsidRPr="00383DA9" w:rsidRDefault="00383DA9" w:rsidP="00383DA9">
            <w:pPr>
              <w:spacing w:after="0" w:line="240" w:lineRule="auto"/>
              <w:jc w:val="center"/>
              <w:rPr>
                <w:rFonts w:eastAsia="Times New Roman" w:cs="Calibri"/>
                <w:b/>
                <w:bCs/>
                <w:color w:val="000000"/>
                <w:sz w:val="14"/>
                <w:szCs w:val="14"/>
                <w:lang w:eastAsia="es-MX"/>
              </w:rPr>
            </w:pPr>
            <w:r w:rsidRPr="00383DA9">
              <w:rPr>
                <w:rFonts w:eastAsia="Times New Roman" w:cs="Calibri"/>
                <w:b/>
                <w:bCs/>
                <w:color w:val="000000"/>
                <w:sz w:val="14"/>
                <w:szCs w:val="14"/>
                <w:lang w:eastAsia="es-MX"/>
              </w:rPr>
              <w:t>Total</w:t>
            </w:r>
          </w:p>
        </w:tc>
        <w:tc>
          <w:tcPr>
            <w:tcW w:w="1899" w:type="dxa"/>
            <w:tcBorders>
              <w:top w:val="nil"/>
              <w:left w:val="nil"/>
              <w:bottom w:val="single" w:sz="4" w:space="0" w:color="auto"/>
              <w:right w:val="single" w:sz="4" w:space="0" w:color="auto"/>
            </w:tcBorders>
            <w:shd w:val="clear" w:color="000000" w:fill="DDC9A3"/>
            <w:vAlign w:val="center"/>
            <w:hideMark/>
          </w:tcPr>
          <w:p w14:paraId="73845A53" w14:textId="77777777" w:rsidR="00383DA9" w:rsidRPr="00383DA9" w:rsidRDefault="00383DA9" w:rsidP="00383DA9">
            <w:pPr>
              <w:spacing w:after="0" w:line="240" w:lineRule="auto"/>
              <w:jc w:val="right"/>
              <w:rPr>
                <w:rFonts w:eastAsia="Times New Roman" w:cs="Calibri"/>
                <w:b/>
                <w:bCs/>
                <w:color w:val="000000"/>
                <w:sz w:val="14"/>
                <w:szCs w:val="14"/>
                <w:lang w:eastAsia="es-MX"/>
              </w:rPr>
            </w:pPr>
            <w:r w:rsidRPr="00383DA9">
              <w:rPr>
                <w:rFonts w:eastAsia="Times New Roman" w:cs="Calibri"/>
                <w:b/>
                <w:bCs/>
                <w:color w:val="000000"/>
                <w:sz w:val="14"/>
                <w:szCs w:val="14"/>
                <w:lang w:eastAsia="es-MX"/>
              </w:rPr>
              <w:t>37,840,486</w:t>
            </w:r>
          </w:p>
        </w:tc>
      </w:tr>
    </w:tbl>
    <w:p w14:paraId="2257EF9A" w14:textId="77777777" w:rsidR="006311DA" w:rsidRPr="005F45A3" w:rsidRDefault="006311DA" w:rsidP="006311DA">
      <w:pPr>
        <w:spacing w:after="0" w:line="240" w:lineRule="auto"/>
        <w:rPr>
          <w:rFonts w:asciiTheme="minorHAnsi" w:hAnsiTheme="minorHAnsi" w:cstheme="minorHAnsi"/>
          <w:sz w:val="18"/>
          <w:lang w:val="es-ES" w:eastAsia="es-ES"/>
        </w:rPr>
      </w:pPr>
    </w:p>
    <w:p w14:paraId="228F9F4B" w14:textId="77777777" w:rsidR="006311DA" w:rsidRPr="005F45A3" w:rsidRDefault="006311DA" w:rsidP="006311DA">
      <w:pPr>
        <w:spacing w:after="0" w:line="240" w:lineRule="auto"/>
        <w:ind w:left="360"/>
        <w:rPr>
          <w:rFonts w:asciiTheme="minorHAnsi" w:hAnsiTheme="minorHAnsi" w:cstheme="minorHAnsi"/>
          <w:sz w:val="18"/>
          <w:lang w:val="es-ES" w:eastAsia="es-ES"/>
        </w:rPr>
      </w:pPr>
      <w:r w:rsidRPr="005F45A3">
        <w:rPr>
          <w:rFonts w:asciiTheme="minorHAnsi" w:hAnsiTheme="minorHAnsi" w:cstheme="minorHAnsi"/>
          <w:sz w:val="18"/>
          <w:lang w:val="es-ES" w:eastAsia="es-ES"/>
        </w:rPr>
        <w:t xml:space="preserve">                </w:t>
      </w:r>
    </w:p>
    <w:p w14:paraId="7ADECA7F" w14:textId="77777777" w:rsidR="006311DA" w:rsidRDefault="006311DA" w:rsidP="006311DA">
      <w:pPr>
        <w:spacing w:after="0" w:line="240" w:lineRule="auto"/>
        <w:ind w:left="-284"/>
        <w:rPr>
          <w:rFonts w:asciiTheme="minorHAnsi" w:hAnsiTheme="minorHAnsi" w:cstheme="minorHAnsi"/>
          <w:sz w:val="18"/>
          <w:lang w:val="es-ES" w:eastAsia="es-ES"/>
        </w:rPr>
      </w:pPr>
      <w:r w:rsidRPr="005F45A3">
        <w:rPr>
          <w:rFonts w:asciiTheme="minorHAnsi" w:hAnsiTheme="minorHAnsi" w:cstheme="minorHAnsi"/>
          <w:sz w:val="18"/>
          <w:lang w:val="es-ES" w:eastAsia="es-ES"/>
        </w:rPr>
        <w:t xml:space="preserve">Los Depósitos en garantía de impuestos por órdenes judiciales se pagan cuando lo solicita el Juez de la instancia que corresponda. </w:t>
      </w:r>
    </w:p>
    <w:p w14:paraId="500B6A90" w14:textId="77777777" w:rsidR="006311DA" w:rsidRDefault="006311DA" w:rsidP="006311DA">
      <w:pPr>
        <w:spacing w:after="0" w:line="240" w:lineRule="auto"/>
        <w:ind w:left="-284" w:firstLine="284"/>
        <w:rPr>
          <w:rFonts w:asciiTheme="minorHAnsi" w:hAnsiTheme="minorHAnsi" w:cstheme="minorHAnsi"/>
          <w:sz w:val="18"/>
          <w:lang w:val="es-ES" w:eastAsia="es-ES"/>
        </w:rPr>
      </w:pPr>
    </w:p>
    <w:p w14:paraId="6103FD0A" w14:textId="77777777" w:rsidR="006311DA" w:rsidRDefault="006311DA" w:rsidP="006311DA">
      <w:pPr>
        <w:spacing w:after="0" w:line="240" w:lineRule="auto"/>
        <w:ind w:left="-284" w:firstLine="284"/>
        <w:rPr>
          <w:rFonts w:asciiTheme="minorHAnsi" w:hAnsiTheme="minorHAnsi" w:cstheme="minorHAnsi"/>
          <w:sz w:val="18"/>
          <w:lang w:val="es-ES" w:eastAsia="es-ES"/>
        </w:rPr>
      </w:pPr>
    </w:p>
    <w:p w14:paraId="70FAC6A6" w14:textId="54070218" w:rsidR="00C060B9" w:rsidRDefault="00C060B9" w:rsidP="006311DA">
      <w:pPr>
        <w:pStyle w:val="Prrafodelista"/>
        <w:numPr>
          <w:ilvl w:val="0"/>
          <w:numId w:val="21"/>
        </w:numPr>
        <w:spacing w:after="0" w:line="240" w:lineRule="auto"/>
        <w:ind w:left="-284" w:firstLine="0"/>
        <w:rPr>
          <w:rFonts w:asciiTheme="minorHAnsi" w:hAnsiTheme="minorHAnsi" w:cstheme="minorHAnsi"/>
          <w:b/>
          <w:sz w:val="20"/>
          <w:lang w:val="es-ES" w:eastAsia="es-ES"/>
        </w:rPr>
      </w:pPr>
      <w:r>
        <w:rPr>
          <w:rFonts w:asciiTheme="minorHAnsi" w:hAnsiTheme="minorHAnsi" w:cstheme="minorHAnsi"/>
          <w:b/>
          <w:sz w:val="20"/>
          <w:lang w:val="es-ES" w:eastAsia="es-ES"/>
        </w:rPr>
        <w:t>Pasivos Diferidos</w:t>
      </w:r>
    </w:p>
    <w:p w14:paraId="5DD874D5" w14:textId="286F5026" w:rsidR="00C060B9" w:rsidRDefault="00C060B9" w:rsidP="00C060B9">
      <w:pPr>
        <w:pStyle w:val="Prrafodelista"/>
        <w:spacing w:after="0" w:line="240" w:lineRule="auto"/>
        <w:ind w:left="-284"/>
        <w:rPr>
          <w:rFonts w:asciiTheme="minorHAnsi" w:hAnsiTheme="minorHAnsi" w:cstheme="minorHAnsi"/>
          <w:sz w:val="18"/>
          <w:lang w:val="es-ES" w:eastAsia="es-ES"/>
        </w:rPr>
      </w:pPr>
      <w:r>
        <w:rPr>
          <w:rFonts w:asciiTheme="minorHAnsi" w:hAnsiTheme="minorHAnsi" w:cstheme="minorHAnsi"/>
          <w:b/>
          <w:sz w:val="20"/>
          <w:lang w:val="es-ES" w:eastAsia="es-ES"/>
        </w:rPr>
        <w:t xml:space="preserve">      </w:t>
      </w:r>
      <w:r w:rsidR="00383DA9" w:rsidRPr="00383DA9">
        <w:rPr>
          <w:rFonts w:asciiTheme="minorHAnsi" w:hAnsiTheme="minorHAnsi" w:cstheme="minorHAnsi"/>
          <w:sz w:val="18"/>
          <w:lang w:val="es-ES" w:eastAsia="es-ES"/>
        </w:rPr>
        <w:t>Sin Movimientos.</w:t>
      </w:r>
    </w:p>
    <w:p w14:paraId="7AF7183E" w14:textId="77777777" w:rsidR="00383DA9" w:rsidRPr="00383DA9" w:rsidRDefault="00383DA9" w:rsidP="00C060B9">
      <w:pPr>
        <w:pStyle w:val="Prrafodelista"/>
        <w:spacing w:after="0" w:line="240" w:lineRule="auto"/>
        <w:ind w:left="-284"/>
        <w:rPr>
          <w:rFonts w:asciiTheme="minorHAnsi" w:hAnsiTheme="minorHAnsi" w:cstheme="minorHAnsi"/>
          <w:sz w:val="18"/>
          <w:lang w:val="es-ES" w:eastAsia="es-ES"/>
        </w:rPr>
      </w:pPr>
    </w:p>
    <w:p w14:paraId="00A38D04" w14:textId="77777777" w:rsidR="00C060B9" w:rsidRDefault="00C060B9" w:rsidP="006311DA">
      <w:pPr>
        <w:pStyle w:val="Prrafodelista"/>
        <w:numPr>
          <w:ilvl w:val="0"/>
          <w:numId w:val="21"/>
        </w:numPr>
        <w:spacing w:after="0" w:line="240" w:lineRule="auto"/>
        <w:ind w:left="-284" w:firstLine="0"/>
        <w:rPr>
          <w:rFonts w:asciiTheme="minorHAnsi" w:hAnsiTheme="minorHAnsi" w:cstheme="minorHAnsi"/>
          <w:b/>
          <w:sz w:val="20"/>
          <w:lang w:val="es-ES" w:eastAsia="es-ES"/>
        </w:rPr>
      </w:pPr>
      <w:r>
        <w:rPr>
          <w:rFonts w:asciiTheme="minorHAnsi" w:hAnsiTheme="minorHAnsi" w:cstheme="minorHAnsi"/>
          <w:b/>
          <w:sz w:val="20"/>
          <w:lang w:val="es-ES" w:eastAsia="es-ES"/>
        </w:rPr>
        <w:t>Provisiones</w:t>
      </w:r>
    </w:p>
    <w:p w14:paraId="5BB5C2C9" w14:textId="4D0890FC" w:rsidR="00C060B9" w:rsidRPr="00383DA9" w:rsidRDefault="00383DA9" w:rsidP="00383DA9">
      <w:pPr>
        <w:rPr>
          <w:rFonts w:asciiTheme="minorHAnsi" w:hAnsiTheme="minorHAnsi" w:cstheme="minorHAnsi"/>
          <w:b/>
          <w:sz w:val="20"/>
          <w:lang w:val="es-ES" w:eastAsia="es-ES"/>
        </w:rPr>
      </w:pPr>
      <w:r w:rsidRPr="00383DA9">
        <w:rPr>
          <w:rFonts w:asciiTheme="minorHAnsi" w:hAnsiTheme="minorHAnsi" w:cstheme="minorHAnsi"/>
          <w:sz w:val="18"/>
          <w:lang w:val="es-ES" w:eastAsia="es-ES"/>
        </w:rPr>
        <w:t>Sin Movimientos</w:t>
      </w:r>
    </w:p>
    <w:p w14:paraId="710F4398" w14:textId="2E0AC287" w:rsidR="006311DA" w:rsidRDefault="006311DA" w:rsidP="006311DA">
      <w:pPr>
        <w:pStyle w:val="Prrafodelista"/>
        <w:numPr>
          <w:ilvl w:val="0"/>
          <w:numId w:val="21"/>
        </w:numPr>
        <w:spacing w:after="0" w:line="240" w:lineRule="auto"/>
        <w:ind w:left="-284" w:firstLine="0"/>
        <w:rPr>
          <w:rFonts w:asciiTheme="minorHAnsi" w:hAnsiTheme="minorHAnsi" w:cstheme="minorHAnsi"/>
          <w:b/>
          <w:sz w:val="20"/>
          <w:lang w:val="es-ES" w:eastAsia="es-ES"/>
        </w:rPr>
      </w:pPr>
      <w:r w:rsidRPr="005F45A3">
        <w:rPr>
          <w:rFonts w:asciiTheme="minorHAnsi" w:hAnsiTheme="minorHAnsi" w:cstheme="minorHAnsi"/>
          <w:b/>
          <w:sz w:val="20"/>
          <w:lang w:val="es-ES" w:eastAsia="es-ES"/>
        </w:rPr>
        <w:t>O</w:t>
      </w:r>
      <w:r w:rsidR="00C060B9">
        <w:rPr>
          <w:rFonts w:asciiTheme="minorHAnsi" w:hAnsiTheme="minorHAnsi" w:cstheme="minorHAnsi"/>
          <w:b/>
          <w:sz w:val="20"/>
          <w:lang w:val="es-ES" w:eastAsia="es-ES"/>
        </w:rPr>
        <w:t>tros</w:t>
      </w:r>
      <w:r w:rsidRPr="005F45A3">
        <w:rPr>
          <w:rFonts w:asciiTheme="minorHAnsi" w:hAnsiTheme="minorHAnsi" w:cstheme="minorHAnsi"/>
          <w:b/>
          <w:sz w:val="20"/>
          <w:lang w:val="es-ES" w:eastAsia="es-ES"/>
        </w:rPr>
        <w:t xml:space="preserve"> Pasivo</w:t>
      </w:r>
      <w:r w:rsidR="00C060B9">
        <w:rPr>
          <w:rFonts w:asciiTheme="minorHAnsi" w:hAnsiTheme="minorHAnsi" w:cstheme="minorHAnsi"/>
          <w:b/>
          <w:sz w:val="20"/>
          <w:lang w:val="es-ES" w:eastAsia="es-ES"/>
        </w:rPr>
        <w:t>s</w:t>
      </w:r>
    </w:p>
    <w:p w14:paraId="71A10BB0" w14:textId="77777777" w:rsidR="006311DA" w:rsidRPr="005F45A3" w:rsidRDefault="006311DA" w:rsidP="006311DA">
      <w:pPr>
        <w:spacing w:after="0" w:line="240" w:lineRule="auto"/>
        <w:rPr>
          <w:rFonts w:asciiTheme="minorHAnsi" w:hAnsiTheme="minorHAnsi" w:cstheme="minorHAnsi"/>
          <w:b/>
          <w:sz w:val="20"/>
          <w:lang w:val="es-ES" w:eastAsia="es-ES"/>
        </w:rPr>
      </w:pPr>
    </w:p>
    <w:tbl>
      <w:tblPr>
        <w:tblW w:w="5979" w:type="dxa"/>
        <w:tblInd w:w="-5" w:type="dxa"/>
        <w:tblCellMar>
          <w:left w:w="70" w:type="dxa"/>
          <w:right w:w="70" w:type="dxa"/>
        </w:tblCellMar>
        <w:tblLook w:val="04A0" w:firstRow="1" w:lastRow="0" w:firstColumn="1" w:lastColumn="0" w:noHBand="0" w:noVBand="1"/>
      </w:tblPr>
      <w:tblGrid>
        <w:gridCol w:w="4160"/>
        <w:gridCol w:w="1819"/>
      </w:tblGrid>
      <w:tr w:rsidR="00383DA9" w:rsidRPr="00383DA9" w14:paraId="09BCFE11" w14:textId="77777777" w:rsidTr="00383DA9">
        <w:trPr>
          <w:trHeight w:val="321"/>
        </w:trPr>
        <w:tc>
          <w:tcPr>
            <w:tcW w:w="416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4A4ECDD2"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Otros Pasivos a Corto Plazo</w:t>
            </w:r>
          </w:p>
        </w:tc>
        <w:tc>
          <w:tcPr>
            <w:tcW w:w="1819" w:type="dxa"/>
            <w:tcBorders>
              <w:top w:val="single" w:sz="4" w:space="0" w:color="auto"/>
              <w:left w:val="nil"/>
              <w:bottom w:val="single" w:sz="4" w:space="0" w:color="auto"/>
              <w:right w:val="single" w:sz="4" w:space="0" w:color="auto"/>
            </w:tcBorders>
            <w:shd w:val="clear" w:color="000000" w:fill="AB0033"/>
            <w:vAlign w:val="center"/>
            <w:hideMark/>
          </w:tcPr>
          <w:p w14:paraId="4C3AE055" w14:textId="77777777" w:rsidR="00383DA9" w:rsidRPr="00383DA9" w:rsidRDefault="00383DA9" w:rsidP="00383DA9">
            <w:pPr>
              <w:spacing w:after="0" w:line="240" w:lineRule="auto"/>
              <w:jc w:val="center"/>
              <w:rPr>
                <w:rFonts w:eastAsia="Times New Roman" w:cs="Calibri"/>
                <w:b/>
                <w:bCs/>
                <w:color w:val="FFFFFF"/>
                <w:sz w:val="16"/>
                <w:szCs w:val="16"/>
                <w:lang w:eastAsia="es-MX"/>
              </w:rPr>
            </w:pPr>
            <w:r w:rsidRPr="00383DA9">
              <w:rPr>
                <w:rFonts w:eastAsia="Times New Roman" w:cs="Calibri"/>
                <w:b/>
                <w:bCs/>
                <w:color w:val="FFFFFF"/>
                <w:sz w:val="16"/>
                <w:szCs w:val="16"/>
                <w:lang w:eastAsia="es-MX"/>
              </w:rPr>
              <w:t xml:space="preserve">Importe </w:t>
            </w:r>
          </w:p>
        </w:tc>
      </w:tr>
      <w:tr w:rsidR="00383DA9" w:rsidRPr="00383DA9" w14:paraId="647C8110" w14:textId="77777777" w:rsidTr="00383DA9">
        <w:trPr>
          <w:trHeight w:val="300"/>
        </w:trPr>
        <w:tc>
          <w:tcPr>
            <w:tcW w:w="4160" w:type="dxa"/>
            <w:tcBorders>
              <w:top w:val="nil"/>
              <w:left w:val="single" w:sz="4" w:space="0" w:color="auto"/>
              <w:bottom w:val="single" w:sz="4" w:space="0" w:color="auto"/>
              <w:right w:val="single" w:sz="4" w:space="0" w:color="auto"/>
            </w:tcBorders>
            <w:shd w:val="clear" w:color="auto" w:fill="auto"/>
            <w:vAlign w:val="center"/>
            <w:hideMark/>
          </w:tcPr>
          <w:p w14:paraId="326B75D8" w14:textId="77777777" w:rsidR="00383DA9" w:rsidRPr="00383DA9" w:rsidRDefault="00383DA9" w:rsidP="00383DA9">
            <w:pPr>
              <w:spacing w:after="0" w:line="240" w:lineRule="auto"/>
              <w:jc w:val="both"/>
              <w:rPr>
                <w:rFonts w:eastAsia="Times New Roman" w:cs="Calibri"/>
                <w:color w:val="000000"/>
                <w:sz w:val="14"/>
                <w:szCs w:val="14"/>
                <w:lang w:eastAsia="es-MX"/>
              </w:rPr>
            </w:pPr>
            <w:r w:rsidRPr="00383DA9">
              <w:rPr>
                <w:rFonts w:eastAsia="Times New Roman" w:cs="Calibri"/>
                <w:color w:val="000000"/>
                <w:sz w:val="14"/>
                <w:szCs w:val="14"/>
                <w:lang w:eastAsia="es-MX"/>
              </w:rPr>
              <w:t>Ingresos por Clasificar</w:t>
            </w:r>
          </w:p>
        </w:tc>
        <w:tc>
          <w:tcPr>
            <w:tcW w:w="1819" w:type="dxa"/>
            <w:tcBorders>
              <w:top w:val="nil"/>
              <w:left w:val="nil"/>
              <w:bottom w:val="single" w:sz="4" w:space="0" w:color="auto"/>
              <w:right w:val="single" w:sz="4" w:space="0" w:color="auto"/>
            </w:tcBorders>
            <w:shd w:val="clear" w:color="auto" w:fill="auto"/>
            <w:vAlign w:val="center"/>
            <w:hideMark/>
          </w:tcPr>
          <w:p w14:paraId="5F94A4A0"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2,173,967,711</w:t>
            </w:r>
          </w:p>
        </w:tc>
      </w:tr>
      <w:tr w:rsidR="00383DA9" w:rsidRPr="00383DA9" w14:paraId="13462F5B" w14:textId="77777777" w:rsidTr="00383DA9">
        <w:trPr>
          <w:trHeight w:val="300"/>
        </w:trPr>
        <w:tc>
          <w:tcPr>
            <w:tcW w:w="4160" w:type="dxa"/>
            <w:tcBorders>
              <w:top w:val="nil"/>
              <w:left w:val="single" w:sz="4" w:space="0" w:color="auto"/>
              <w:bottom w:val="single" w:sz="4" w:space="0" w:color="auto"/>
              <w:right w:val="single" w:sz="4" w:space="0" w:color="auto"/>
            </w:tcBorders>
            <w:shd w:val="clear" w:color="auto" w:fill="auto"/>
            <w:vAlign w:val="center"/>
            <w:hideMark/>
          </w:tcPr>
          <w:p w14:paraId="17703515" w14:textId="77777777" w:rsidR="00383DA9" w:rsidRPr="00383DA9" w:rsidRDefault="00383DA9" w:rsidP="00383DA9">
            <w:pPr>
              <w:spacing w:after="0" w:line="240" w:lineRule="auto"/>
              <w:jc w:val="both"/>
              <w:rPr>
                <w:rFonts w:eastAsia="Times New Roman" w:cs="Calibri"/>
                <w:color w:val="000000"/>
                <w:sz w:val="14"/>
                <w:szCs w:val="14"/>
                <w:lang w:eastAsia="es-MX"/>
              </w:rPr>
            </w:pPr>
            <w:r w:rsidRPr="00383DA9">
              <w:rPr>
                <w:rFonts w:eastAsia="Times New Roman" w:cs="Calibri"/>
                <w:color w:val="000000"/>
                <w:sz w:val="14"/>
                <w:szCs w:val="14"/>
                <w:lang w:eastAsia="es-MX"/>
              </w:rPr>
              <w:t xml:space="preserve">Recaudación por Participar    </w:t>
            </w:r>
          </w:p>
        </w:tc>
        <w:tc>
          <w:tcPr>
            <w:tcW w:w="1819" w:type="dxa"/>
            <w:tcBorders>
              <w:top w:val="nil"/>
              <w:left w:val="nil"/>
              <w:bottom w:val="single" w:sz="4" w:space="0" w:color="auto"/>
              <w:right w:val="single" w:sz="4" w:space="0" w:color="auto"/>
            </w:tcBorders>
            <w:shd w:val="clear" w:color="auto" w:fill="auto"/>
            <w:vAlign w:val="center"/>
            <w:hideMark/>
          </w:tcPr>
          <w:p w14:paraId="46B11A2E"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165,859</w:t>
            </w:r>
          </w:p>
        </w:tc>
      </w:tr>
      <w:tr w:rsidR="00383DA9" w:rsidRPr="00383DA9" w14:paraId="77EC531B" w14:textId="77777777" w:rsidTr="00383DA9">
        <w:trPr>
          <w:trHeight w:val="300"/>
        </w:trPr>
        <w:tc>
          <w:tcPr>
            <w:tcW w:w="4160" w:type="dxa"/>
            <w:tcBorders>
              <w:top w:val="nil"/>
              <w:left w:val="single" w:sz="4" w:space="0" w:color="auto"/>
              <w:bottom w:val="single" w:sz="4" w:space="0" w:color="auto"/>
              <w:right w:val="single" w:sz="4" w:space="0" w:color="auto"/>
            </w:tcBorders>
            <w:shd w:val="clear" w:color="auto" w:fill="auto"/>
            <w:vAlign w:val="center"/>
            <w:hideMark/>
          </w:tcPr>
          <w:p w14:paraId="069364F8" w14:textId="77777777" w:rsidR="00383DA9" w:rsidRPr="00383DA9" w:rsidRDefault="00383DA9" w:rsidP="00383DA9">
            <w:pPr>
              <w:spacing w:after="0" w:line="240" w:lineRule="auto"/>
              <w:jc w:val="both"/>
              <w:rPr>
                <w:rFonts w:eastAsia="Times New Roman" w:cs="Calibri"/>
                <w:color w:val="000000"/>
                <w:sz w:val="14"/>
                <w:szCs w:val="14"/>
                <w:lang w:eastAsia="es-MX"/>
              </w:rPr>
            </w:pPr>
            <w:r w:rsidRPr="00383DA9">
              <w:rPr>
                <w:rFonts w:eastAsia="Times New Roman" w:cs="Calibri"/>
                <w:color w:val="000000"/>
                <w:sz w:val="14"/>
                <w:szCs w:val="14"/>
                <w:lang w:eastAsia="es-MX"/>
              </w:rPr>
              <w:t>Otros Pasivos Circulantes</w:t>
            </w:r>
          </w:p>
        </w:tc>
        <w:tc>
          <w:tcPr>
            <w:tcW w:w="1819" w:type="dxa"/>
            <w:tcBorders>
              <w:top w:val="nil"/>
              <w:left w:val="nil"/>
              <w:bottom w:val="single" w:sz="4" w:space="0" w:color="auto"/>
              <w:right w:val="single" w:sz="4" w:space="0" w:color="auto"/>
            </w:tcBorders>
            <w:shd w:val="clear" w:color="auto" w:fill="auto"/>
            <w:vAlign w:val="center"/>
            <w:hideMark/>
          </w:tcPr>
          <w:p w14:paraId="5F952654" w14:textId="77777777" w:rsidR="00383DA9" w:rsidRPr="00383DA9" w:rsidRDefault="00383DA9" w:rsidP="00383DA9">
            <w:pPr>
              <w:spacing w:after="0" w:line="240" w:lineRule="auto"/>
              <w:jc w:val="right"/>
              <w:rPr>
                <w:rFonts w:eastAsia="Times New Roman" w:cs="Calibri"/>
                <w:color w:val="000000"/>
                <w:sz w:val="14"/>
                <w:szCs w:val="14"/>
                <w:lang w:eastAsia="es-MX"/>
              </w:rPr>
            </w:pPr>
            <w:r w:rsidRPr="00383DA9">
              <w:rPr>
                <w:rFonts w:eastAsia="Times New Roman" w:cs="Calibri"/>
                <w:color w:val="000000"/>
                <w:sz w:val="14"/>
                <w:szCs w:val="14"/>
                <w:lang w:eastAsia="es-MX"/>
              </w:rPr>
              <w:t>12,942,426</w:t>
            </w:r>
          </w:p>
        </w:tc>
      </w:tr>
      <w:tr w:rsidR="00383DA9" w:rsidRPr="00383DA9" w14:paraId="79183369" w14:textId="77777777" w:rsidTr="00383DA9">
        <w:trPr>
          <w:trHeight w:val="257"/>
        </w:trPr>
        <w:tc>
          <w:tcPr>
            <w:tcW w:w="4160" w:type="dxa"/>
            <w:tcBorders>
              <w:top w:val="nil"/>
              <w:left w:val="single" w:sz="4" w:space="0" w:color="auto"/>
              <w:bottom w:val="single" w:sz="4" w:space="0" w:color="auto"/>
              <w:right w:val="single" w:sz="4" w:space="0" w:color="auto"/>
            </w:tcBorders>
            <w:shd w:val="clear" w:color="000000" w:fill="DDC9A3"/>
            <w:vAlign w:val="center"/>
            <w:hideMark/>
          </w:tcPr>
          <w:p w14:paraId="403D36E8" w14:textId="77777777" w:rsidR="00383DA9" w:rsidRPr="00383DA9" w:rsidRDefault="00383DA9" w:rsidP="00383DA9">
            <w:pPr>
              <w:spacing w:after="0" w:line="240" w:lineRule="auto"/>
              <w:jc w:val="center"/>
              <w:rPr>
                <w:rFonts w:eastAsia="Times New Roman" w:cs="Calibri"/>
                <w:b/>
                <w:bCs/>
                <w:color w:val="000000"/>
                <w:sz w:val="16"/>
                <w:szCs w:val="16"/>
                <w:lang w:eastAsia="es-MX"/>
              </w:rPr>
            </w:pPr>
            <w:r w:rsidRPr="00383DA9">
              <w:rPr>
                <w:rFonts w:eastAsia="Times New Roman" w:cs="Calibri"/>
                <w:b/>
                <w:bCs/>
                <w:color w:val="000000"/>
                <w:sz w:val="16"/>
                <w:szCs w:val="16"/>
                <w:lang w:eastAsia="es-MX"/>
              </w:rPr>
              <w:t>TOTAL</w:t>
            </w:r>
          </w:p>
        </w:tc>
        <w:tc>
          <w:tcPr>
            <w:tcW w:w="1819" w:type="dxa"/>
            <w:tcBorders>
              <w:top w:val="nil"/>
              <w:left w:val="nil"/>
              <w:bottom w:val="single" w:sz="4" w:space="0" w:color="auto"/>
              <w:right w:val="single" w:sz="4" w:space="0" w:color="auto"/>
            </w:tcBorders>
            <w:shd w:val="clear" w:color="000000" w:fill="DDC9A3"/>
            <w:vAlign w:val="center"/>
            <w:hideMark/>
          </w:tcPr>
          <w:p w14:paraId="0770451E" w14:textId="77777777" w:rsidR="00383DA9" w:rsidRPr="00383DA9" w:rsidRDefault="00383DA9" w:rsidP="00383DA9">
            <w:pPr>
              <w:spacing w:after="0" w:line="240" w:lineRule="auto"/>
              <w:jc w:val="right"/>
              <w:rPr>
                <w:rFonts w:eastAsia="Times New Roman" w:cs="Calibri"/>
                <w:b/>
                <w:bCs/>
                <w:color w:val="000000"/>
                <w:sz w:val="16"/>
                <w:szCs w:val="16"/>
                <w:lang w:eastAsia="es-MX"/>
              </w:rPr>
            </w:pPr>
            <w:r w:rsidRPr="00383DA9">
              <w:rPr>
                <w:rFonts w:eastAsia="Times New Roman" w:cs="Calibri"/>
                <w:b/>
                <w:bCs/>
                <w:color w:val="000000"/>
                <w:sz w:val="16"/>
                <w:szCs w:val="16"/>
                <w:lang w:eastAsia="es-MX"/>
              </w:rPr>
              <w:t>2,187,075,996</w:t>
            </w:r>
          </w:p>
        </w:tc>
      </w:tr>
    </w:tbl>
    <w:p w14:paraId="4B991F27" w14:textId="77777777" w:rsidR="00F15A3C" w:rsidRDefault="00F15A3C" w:rsidP="006311DA">
      <w:pPr>
        <w:autoSpaceDE w:val="0"/>
        <w:autoSpaceDN w:val="0"/>
        <w:adjustRightInd w:val="0"/>
        <w:spacing w:after="0"/>
        <w:ind w:left="-142"/>
        <w:jc w:val="both"/>
        <w:rPr>
          <w:rFonts w:asciiTheme="minorHAnsi" w:hAnsiTheme="minorHAnsi" w:cstheme="minorHAnsi"/>
          <w:sz w:val="18"/>
          <w:lang w:val="es-ES" w:eastAsia="es-ES"/>
        </w:rPr>
      </w:pPr>
    </w:p>
    <w:p w14:paraId="6F1B1369" w14:textId="2CAEA6CC" w:rsidR="006311DA" w:rsidRPr="005F45A3" w:rsidRDefault="006311DA" w:rsidP="006311DA">
      <w:pPr>
        <w:autoSpaceDE w:val="0"/>
        <w:autoSpaceDN w:val="0"/>
        <w:adjustRightInd w:val="0"/>
        <w:spacing w:after="0"/>
        <w:ind w:left="-142"/>
        <w:jc w:val="both"/>
        <w:rPr>
          <w:rFonts w:asciiTheme="minorHAnsi" w:hAnsiTheme="minorHAnsi" w:cstheme="minorHAnsi"/>
          <w:sz w:val="18"/>
          <w:lang w:val="es-ES" w:eastAsia="es-ES"/>
        </w:rPr>
      </w:pPr>
      <w:r>
        <w:rPr>
          <w:rFonts w:asciiTheme="minorHAnsi" w:hAnsiTheme="minorHAnsi" w:cstheme="minorHAnsi"/>
          <w:sz w:val="18"/>
          <w:lang w:val="es-ES" w:eastAsia="es-ES"/>
        </w:rPr>
        <w:t xml:space="preserve">En la cuenta de Ingresos por </w:t>
      </w:r>
      <w:r w:rsidRPr="005F45A3">
        <w:rPr>
          <w:rFonts w:asciiTheme="minorHAnsi" w:hAnsiTheme="minorHAnsi" w:cstheme="minorHAnsi"/>
          <w:sz w:val="18"/>
          <w:lang w:val="es-ES" w:eastAsia="es-ES"/>
        </w:rPr>
        <w:t>clasificar se integra el anticipo de recursos establecido en el Convenio de Colaboración Administrativa en Materia Fiscal Federal en la Cláusula Vigésima Cuarta, perteneciente a la Sección IV referente a la Rendición de Cuenta Mensual Comprobada de Ingresos Coordinados y del Sistema de Compensación de Fondos, la cual establece que la S</w:t>
      </w:r>
      <w:r w:rsidR="00DB62EC">
        <w:rPr>
          <w:rFonts w:asciiTheme="minorHAnsi" w:hAnsiTheme="minorHAnsi" w:cstheme="minorHAnsi"/>
          <w:sz w:val="18"/>
          <w:lang w:val="es-ES" w:eastAsia="es-ES"/>
        </w:rPr>
        <w:t>ecretaría de Hacienda y Crédito Público (S</w:t>
      </w:r>
      <w:r w:rsidRPr="005F45A3">
        <w:rPr>
          <w:rFonts w:asciiTheme="minorHAnsi" w:hAnsiTheme="minorHAnsi" w:cstheme="minorHAnsi"/>
          <w:sz w:val="18"/>
          <w:lang w:val="es-ES" w:eastAsia="es-ES"/>
        </w:rPr>
        <w:t>.H.C.P.</w:t>
      </w:r>
      <w:r w:rsidR="00DB62EC">
        <w:rPr>
          <w:rFonts w:asciiTheme="minorHAnsi" w:hAnsiTheme="minorHAnsi" w:cstheme="minorHAnsi"/>
          <w:sz w:val="18"/>
          <w:lang w:val="es-ES" w:eastAsia="es-ES"/>
        </w:rPr>
        <w:t>)</w:t>
      </w:r>
      <w:r w:rsidRPr="005F45A3">
        <w:rPr>
          <w:rFonts w:asciiTheme="minorHAnsi" w:hAnsiTheme="minorHAnsi" w:cstheme="minorHAnsi"/>
          <w:sz w:val="18"/>
          <w:lang w:val="es-ES" w:eastAsia="es-ES"/>
        </w:rPr>
        <w:t xml:space="preserve"> a través de la Tesorería de la Federación, cubrirá mensualmente a la Entidad los anticipos a cuenta de Participaciones en el Fondo General de Participaciones., cabe hacer mención que dicho anticipo no constituye para el Gobierno del Estado un Pasivo real a cubrirse. </w:t>
      </w:r>
    </w:p>
    <w:p w14:paraId="7CC4A2E5" w14:textId="77777777" w:rsidR="006311DA" w:rsidRPr="005F45A3" w:rsidRDefault="006311DA" w:rsidP="006311DA">
      <w:pPr>
        <w:autoSpaceDE w:val="0"/>
        <w:autoSpaceDN w:val="0"/>
        <w:adjustRightInd w:val="0"/>
        <w:spacing w:after="0"/>
        <w:jc w:val="both"/>
        <w:rPr>
          <w:rFonts w:asciiTheme="minorHAnsi" w:hAnsiTheme="minorHAnsi" w:cstheme="minorHAnsi"/>
          <w:sz w:val="18"/>
          <w:lang w:val="es-ES" w:eastAsia="es-ES"/>
        </w:rPr>
      </w:pPr>
    </w:p>
    <w:p w14:paraId="1EAA1FDB" w14:textId="77777777" w:rsidR="006311DA" w:rsidRPr="005F45A3" w:rsidRDefault="006311DA" w:rsidP="006311DA">
      <w:pPr>
        <w:spacing w:after="0" w:line="240" w:lineRule="auto"/>
        <w:rPr>
          <w:rFonts w:asciiTheme="minorHAnsi" w:hAnsiTheme="minorHAnsi" w:cstheme="minorHAnsi"/>
          <w:b/>
          <w:sz w:val="20"/>
          <w:lang w:val="es-ES" w:eastAsia="es-ES"/>
        </w:rPr>
      </w:pPr>
    </w:p>
    <w:tbl>
      <w:tblPr>
        <w:tblW w:w="5980" w:type="dxa"/>
        <w:tblInd w:w="-5" w:type="dxa"/>
        <w:tblCellMar>
          <w:left w:w="70" w:type="dxa"/>
          <w:right w:w="70" w:type="dxa"/>
        </w:tblCellMar>
        <w:tblLook w:val="04A0" w:firstRow="1" w:lastRow="0" w:firstColumn="1" w:lastColumn="0" w:noHBand="0" w:noVBand="1"/>
      </w:tblPr>
      <w:tblGrid>
        <w:gridCol w:w="4100"/>
        <w:gridCol w:w="1880"/>
      </w:tblGrid>
      <w:tr w:rsidR="006311DA" w:rsidRPr="000C5510" w14:paraId="5404273D" w14:textId="77777777" w:rsidTr="000D4C86">
        <w:trPr>
          <w:trHeight w:val="476"/>
        </w:trPr>
        <w:tc>
          <w:tcPr>
            <w:tcW w:w="41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F94E75A" w14:textId="77777777" w:rsidR="006311DA" w:rsidRPr="000C5510" w:rsidRDefault="006311DA" w:rsidP="006311DA">
            <w:pPr>
              <w:spacing w:after="0" w:line="240" w:lineRule="auto"/>
              <w:jc w:val="center"/>
              <w:rPr>
                <w:rFonts w:eastAsia="Times New Roman" w:cs="Calibri"/>
                <w:b/>
                <w:bCs/>
                <w:color w:val="FFFFFF" w:themeColor="background1"/>
                <w:sz w:val="16"/>
                <w:szCs w:val="16"/>
                <w:lang w:eastAsia="es-MX"/>
              </w:rPr>
            </w:pPr>
            <w:r w:rsidRPr="000C5510">
              <w:rPr>
                <w:rFonts w:eastAsia="Times New Roman" w:cs="Calibri"/>
                <w:b/>
                <w:bCs/>
                <w:color w:val="FFFFFF" w:themeColor="background1"/>
                <w:sz w:val="16"/>
                <w:szCs w:val="16"/>
                <w:lang w:eastAsia="es-MX"/>
              </w:rPr>
              <w:t xml:space="preserve">Otros </w:t>
            </w:r>
            <w:proofErr w:type="spellStart"/>
            <w:r w:rsidRPr="000C5510">
              <w:rPr>
                <w:rFonts w:eastAsia="Times New Roman" w:cs="Calibri"/>
                <w:b/>
                <w:bCs/>
                <w:color w:val="FFFFFF" w:themeColor="background1"/>
                <w:sz w:val="16"/>
                <w:szCs w:val="16"/>
                <w:lang w:eastAsia="es-MX"/>
              </w:rPr>
              <w:t>Documenetos</w:t>
            </w:r>
            <w:proofErr w:type="spellEnd"/>
            <w:r w:rsidRPr="000C5510">
              <w:rPr>
                <w:rFonts w:eastAsia="Times New Roman" w:cs="Calibri"/>
                <w:b/>
                <w:bCs/>
                <w:color w:val="FFFFFF" w:themeColor="background1"/>
                <w:sz w:val="16"/>
                <w:szCs w:val="16"/>
                <w:lang w:eastAsia="es-MX"/>
              </w:rPr>
              <w:t xml:space="preserve"> por Pagar a Largo Plazo.</w:t>
            </w:r>
          </w:p>
        </w:tc>
        <w:tc>
          <w:tcPr>
            <w:tcW w:w="1880" w:type="dxa"/>
            <w:tcBorders>
              <w:top w:val="single" w:sz="4" w:space="0" w:color="auto"/>
              <w:left w:val="nil"/>
              <w:bottom w:val="single" w:sz="4" w:space="0" w:color="auto"/>
              <w:right w:val="single" w:sz="4" w:space="0" w:color="auto"/>
            </w:tcBorders>
            <w:shd w:val="clear" w:color="000000" w:fill="AB0033"/>
            <w:vAlign w:val="center"/>
            <w:hideMark/>
          </w:tcPr>
          <w:p w14:paraId="0E7C5CE3" w14:textId="77777777" w:rsidR="006311DA" w:rsidRPr="000C5510" w:rsidRDefault="006311DA" w:rsidP="006311DA">
            <w:pPr>
              <w:spacing w:after="0" w:line="240" w:lineRule="auto"/>
              <w:jc w:val="center"/>
              <w:rPr>
                <w:rFonts w:eastAsia="Times New Roman" w:cs="Calibri"/>
                <w:b/>
                <w:bCs/>
                <w:color w:val="FFFFFF" w:themeColor="background1"/>
                <w:sz w:val="16"/>
                <w:szCs w:val="16"/>
                <w:lang w:eastAsia="es-MX"/>
              </w:rPr>
            </w:pPr>
            <w:r w:rsidRPr="000C5510">
              <w:rPr>
                <w:rFonts w:eastAsia="Times New Roman" w:cs="Calibri"/>
                <w:b/>
                <w:bCs/>
                <w:color w:val="FFFFFF" w:themeColor="background1"/>
                <w:sz w:val="16"/>
                <w:szCs w:val="16"/>
                <w:lang w:eastAsia="es-MX"/>
              </w:rPr>
              <w:t xml:space="preserve">Importe </w:t>
            </w:r>
          </w:p>
        </w:tc>
      </w:tr>
      <w:tr w:rsidR="006311DA" w:rsidRPr="00181642" w14:paraId="3317003B" w14:textId="77777777" w:rsidTr="000D4C86">
        <w:trPr>
          <w:trHeight w:val="630"/>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3E622088" w14:textId="77777777" w:rsidR="006311DA" w:rsidRPr="00C94957" w:rsidRDefault="006311DA" w:rsidP="006311DA">
            <w:pPr>
              <w:spacing w:after="0" w:line="240" w:lineRule="auto"/>
              <w:jc w:val="both"/>
              <w:rPr>
                <w:rFonts w:eastAsia="Times New Roman" w:cs="Calibri"/>
                <w:color w:val="000000"/>
                <w:sz w:val="16"/>
                <w:szCs w:val="16"/>
                <w:lang w:eastAsia="es-MX"/>
              </w:rPr>
            </w:pPr>
            <w:r w:rsidRPr="00C94957">
              <w:rPr>
                <w:rFonts w:eastAsia="Times New Roman" w:cs="Calibri"/>
                <w:color w:val="000000"/>
                <w:sz w:val="16"/>
                <w:szCs w:val="16"/>
                <w:lang w:eastAsia="es-MX"/>
              </w:rPr>
              <w:t>Convenio IPSSET</w:t>
            </w:r>
          </w:p>
        </w:tc>
        <w:tc>
          <w:tcPr>
            <w:tcW w:w="1880" w:type="dxa"/>
            <w:tcBorders>
              <w:top w:val="nil"/>
              <w:left w:val="nil"/>
              <w:bottom w:val="single" w:sz="4" w:space="0" w:color="auto"/>
              <w:right w:val="single" w:sz="4" w:space="0" w:color="auto"/>
            </w:tcBorders>
            <w:shd w:val="clear" w:color="auto" w:fill="auto"/>
            <w:vAlign w:val="center"/>
            <w:hideMark/>
          </w:tcPr>
          <w:p w14:paraId="5586E549" w14:textId="77777777" w:rsidR="006311DA" w:rsidRPr="00C94957" w:rsidRDefault="006311DA" w:rsidP="006311DA">
            <w:pPr>
              <w:spacing w:after="0" w:line="240" w:lineRule="auto"/>
              <w:jc w:val="right"/>
              <w:rPr>
                <w:rFonts w:eastAsia="Times New Roman" w:cs="Calibri"/>
                <w:color w:val="000000"/>
                <w:sz w:val="16"/>
                <w:szCs w:val="16"/>
                <w:lang w:eastAsia="es-MX"/>
              </w:rPr>
            </w:pPr>
            <w:r w:rsidRPr="00C94957">
              <w:rPr>
                <w:rFonts w:eastAsia="Times New Roman" w:cs="Calibri"/>
                <w:color w:val="000000"/>
                <w:sz w:val="16"/>
                <w:szCs w:val="16"/>
                <w:lang w:eastAsia="es-MX"/>
              </w:rPr>
              <w:t>1,520,143,285</w:t>
            </w:r>
          </w:p>
        </w:tc>
      </w:tr>
      <w:tr w:rsidR="006311DA" w:rsidRPr="00250D2A" w14:paraId="1D346194" w14:textId="77777777" w:rsidTr="000D4C86">
        <w:trPr>
          <w:trHeight w:val="381"/>
        </w:trPr>
        <w:tc>
          <w:tcPr>
            <w:tcW w:w="4100" w:type="dxa"/>
            <w:tcBorders>
              <w:top w:val="nil"/>
              <w:left w:val="single" w:sz="4" w:space="0" w:color="auto"/>
              <w:bottom w:val="single" w:sz="4" w:space="0" w:color="auto"/>
              <w:right w:val="single" w:sz="4" w:space="0" w:color="auto"/>
            </w:tcBorders>
            <w:shd w:val="clear" w:color="000000" w:fill="DDC9A3"/>
            <w:vAlign w:val="center"/>
            <w:hideMark/>
          </w:tcPr>
          <w:p w14:paraId="1470A1B1" w14:textId="77777777" w:rsidR="006311DA" w:rsidRPr="00250D2A" w:rsidRDefault="006311DA" w:rsidP="006311DA">
            <w:pPr>
              <w:spacing w:after="0" w:line="240" w:lineRule="auto"/>
              <w:jc w:val="center"/>
              <w:rPr>
                <w:rFonts w:eastAsia="Times New Roman" w:cs="Calibri"/>
                <w:b/>
                <w:bCs/>
                <w:color w:val="000000"/>
                <w:sz w:val="16"/>
                <w:szCs w:val="14"/>
                <w:lang w:eastAsia="es-MX"/>
              </w:rPr>
            </w:pPr>
            <w:r w:rsidRPr="00250D2A">
              <w:rPr>
                <w:rFonts w:eastAsia="Times New Roman" w:cs="Calibri"/>
                <w:b/>
                <w:bCs/>
                <w:color w:val="000000"/>
                <w:sz w:val="16"/>
                <w:szCs w:val="14"/>
                <w:lang w:eastAsia="es-MX"/>
              </w:rPr>
              <w:t>TOTAL</w:t>
            </w:r>
          </w:p>
        </w:tc>
        <w:tc>
          <w:tcPr>
            <w:tcW w:w="1880" w:type="dxa"/>
            <w:tcBorders>
              <w:top w:val="nil"/>
              <w:left w:val="nil"/>
              <w:bottom w:val="single" w:sz="4" w:space="0" w:color="auto"/>
              <w:right w:val="single" w:sz="4" w:space="0" w:color="auto"/>
            </w:tcBorders>
            <w:shd w:val="clear" w:color="000000" w:fill="DDC9A3"/>
            <w:vAlign w:val="center"/>
            <w:hideMark/>
          </w:tcPr>
          <w:p w14:paraId="3FF7B700" w14:textId="77777777" w:rsidR="006311DA" w:rsidRPr="00250D2A" w:rsidRDefault="006311DA" w:rsidP="006311DA">
            <w:pPr>
              <w:spacing w:after="0" w:line="240" w:lineRule="auto"/>
              <w:jc w:val="right"/>
              <w:rPr>
                <w:rFonts w:eastAsia="Times New Roman" w:cs="Calibri"/>
                <w:b/>
                <w:bCs/>
                <w:color w:val="000000"/>
                <w:sz w:val="16"/>
                <w:szCs w:val="18"/>
                <w:lang w:eastAsia="es-MX"/>
              </w:rPr>
            </w:pPr>
            <w:r w:rsidRPr="00250D2A">
              <w:rPr>
                <w:rFonts w:eastAsia="Times New Roman" w:cs="Calibri"/>
                <w:b/>
                <w:bCs/>
                <w:color w:val="000000"/>
                <w:sz w:val="16"/>
                <w:szCs w:val="18"/>
                <w:lang w:eastAsia="es-MX"/>
              </w:rPr>
              <w:t>1,520,143,285</w:t>
            </w:r>
          </w:p>
        </w:tc>
      </w:tr>
    </w:tbl>
    <w:p w14:paraId="7D9037CA" w14:textId="77777777" w:rsidR="006311DA" w:rsidRPr="005F45A3" w:rsidRDefault="006311DA" w:rsidP="006311DA">
      <w:pPr>
        <w:autoSpaceDE w:val="0"/>
        <w:autoSpaceDN w:val="0"/>
        <w:adjustRightInd w:val="0"/>
        <w:spacing w:after="0"/>
        <w:jc w:val="both"/>
        <w:rPr>
          <w:rFonts w:asciiTheme="minorHAnsi" w:hAnsiTheme="minorHAnsi" w:cstheme="minorHAnsi"/>
          <w:sz w:val="18"/>
          <w:lang w:val="es-ES" w:eastAsia="es-ES"/>
        </w:rPr>
      </w:pPr>
    </w:p>
    <w:p w14:paraId="20B93619" w14:textId="77777777" w:rsidR="006311DA" w:rsidRDefault="006311DA" w:rsidP="006311DA">
      <w:pPr>
        <w:autoSpaceDE w:val="0"/>
        <w:autoSpaceDN w:val="0"/>
        <w:adjustRightInd w:val="0"/>
        <w:spacing w:after="0"/>
        <w:jc w:val="both"/>
        <w:rPr>
          <w:rFonts w:asciiTheme="minorHAnsi" w:hAnsiTheme="minorHAnsi" w:cstheme="minorHAnsi"/>
          <w:sz w:val="18"/>
          <w:lang w:val="es-ES" w:eastAsia="es-ES"/>
        </w:rPr>
      </w:pPr>
      <w:r>
        <w:rPr>
          <w:rFonts w:asciiTheme="minorHAnsi" w:hAnsiTheme="minorHAnsi" w:cstheme="minorHAnsi"/>
          <w:sz w:val="18"/>
          <w:lang w:val="es-ES" w:eastAsia="es-ES"/>
        </w:rPr>
        <w:t xml:space="preserve">Esta cuenta representa el saldo a largo plazo del </w:t>
      </w:r>
      <w:r w:rsidRPr="005F45A3">
        <w:rPr>
          <w:rFonts w:asciiTheme="minorHAnsi" w:hAnsiTheme="minorHAnsi" w:cstheme="minorHAnsi"/>
          <w:sz w:val="18"/>
          <w:lang w:val="es-ES" w:eastAsia="es-ES"/>
        </w:rPr>
        <w:t xml:space="preserve">Convenio sobre pago diferido de Prestaciones, Cuotas y Aportaciones de Seguridad </w:t>
      </w:r>
      <w:r w:rsidRPr="007532ED">
        <w:rPr>
          <w:rFonts w:asciiTheme="minorHAnsi" w:hAnsiTheme="minorHAnsi" w:cstheme="minorHAnsi"/>
          <w:sz w:val="18"/>
          <w:lang w:val="es-ES" w:eastAsia="es-ES"/>
        </w:rPr>
        <w:t>Social, celebrado entre el gobierno del estado</w:t>
      </w:r>
      <w:r>
        <w:rPr>
          <w:rFonts w:asciiTheme="minorHAnsi" w:hAnsiTheme="minorHAnsi" w:cstheme="minorHAnsi"/>
          <w:sz w:val="18"/>
          <w:lang w:val="es-ES" w:eastAsia="es-ES"/>
        </w:rPr>
        <w:t xml:space="preserve"> y e</w:t>
      </w:r>
      <w:r w:rsidRPr="005F45A3">
        <w:rPr>
          <w:rFonts w:asciiTheme="minorHAnsi" w:hAnsiTheme="minorHAnsi" w:cstheme="minorHAnsi"/>
          <w:sz w:val="18"/>
          <w:lang w:val="es-ES" w:eastAsia="es-ES"/>
        </w:rPr>
        <w:t>l Instituto de Previsión y Seguridad Social del Estado de Tamaulipas.</w:t>
      </w:r>
    </w:p>
    <w:p w14:paraId="62E5CCCF" w14:textId="77777777" w:rsidR="006311DA" w:rsidRDefault="006311DA" w:rsidP="006311DA">
      <w:pPr>
        <w:spacing w:after="0" w:line="240" w:lineRule="auto"/>
        <w:jc w:val="both"/>
        <w:rPr>
          <w:rFonts w:asciiTheme="minorHAnsi" w:hAnsiTheme="minorHAnsi" w:cstheme="minorHAnsi"/>
          <w:sz w:val="18"/>
          <w:lang w:val="es-ES" w:eastAsia="es-ES"/>
        </w:rPr>
      </w:pPr>
    </w:p>
    <w:p w14:paraId="6DD57D0C" w14:textId="77777777" w:rsidR="00C060B9" w:rsidRPr="001B4BF5" w:rsidRDefault="00C060B9" w:rsidP="006311DA">
      <w:pPr>
        <w:spacing w:after="0" w:line="240" w:lineRule="auto"/>
        <w:jc w:val="both"/>
        <w:rPr>
          <w:rFonts w:asciiTheme="minorHAnsi" w:hAnsiTheme="minorHAnsi" w:cstheme="minorHAnsi"/>
          <w:sz w:val="12"/>
          <w:szCs w:val="12"/>
          <w:lang w:val="es-ES" w:eastAsia="es-ES"/>
        </w:rPr>
      </w:pPr>
    </w:p>
    <w:p w14:paraId="01BC624E" w14:textId="77777777" w:rsidR="006311DA" w:rsidRPr="001B4BF5" w:rsidRDefault="006311DA" w:rsidP="006311DA">
      <w:pPr>
        <w:pStyle w:val="Prrafodelista"/>
        <w:numPr>
          <w:ilvl w:val="0"/>
          <w:numId w:val="24"/>
        </w:numPr>
        <w:spacing w:after="0" w:line="240" w:lineRule="auto"/>
        <w:ind w:left="0" w:hanging="142"/>
        <w:rPr>
          <w:rFonts w:asciiTheme="minorHAnsi" w:hAnsiTheme="minorHAnsi" w:cstheme="minorHAnsi"/>
          <w:b/>
          <w:sz w:val="20"/>
          <w:szCs w:val="20"/>
          <w:lang w:val="es-ES" w:eastAsia="es-ES"/>
        </w:rPr>
      </w:pPr>
      <w:r w:rsidRPr="001B4BF5">
        <w:rPr>
          <w:rFonts w:asciiTheme="minorHAnsi" w:hAnsiTheme="minorHAnsi" w:cstheme="minorHAnsi"/>
          <w:b/>
          <w:sz w:val="20"/>
          <w:szCs w:val="20"/>
          <w:lang w:val="es-ES" w:eastAsia="es-ES"/>
        </w:rPr>
        <w:t>Notas al Estado de Variación en la Hacienda Pública</w:t>
      </w:r>
    </w:p>
    <w:p w14:paraId="3314005C" w14:textId="77777777" w:rsidR="006311DA" w:rsidRPr="005F45A3" w:rsidRDefault="006311DA" w:rsidP="006311DA">
      <w:pPr>
        <w:spacing w:after="0" w:line="240" w:lineRule="auto"/>
        <w:rPr>
          <w:rFonts w:asciiTheme="minorHAnsi" w:hAnsiTheme="minorHAnsi" w:cstheme="minorHAnsi"/>
          <w:b/>
          <w:sz w:val="18"/>
          <w:lang w:val="es-ES" w:eastAsia="es-ES"/>
        </w:rPr>
      </w:pPr>
    </w:p>
    <w:p w14:paraId="215EA1D8" w14:textId="77777777" w:rsidR="006311DA" w:rsidRPr="0015422D" w:rsidRDefault="006311DA" w:rsidP="006311DA">
      <w:pPr>
        <w:numPr>
          <w:ilvl w:val="0"/>
          <w:numId w:val="16"/>
        </w:numPr>
        <w:spacing w:after="0" w:line="240" w:lineRule="auto"/>
        <w:ind w:left="284" w:hanging="284"/>
        <w:jc w:val="both"/>
        <w:rPr>
          <w:rFonts w:asciiTheme="minorHAnsi" w:eastAsia="Times New Roman" w:hAnsiTheme="minorHAnsi" w:cstheme="minorHAnsi"/>
          <w:sz w:val="18"/>
          <w:szCs w:val="17"/>
          <w:lang w:eastAsia="es-ES"/>
        </w:rPr>
      </w:pPr>
      <w:r w:rsidRPr="0015422D">
        <w:rPr>
          <w:rFonts w:asciiTheme="minorHAnsi" w:eastAsia="Times New Roman" w:hAnsiTheme="minorHAnsi" w:cstheme="minorHAnsi"/>
          <w:sz w:val="18"/>
          <w:szCs w:val="17"/>
          <w:lang w:eastAsia="es-ES"/>
        </w:rPr>
        <w:t>En el Ejercicio se registró en la Hacienda Pública/Patrimonio Contribuido:</w:t>
      </w:r>
    </w:p>
    <w:p w14:paraId="46738C79" w14:textId="77777777" w:rsidR="006311DA" w:rsidRPr="0015422D" w:rsidRDefault="006311DA" w:rsidP="006311DA">
      <w:pPr>
        <w:spacing w:after="0" w:line="240" w:lineRule="auto"/>
        <w:ind w:left="720"/>
        <w:jc w:val="both"/>
        <w:rPr>
          <w:rFonts w:asciiTheme="minorHAnsi" w:hAnsiTheme="minorHAnsi" w:cstheme="minorHAnsi"/>
          <w:sz w:val="16"/>
          <w:szCs w:val="17"/>
        </w:rPr>
      </w:pPr>
    </w:p>
    <w:p w14:paraId="59E0CFDA" w14:textId="6D76DA1F" w:rsidR="006311DA" w:rsidRPr="0015422D" w:rsidRDefault="006311DA" w:rsidP="00161A41">
      <w:pPr>
        <w:spacing w:after="0" w:line="240" w:lineRule="auto"/>
        <w:jc w:val="both"/>
        <w:rPr>
          <w:rFonts w:asciiTheme="minorHAnsi" w:hAnsiTheme="minorHAnsi" w:cstheme="minorHAnsi"/>
          <w:sz w:val="18"/>
          <w:szCs w:val="17"/>
        </w:rPr>
      </w:pPr>
      <w:r w:rsidRPr="0015422D">
        <w:rPr>
          <w:rFonts w:asciiTheme="minorHAnsi" w:hAnsiTheme="minorHAnsi" w:cstheme="minorHAnsi"/>
          <w:sz w:val="18"/>
          <w:szCs w:val="17"/>
        </w:rPr>
        <w:t xml:space="preserve">Un </w:t>
      </w:r>
      <w:r w:rsidR="00C17C61" w:rsidRPr="0015422D">
        <w:rPr>
          <w:rFonts w:asciiTheme="minorHAnsi" w:hAnsiTheme="minorHAnsi" w:cstheme="minorHAnsi"/>
          <w:sz w:val="18"/>
          <w:szCs w:val="17"/>
        </w:rPr>
        <w:t>inc</w:t>
      </w:r>
      <w:r w:rsidRPr="0015422D">
        <w:rPr>
          <w:rFonts w:asciiTheme="minorHAnsi" w:hAnsiTheme="minorHAnsi" w:cstheme="minorHAnsi"/>
          <w:sz w:val="18"/>
          <w:szCs w:val="17"/>
        </w:rPr>
        <w:t>remento de Aportaciones por la cantidad de $</w:t>
      </w:r>
      <w:r w:rsidR="00210D21" w:rsidRPr="0015422D">
        <w:rPr>
          <w:rFonts w:asciiTheme="minorHAnsi" w:hAnsiTheme="minorHAnsi" w:cstheme="minorHAnsi"/>
          <w:sz w:val="18"/>
          <w:szCs w:val="17"/>
        </w:rPr>
        <w:t>77,997,424</w:t>
      </w:r>
      <w:r w:rsidRPr="0015422D">
        <w:rPr>
          <w:rFonts w:asciiTheme="minorHAnsi" w:hAnsiTheme="minorHAnsi" w:cstheme="minorHAnsi"/>
          <w:sz w:val="18"/>
          <w:szCs w:val="17"/>
        </w:rPr>
        <w:t>, dichas aportaciones registradas por el Fideicomiso del Puente de Nuevo Laredo III por concepto de la actualización de la aportación inicial del Gobierno del Estado.</w:t>
      </w:r>
    </w:p>
    <w:p w14:paraId="2092CC7E" w14:textId="77777777" w:rsidR="006311DA" w:rsidRPr="0015422D" w:rsidRDefault="006311DA" w:rsidP="006311DA">
      <w:pPr>
        <w:pStyle w:val="Prrafodelista"/>
        <w:spacing w:after="0" w:line="240" w:lineRule="auto"/>
        <w:jc w:val="both"/>
        <w:rPr>
          <w:rFonts w:asciiTheme="minorHAnsi" w:hAnsiTheme="minorHAnsi" w:cstheme="minorHAnsi"/>
          <w:sz w:val="18"/>
          <w:szCs w:val="17"/>
        </w:rPr>
      </w:pPr>
    </w:p>
    <w:p w14:paraId="0FC40478" w14:textId="3738E48F" w:rsidR="0044634B" w:rsidRPr="0015422D" w:rsidRDefault="006311DA" w:rsidP="00102CFA">
      <w:pPr>
        <w:spacing w:after="0" w:line="240" w:lineRule="auto"/>
        <w:jc w:val="both"/>
        <w:rPr>
          <w:rFonts w:asciiTheme="minorHAnsi" w:hAnsiTheme="minorHAnsi" w:cstheme="minorHAnsi"/>
          <w:sz w:val="18"/>
          <w:szCs w:val="17"/>
        </w:rPr>
      </w:pPr>
      <w:r w:rsidRPr="0015422D">
        <w:rPr>
          <w:rFonts w:asciiTheme="minorHAnsi" w:hAnsiTheme="minorHAnsi" w:cstheme="minorHAnsi"/>
          <w:sz w:val="18"/>
          <w:szCs w:val="17"/>
        </w:rPr>
        <w:t>Donativos por un total de $</w:t>
      </w:r>
      <w:r w:rsidR="00C17C61" w:rsidRPr="0015422D">
        <w:rPr>
          <w:rFonts w:asciiTheme="minorHAnsi" w:hAnsiTheme="minorHAnsi" w:cstheme="minorHAnsi"/>
          <w:sz w:val="18"/>
          <w:szCs w:val="17"/>
        </w:rPr>
        <w:t>519</w:t>
      </w:r>
      <w:proofErr w:type="gramStart"/>
      <w:r w:rsidR="00C17C61" w:rsidRPr="0015422D">
        <w:rPr>
          <w:rFonts w:asciiTheme="minorHAnsi" w:hAnsiTheme="minorHAnsi" w:cstheme="minorHAnsi"/>
          <w:sz w:val="18"/>
          <w:szCs w:val="17"/>
        </w:rPr>
        <w:t>,768,981</w:t>
      </w:r>
      <w:proofErr w:type="gramEnd"/>
      <w:r w:rsidRPr="0015422D">
        <w:rPr>
          <w:rFonts w:asciiTheme="minorHAnsi" w:hAnsiTheme="minorHAnsi" w:cstheme="minorHAnsi"/>
          <w:sz w:val="18"/>
          <w:szCs w:val="17"/>
        </w:rPr>
        <w:t xml:space="preserve">, originado por el reconocimiento de bienes </w:t>
      </w:r>
      <w:r w:rsidR="00C17C61" w:rsidRPr="0015422D">
        <w:rPr>
          <w:rFonts w:asciiTheme="minorHAnsi" w:hAnsiTheme="minorHAnsi" w:cstheme="minorHAnsi"/>
          <w:sz w:val="18"/>
          <w:szCs w:val="17"/>
        </w:rPr>
        <w:t>muebles donados por la F</w:t>
      </w:r>
      <w:r w:rsidR="00B47BFA" w:rsidRPr="0015422D">
        <w:rPr>
          <w:rFonts w:asciiTheme="minorHAnsi" w:hAnsiTheme="minorHAnsi" w:cstheme="minorHAnsi"/>
          <w:sz w:val="18"/>
          <w:szCs w:val="17"/>
        </w:rPr>
        <w:t>iscalía General de Justicia del Estado, de acuerdo al decreto No. 65</w:t>
      </w:r>
      <w:r w:rsidR="006C577A" w:rsidRPr="0015422D">
        <w:rPr>
          <w:rFonts w:asciiTheme="minorHAnsi" w:hAnsiTheme="minorHAnsi" w:cstheme="minorHAnsi"/>
          <w:sz w:val="18"/>
          <w:szCs w:val="17"/>
        </w:rPr>
        <w:t>-500 de fecha 22 de diciembre d</w:t>
      </w:r>
      <w:r w:rsidR="00B47BFA" w:rsidRPr="0015422D">
        <w:rPr>
          <w:rFonts w:asciiTheme="minorHAnsi" w:hAnsiTheme="minorHAnsi" w:cstheme="minorHAnsi"/>
          <w:sz w:val="18"/>
          <w:szCs w:val="17"/>
        </w:rPr>
        <w:t>e</w:t>
      </w:r>
      <w:r w:rsidR="006C577A" w:rsidRPr="0015422D">
        <w:rPr>
          <w:rFonts w:asciiTheme="minorHAnsi" w:hAnsiTheme="minorHAnsi" w:cstheme="minorHAnsi"/>
          <w:sz w:val="18"/>
          <w:szCs w:val="17"/>
        </w:rPr>
        <w:t xml:space="preserve"> </w:t>
      </w:r>
      <w:r w:rsidR="00B47BFA" w:rsidRPr="0015422D">
        <w:rPr>
          <w:rFonts w:asciiTheme="minorHAnsi" w:hAnsiTheme="minorHAnsi" w:cstheme="minorHAnsi"/>
          <w:sz w:val="18"/>
          <w:szCs w:val="17"/>
        </w:rPr>
        <w:t>2022</w:t>
      </w:r>
      <w:r w:rsidR="00256622" w:rsidRPr="0015422D">
        <w:rPr>
          <w:rFonts w:asciiTheme="minorHAnsi" w:hAnsiTheme="minorHAnsi" w:cstheme="minorHAnsi"/>
          <w:sz w:val="18"/>
          <w:szCs w:val="17"/>
        </w:rPr>
        <w:t xml:space="preserve">, </w:t>
      </w:r>
      <w:r w:rsidR="00102CFA" w:rsidRPr="0015422D">
        <w:rPr>
          <w:rFonts w:asciiTheme="minorHAnsi" w:hAnsiTheme="minorHAnsi" w:cstheme="minorHAnsi"/>
          <w:sz w:val="18"/>
          <w:szCs w:val="17"/>
        </w:rPr>
        <w:t>así como también por bienes donados por  el Colegio de Bachilleres del Estado de Tamaulipas  (COBAT)  y el Sistema para el Desarrol</w:t>
      </w:r>
      <w:r w:rsidR="0044634B" w:rsidRPr="0015422D">
        <w:rPr>
          <w:rFonts w:asciiTheme="minorHAnsi" w:hAnsiTheme="minorHAnsi" w:cstheme="minorHAnsi"/>
          <w:sz w:val="18"/>
          <w:szCs w:val="17"/>
        </w:rPr>
        <w:t>lo Integral de la familia (DIF), en el segundo trimestres se registra una baja de un activo donado por $ 75,000.</w:t>
      </w:r>
    </w:p>
    <w:p w14:paraId="14CB8F1A" w14:textId="77777777" w:rsidR="00102CFA" w:rsidRDefault="00102CFA" w:rsidP="00102CFA">
      <w:pPr>
        <w:spacing w:after="0" w:line="240" w:lineRule="auto"/>
        <w:jc w:val="both"/>
        <w:rPr>
          <w:rFonts w:asciiTheme="minorHAnsi" w:hAnsiTheme="minorHAnsi" w:cstheme="minorHAnsi"/>
          <w:sz w:val="17"/>
          <w:szCs w:val="17"/>
        </w:rPr>
      </w:pPr>
    </w:p>
    <w:p w14:paraId="603D834D" w14:textId="77777777" w:rsidR="00102CFA" w:rsidRDefault="00102CFA" w:rsidP="00102CFA">
      <w:pPr>
        <w:spacing w:after="0" w:line="240" w:lineRule="auto"/>
        <w:jc w:val="both"/>
        <w:rPr>
          <w:rFonts w:asciiTheme="minorHAnsi" w:hAnsiTheme="minorHAnsi" w:cstheme="minorHAnsi"/>
          <w:sz w:val="17"/>
          <w:szCs w:val="17"/>
        </w:rPr>
      </w:pPr>
    </w:p>
    <w:p w14:paraId="389E6322" w14:textId="3BBF5BC2" w:rsidR="006311DA" w:rsidRPr="00102CFA" w:rsidRDefault="006311DA" w:rsidP="009D2F2B">
      <w:pPr>
        <w:pStyle w:val="Prrafodelista"/>
        <w:numPr>
          <w:ilvl w:val="0"/>
          <w:numId w:val="16"/>
        </w:numPr>
        <w:spacing w:after="0" w:line="240" w:lineRule="auto"/>
        <w:ind w:left="284" w:hanging="284"/>
        <w:jc w:val="both"/>
        <w:rPr>
          <w:rFonts w:asciiTheme="minorHAnsi" w:hAnsiTheme="minorHAnsi" w:cstheme="minorHAnsi"/>
          <w:sz w:val="18"/>
          <w:szCs w:val="18"/>
        </w:rPr>
      </w:pPr>
      <w:r w:rsidRPr="00102CFA">
        <w:rPr>
          <w:rFonts w:asciiTheme="minorHAnsi" w:hAnsiTheme="minorHAnsi" w:cstheme="minorHAnsi"/>
          <w:sz w:val="18"/>
          <w:szCs w:val="18"/>
        </w:rPr>
        <w:t>En Hacienda /Patrimonio Generado:</w:t>
      </w:r>
    </w:p>
    <w:p w14:paraId="2F4DD8C8" w14:textId="77777777" w:rsidR="006311DA" w:rsidRDefault="006311DA" w:rsidP="006311DA">
      <w:pPr>
        <w:spacing w:after="0"/>
        <w:ind w:left="284"/>
        <w:jc w:val="both"/>
        <w:rPr>
          <w:rFonts w:asciiTheme="minorHAnsi" w:hAnsiTheme="minorHAnsi" w:cstheme="minorHAnsi"/>
          <w:b/>
          <w:sz w:val="18"/>
          <w:szCs w:val="18"/>
        </w:rPr>
      </w:pPr>
      <w:r w:rsidRPr="005F45A3">
        <w:rPr>
          <w:rFonts w:asciiTheme="minorHAnsi" w:hAnsiTheme="minorHAnsi" w:cstheme="minorHAnsi"/>
          <w:b/>
          <w:sz w:val="18"/>
          <w:szCs w:val="18"/>
        </w:rPr>
        <w:t>Resultado del Ejercicio (Ahorro/Desahorro)</w:t>
      </w:r>
    </w:p>
    <w:p w14:paraId="58824ACB" w14:textId="77777777" w:rsidR="006311DA" w:rsidRPr="005C3F40" w:rsidRDefault="006311DA" w:rsidP="006311DA">
      <w:pPr>
        <w:spacing w:after="0"/>
        <w:ind w:left="284"/>
        <w:jc w:val="both"/>
        <w:rPr>
          <w:rFonts w:asciiTheme="minorHAnsi" w:hAnsiTheme="minorHAnsi" w:cstheme="minorHAnsi"/>
          <w:b/>
          <w:sz w:val="12"/>
          <w:szCs w:val="18"/>
        </w:rPr>
      </w:pPr>
    </w:p>
    <w:p w14:paraId="197C3B4B" w14:textId="5A6D3336" w:rsidR="006311DA" w:rsidRPr="0015422D" w:rsidRDefault="006311DA" w:rsidP="00DB62EC">
      <w:pPr>
        <w:spacing w:after="0"/>
        <w:ind w:left="284"/>
        <w:jc w:val="both"/>
        <w:rPr>
          <w:rFonts w:asciiTheme="minorHAnsi" w:hAnsiTheme="minorHAnsi" w:cstheme="minorHAnsi"/>
          <w:sz w:val="18"/>
          <w:szCs w:val="17"/>
        </w:rPr>
      </w:pPr>
      <w:r w:rsidRPr="0015422D">
        <w:rPr>
          <w:rFonts w:asciiTheme="minorHAnsi" w:hAnsiTheme="minorHAnsi" w:cstheme="minorHAnsi"/>
          <w:sz w:val="18"/>
          <w:szCs w:val="17"/>
        </w:rPr>
        <w:t>Del Patrim</w:t>
      </w:r>
      <w:r w:rsidR="00CF4AF2" w:rsidRPr="0015422D">
        <w:rPr>
          <w:rFonts w:asciiTheme="minorHAnsi" w:hAnsiTheme="minorHAnsi" w:cstheme="minorHAnsi"/>
          <w:sz w:val="18"/>
          <w:szCs w:val="17"/>
        </w:rPr>
        <w:t>onio Generado del ejercicio 2022</w:t>
      </w:r>
      <w:r w:rsidRPr="0015422D">
        <w:rPr>
          <w:rFonts w:asciiTheme="minorHAnsi" w:hAnsiTheme="minorHAnsi" w:cstheme="minorHAnsi"/>
          <w:sz w:val="18"/>
          <w:szCs w:val="17"/>
        </w:rPr>
        <w:t xml:space="preserve"> de la cuenta de Resultado del Ejercicio (Ahorro/Desahorro) se realizó el traslado a la cuenta de Resultado de Ejercicios Anteriores por</w:t>
      </w:r>
      <w:r w:rsidR="00CF4AF2" w:rsidRPr="0015422D">
        <w:rPr>
          <w:rFonts w:asciiTheme="minorHAnsi" w:hAnsiTheme="minorHAnsi" w:cstheme="minorHAnsi"/>
          <w:sz w:val="18"/>
          <w:szCs w:val="17"/>
        </w:rPr>
        <w:t xml:space="preserve"> la cantidad </w:t>
      </w:r>
      <w:r w:rsidR="00DB62EC" w:rsidRPr="0015422D">
        <w:rPr>
          <w:rFonts w:asciiTheme="minorHAnsi" w:hAnsiTheme="minorHAnsi" w:cstheme="minorHAnsi"/>
          <w:sz w:val="18"/>
          <w:szCs w:val="17"/>
        </w:rPr>
        <w:t>de $1</w:t>
      </w:r>
      <w:proofErr w:type="gramStart"/>
      <w:r w:rsidR="00DB62EC" w:rsidRPr="0015422D">
        <w:rPr>
          <w:rFonts w:asciiTheme="minorHAnsi" w:hAnsiTheme="minorHAnsi" w:cstheme="minorHAnsi"/>
          <w:sz w:val="18"/>
          <w:szCs w:val="17"/>
        </w:rPr>
        <w:t>,</w:t>
      </w:r>
      <w:r w:rsidR="00B47BFA" w:rsidRPr="0015422D">
        <w:rPr>
          <w:rFonts w:asciiTheme="minorHAnsi" w:hAnsiTheme="minorHAnsi" w:cstheme="minorHAnsi"/>
          <w:sz w:val="18"/>
          <w:szCs w:val="17"/>
        </w:rPr>
        <w:t>670,758,637</w:t>
      </w:r>
      <w:proofErr w:type="gramEnd"/>
      <w:r w:rsidR="00CF4AF2" w:rsidRPr="0015422D">
        <w:rPr>
          <w:rFonts w:asciiTheme="minorHAnsi" w:hAnsiTheme="minorHAnsi" w:cstheme="minorHAnsi"/>
          <w:sz w:val="18"/>
          <w:szCs w:val="17"/>
        </w:rPr>
        <w:t>.</w:t>
      </w:r>
    </w:p>
    <w:p w14:paraId="0A1CE998" w14:textId="77777777" w:rsidR="00DB62EC" w:rsidRPr="0015422D" w:rsidRDefault="00DB62EC" w:rsidP="006311DA">
      <w:pPr>
        <w:spacing w:after="0"/>
        <w:ind w:left="284"/>
        <w:jc w:val="both"/>
        <w:rPr>
          <w:rFonts w:asciiTheme="minorHAnsi" w:hAnsiTheme="minorHAnsi" w:cstheme="minorHAnsi"/>
          <w:sz w:val="18"/>
          <w:szCs w:val="17"/>
        </w:rPr>
      </w:pPr>
    </w:p>
    <w:p w14:paraId="4DFB7527" w14:textId="259C7A0D" w:rsidR="006311DA" w:rsidRPr="0015422D" w:rsidRDefault="006311DA" w:rsidP="006311DA">
      <w:pPr>
        <w:spacing w:after="0"/>
        <w:ind w:left="284"/>
        <w:jc w:val="both"/>
        <w:rPr>
          <w:rFonts w:asciiTheme="minorHAnsi" w:hAnsiTheme="minorHAnsi" w:cstheme="minorHAnsi"/>
          <w:sz w:val="18"/>
          <w:szCs w:val="17"/>
        </w:rPr>
      </w:pPr>
      <w:r w:rsidRPr="0015422D">
        <w:rPr>
          <w:rFonts w:asciiTheme="minorHAnsi" w:hAnsiTheme="minorHAnsi" w:cstheme="minorHAnsi"/>
          <w:sz w:val="18"/>
          <w:szCs w:val="17"/>
        </w:rPr>
        <w:t xml:space="preserve">Al cierre </w:t>
      </w:r>
      <w:r w:rsidR="00CF4AF2" w:rsidRPr="0015422D">
        <w:rPr>
          <w:rFonts w:asciiTheme="minorHAnsi" w:hAnsiTheme="minorHAnsi" w:cstheme="minorHAnsi"/>
          <w:sz w:val="18"/>
          <w:szCs w:val="17"/>
        </w:rPr>
        <w:t xml:space="preserve">del </w:t>
      </w:r>
      <w:r w:rsidR="001969EA" w:rsidRPr="0015422D">
        <w:rPr>
          <w:rFonts w:asciiTheme="minorHAnsi" w:hAnsiTheme="minorHAnsi" w:cstheme="minorHAnsi"/>
          <w:sz w:val="18"/>
          <w:szCs w:val="17"/>
        </w:rPr>
        <w:t>segundo</w:t>
      </w:r>
      <w:r w:rsidR="00CF4AF2" w:rsidRPr="0015422D">
        <w:rPr>
          <w:rFonts w:asciiTheme="minorHAnsi" w:hAnsiTheme="minorHAnsi" w:cstheme="minorHAnsi"/>
          <w:sz w:val="18"/>
          <w:szCs w:val="17"/>
        </w:rPr>
        <w:t xml:space="preserve"> trimestre del 2023 </w:t>
      </w:r>
      <w:r w:rsidRPr="0015422D">
        <w:rPr>
          <w:rFonts w:asciiTheme="minorHAnsi" w:hAnsiTheme="minorHAnsi" w:cstheme="minorHAnsi"/>
          <w:sz w:val="18"/>
          <w:szCs w:val="17"/>
        </w:rPr>
        <w:t xml:space="preserve">se </w:t>
      </w:r>
      <w:r w:rsidR="00DB62EC" w:rsidRPr="0015422D">
        <w:rPr>
          <w:rFonts w:asciiTheme="minorHAnsi" w:hAnsiTheme="minorHAnsi" w:cstheme="minorHAnsi"/>
          <w:sz w:val="18"/>
          <w:szCs w:val="17"/>
        </w:rPr>
        <w:t>refleja en</w:t>
      </w:r>
      <w:r w:rsidRPr="0015422D">
        <w:rPr>
          <w:rFonts w:asciiTheme="minorHAnsi" w:hAnsiTheme="minorHAnsi" w:cstheme="minorHAnsi"/>
          <w:sz w:val="18"/>
          <w:szCs w:val="17"/>
        </w:rPr>
        <w:t xml:space="preserve"> el Resultado del Ejercicio (Ahorro/</w:t>
      </w:r>
      <w:r w:rsidR="00DB62EC" w:rsidRPr="0015422D">
        <w:rPr>
          <w:rFonts w:asciiTheme="minorHAnsi" w:hAnsiTheme="minorHAnsi" w:cstheme="minorHAnsi"/>
          <w:sz w:val="18"/>
          <w:szCs w:val="17"/>
        </w:rPr>
        <w:t>Desahorro) por</w:t>
      </w:r>
      <w:r w:rsidRPr="0015422D">
        <w:rPr>
          <w:rFonts w:asciiTheme="minorHAnsi" w:hAnsiTheme="minorHAnsi" w:cstheme="minorHAnsi"/>
          <w:sz w:val="18"/>
          <w:szCs w:val="17"/>
        </w:rPr>
        <w:t xml:space="preserve"> la cantidad de $</w:t>
      </w:r>
      <w:r w:rsidR="00383DA9" w:rsidRPr="0015422D">
        <w:rPr>
          <w:rFonts w:asciiTheme="minorHAnsi" w:hAnsiTheme="minorHAnsi" w:cstheme="minorHAnsi"/>
          <w:sz w:val="18"/>
          <w:szCs w:val="17"/>
        </w:rPr>
        <w:t>5</w:t>
      </w:r>
      <w:proofErr w:type="gramStart"/>
      <w:r w:rsidR="00383DA9" w:rsidRPr="0015422D">
        <w:rPr>
          <w:rFonts w:asciiTheme="minorHAnsi" w:hAnsiTheme="minorHAnsi" w:cstheme="minorHAnsi"/>
          <w:sz w:val="18"/>
          <w:szCs w:val="17"/>
        </w:rPr>
        <w:t>,500,760,116</w:t>
      </w:r>
      <w:proofErr w:type="gramEnd"/>
    </w:p>
    <w:p w14:paraId="42CA28E4" w14:textId="77777777" w:rsidR="006311DA" w:rsidRPr="0015422D" w:rsidRDefault="006311DA" w:rsidP="006311DA">
      <w:pPr>
        <w:spacing w:after="0"/>
        <w:ind w:left="1066"/>
        <w:jc w:val="both"/>
        <w:rPr>
          <w:rFonts w:asciiTheme="minorHAnsi" w:hAnsiTheme="minorHAnsi" w:cstheme="minorHAnsi"/>
          <w:b/>
          <w:sz w:val="16"/>
          <w:szCs w:val="18"/>
        </w:rPr>
      </w:pPr>
    </w:p>
    <w:p w14:paraId="524E8C6B" w14:textId="77777777" w:rsidR="00A06C18" w:rsidRPr="0015422D" w:rsidRDefault="00A06C18" w:rsidP="006311DA">
      <w:pPr>
        <w:spacing w:after="0"/>
        <w:ind w:left="1066" w:hanging="782"/>
        <w:jc w:val="both"/>
        <w:rPr>
          <w:rFonts w:asciiTheme="minorHAnsi" w:hAnsiTheme="minorHAnsi" w:cstheme="minorHAnsi"/>
          <w:b/>
          <w:sz w:val="20"/>
          <w:szCs w:val="18"/>
        </w:rPr>
      </w:pPr>
    </w:p>
    <w:p w14:paraId="2A6DB7BE" w14:textId="77777777" w:rsidR="00A06C18" w:rsidRPr="0015422D" w:rsidRDefault="00A06C18" w:rsidP="006311DA">
      <w:pPr>
        <w:spacing w:after="0"/>
        <w:ind w:left="1066" w:hanging="782"/>
        <w:jc w:val="both"/>
        <w:rPr>
          <w:rFonts w:asciiTheme="minorHAnsi" w:hAnsiTheme="minorHAnsi" w:cstheme="minorHAnsi"/>
          <w:b/>
          <w:sz w:val="20"/>
          <w:szCs w:val="18"/>
        </w:rPr>
      </w:pPr>
    </w:p>
    <w:p w14:paraId="4E2EC9D1" w14:textId="77777777" w:rsidR="00A06C18" w:rsidRDefault="00A06C18" w:rsidP="006311DA">
      <w:pPr>
        <w:spacing w:after="0"/>
        <w:ind w:left="1066" w:hanging="782"/>
        <w:jc w:val="both"/>
        <w:rPr>
          <w:rFonts w:asciiTheme="minorHAnsi" w:hAnsiTheme="minorHAnsi" w:cstheme="minorHAnsi"/>
          <w:b/>
          <w:sz w:val="18"/>
          <w:szCs w:val="18"/>
        </w:rPr>
      </w:pPr>
    </w:p>
    <w:p w14:paraId="608F96DB" w14:textId="77777777" w:rsidR="006311DA" w:rsidRDefault="006311DA" w:rsidP="006311DA">
      <w:pPr>
        <w:spacing w:after="0"/>
        <w:ind w:left="1066" w:hanging="782"/>
        <w:jc w:val="both"/>
        <w:rPr>
          <w:rFonts w:asciiTheme="minorHAnsi" w:hAnsiTheme="minorHAnsi" w:cstheme="minorHAnsi"/>
          <w:b/>
          <w:sz w:val="18"/>
          <w:szCs w:val="18"/>
        </w:rPr>
      </w:pPr>
      <w:r w:rsidRPr="005F45A3">
        <w:rPr>
          <w:rFonts w:asciiTheme="minorHAnsi" w:hAnsiTheme="minorHAnsi" w:cstheme="minorHAnsi"/>
          <w:b/>
          <w:sz w:val="18"/>
          <w:szCs w:val="18"/>
        </w:rPr>
        <w:t>Resultado de Ejercicios Anteriores las variaciones más significativas comprenden:</w:t>
      </w:r>
    </w:p>
    <w:p w14:paraId="7F9B3C33" w14:textId="77777777" w:rsidR="006311DA" w:rsidRPr="005F45A3" w:rsidRDefault="006311DA" w:rsidP="006311DA">
      <w:pPr>
        <w:spacing w:after="0"/>
        <w:ind w:left="1066" w:hanging="782"/>
        <w:jc w:val="both"/>
        <w:rPr>
          <w:rFonts w:asciiTheme="minorHAnsi" w:hAnsiTheme="minorHAnsi" w:cstheme="minorHAnsi"/>
          <w:b/>
          <w:sz w:val="18"/>
          <w:szCs w:val="18"/>
        </w:rPr>
      </w:pPr>
    </w:p>
    <w:p w14:paraId="01617F45" w14:textId="0CEE4AC2" w:rsidR="006311DA" w:rsidRPr="00DA217C" w:rsidRDefault="006311DA" w:rsidP="006311DA">
      <w:pPr>
        <w:pStyle w:val="Prrafodelista"/>
        <w:numPr>
          <w:ilvl w:val="0"/>
          <w:numId w:val="35"/>
        </w:numPr>
        <w:spacing w:after="0"/>
        <w:ind w:left="709" w:hanging="425"/>
        <w:jc w:val="both"/>
        <w:rPr>
          <w:rFonts w:asciiTheme="minorHAnsi" w:hAnsiTheme="minorHAnsi" w:cstheme="minorHAnsi"/>
          <w:sz w:val="18"/>
          <w:szCs w:val="18"/>
        </w:rPr>
      </w:pPr>
      <w:r w:rsidRPr="00DA217C">
        <w:rPr>
          <w:rFonts w:asciiTheme="minorHAnsi" w:hAnsiTheme="minorHAnsi" w:cstheme="minorHAnsi"/>
          <w:sz w:val="18"/>
          <w:szCs w:val="18"/>
        </w:rPr>
        <w:t xml:space="preserve">El registro de la cantidad de </w:t>
      </w:r>
      <w:r w:rsidR="006F5C30">
        <w:rPr>
          <w:rFonts w:asciiTheme="minorHAnsi" w:hAnsiTheme="minorHAnsi" w:cstheme="minorHAnsi"/>
          <w:sz w:val="18"/>
          <w:szCs w:val="18"/>
        </w:rPr>
        <w:t>$112,081,645</w:t>
      </w:r>
      <w:r w:rsidRPr="00DA217C">
        <w:rPr>
          <w:rFonts w:asciiTheme="minorHAnsi" w:hAnsiTheme="minorHAnsi" w:cstheme="minorHAnsi"/>
          <w:sz w:val="18"/>
          <w:szCs w:val="18"/>
        </w:rPr>
        <w:t>, correspondiente a la Devolución de Rendimientos Financieros y Recursos No E</w:t>
      </w:r>
      <w:r w:rsidR="006F5C30">
        <w:rPr>
          <w:rFonts w:asciiTheme="minorHAnsi" w:hAnsiTheme="minorHAnsi" w:cstheme="minorHAnsi"/>
          <w:sz w:val="18"/>
          <w:szCs w:val="18"/>
        </w:rPr>
        <w:t>jercidos de Convenios Federales a la Tesorería de la Federación.</w:t>
      </w:r>
    </w:p>
    <w:p w14:paraId="145C2E98" w14:textId="77777777" w:rsidR="006311DA" w:rsidRPr="00DA217C" w:rsidRDefault="006311DA" w:rsidP="006311DA">
      <w:pPr>
        <w:pStyle w:val="Prrafodelista"/>
        <w:spacing w:after="0"/>
        <w:ind w:left="709" w:hanging="425"/>
        <w:jc w:val="both"/>
        <w:rPr>
          <w:rFonts w:asciiTheme="minorHAnsi" w:hAnsiTheme="minorHAnsi" w:cstheme="minorHAnsi"/>
          <w:sz w:val="18"/>
          <w:szCs w:val="18"/>
        </w:rPr>
      </w:pPr>
    </w:p>
    <w:p w14:paraId="50CCAF8F" w14:textId="71ECDAAD" w:rsidR="006311DA" w:rsidRPr="006F5C30" w:rsidRDefault="006311DA" w:rsidP="00063840">
      <w:pPr>
        <w:pStyle w:val="Prrafodelista"/>
        <w:numPr>
          <w:ilvl w:val="0"/>
          <w:numId w:val="35"/>
        </w:numPr>
        <w:spacing w:after="0"/>
        <w:ind w:left="709" w:hanging="425"/>
        <w:jc w:val="both"/>
        <w:rPr>
          <w:rFonts w:asciiTheme="minorHAnsi" w:hAnsiTheme="minorHAnsi" w:cstheme="minorHAnsi"/>
          <w:sz w:val="18"/>
          <w:szCs w:val="18"/>
        </w:rPr>
      </w:pPr>
      <w:r w:rsidRPr="006F5C30">
        <w:rPr>
          <w:rFonts w:asciiTheme="minorHAnsi" w:hAnsiTheme="minorHAnsi" w:cstheme="minorHAnsi"/>
          <w:sz w:val="18"/>
          <w:szCs w:val="18"/>
        </w:rPr>
        <w:t>Se recibieron devoluciones diversas de las dependencias y de los organismos descentralizados por la cantidad de $</w:t>
      </w:r>
      <w:r w:rsidR="006F5C30">
        <w:rPr>
          <w:rFonts w:asciiTheme="minorHAnsi" w:hAnsiTheme="minorHAnsi" w:cstheme="minorHAnsi"/>
          <w:sz w:val="18"/>
          <w:szCs w:val="18"/>
        </w:rPr>
        <w:t>195</w:t>
      </w:r>
      <w:proofErr w:type="gramStart"/>
      <w:r w:rsidR="006F5C30">
        <w:rPr>
          <w:rFonts w:asciiTheme="minorHAnsi" w:hAnsiTheme="minorHAnsi" w:cstheme="minorHAnsi"/>
          <w:sz w:val="18"/>
          <w:szCs w:val="18"/>
        </w:rPr>
        <w:t>,230,799</w:t>
      </w:r>
      <w:proofErr w:type="gramEnd"/>
      <w:r w:rsidR="006F5C30">
        <w:rPr>
          <w:rFonts w:asciiTheme="minorHAnsi" w:hAnsiTheme="minorHAnsi" w:cstheme="minorHAnsi"/>
          <w:sz w:val="18"/>
          <w:szCs w:val="18"/>
        </w:rPr>
        <w:t>.</w:t>
      </w:r>
    </w:p>
    <w:p w14:paraId="1771216D" w14:textId="77777777" w:rsidR="00063840" w:rsidRPr="00063840" w:rsidRDefault="00063840" w:rsidP="00063840">
      <w:pPr>
        <w:pStyle w:val="Prrafodelista"/>
        <w:spacing w:after="0"/>
        <w:ind w:left="709"/>
        <w:jc w:val="both"/>
        <w:rPr>
          <w:rFonts w:asciiTheme="minorHAnsi" w:hAnsiTheme="minorHAnsi" w:cstheme="minorHAnsi"/>
          <w:sz w:val="18"/>
          <w:szCs w:val="18"/>
        </w:rPr>
      </w:pPr>
    </w:p>
    <w:p w14:paraId="5777F29D" w14:textId="30A6DEEC" w:rsidR="006311DA" w:rsidRDefault="006311DA" w:rsidP="006311DA">
      <w:pPr>
        <w:pStyle w:val="Prrafodelista"/>
        <w:numPr>
          <w:ilvl w:val="0"/>
          <w:numId w:val="35"/>
        </w:numPr>
        <w:spacing w:after="0"/>
        <w:ind w:left="709" w:hanging="425"/>
        <w:jc w:val="both"/>
        <w:rPr>
          <w:rFonts w:asciiTheme="minorHAnsi" w:hAnsiTheme="minorHAnsi" w:cstheme="minorHAnsi"/>
          <w:sz w:val="18"/>
          <w:szCs w:val="18"/>
        </w:rPr>
      </w:pPr>
      <w:r>
        <w:rPr>
          <w:rFonts w:asciiTheme="minorHAnsi" w:hAnsiTheme="minorHAnsi" w:cstheme="minorHAnsi"/>
          <w:sz w:val="18"/>
          <w:szCs w:val="18"/>
        </w:rPr>
        <w:t>A</w:t>
      </w:r>
      <w:r w:rsidRPr="00CC01CB">
        <w:rPr>
          <w:rFonts w:asciiTheme="minorHAnsi" w:hAnsiTheme="minorHAnsi" w:cstheme="minorHAnsi"/>
          <w:sz w:val="18"/>
          <w:szCs w:val="18"/>
        </w:rPr>
        <w:t>sí como reclasificaciones por cheques cancelados de $</w:t>
      </w:r>
      <w:r w:rsidR="00887C00">
        <w:rPr>
          <w:rFonts w:asciiTheme="minorHAnsi" w:hAnsiTheme="minorHAnsi" w:cstheme="minorHAnsi"/>
          <w:sz w:val="18"/>
          <w:szCs w:val="18"/>
        </w:rPr>
        <w:t>10</w:t>
      </w:r>
      <w:proofErr w:type="gramStart"/>
      <w:r w:rsidR="00887C00">
        <w:rPr>
          <w:rFonts w:asciiTheme="minorHAnsi" w:hAnsiTheme="minorHAnsi" w:cstheme="minorHAnsi"/>
          <w:sz w:val="18"/>
          <w:szCs w:val="18"/>
        </w:rPr>
        <w:t>,959,037</w:t>
      </w:r>
      <w:proofErr w:type="gramEnd"/>
      <w:r w:rsidR="006F5C30">
        <w:rPr>
          <w:rFonts w:asciiTheme="minorHAnsi" w:hAnsiTheme="minorHAnsi" w:cstheme="minorHAnsi"/>
          <w:sz w:val="18"/>
          <w:szCs w:val="18"/>
        </w:rPr>
        <w:t>, realizados por la Secretaría de Educación.</w:t>
      </w:r>
    </w:p>
    <w:p w14:paraId="2FA35FEE" w14:textId="77777777" w:rsidR="006311DA" w:rsidRPr="00CC01CB" w:rsidRDefault="006311DA" w:rsidP="006311DA">
      <w:pPr>
        <w:pStyle w:val="Prrafodelista"/>
        <w:ind w:left="709" w:hanging="425"/>
        <w:rPr>
          <w:rFonts w:asciiTheme="minorHAnsi" w:hAnsiTheme="minorHAnsi" w:cstheme="minorHAnsi"/>
          <w:sz w:val="18"/>
          <w:szCs w:val="18"/>
        </w:rPr>
      </w:pPr>
    </w:p>
    <w:p w14:paraId="29A400B5" w14:textId="48B279C9" w:rsidR="006311DA" w:rsidRDefault="006311DA" w:rsidP="006311DA">
      <w:pPr>
        <w:pStyle w:val="Prrafodelista"/>
        <w:numPr>
          <w:ilvl w:val="0"/>
          <w:numId w:val="35"/>
        </w:numPr>
        <w:spacing w:after="0"/>
        <w:ind w:left="709" w:hanging="425"/>
        <w:jc w:val="both"/>
        <w:rPr>
          <w:rFonts w:asciiTheme="minorHAnsi" w:hAnsiTheme="minorHAnsi" w:cstheme="minorHAnsi"/>
          <w:sz w:val="18"/>
          <w:szCs w:val="18"/>
        </w:rPr>
      </w:pPr>
      <w:r>
        <w:rPr>
          <w:rFonts w:asciiTheme="minorHAnsi" w:hAnsiTheme="minorHAnsi" w:cstheme="minorHAnsi"/>
          <w:sz w:val="18"/>
          <w:szCs w:val="18"/>
        </w:rPr>
        <w:t>R</w:t>
      </w:r>
      <w:r w:rsidRPr="00CC01CB">
        <w:rPr>
          <w:rFonts w:asciiTheme="minorHAnsi" w:hAnsiTheme="minorHAnsi" w:cstheme="minorHAnsi"/>
          <w:sz w:val="18"/>
          <w:szCs w:val="18"/>
        </w:rPr>
        <w:t>econocimiento de bienes por la Dirección de Patrimonio por $</w:t>
      </w:r>
      <w:r w:rsidR="00063840">
        <w:rPr>
          <w:rFonts w:asciiTheme="minorHAnsi" w:hAnsiTheme="minorHAnsi" w:cstheme="minorHAnsi"/>
          <w:sz w:val="18"/>
          <w:szCs w:val="18"/>
        </w:rPr>
        <w:t>734,900.</w:t>
      </w:r>
    </w:p>
    <w:p w14:paraId="13BBF207" w14:textId="77777777" w:rsidR="006311DA" w:rsidRPr="00CC01CB" w:rsidRDefault="006311DA" w:rsidP="006311DA">
      <w:pPr>
        <w:pStyle w:val="Prrafodelista"/>
        <w:ind w:left="709" w:hanging="425"/>
        <w:rPr>
          <w:rFonts w:asciiTheme="minorHAnsi" w:hAnsiTheme="minorHAnsi" w:cstheme="minorHAnsi"/>
          <w:sz w:val="18"/>
          <w:szCs w:val="18"/>
        </w:rPr>
      </w:pPr>
    </w:p>
    <w:p w14:paraId="4A50F643" w14:textId="50F7D9E3" w:rsidR="006311DA" w:rsidRPr="007E1B15" w:rsidRDefault="006311DA" w:rsidP="00745ED1">
      <w:pPr>
        <w:pStyle w:val="Prrafodelista"/>
        <w:numPr>
          <w:ilvl w:val="0"/>
          <w:numId w:val="35"/>
        </w:numPr>
        <w:tabs>
          <w:tab w:val="left" w:pos="1560"/>
        </w:tabs>
        <w:spacing w:after="0"/>
        <w:ind w:left="709" w:hanging="425"/>
        <w:jc w:val="both"/>
        <w:rPr>
          <w:rFonts w:asciiTheme="minorHAnsi" w:hAnsiTheme="minorHAnsi" w:cstheme="minorHAnsi"/>
          <w:sz w:val="18"/>
          <w:szCs w:val="18"/>
        </w:rPr>
      </w:pPr>
      <w:r w:rsidRPr="00745ED1">
        <w:rPr>
          <w:rFonts w:asciiTheme="minorHAnsi" w:hAnsiTheme="minorHAnsi" w:cstheme="minorHAnsi"/>
          <w:sz w:val="18"/>
          <w:szCs w:val="18"/>
        </w:rPr>
        <w:t xml:space="preserve">Afectación </w:t>
      </w:r>
      <w:r w:rsidR="00102CFA" w:rsidRPr="00745ED1">
        <w:rPr>
          <w:rFonts w:asciiTheme="minorHAnsi" w:hAnsiTheme="minorHAnsi" w:cstheme="minorHAnsi"/>
          <w:sz w:val="18"/>
          <w:szCs w:val="18"/>
        </w:rPr>
        <w:t xml:space="preserve">del Fideicomiso de Fomento Agropecuario del </w:t>
      </w:r>
      <w:r w:rsidR="00745ED1" w:rsidRPr="00745ED1">
        <w:rPr>
          <w:rFonts w:asciiTheme="minorHAnsi" w:hAnsiTheme="minorHAnsi" w:cstheme="minorHAnsi"/>
          <w:sz w:val="18"/>
          <w:szCs w:val="18"/>
        </w:rPr>
        <w:t>Estado</w:t>
      </w:r>
      <w:r w:rsidR="00102CFA" w:rsidRPr="00745ED1">
        <w:rPr>
          <w:rFonts w:asciiTheme="minorHAnsi" w:hAnsiTheme="minorHAnsi" w:cstheme="minorHAnsi"/>
          <w:sz w:val="18"/>
          <w:szCs w:val="18"/>
        </w:rPr>
        <w:t xml:space="preserve"> de Tamaulipas (</w:t>
      </w:r>
      <w:r w:rsidR="00745ED1" w:rsidRPr="00745ED1">
        <w:rPr>
          <w:rFonts w:asciiTheme="minorHAnsi" w:hAnsiTheme="minorHAnsi" w:cstheme="minorHAnsi"/>
          <w:sz w:val="18"/>
          <w:szCs w:val="18"/>
        </w:rPr>
        <w:t>FOFAET</w:t>
      </w:r>
      <w:r w:rsidR="00102CFA" w:rsidRPr="00745ED1">
        <w:rPr>
          <w:rFonts w:asciiTheme="minorHAnsi" w:hAnsiTheme="minorHAnsi" w:cstheme="minorHAnsi"/>
          <w:sz w:val="18"/>
          <w:szCs w:val="18"/>
        </w:rPr>
        <w:t>)</w:t>
      </w:r>
      <w:r w:rsidR="00745ED1" w:rsidRPr="00745ED1">
        <w:rPr>
          <w:rFonts w:asciiTheme="minorHAnsi" w:hAnsiTheme="minorHAnsi" w:cstheme="minorHAnsi"/>
          <w:sz w:val="18"/>
          <w:szCs w:val="18"/>
        </w:rPr>
        <w:t xml:space="preserve"> por la </w:t>
      </w:r>
      <w:r w:rsidR="00745ED1" w:rsidRPr="007E1B15">
        <w:rPr>
          <w:rFonts w:asciiTheme="minorHAnsi" w:hAnsiTheme="minorHAnsi" w:cstheme="minorHAnsi"/>
          <w:sz w:val="18"/>
          <w:szCs w:val="18"/>
        </w:rPr>
        <w:t>cantidad de $</w:t>
      </w:r>
      <w:r w:rsidR="007E1B15" w:rsidRPr="007E1B15">
        <w:rPr>
          <w:rFonts w:asciiTheme="minorHAnsi" w:hAnsiTheme="minorHAnsi" w:cstheme="minorHAnsi"/>
          <w:sz w:val="18"/>
          <w:szCs w:val="18"/>
        </w:rPr>
        <w:t>68,072,102</w:t>
      </w:r>
    </w:p>
    <w:p w14:paraId="594004A3" w14:textId="776DDFD7" w:rsidR="00745ED1" w:rsidRDefault="00745ED1" w:rsidP="00745ED1">
      <w:pPr>
        <w:pStyle w:val="Prrafodelista"/>
        <w:rPr>
          <w:rFonts w:asciiTheme="minorHAnsi" w:hAnsiTheme="minorHAnsi" w:cstheme="minorHAnsi"/>
          <w:sz w:val="18"/>
          <w:szCs w:val="18"/>
        </w:rPr>
      </w:pPr>
      <w:r>
        <w:rPr>
          <w:rFonts w:asciiTheme="minorHAnsi" w:hAnsiTheme="minorHAnsi" w:cstheme="minorHAnsi"/>
          <w:sz w:val="18"/>
          <w:szCs w:val="18"/>
        </w:rPr>
        <w:t>Por cancelaciones de cuentas por cobrar de recurso estatal y federal, autorizadas por el comité del Fideicomi</w:t>
      </w:r>
      <w:r w:rsidR="007E1B15">
        <w:rPr>
          <w:rFonts w:asciiTheme="minorHAnsi" w:hAnsiTheme="minorHAnsi" w:cstheme="minorHAnsi"/>
          <w:sz w:val="18"/>
          <w:szCs w:val="18"/>
        </w:rPr>
        <w:t>so por considerarse incobrables y gastos de ejercicios anteriores.</w:t>
      </w:r>
    </w:p>
    <w:p w14:paraId="0E8472E5" w14:textId="77777777" w:rsidR="00210D21" w:rsidRDefault="00210D21" w:rsidP="00745ED1">
      <w:pPr>
        <w:pStyle w:val="Prrafodelista"/>
        <w:rPr>
          <w:rFonts w:asciiTheme="minorHAnsi" w:hAnsiTheme="minorHAnsi" w:cstheme="minorHAnsi"/>
          <w:sz w:val="18"/>
          <w:szCs w:val="18"/>
        </w:rPr>
      </w:pPr>
    </w:p>
    <w:p w14:paraId="3FFC5A51" w14:textId="3E6D92CB" w:rsidR="00210D21" w:rsidRPr="0038420F" w:rsidRDefault="00210D21" w:rsidP="00FE6C70">
      <w:pPr>
        <w:pStyle w:val="Prrafodelista"/>
        <w:numPr>
          <w:ilvl w:val="0"/>
          <w:numId w:val="35"/>
        </w:numPr>
        <w:spacing w:after="0"/>
        <w:ind w:left="709" w:hanging="425"/>
        <w:jc w:val="both"/>
        <w:rPr>
          <w:rFonts w:asciiTheme="minorHAnsi" w:hAnsiTheme="minorHAnsi" w:cstheme="minorHAnsi"/>
          <w:sz w:val="18"/>
          <w:szCs w:val="18"/>
        </w:rPr>
      </w:pPr>
      <w:r w:rsidRPr="00210D21">
        <w:rPr>
          <w:rFonts w:asciiTheme="minorHAnsi" w:hAnsiTheme="minorHAnsi" w:cstheme="minorHAnsi"/>
          <w:sz w:val="18"/>
          <w:szCs w:val="18"/>
        </w:rPr>
        <w:t>Se reclasificaron diferentes proyectos de obra de ejercicios anteriores</w:t>
      </w:r>
      <w:r>
        <w:rPr>
          <w:rFonts w:asciiTheme="minorHAnsi" w:hAnsiTheme="minorHAnsi" w:cstheme="minorHAnsi"/>
          <w:sz w:val="18"/>
          <w:szCs w:val="18"/>
        </w:rPr>
        <w:t>,</w:t>
      </w:r>
      <w:r w:rsidRPr="00210D21">
        <w:rPr>
          <w:rFonts w:asciiTheme="minorHAnsi" w:hAnsiTheme="minorHAnsi" w:cstheme="minorHAnsi"/>
          <w:sz w:val="18"/>
          <w:szCs w:val="18"/>
        </w:rPr>
        <w:t xml:space="preserve"> que fueron con</w:t>
      </w:r>
      <w:r>
        <w:rPr>
          <w:rFonts w:asciiTheme="minorHAnsi" w:hAnsiTheme="minorHAnsi" w:cstheme="minorHAnsi"/>
          <w:sz w:val="18"/>
          <w:szCs w:val="18"/>
        </w:rPr>
        <w:t>sideradas como gasto por la Secretaria de Obras Públi</w:t>
      </w:r>
      <w:r w:rsidRPr="00210D21">
        <w:rPr>
          <w:rFonts w:asciiTheme="minorHAnsi" w:hAnsiTheme="minorHAnsi" w:cstheme="minorHAnsi"/>
          <w:sz w:val="18"/>
          <w:szCs w:val="18"/>
        </w:rPr>
        <w:t>cas por la cantidad de $ 312</w:t>
      </w:r>
      <w:proofErr w:type="gramStart"/>
      <w:r w:rsidRPr="00210D21">
        <w:rPr>
          <w:rFonts w:asciiTheme="minorHAnsi" w:hAnsiTheme="minorHAnsi" w:cstheme="minorHAnsi"/>
          <w:sz w:val="18"/>
          <w:szCs w:val="18"/>
        </w:rPr>
        <w:t>,067,161</w:t>
      </w:r>
      <w:proofErr w:type="gramEnd"/>
      <w:r w:rsidRPr="00210D21">
        <w:rPr>
          <w:rFonts w:asciiTheme="minorHAnsi" w:hAnsiTheme="minorHAnsi" w:cstheme="minorHAnsi"/>
          <w:sz w:val="18"/>
          <w:szCs w:val="18"/>
        </w:rPr>
        <w:t>.</w:t>
      </w:r>
    </w:p>
    <w:p w14:paraId="58FF67DA" w14:textId="77777777" w:rsidR="00745ED1" w:rsidRPr="00745ED1" w:rsidRDefault="00745ED1" w:rsidP="00745ED1">
      <w:pPr>
        <w:pStyle w:val="Prrafodelista"/>
        <w:tabs>
          <w:tab w:val="left" w:pos="1560"/>
        </w:tabs>
        <w:spacing w:after="0"/>
        <w:ind w:left="709"/>
        <w:jc w:val="both"/>
        <w:rPr>
          <w:rFonts w:asciiTheme="minorHAnsi" w:hAnsiTheme="minorHAnsi" w:cstheme="minorHAnsi"/>
          <w:sz w:val="18"/>
          <w:szCs w:val="18"/>
        </w:rPr>
      </w:pPr>
    </w:p>
    <w:p w14:paraId="1F043718" w14:textId="77777777" w:rsidR="006311DA" w:rsidRDefault="006311DA" w:rsidP="006311DA">
      <w:pPr>
        <w:spacing w:after="0"/>
        <w:ind w:left="1069" w:hanging="785"/>
        <w:jc w:val="both"/>
        <w:rPr>
          <w:rFonts w:asciiTheme="minorHAnsi" w:hAnsiTheme="minorHAnsi" w:cstheme="minorHAnsi"/>
          <w:b/>
          <w:sz w:val="18"/>
          <w:szCs w:val="18"/>
        </w:rPr>
      </w:pPr>
      <w:proofErr w:type="spellStart"/>
      <w:r>
        <w:rPr>
          <w:rFonts w:asciiTheme="minorHAnsi" w:hAnsiTheme="minorHAnsi" w:cstheme="minorHAnsi"/>
          <w:b/>
          <w:sz w:val="18"/>
          <w:szCs w:val="18"/>
        </w:rPr>
        <w:t>Revalúos</w:t>
      </w:r>
      <w:proofErr w:type="spellEnd"/>
      <w:r>
        <w:rPr>
          <w:rFonts w:asciiTheme="minorHAnsi" w:hAnsiTheme="minorHAnsi" w:cstheme="minorHAnsi"/>
          <w:b/>
          <w:sz w:val="18"/>
          <w:szCs w:val="18"/>
        </w:rPr>
        <w:t>:</w:t>
      </w:r>
    </w:p>
    <w:p w14:paraId="54A6BCBB" w14:textId="33F8C8D7" w:rsidR="00063840" w:rsidRDefault="00063840" w:rsidP="00063840">
      <w:pPr>
        <w:spacing w:after="0"/>
        <w:jc w:val="both"/>
        <w:rPr>
          <w:rFonts w:asciiTheme="minorHAnsi" w:hAnsiTheme="minorHAnsi" w:cstheme="minorHAnsi"/>
          <w:sz w:val="18"/>
          <w:szCs w:val="18"/>
        </w:rPr>
      </w:pPr>
      <w:r>
        <w:rPr>
          <w:rFonts w:asciiTheme="minorHAnsi" w:hAnsiTheme="minorHAnsi" w:cstheme="minorHAnsi"/>
          <w:b/>
          <w:sz w:val="18"/>
          <w:szCs w:val="18"/>
        </w:rPr>
        <w:t xml:space="preserve">                 </w:t>
      </w:r>
      <w:r w:rsidRPr="00063840">
        <w:rPr>
          <w:rFonts w:asciiTheme="minorHAnsi" w:hAnsiTheme="minorHAnsi" w:cstheme="minorHAnsi"/>
          <w:sz w:val="18"/>
          <w:szCs w:val="18"/>
        </w:rPr>
        <w:t>Sin movimiento.</w:t>
      </w:r>
    </w:p>
    <w:p w14:paraId="02AE63A6" w14:textId="77777777" w:rsidR="00FA1934" w:rsidRDefault="00FA1934" w:rsidP="00063840">
      <w:pPr>
        <w:spacing w:after="0"/>
        <w:jc w:val="both"/>
        <w:rPr>
          <w:rFonts w:asciiTheme="minorHAnsi" w:hAnsiTheme="minorHAnsi" w:cstheme="minorHAnsi"/>
          <w:sz w:val="18"/>
          <w:szCs w:val="18"/>
        </w:rPr>
      </w:pPr>
    </w:p>
    <w:p w14:paraId="2A2453E5" w14:textId="77777777" w:rsidR="00FE6C70" w:rsidRDefault="00FE6C70" w:rsidP="00063840">
      <w:pPr>
        <w:spacing w:after="0"/>
        <w:jc w:val="both"/>
        <w:rPr>
          <w:rFonts w:asciiTheme="minorHAnsi" w:hAnsiTheme="minorHAnsi" w:cstheme="minorHAnsi"/>
          <w:sz w:val="18"/>
          <w:szCs w:val="18"/>
        </w:rPr>
      </w:pPr>
    </w:p>
    <w:p w14:paraId="01353584" w14:textId="77777777" w:rsidR="006311DA" w:rsidRPr="001B4BF5" w:rsidRDefault="006311DA" w:rsidP="006311DA">
      <w:pPr>
        <w:spacing w:after="0" w:line="240" w:lineRule="auto"/>
        <w:ind w:left="-142"/>
        <w:rPr>
          <w:rFonts w:asciiTheme="minorHAnsi" w:hAnsiTheme="minorHAnsi" w:cstheme="minorHAnsi"/>
          <w:b/>
          <w:sz w:val="20"/>
          <w:szCs w:val="20"/>
          <w:lang w:val="es-ES" w:eastAsia="es-ES"/>
        </w:rPr>
      </w:pPr>
      <w:r w:rsidRPr="001B4BF5">
        <w:rPr>
          <w:rFonts w:asciiTheme="minorHAnsi" w:hAnsiTheme="minorHAnsi" w:cstheme="minorHAnsi"/>
          <w:b/>
          <w:sz w:val="20"/>
          <w:szCs w:val="20"/>
          <w:lang w:val="es-ES" w:eastAsia="es-ES"/>
        </w:rPr>
        <w:t xml:space="preserve">IV.  Notas al Estado de Flujo de Efectivo                                                                                                                                                                                                                                                                                                                                                                                                                                                                                                                                                                                                                                                                                                                                                                                                                                                                       </w:t>
      </w:r>
    </w:p>
    <w:p w14:paraId="7152BD53" w14:textId="77777777" w:rsidR="006311DA" w:rsidRPr="005F45A3" w:rsidRDefault="006311DA" w:rsidP="006311DA">
      <w:pPr>
        <w:spacing w:after="0" w:line="240" w:lineRule="auto"/>
        <w:rPr>
          <w:rFonts w:asciiTheme="minorHAnsi" w:hAnsiTheme="minorHAnsi" w:cstheme="minorHAnsi"/>
          <w:sz w:val="18"/>
          <w:lang w:val="es-ES" w:eastAsia="es-ES"/>
        </w:rPr>
      </w:pPr>
    </w:p>
    <w:p w14:paraId="0E361816" w14:textId="77777777" w:rsidR="006311DA" w:rsidRPr="001B4BF5" w:rsidRDefault="006311DA" w:rsidP="006311DA">
      <w:pPr>
        <w:pStyle w:val="ROMANOS"/>
        <w:tabs>
          <w:tab w:val="left" w:pos="426"/>
        </w:tabs>
        <w:spacing w:after="0" w:line="240" w:lineRule="exact"/>
        <w:ind w:left="284" w:firstLine="0"/>
        <w:rPr>
          <w:rFonts w:asciiTheme="minorHAnsi" w:hAnsiTheme="minorHAnsi" w:cstheme="minorHAnsi"/>
          <w:b/>
          <w:sz w:val="20"/>
        </w:rPr>
      </w:pPr>
      <w:r w:rsidRPr="001B4BF5">
        <w:rPr>
          <w:rFonts w:asciiTheme="minorHAnsi" w:hAnsiTheme="minorHAnsi" w:cstheme="minorHAnsi"/>
          <w:b/>
          <w:sz w:val="20"/>
        </w:rPr>
        <w:t>EFECTIVO O EQUIVALENTES</w:t>
      </w:r>
    </w:p>
    <w:p w14:paraId="4C46B778" w14:textId="77777777" w:rsidR="006311DA" w:rsidRPr="000D15E5" w:rsidRDefault="006311DA" w:rsidP="006311DA">
      <w:pPr>
        <w:pStyle w:val="ROMANOS"/>
        <w:tabs>
          <w:tab w:val="left" w:pos="426"/>
        </w:tabs>
        <w:spacing w:after="0" w:line="240" w:lineRule="exact"/>
        <w:ind w:firstLine="0"/>
        <w:rPr>
          <w:rFonts w:asciiTheme="minorHAnsi" w:hAnsiTheme="minorHAnsi" w:cstheme="minorHAnsi"/>
          <w:b/>
        </w:rPr>
      </w:pPr>
    </w:p>
    <w:p w14:paraId="4FF94844" w14:textId="77777777" w:rsidR="006311DA" w:rsidRDefault="006311DA" w:rsidP="006311DA">
      <w:pPr>
        <w:numPr>
          <w:ilvl w:val="0"/>
          <w:numId w:val="17"/>
        </w:numPr>
        <w:spacing w:after="0" w:line="240" w:lineRule="auto"/>
        <w:ind w:left="567" w:hanging="283"/>
        <w:jc w:val="both"/>
        <w:rPr>
          <w:rFonts w:asciiTheme="minorHAnsi" w:hAnsiTheme="minorHAnsi" w:cstheme="minorHAnsi"/>
          <w:sz w:val="18"/>
          <w:szCs w:val="18"/>
        </w:rPr>
      </w:pPr>
      <w:r w:rsidRPr="000D15E5">
        <w:rPr>
          <w:rFonts w:asciiTheme="minorHAnsi" w:hAnsiTheme="minorHAnsi" w:cstheme="minorHAnsi"/>
          <w:sz w:val="18"/>
          <w:szCs w:val="18"/>
        </w:rPr>
        <w:t>El análisis de los saldos inicial y final que figuran en la última parte del Estado de Flujo de Efectivo en la cuenta de Efectivo o Equivalentes es como sigue:</w:t>
      </w:r>
    </w:p>
    <w:p w14:paraId="4EB34FC8" w14:textId="77777777" w:rsidR="00FE6C70" w:rsidRDefault="00FE6C70" w:rsidP="00FE6C70">
      <w:pPr>
        <w:spacing w:after="0" w:line="240" w:lineRule="auto"/>
        <w:ind w:left="567"/>
        <w:jc w:val="both"/>
        <w:rPr>
          <w:rFonts w:asciiTheme="minorHAnsi" w:hAnsiTheme="minorHAnsi" w:cstheme="minorHAnsi"/>
          <w:sz w:val="18"/>
          <w:szCs w:val="18"/>
        </w:rPr>
      </w:pPr>
    </w:p>
    <w:p w14:paraId="391F342C" w14:textId="77777777" w:rsidR="004024F7" w:rsidRDefault="004024F7" w:rsidP="004024F7">
      <w:pPr>
        <w:spacing w:after="0" w:line="240" w:lineRule="auto"/>
        <w:ind w:left="567"/>
        <w:jc w:val="both"/>
        <w:rPr>
          <w:rFonts w:asciiTheme="minorHAnsi" w:hAnsiTheme="minorHAnsi" w:cstheme="minorHAnsi"/>
          <w:sz w:val="18"/>
          <w:szCs w:val="18"/>
        </w:rPr>
      </w:pPr>
    </w:p>
    <w:tbl>
      <w:tblPr>
        <w:tblW w:w="6802" w:type="dxa"/>
        <w:tblInd w:w="-5" w:type="dxa"/>
        <w:tblCellMar>
          <w:left w:w="70" w:type="dxa"/>
          <w:right w:w="70" w:type="dxa"/>
        </w:tblCellMar>
        <w:tblLook w:val="04A0" w:firstRow="1" w:lastRow="0" w:firstColumn="1" w:lastColumn="0" w:noHBand="0" w:noVBand="1"/>
      </w:tblPr>
      <w:tblGrid>
        <w:gridCol w:w="4055"/>
        <w:gridCol w:w="1373"/>
        <w:gridCol w:w="1374"/>
      </w:tblGrid>
      <w:tr w:rsidR="00FA1934" w:rsidRPr="00FA1934" w14:paraId="718362E8" w14:textId="77777777" w:rsidTr="00FA1934">
        <w:trPr>
          <w:trHeight w:val="308"/>
        </w:trPr>
        <w:tc>
          <w:tcPr>
            <w:tcW w:w="6802" w:type="dxa"/>
            <w:gridSpan w:val="3"/>
            <w:tcBorders>
              <w:top w:val="single" w:sz="4" w:space="0" w:color="auto"/>
              <w:left w:val="single" w:sz="4" w:space="0" w:color="auto"/>
              <w:bottom w:val="single" w:sz="4" w:space="0" w:color="auto"/>
              <w:right w:val="single" w:sz="4" w:space="0" w:color="auto"/>
            </w:tcBorders>
            <w:shd w:val="clear" w:color="000000" w:fill="AB0033"/>
            <w:vAlign w:val="center"/>
            <w:hideMark/>
          </w:tcPr>
          <w:p w14:paraId="761DD50E" w14:textId="77777777" w:rsidR="00FA1934" w:rsidRPr="00FA1934" w:rsidRDefault="00FA1934" w:rsidP="00FA1934">
            <w:pPr>
              <w:spacing w:after="0" w:line="240" w:lineRule="auto"/>
              <w:jc w:val="center"/>
              <w:rPr>
                <w:rFonts w:eastAsia="Times New Roman" w:cs="Calibri"/>
                <w:b/>
                <w:bCs/>
                <w:color w:val="FFFFFF"/>
                <w:sz w:val="18"/>
                <w:szCs w:val="18"/>
                <w:lang w:eastAsia="es-MX"/>
              </w:rPr>
            </w:pPr>
            <w:r w:rsidRPr="00FA1934">
              <w:rPr>
                <w:rFonts w:eastAsia="Times New Roman" w:cs="Calibri"/>
                <w:b/>
                <w:bCs/>
                <w:color w:val="FFFFFF"/>
                <w:sz w:val="18"/>
                <w:szCs w:val="18"/>
                <w:lang w:eastAsia="es-MX"/>
              </w:rPr>
              <w:t>Efectivo  y Equivalentes</w:t>
            </w:r>
          </w:p>
        </w:tc>
      </w:tr>
      <w:tr w:rsidR="00FA1934" w:rsidRPr="00FA1934" w14:paraId="6EAB2A13" w14:textId="77777777" w:rsidTr="00FA1934">
        <w:trPr>
          <w:trHeight w:val="299"/>
        </w:trPr>
        <w:tc>
          <w:tcPr>
            <w:tcW w:w="4055" w:type="dxa"/>
            <w:tcBorders>
              <w:top w:val="nil"/>
              <w:left w:val="single" w:sz="4" w:space="0" w:color="auto"/>
              <w:bottom w:val="single" w:sz="4" w:space="0" w:color="auto"/>
              <w:right w:val="single" w:sz="4" w:space="0" w:color="auto"/>
            </w:tcBorders>
            <w:shd w:val="clear" w:color="000000" w:fill="DDC9A3"/>
            <w:vAlign w:val="center"/>
            <w:hideMark/>
          </w:tcPr>
          <w:p w14:paraId="587662FA" w14:textId="77777777" w:rsidR="00FA1934" w:rsidRPr="00FA1934" w:rsidRDefault="00FA1934" w:rsidP="00FA1934">
            <w:pPr>
              <w:spacing w:after="0" w:line="240" w:lineRule="auto"/>
              <w:jc w:val="center"/>
              <w:rPr>
                <w:rFonts w:eastAsia="Times New Roman" w:cs="Calibri"/>
                <w:b/>
                <w:bCs/>
                <w:color w:val="000000"/>
                <w:sz w:val="14"/>
                <w:szCs w:val="14"/>
                <w:lang w:eastAsia="es-MX"/>
              </w:rPr>
            </w:pPr>
            <w:r w:rsidRPr="00FA1934">
              <w:rPr>
                <w:rFonts w:eastAsia="Times New Roman" w:cs="Calibri"/>
                <w:b/>
                <w:bCs/>
                <w:color w:val="000000"/>
                <w:sz w:val="14"/>
                <w:szCs w:val="14"/>
                <w:lang w:eastAsia="es-MX"/>
              </w:rPr>
              <w:t>Concepto</w:t>
            </w:r>
          </w:p>
        </w:tc>
        <w:tc>
          <w:tcPr>
            <w:tcW w:w="1373" w:type="dxa"/>
            <w:tcBorders>
              <w:top w:val="nil"/>
              <w:left w:val="nil"/>
              <w:bottom w:val="single" w:sz="4" w:space="0" w:color="auto"/>
              <w:right w:val="single" w:sz="4" w:space="0" w:color="auto"/>
            </w:tcBorders>
            <w:shd w:val="clear" w:color="000000" w:fill="DDC9A3"/>
            <w:vAlign w:val="center"/>
            <w:hideMark/>
          </w:tcPr>
          <w:p w14:paraId="50C00509" w14:textId="77777777" w:rsidR="00FA1934" w:rsidRPr="00FA1934" w:rsidRDefault="00FA1934" w:rsidP="00FA1934">
            <w:pPr>
              <w:spacing w:after="0" w:line="240" w:lineRule="auto"/>
              <w:jc w:val="center"/>
              <w:rPr>
                <w:rFonts w:eastAsia="Times New Roman" w:cs="Calibri"/>
                <w:b/>
                <w:bCs/>
                <w:color w:val="000000"/>
                <w:sz w:val="16"/>
                <w:szCs w:val="16"/>
                <w:lang w:eastAsia="es-MX"/>
              </w:rPr>
            </w:pPr>
            <w:r w:rsidRPr="00FA1934">
              <w:rPr>
                <w:rFonts w:eastAsia="Times New Roman" w:cs="Calibri"/>
                <w:b/>
                <w:bCs/>
                <w:color w:val="000000"/>
                <w:sz w:val="16"/>
                <w:szCs w:val="16"/>
                <w:lang w:eastAsia="es-MX"/>
              </w:rPr>
              <w:t>2023</w:t>
            </w:r>
          </w:p>
        </w:tc>
        <w:tc>
          <w:tcPr>
            <w:tcW w:w="1373" w:type="dxa"/>
            <w:tcBorders>
              <w:top w:val="nil"/>
              <w:left w:val="nil"/>
              <w:bottom w:val="single" w:sz="4" w:space="0" w:color="auto"/>
              <w:right w:val="single" w:sz="4" w:space="0" w:color="auto"/>
            </w:tcBorders>
            <w:shd w:val="clear" w:color="000000" w:fill="DDC9A3"/>
            <w:vAlign w:val="center"/>
            <w:hideMark/>
          </w:tcPr>
          <w:p w14:paraId="718DF98A" w14:textId="77777777" w:rsidR="00FA1934" w:rsidRPr="00FA1934" w:rsidRDefault="00FA1934" w:rsidP="00FA1934">
            <w:pPr>
              <w:spacing w:after="0" w:line="240" w:lineRule="auto"/>
              <w:jc w:val="center"/>
              <w:rPr>
                <w:rFonts w:eastAsia="Times New Roman" w:cs="Calibri"/>
                <w:b/>
                <w:bCs/>
                <w:color w:val="000000"/>
                <w:sz w:val="16"/>
                <w:szCs w:val="16"/>
                <w:lang w:eastAsia="es-MX"/>
              </w:rPr>
            </w:pPr>
            <w:r w:rsidRPr="00FA1934">
              <w:rPr>
                <w:rFonts w:eastAsia="Times New Roman" w:cs="Calibri"/>
                <w:b/>
                <w:bCs/>
                <w:color w:val="000000"/>
                <w:sz w:val="16"/>
                <w:szCs w:val="16"/>
                <w:lang w:eastAsia="es-MX"/>
              </w:rPr>
              <w:t>2022</w:t>
            </w:r>
          </w:p>
        </w:tc>
      </w:tr>
      <w:tr w:rsidR="00FA1934" w:rsidRPr="00FA1934" w14:paraId="41223336" w14:textId="77777777" w:rsidTr="00FA1934">
        <w:trPr>
          <w:trHeight w:val="247"/>
        </w:trPr>
        <w:tc>
          <w:tcPr>
            <w:tcW w:w="4055" w:type="dxa"/>
            <w:tcBorders>
              <w:top w:val="nil"/>
              <w:left w:val="single" w:sz="4" w:space="0" w:color="auto"/>
              <w:bottom w:val="single" w:sz="4" w:space="0" w:color="auto"/>
              <w:right w:val="single" w:sz="4" w:space="0" w:color="auto"/>
            </w:tcBorders>
            <w:shd w:val="clear" w:color="auto" w:fill="auto"/>
            <w:vAlign w:val="center"/>
            <w:hideMark/>
          </w:tcPr>
          <w:p w14:paraId="377A205A"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Efectivo</w:t>
            </w:r>
          </w:p>
        </w:tc>
        <w:tc>
          <w:tcPr>
            <w:tcW w:w="1373" w:type="dxa"/>
            <w:tcBorders>
              <w:top w:val="nil"/>
              <w:left w:val="nil"/>
              <w:bottom w:val="single" w:sz="4" w:space="0" w:color="auto"/>
              <w:right w:val="single" w:sz="4" w:space="0" w:color="auto"/>
            </w:tcBorders>
            <w:shd w:val="clear" w:color="auto" w:fill="auto"/>
            <w:noWrap/>
            <w:vAlign w:val="bottom"/>
            <w:hideMark/>
          </w:tcPr>
          <w:p w14:paraId="6337E380"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c>
          <w:tcPr>
            <w:tcW w:w="1373" w:type="dxa"/>
            <w:tcBorders>
              <w:top w:val="nil"/>
              <w:left w:val="nil"/>
              <w:bottom w:val="single" w:sz="4" w:space="0" w:color="auto"/>
              <w:right w:val="single" w:sz="4" w:space="0" w:color="auto"/>
            </w:tcBorders>
            <w:shd w:val="clear" w:color="auto" w:fill="auto"/>
            <w:noWrap/>
            <w:vAlign w:val="bottom"/>
            <w:hideMark/>
          </w:tcPr>
          <w:p w14:paraId="721F984A"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r>
      <w:tr w:rsidR="00FA1934" w:rsidRPr="00FA1934" w14:paraId="7A7C14AB" w14:textId="77777777" w:rsidTr="00FA1934">
        <w:trPr>
          <w:trHeight w:val="247"/>
        </w:trPr>
        <w:tc>
          <w:tcPr>
            <w:tcW w:w="4055" w:type="dxa"/>
            <w:tcBorders>
              <w:top w:val="nil"/>
              <w:left w:val="single" w:sz="4" w:space="0" w:color="auto"/>
              <w:bottom w:val="single" w:sz="4" w:space="0" w:color="auto"/>
              <w:right w:val="single" w:sz="4" w:space="0" w:color="auto"/>
            </w:tcBorders>
            <w:shd w:val="clear" w:color="auto" w:fill="auto"/>
            <w:vAlign w:val="center"/>
            <w:hideMark/>
          </w:tcPr>
          <w:p w14:paraId="581380D9"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Bancos / Tesorería</w:t>
            </w:r>
          </w:p>
        </w:tc>
        <w:tc>
          <w:tcPr>
            <w:tcW w:w="1373" w:type="dxa"/>
            <w:tcBorders>
              <w:top w:val="nil"/>
              <w:left w:val="nil"/>
              <w:bottom w:val="single" w:sz="4" w:space="0" w:color="auto"/>
              <w:right w:val="single" w:sz="4" w:space="0" w:color="auto"/>
            </w:tcBorders>
            <w:shd w:val="clear" w:color="auto" w:fill="auto"/>
            <w:noWrap/>
            <w:vAlign w:val="bottom"/>
            <w:hideMark/>
          </w:tcPr>
          <w:p w14:paraId="7F42E3B0"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2,168,026,607</w:t>
            </w:r>
          </w:p>
        </w:tc>
        <w:tc>
          <w:tcPr>
            <w:tcW w:w="1373" w:type="dxa"/>
            <w:tcBorders>
              <w:top w:val="nil"/>
              <w:left w:val="nil"/>
              <w:bottom w:val="single" w:sz="4" w:space="0" w:color="auto"/>
              <w:right w:val="single" w:sz="4" w:space="0" w:color="auto"/>
            </w:tcBorders>
            <w:shd w:val="clear" w:color="auto" w:fill="auto"/>
            <w:noWrap/>
            <w:vAlign w:val="bottom"/>
            <w:hideMark/>
          </w:tcPr>
          <w:p w14:paraId="4425D57E"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1,553,249,405</w:t>
            </w:r>
          </w:p>
        </w:tc>
      </w:tr>
      <w:tr w:rsidR="00FA1934" w:rsidRPr="00FA1934" w14:paraId="6AB1A8C2" w14:textId="77777777" w:rsidTr="00FA1934">
        <w:trPr>
          <w:trHeight w:val="247"/>
        </w:trPr>
        <w:tc>
          <w:tcPr>
            <w:tcW w:w="4055" w:type="dxa"/>
            <w:tcBorders>
              <w:top w:val="nil"/>
              <w:left w:val="single" w:sz="4" w:space="0" w:color="auto"/>
              <w:bottom w:val="single" w:sz="4" w:space="0" w:color="auto"/>
              <w:right w:val="single" w:sz="4" w:space="0" w:color="auto"/>
            </w:tcBorders>
            <w:shd w:val="clear" w:color="auto" w:fill="auto"/>
            <w:vAlign w:val="center"/>
            <w:hideMark/>
          </w:tcPr>
          <w:p w14:paraId="0531D26B"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Bancos / Dependencias y Otros</w:t>
            </w:r>
          </w:p>
        </w:tc>
        <w:tc>
          <w:tcPr>
            <w:tcW w:w="1373" w:type="dxa"/>
            <w:tcBorders>
              <w:top w:val="nil"/>
              <w:left w:val="nil"/>
              <w:bottom w:val="single" w:sz="4" w:space="0" w:color="auto"/>
              <w:right w:val="single" w:sz="4" w:space="0" w:color="auto"/>
            </w:tcBorders>
            <w:shd w:val="clear" w:color="auto" w:fill="auto"/>
            <w:noWrap/>
            <w:vAlign w:val="bottom"/>
            <w:hideMark/>
          </w:tcPr>
          <w:p w14:paraId="636214BB"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c>
          <w:tcPr>
            <w:tcW w:w="1373" w:type="dxa"/>
            <w:tcBorders>
              <w:top w:val="nil"/>
              <w:left w:val="nil"/>
              <w:bottom w:val="single" w:sz="4" w:space="0" w:color="auto"/>
              <w:right w:val="single" w:sz="4" w:space="0" w:color="auto"/>
            </w:tcBorders>
            <w:shd w:val="clear" w:color="auto" w:fill="auto"/>
            <w:noWrap/>
            <w:vAlign w:val="bottom"/>
            <w:hideMark/>
          </w:tcPr>
          <w:p w14:paraId="44C23D2C"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r>
      <w:tr w:rsidR="00FA1934" w:rsidRPr="00FA1934" w14:paraId="0D5B14BF" w14:textId="77777777" w:rsidTr="00FA1934">
        <w:trPr>
          <w:trHeight w:val="247"/>
        </w:trPr>
        <w:tc>
          <w:tcPr>
            <w:tcW w:w="4055" w:type="dxa"/>
            <w:tcBorders>
              <w:top w:val="nil"/>
              <w:left w:val="single" w:sz="4" w:space="0" w:color="auto"/>
              <w:bottom w:val="single" w:sz="4" w:space="0" w:color="auto"/>
              <w:right w:val="single" w:sz="4" w:space="0" w:color="auto"/>
            </w:tcBorders>
            <w:shd w:val="clear" w:color="auto" w:fill="auto"/>
            <w:vAlign w:val="center"/>
            <w:hideMark/>
          </w:tcPr>
          <w:p w14:paraId="3CA40A45"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Inversiones Temporales (hasta 3 meses)</w:t>
            </w:r>
          </w:p>
        </w:tc>
        <w:tc>
          <w:tcPr>
            <w:tcW w:w="1373" w:type="dxa"/>
            <w:tcBorders>
              <w:top w:val="nil"/>
              <w:left w:val="nil"/>
              <w:bottom w:val="single" w:sz="4" w:space="0" w:color="auto"/>
              <w:right w:val="single" w:sz="4" w:space="0" w:color="auto"/>
            </w:tcBorders>
            <w:shd w:val="clear" w:color="auto" w:fill="auto"/>
            <w:noWrap/>
            <w:vAlign w:val="bottom"/>
            <w:hideMark/>
          </w:tcPr>
          <w:p w14:paraId="7C2AD334"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5,674,375,126</w:t>
            </w:r>
          </w:p>
        </w:tc>
        <w:tc>
          <w:tcPr>
            <w:tcW w:w="1373" w:type="dxa"/>
            <w:tcBorders>
              <w:top w:val="nil"/>
              <w:left w:val="nil"/>
              <w:bottom w:val="single" w:sz="4" w:space="0" w:color="auto"/>
              <w:right w:val="single" w:sz="4" w:space="0" w:color="auto"/>
            </w:tcBorders>
            <w:shd w:val="clear" w:color="auto" w:fill="auto"/>
            <w:noWrap/>
            <w:vAlign w:val="bottom"/>
            <w:hideMark/>
          </w:tcPr>
          <w:p w14:paraId="11F55F70"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823,594,227</w:t>
            </w:r>
          </w:p>
        </w:tc>
      </w:tr>
      <w:tr w:rsidR="00FA1934" w:rsidRPr="00FA1934" w14:paraId="037DB022" w14:textId="77777777" w:rsidTr="00FA1934">
        <w:trPr>
          <w:trHeight w:val="247"/>
        </w:trPr>
        <w:tc>
          <w:tcPr>
            <w:tcW w:w="4055" w:type="dxa"/>
            <w:tcBorders>
              <w:top w:val="nil"/>
              <w:left w:val="single" w:sz="4" w:space="0" w:color="auto"/>
              <w:bottom w:val="single" w:sz="4" w:space="0" w:color="auto"/>
              <w:right w:val="single" w:sz="4" w:space="0" w:color="auto"/>
            </w:tcBorders>
            <w:shd w:val="clear" w:color="auto" w:fill="auto"/>
            <w:vAlign w:val="center"/>
            <w:hideMark/>
          </w:tcPr>
          <w:p w14:paraId="7A379AAE"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Fondos con Afectación Específica</w:t>
            </w:r>
          </w:p>
        </w:tc>
        <w:tc>
          <w:tcPr>
            <w:tcW w:w="1373" w:type="dxa"/>
            <w:tcBorders>
              <w:top w:val="nil"/>
              <w:left w:val="nil"/>
              <w:bottom w:val="single" w:sz="4" w:space="0" w:color="auto"/>
              <w:right w:val="single" w:sz="4" w:space="0" w:color="auto"/>
            </w:tcBorders>
            <w:shd w:val="clear" w:color="auto" w:fill="auto"/>
            <w:noWrap/>
            <w:vAlign w:val="bottom"/>
            <w:hideMark/>
          </w:tcPr>
          <w:p w14:paraId="4236075D"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29,043,578</w:t>
            </w:r>
          </w:p>
        </w:tc>
        <w:tc>
          <w:tcPr>
            <w:tcW w:w="1373" w:type="dxa"/>
            <w:tcBorders>
              <w:top w:val="nil"/>
              <w:left w:val="nil"/>
              <w:bottom w:val="single" w:sz="4" w:space="0" w:color="auto"/>
              <w:right w:val="single" w:sz="4" w:space="0" w:color="auto"/>
            </w:tcBorders>
            <w:shd w:val="clear" w:color="auto" w:fill="auto"/>
            <w:noWrap/>
            <w:vAlign w:val="bottom"/>
            <w:hideMark/>
          </w:tcPr>
          <w:p w14:paraId="2DC541E5"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6,794,030</w:t>
            </w:r>
          </w:p>
        </w:tc>
      </w:tr>
      <w:tr w:rsidR="00FA1934" w:rsidRPr="00FA1934" w14:paraId="18137699" w14:textId="77777777" w:rsidTr="00FA1934">
        <w:trPr>
          <w:trHeight w:val="371"/>
        </w:trPr>
        <w:tc>
          <w:tcPr>
            <w:tcW w:w="4055" w:type="dxa"/>
            <w:tcBorders>
              <w:top w:val="nil"/>
              <w:left w:val="single" w:sz="4" w:space="0" w:color="auto"/>
              <w:bottom w:val="single" w:sz="4" w:space="0" w:color="auto"/>
              <w:right w:val="single" w:sz="4" w:space="0" w:color="auto"/>
            </w:tcBorders>
            <w:shd w:val="clear" w:color="auto" w:fill="auto"/>
            <w:vAlign w:val="center"/>
            <w:hideMark/>
          </w:tcPr>
          <w:p w14:paraId="07DAB5D6"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Depósitos de Fondos de Terceros en Garantía y/o Administración</w:t>
            </w:r>
          </w:p>
        </w:tc>
        <w:tc>
          <w:tcPr>
            <w:tcW w:w="1373" w:type="dxa"/>
            <w:tcBorders>
              <w:top w:val="nil"/>
              <w:left w:val="nil"/>
              <w:bottom w:val="single" w:sz="4" w:space="0" w:color="auto"/>
              <w:right w:val="single" w:sz="4" w:space="0" w:color="auto"/>
            </w:tcBorders>
            <w:shd w:val="clear" w:color="auto" w:fill="auto"/>
            <w:noWrap/>
            <w:vAlign w:val="bottom"/>
            <w:hideMark/>
          </w:tcPr>
          <w:p w14:paraId="6C7E9008"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 </w:t>
            </w:r>
          </w:p>
        </w:tc>
        <w:tc>
          <w:tcPr>
            <w:tcW w:w="1373" w:type="dxa"/>
            <w:tcBorders>
              <w:top w:val="nil"/>
              <w:left w:val="nil"/>
              <w:bottom w:val="single" w:sz="4" w:space="0" w:color="auto"/>
              <w:right w:val="single" w:sz="4" w:space="0" w:color="auto"/>
            </w:tcBorders>
            <w:shd w:val="clear" w:color="auto" w:fill="auto"/>
            <w:noWrap/>
            <w:vAlign w:val="bottom"/>
            <w:hideMark/>
          </w:tcPr>
          <w:p w14:paraId="4E687313"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r>
      <w:tr w:rsidR="00FA1934" w:rsidRPr="00FA1934" w14:paraId="6E92CF51" w14:textId="77777777" w:rsidTr="00FA1934">
        <w:trPr>
          <w:trHeight w:val="247"/>
        </w:trPr>
        <w:tc>
          <w:tcPr>
            <w:tcW w:w="4055" w:type="dxa"/>
            <w:tcBorders>
              <w:top w:val="nil"/>
              <w:left w:val="single" w:sz="4" w:space="0" w:color="auto"/>
              <w:bottom w:val="single" w:sz="4" w:space="0" w:color="auto"/>
              <w:right w:val="single" w:sz="4" w:space="0" w:color="auto"/>
            </w:tcBorders>
            <w:shd w:val="clear" w:color="auto" w:fill="auto"/>
            <w:vAlign w:val="center"/>
            <w:hideMark/>
          </w:tcPr>
          <w:p w14:paraId="3DB98521"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Otros Efectivos y Equivalentes</w:t>
            </w:r>
          </w:p>
        </w:tc>
        <w:tc>
          <w:tcPr>
            <w:tcW w:w="1373" w:type="dxa"/>
            <w:tcBorders>
              <w:top w:val="nil"/>
              <w:left w:val="nil"/>
              <w:bottom w:val="single" w:sz="4" w:space="0" w:color="auto"/>
              <w:right w:val="single" w:sz="4" w:space="0" w:color="auto"/>
            </w:tcBorders>
            <w:shd w:val="clear" w:color="auto" w:fill="auto"/>
            <w:noWrap/>
            <w:vAlign w:val="bottom"/>
            <w:hideMark/>
          </w:tcPr>
          <w:p w14:paraId="113509A6"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 </w:t>
            </w:r>
          </w:p>
        </w:tc>
        <w:tc>
          <w:tcPr>
            <w:tcW w:w="1373" w:type="dxa"/>
            <w:tcBorders>
              <w:top w:val="nil"/>
              <w:left w:val="nil"/>
              <w:bottom w:val="single" w:sz="4" w:space="0" w:color="auto"/>
              <w:right w:val="single" w:sz="4" w:space="0" w:color="auto"/>
            </w:tcBorders>
            <w:shd w:val="clear" w:color="auto" w:fill="auto"/>
            <w:vAlign w:val="center"/>
            <w:hideMark/>
          </w:tcPr>
          <w:p w14:paraId="3ABFE3CC"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r>
      <w:tr w:rsidR="00FA1934" w:rsidRPr="00FA1934" w14:paraId="56D2F168" w14:textId="77777777" w:rsidTr="00FA1934">
        <w:trPr>
          <w:trHeight w:val="267"/>
        </w:trPr>
        <w:tc>
          <w:tcPr>
            <w:tcW w:w="4055" w:type="dxa"/>
            <w:tcBorders>
              <w:top w:val="nil"/>
              <w:left w:val="single" w:sz="4" w:space="0" w:color="auto"/>
              <w:bottom w:val="single" w:sz="4" w:space="0" w:color="auto"/>
              <w:right w:val="single" w:sz="4" w:space="0" w:color="auto"/>
            </w:tcBorders>
            <w:shd w:val="clear" w:color="000000" w:fill="DDC9A3"/>
            <w:vAlign w:val="center"/>
            <w:hideMark/>
          </w:tcPr>
          <w:p w14:paraId="112837D6" w14:textId="77777777" w:rsidR="00FA1934" w:rsidRPr="00FA1934" w:rsidRDefault="00FA1934" w:rsidP="00FA1934">
            <w:pPr>
              <w:spacing w:after="0" w:line="240" w:lineRule="auto"/>
              <w:rPr>
                <w:rFonts w:eastAsia="Times New Roman" w:cs="Calibri"/>
                <w:b/>
                <w:bCs/>
                <w:color w:val="000000"/>
                <w:sz w:val="14"/>
                <w:szCs w:val="14"/>
                <w:lang w:eastAsia="es-MX"/>
              </w:rPr>
            </w:pPr>
            <w:r w:rsidRPr="00FA1934">
              <w:rPr>
                <w:rFonts w:eastAsia="Times New Roman" w:cs="Calibri"/>
                <w:b/>
                <w:bCs/>
                <w:color w:val="000000"/>
                <w:sz w:val="14"/>
                <w:szCs w:val="14"/>
                <w:lang w:eastAsia="es-MX"/>
              </w:rPr>
              <w:t>Total de Efectivo o Equivalentes</w:t>
            </w:r>
          </w:p>
        </w:tc>
        <w:tc>
          <w:tcPr>
            <w:tcW w:w="1373" w:type="dxa"/>
            <w:tcBorders>
              <w:top w:val="nil"/>
              <w:left w:val="nil"/>
              <w:bottom w:val="single" w:sz="4" w:space="0" w:color="auto"/>
              <w:right w:val="single" w:sz="4" w:space="0" w:color="auto"/>
            </w:tcBorders>
            <w:shd w:val="clear" w:color="000000" w:fill="DDC9A3"/>
            <w:vAlign w:val="center"/>
            <w:hideMark/>
          </w:tcPr>
          <w:p w14:paraId="4EF2C550" w14:textId="77777777" w:rsidR="00FA1934" w:rsidRPr="00FA1934" w:rsidRDefault="00FA1934" w:rsidP="00FA1934">
            <w:pPr>
              <w:spacing w:after="0" w:line="240" w:lineRule="auto"/>
              <w:jc w:val="right"/>
              <w:rPr>
                <w:rFonts w:eastAsia="Times New Roman" w:cs="Calibri"/>
                <w:b/>
                <w:bCs/>
                <w:color w:val="000000"/>
                <w:sz w:val="14"/>
                <w:szCs w:val="14"/>
                <w:lang w:eastAsia="es-MX"/>
              </w:rPr>
            </w:pPr>
            <w:r w:rsidRPr="00FA1934">
              <w:rPr>
                <w:rFonts w:eastAsia="Times New Roman" w:cs="Calibri"/>
                <w:b/>
                <w:bCs/>
                <w:color w:val="000000"/>
                <w:sz w:val="14"/>
                <w:szCs w:val="14"/>
                <w:lang w:eastAsia="es-MX"/>
              </w:rPr>
              <w:t>7,871,445,312</w:t>
            </w:r>
          </w:p>
        </w:tc>
        <w:tc>
          <w:tcPr>
            <w:tcW w:w="1373" w:type="dxa"/>
            <w:tcBorders>
              <w:top w:val="nil"/>
              <w:left w:val="nil"/>
              <w:bottom w:val="single" w:sz="4" w:space="0" w:color="auto"/>
              <w:right w:val="single" w:sz="4" w:space="0" w:color="auto"/>
            </w:tcBorders>
            <w:shd w:val="clear" w:color="000000" w:fill="DDC9A3"/>
            <w:vAlign w:val="center"/>
            <w:hideMark/>
          </w:tcPr>
          <w:p w14:paraId="52886D38" w14:textId="77777777" w:rsidR="00FA1934" w:rsidRPr="00FA1934" w:rsidRDefault="00FA1934" w:rsidP="00FA1934">
            <w:pPr>
              <w:spacing w:after="0" w:line="240" w:lineRule="auto"/>
              <w:jc w:val="right"/>
              <w:rPr>
                <w:rFonts w:eastAsia="Times New Roman" w:cs="Calibri"/>
                <w:b/>
                <w:bCs/>
                <w:color w:val="000000"/>
                <w:sz w:val="14"/>
                <w:szCs w:val="14"/>
                <w:lang w:eastAsia="es-MX"/>
              </w:rPr>
            </w:pPr>
            <w:r w:rsidRPr="00FA1934">
              <w:rPr>
                <w:rFonts w:eastAsia="Times New Roman" w:cs="Calibri"/>
                <w:b/>
                <w:bCs/>
                <w:color w:val="000000"/>
                <w:sz w:val="14"/>
                <w:szCs w:val="14"/>
                <w:lang w:eastAsia="es-MX"/>
              </w:rPr>
              <w:t>2,383,637,662</w:t>
            </w:r>
          </w:p>
        </w:tc>
      </w:tr>
    </w:tbl>
    <w:p w14:paraId="45B8D3C0" w14:textId="6759B803" w:rsidR="006311DA" w:rsidRDefault="006311DA" w:rsidP="006311DA">
      <w:pPr>
        <w:spacing w:after="0" w:line="240" w:lineRule="auto"/>
        <w:jc w:val="both"/>
        <w:rPr>
          <w:rFonts w:asciiTheme="minorHAnsi" w:hAnsiTheme="minorHAnsi" w:cstheme="minorHAnsi"/>
          <w:sz w:val="14"/>
          <w:szCs w:val="14"/>
        </w:rPr>
      </w:pPr>
      <w:r>
        <w:rPr>
          <w:rFonts w:asciiTheme="minorHAnsi" w:hAnsiTheme="minorHAnsi" w:cstheme="minorHAnsi"/>
          <w:sz w:val="14"/>
          <w:szCs w:val="14"/>
        </w:rPr>
        <w:t xml:space="preserve">                </w:t>
      </w:r>
      <w:r w:rsidRPr="005F45A3">
        <w:rPr>
          <w:rFonts w:asciiTheme="minorHAnsi" w:hAnsiTheme="minorHAnsi" w:cstheme="minorHAnsi"/>
          <w:sz w:val="14"/>
          <w:szCs w:val="14"/>
        </w:rPr>
        <w:t xml:space="preserve">       </w:t>
      </w:r>
    </w:p>
    <w:p w14:paraId="6F38B611" w14:textId="77777777" w:rsidR="00207B14" w:rsidRDefault="00207B14" w:rsidP="00207B14">
      <w:pPr>
        <w:spacing w:after="0" w:line="240" w:lineRule="auto"/>
        <w:ind w:left="567"/>
        <w:jc w:val="both"/>
        <w:rPr>
          <w:rFonts w:asciiTheme="minorHAnsi" w:hAnsiTheme="minorHAnsi" w:cstheme="minorHAnsi"/>
          <w:sz w:val="18"/>
          <w:szCs w:val="18"/>
        </w:rPr>
      </w:pPr>
    </w:p>
    <w:p w14:paraId="74012FF0" w14:textId="77777777" w:rsidR="00A06C18" w:rsidRDefault="00A06C18" w:rsidP="00207B14">
      <w:pPr>
        <w:spacing w:after="0" w:line="240" w:lineRule="auto"/>
        <w:ind w:left="567"/>
        <w:jc w:val="both"/>
        <w:rPr>
          <w:rFonts w:asciiTheme="minorHAnsi" w:hAnsiTheme="minorHAnsi" w:cstheme="minorHAnsi"/>
          <w:sz w:val="18"/>
          <w:szCs w:val="18"/>
        </w:rPr>
      </w:pPr>
    </w:p>
    <w:p w14:paraId="4FCC036A" w14:textId="77777777" w:rsidR="00A06C18" w:rsidRDefault="00A06C18" w:rsidP="00207B14">
      <w:pPr>
        <w:spacing w:after="0" w:line="240" w:lineRule="auto"/>
        <w:ind w:left="567"/>
        <w:jc w:val="both"/>
        <w:rPr>
          <w:rFonts w:asciiTheme="minorHAnsi" w:hAnsiTheme="minorHAnsi" w:cstheme="minorHAnsi"/>
          <w:sz w:val="18"/>
          <w:szCs w:val="18"/>
        </w:rPr>
      </w:pPr>
    </w:p>
    <w:p w14:paraId="46FD124D" w14:textId="4D2067BE" w:rsidR="006311DA" w:rsidRDefault="00256622" w:rsidP="00256622">
      <w:pPr>
        <w:numPr>
          <w:ilvl w:val="0"/>
          <w:numId w:val="17"/>
        </w:numPr>
        <w:spacing w:after="0" w:line="240" w:lineRule="auto"/>
        <w:ind w:left="567" w:hanging="283"/>
        <w:jc w:val="both"/>
        <w:rPr>
          <w:rFonts w:asciiTheme="minorHAnsi" w:hAnsiTheme="minorHAnsi" w:cstheme="minorHAnsi"/>
          <w:sz w:val="18"/>
          <w:szCs w:val="18"/>
        </w:rPr>
      </w:pPr>
      <w:r w:rsidRPr="00256622">
        <w:rPr>
          <w:rFonts w:asciiTheme="minorHAnsi" w:hAnsiTheme="minorHAnsi" w:cstheme="minorHAnsi"/>
          <w:sz w:val="18"/>
          <w:szCs w:val="18"/>
        </w:rPr>
        <w:t>Detallar las adquisiciones de las Actividades de Inversión efectivamente pagadas, respecto del apartado de aplicación.</w:t>
      </w:r>
    </w:p>
    <w:p w14:paraId="617BB1A2" w14:textId="77777777" w:rsidR="00256622" w:rsidRPr="00256622" w:rsidRDefault="00256622" w:rsidP="00256622">
      <w:pPr>
        <w:spacing w:after="0" w:line="240" w:lineRule="auto"/>
        <w:jc w:val="both"/>
        <w:rPr>
          <w:rFonts w:asciiTheme="minorHAnsi" w:hAnsiTheme="minorHAnsi" w:cstheme="minorHAnsi"/>
          <w:sz w:val="18"/>
          <w:szCs w:val="18"/>
        </w:rPr>
      </w:pPr>
    </w:p>
    <w:tbl>
      <w:tblPr>
        <w:tblW w:w="6837" w:type="dxa"/>
        <w:tblCellMar>
          <w:left w:w="70" w:type="dxa"/>
          <w:right w:w="70" w:type="dxa"/>
        </w:tblCellMar>
        <w:tblLook w:val="04A0" w:firstRow="1" w:lastRow="0" w:firstColumn="1" w:lastColumn="0" w:noHBand="0" w:noVBand="1"/>
      </w:tblPr>
      <w:tblGrid>
        <w:gridCol w:w="4075"/>
        <w:gridCol w:w="1380"/>
        <w:gridCol w:w="1382"/>
      </w:tblGrid>
      <w:tr w:rsidR="00FA1934" w:rsidRPr="00FA1934" w14:paraId="2C3535DE" w14:textId="77777777" w:rsidTr="00FA1934">
        <w:trPr>
          <w:trHeight w:val="301"/>
        </w:trPr>
        <w:tc>
          <w:tcPr>
            <w:tcW w:w="6837" w:type="dxa"/>
            <w:gridSpan w:val="3"/>
            <w:tcBorders>
              <w:top w:val="single" w:sz="4" w:space="0" w:color="auto"/>
              <w:left w:val="single" w:sz="4" w:space="0" w:color="auto"/>
              <w:bottom w:val="single" w:sz="4" w:space="0" w:color="auto"/>
              <w:right w:val="single" w:sz="4" w:space="0" w:color="auto"/>
            </w:tcBorders>
            <w:shd w:val="clear" w:color="000000" w:fill="AB0033"/>
            <w:vAlign w:val="center"/>
            <w:hideMark/>
          </w:tcPr>
          <w:p w14:paraId="38F50E5F" w14:textId="77777777" w:rsidR="00FA1934" w:rsidRPr="00FA1934" w:rsidRDefault="00FA1934" w:rsidP="00FA1934">
            <w:pPr>
              <w:spacing w:after="0" w:line="240" w:lineRule="auto"/>
              <w:jc w:val="center"/>
              <w:rPr>
                <w:rFonts w:eastAsia="Times New Roman" w:cs="Calibri"/>
                <w:b/>
                <w:bCs/>
                <w:color w:val="FFFFFF"/>
                <w:sz w:val="18"/>
                <w:szCs w:val="18"/>
                <w:lang w:eastAsia="es-MX"/>
              </w:rPr>
            </w:pPr>
            <w:r w:rsidRPr="00FA1934">
              <w:rPr>
                <w:rFonts w:eastAsia="Times New Roman" w:cs="Calibri"/>
                <w:b/>
                <w:bCs/>
                <w:color w:val="FFFFFF"/>
                <w:sz w:val="18"/>
                <w:szCs w:val="18"/>
                <w:lang w:eastAsia="es-MX"/>
              </w:rPr>
              <w:t>Adquisiciones de Actividades de Inversión Efectivamente Pagadas</w:t>
            </w:r>
          </w:p>
        </w:tc>
      </w:tr>
      <w:tr w:rsidR="00FA1934" w:rsidRPr="00FA1934" w14:paraId="0EA0920A" w14:textId="77777777" w:rsidTr="00FA1934">
        <w:trPr>
          <w:trHeight w:val="290"/>
        </w:trPr>
        <w:tc>
          <w:tcPr>
            <w:tcW w:w="4075" w:type="dxa"/>
            <w:tcBorders>
              <w:top w:val="nil"/>
              <w:left w:val="single" w:sz="4" w:space="0" w:color="auto"/>
              <w:bottom w:val="single" w:sz="4" w:space="0" w:color="auto"/>
              <w:right w:val="single" w:sz="4" w:space="0" w:color="auto"/>
            </w:tcBorders>
            <w:shd w:val="clear" w:color="000000" w:fill="DDC9A3"/>
            <w:vAlign w:val="center"/>
            <w:hideMark/>
          </w:tcPr>
          <w:p w14:paraId="106059F2" w14:textId="77777777" w:rsidR="00FA1934" w:rsidRPr="00FA1934" w:rsidRDefault="00FA1934" w:rsidP="00FA1934">
            <w:pPr>
              <w:spacing w:after="0" w:line="240" w:lineRule="auto"/>
              <w:jc w:val="center"/>
              <w:rPr>
                <w:rFonts w:eastAsia="Times New Roman" w:cs="Calibri"/>
                <w:b/>
                <w:bCs/>
                <w:color w:val="000000"/>
                <w:sz w:val="14"/>
                <w:szCs w:val="14"/>
                <w:lang w:eastAsia="es-MX"/>
              </w:rPr>
            </w:pPr>
            <w:r w:rsidRPr="00FA1934">
              <w:rPr>
                <w:rFonts w:eastAsia="Times New Roman" w:cs="Calibri"/>
                <w:b/>
                <w:bCs/>
                <w:color w:val="000000"/>
                <w:sz w:val="14"/>
                <w:szCs w:val="14"/>
                <w:lang w:eastAsia="es-MX"/>
              </w:rPr>
              <w:t>Concepto</w:t>
            </w:r>
          </w:p>
        </w:tc>
        <w:tc>
          <w:tcPr>
            <w:tcW w:w="1380" w:type="dxa"/>
            <w:tcBorders>
              <w:top w:val="nil"/>
              <w:left w:val="nil"/>
              <w:bottom w:val="single" w:sz="4" w:space="0" w:color="auto"/>
              <w:right w:val="single" w:sz="4" w:space="0" w:color="auto"/>
            </w:tcBorders>
            <w:shd w:val="clear" w:color="000000" w:fill="DDC9A3"/>
            <w:vAlign w:val="center"/>
            <w:hideMark/>
          </w:tcPr>
          <w:p w14:paraId="5B6759A7" w14:textId="77777777" w:rsidR="00FA1934" w:rsidRPr="00FA1934" w:rsidRDefault="00FA1934" w:rsidP="00FA1934">
            <w:pPr>
              <w:spacing w:after="0" w:line="240" w:lineRule="auto"/>
              <w:jc w:val="center"/>
              <w:rPr>
                <w:rFonts w:eastAsia="Times New Roman" w:cs="Calibri"/>
                <w:b/>
                <w:bCs/>
                <w:color w:val="000000"/>
                <w:sz w:val="16"/>
                <w:szCs w:val="16"/>
                <w:lang w:eastAsia="es-MX"/>
              </w:rPr>
            </w:pPr>
            <w:r w:rsidRPr="00FA1934">
              <w:rPr>
                <w:rFonts w:eastAsia="Times New Roman" w:cs="Calibri"/>
                <w:b/>
                <w:bCs/>
                <w:color w:val="000000"/>
                <w:sz w:val="16"/>
                <w:szCs w:val="16"/>
                <w:lang w:eastAsia="es-MX"/>
              </w:rPr>
              <w:t>2023</w:t>
            </w:r>
          </w:p>
        </w:tc>
        <w:tc>
          <w:tcPr>
            <w:tcW w:w="1381" w:type="dxa"/>
            <w:tcBorders>
              <w:top w:val="nil"/>
              <w:left w:val="nil"/>
              <w:bottom w:val="single" w:sz="4" w:space="0" w:color="auto"/>
              <w:right w:val="single" w:sz="4" w:space="0" w:color="auto"/>
            </w:tcBorders>
            <w:shd w:val="clear" w:color="000000" w:fill="DDC9A3"/>
            <w:vAlign w:val="center"/>
            <w:hideMark/>
          </w:tcPr>
          <w:p w14:paraId="26E7331C" w14:textId="77777777" w:rsidR="00FA1934" w:rsidRPr="00FA1934" w:rsidRDefault="00FA1934" w:rsidP="00FA1934">
            <w:pPr>
              <w:spacing w:after="0" w:line="240" w:lineRule="auto"/>
              <w:jc w:val="center"/>
              <w:rPr>
                <w:rFonts w:eastAsia="Times New Roman" w:cs="Calibri"/>
                <w:b/>
                <w:bCs/>
                <w:color w:val="000000"/>
                <w:sz w:val="16"/>
                <w:szCs w:val="16"/>
                <w:lang w:eastAsia="es-MX"/>
              </w:rPr>
            </w:pPr>
            <w:r w:rsidRPr="00FA1934">
              <w:rPr>
                <w:rFonts w:eastAsia="Times New Roman" w:cs="Calibri"/>
                <w:b/>
                <w:bCs/>
                <w:color w:val="000000"/>
                <w:sz w:val="16"/>
                <w:szCs w:val="16"/>
                <w:lang w:eastAsia="es-MX"/>
              </w:rPr>
              <w:t>2022</w:t>
            </w:r>
          </w:p>
        </w:tc>
      </w:tr>
      <w:tr w:rsidR="00FA1934" w:rsidRPr="00FA1934" w14:paraId="0047995B" w14:textId="77777777" w:rsidTr="00FA1934">
        <w:trPr>
          <w:trHeight w:val="376"/>
        </w:trPr>
        <w:tc>
          <w:tcPr>
            <w:tcW w:w="4075" w:type="dxa"/>
            <w:tcBorders>
              <w:top w:val="nil"/>
              <w:left w:val="single" w:sz="4" w:space="0" w:color="auto"/>
              <w:bottom w:val="single" w:sz="4" w:space="0" w:color="auto"/>
              <w:right w:val="single" w:sz="4" w:space="0" w:color="auto"/>
            </w:tcBorders>
            <w:shd w:val="clear" w:color="000000" w:fill="FFFFFF"/>
            <w:vAlign w:val="center"/>
            <w:hideMark/>
          </w:tcPr>
          <w:p w14:paraId="410F4D71" w14:textId="77777777" w:rsidR="00FA1934" w:rsidRPr="00FA1934" w:rsidRDefault="00FA1934" w:rsidP="00FA1934">
            <w:pPr>
              <w:spacing w:after="0" w:line="240" w:lineRule="auto"/>
              <w:rPr>
                <w:rFonts w:eastAsia="Times New Roman" w:cs="Calibri"/>
                <w:b/>
                <w:bCs/>
                <w:color w:val="000000"/>
                <w:sz w:val="14"/>
                <w:szCs w:val="14"/>
                <w:lang w:eastAsia="es-MX"/>
              </w:rPr>
            </w:pPr>
            <w:r w:rsidRPr="00FA1934">
              <w:rPr>
                <w:rFonts w:eastAsia="Times New Roman" w:cs="Calibri"/>
                <w:b/>
                <w:bCs/>
                <w:color w:val="000000"/>
                <w:sz w:val="14"/>
                <w:szCs w:val="14"/>
                <w:lang w:eastAsia="es-MX"/>
              </w:rPr>
              <w:t>Bienes Inmuebles, Infraestructura y Construcciones en Proceso</w:t>
            </w:r>
          </w:p>
        </w:tc>
        <w:tc>
          <w:tcPr>
            <w:tcW w:w="1380" w:type="dxa"/>
            <w:tcBorders>
              <w:top w:val="nil"/>
              <w:left w:val="nil"/>
              <w:bottom w:val="single" w:sz="4" w:space="0" w:color="auto"/>
              <w:right w:val="single" w:sz="4" w:space="0" w:color="auto"/>
            </w:tcBorders>
            <w:shd w:val="clear" w:color="000000" w:fill="FFFFFF"/>
            <w:vAlign w:val="center"/>
            <w:hideMark/>
          </w:tcPr>
          <w:p w14:paraId="031AD0A8" w14:textId="77777777" w:rsidR="00FA1934" w:rsidRPr="00FA1934" w:rsidRDefault="00FA1934" w:rsidP="00FA1934">
            <w:pPr>
              <w:spacing w:after="0" w:line="240" w:lineRule="auto"/>
              <w:jc w:val="right"/>
              <w:rPr>
                <w:rFonts w:eastAsia="Times New Roman" w:cs="Calibri"/>
                <w:b/>
                <w:bCs/>
                <w:color w:val="000000"/>
                <w:sz w:val="14"/>
                <w:szCs w:val="14"/>
                <w:lang w:eastAsia="es-MX"/>
              </w:rPr>
            </w:pPr>
            <w:r w:rsidRPr="00FA1934">
              <w:rPr>
                <w:rFonts w:eastAsia="Times New Roman" w:cs="Calibri"/>
                <w:b/>
                <w:bCs/>
                <w:color w:val="000000"/>
                <w:sz w:val="14"/>
                <w:szCs w:val="14"/>
                <w:lang w:eastAsia="es-MX"/>
              </w:rPr>
              <w:t>674,973,372</w:t>
            </w:r>
          </w:p>
        </w:tc>
        <w:tc>
          <w:tcPr>
            <w:tcW w:w="1381" w:type="dxa"/>
            <w:tcBorders>
              <w:top w:val="nil"/>
              <w:left w:val="nil"/>
              <w:bottom w:val="single" w:sz="4" w:space="0" w:color="auto"/>
              <w:right w:val="single" w:sz="4" w:space="0" w:color="auto"/>
            </w:tcBorders>
            <w:shd w:val="clear" w:color="000000" w:fill="FFFFFF"/>
            <w:vAlign w:val="center"/>
            <w:hideMark/>
          </w:tcPr>
          <w:p w14:paraId="36C36006" w14:textId="77777777" w:rsidR="00FA1934" w:rsidRPr="00FA1934" w:rsidRDefault="00FA1934" w:rsidP="00FA1934">
            <w:pPr>
              <w:spacing w:after="0" w:line="240" w:lineRule="auto"/>
              <w:jc w:val="right"/>
              <w:rPr>
                <w:rFonts w:eastAsia="Times New Roman" w:cs="Calibri"/>
                <w:b/>
                <w:bCs/>
                <w:color w:val="000000"/>
                <w:sz w:val="14"/>
                <w:szCs w:val="14"/>
                <w:lang w:eastAsia="es-MX"/>
              </w:rPr>
            </w:pPr>
            <w:r w:rsidRPr="00FA1934">
              <w:rPr>
                <w:rFonts w:eastAsia="Times New Roman" w:cs="Calibri"/>
                <w:b/>
                <w:bCs/>
                <w:color w:val="000000"/>
                <w:sz w:val="14"/>
                <w:szCs w:val="14"/>
                <w:lang w:eastAsia="es-MX"/>
              </w:rPr>
              <w:t>4,414,349,591</w:t>
            </w:r>
          </w:p>
        </w:tc>
      </w:tr>
      <w:tr w:rsidR="00FA1934" w:rsidRPr="00FA1934" w14:paraId="50112B5B" w14:textId="77777777" w:rsidTr="00FA1934">
        <w:trPr>
          <w:trHeight w:val="270"/>
        </w:trPr>
        <w:tc>
          <w:tcPr>
            <w:tcW w:w="4075" w:type="dxa"/>
            <w:tcBorders>
              <w:top w:val="nil"/>
              <w:left w:val="single" w:sz="4" w:space="0" w:color="auto"/>
              <w:bottom w:val="single" w:sz="4" w:space="0" w:color="auto"/>
              <w:right w:val="single" w:sz="4" w:space="0" w:color="auto"/>
            </w:tcBorders>
            <w:shd w:val="clear" w:color="000000" w:fill="FFFFFF"/>
            <w:vAlign w:val="center"/>
            <w:hideMark/>
          </w:tcPr>
          <w:p w14:paraId="55D2F400"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Terrenos</w:t>
            </w:r>
          </w:p>
        </w:tc>
        <w:tc>
          <w:tcPr>
            <w:tcW w:w="1380" w:type="dxa"/>
            <w:tcBorders>
              <w:top w:val="nil"/>
              <w:left w:val="nil"/>
              <w:bottom w:val="single" w:sz="4" w:space="0" w:color="auto"/>
              <w:right w:val="single" w:sz="4" w:space="0" w:color="auto"/>
            </w:tcBorders>
            <w:shd w:val="clear" w:color="000000" w:fill="FFFFFF"/>
            <w:vAlign w:val="center"/>
            <w:hideMark/>
          </w:tcPr>
          <w:p w14:paraId="18E789D5"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c>
          <w:tcPr>
            <w:tcW w:w="1381" w:type="dxa"/>
            <w:tcBorders>
              <w:top w:val="nil"/>
              <w:left w:val="nil"/>
              <w:bottom w:val="single" w:sz="4" w:space="0" w:color="auto"/>
              <w:right w:val="single" w:sz="4" w:space="0" w:color="auto"/>
            </w:tcBorders>
            <w:shd w:val="clear" w:color="000000" w:fill="FFFFFF"/>
            <w:vAlign w:val="center"/>
            <w:hideMark/>
          </w:tcPr>
          <w:p w14:paraId="059F6C7A"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61,918,958</w:t>
            </w:r>
          </w:p>
        </w:tc>
      </w:tr>
      <w:tr w:rsidR="00FA1934" w:rsidRPr="00FA1934" w14:paraId="1F0A48FE" w14:textId="77777777" w:rsidTr="00FA1934">
        <w:trPr>
          <w:trHeight w:val="270"/>
        </w:trPr>
        <w:tc>
          <w:tcPr>
            <w:tcW w:w="4075" w:type="dxa"/>
            <w:tcBorders>
              <w:top w:val="nil"/>
              <w:left w:val="single" w:sz="4" w:space="0" w:color="auto"/>
              <w:bottom w:val="single" w:sz="4" w:space="0" w:color="auto"/>
              <w:right w:val="single" w:sz="4" w:space="0" w:color="auto"/>
            </w:tcBorders>
            <w:shd w:val="clear" w:color="000000" w:fill="FFFFFF"/>
            <w:vAlign w:val="center"/>
            <w:hideMark/>
          </w:tcPr>
          <w:p w14:paraId="3DB93440"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Viviendas</w:t>
            </w:r>
          </w:p>
        </w:tc>
        <w:tc>
          <w:tcPr>
            <w:tcW w:w="1380" w:type="dxa"/>
            <w:tcBorders>
              <w:top w:val="nil"/>
              <w:left w:val="nil"/>
              <w:bottom w:val="single" w:sz="4" w:space="0" w:color="auto"/>
              <w:right w:val="single" w:sz="4" w:space="0" w:color="auto"/>
            </w:tcBorders>
            <w:shd w:val="clear" w:color="000000" w:fill="FFFFFF"/>
            <w:vAlign w:val="center"/>
            <w:hideMark/>
          </w:tcPr>
          <w:p w14:paraId="05164E33"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c>
          <w:tcPr>
            <w:tcW w:w="1381" w:type="dxa"/>
            <w:tcBorders>
              <w:top w:val="nil"/>
              <w:left w:val="nil"/>
              <w:bottom w:val="single" w:sz="4" w:space="0" w:color="auto"/>
              <w:right w:val="single" w:sz="4" w:space="0" w:color="auto"/>
            </w:tcBorders>
            <w:shd w:val="clear" w:color="000000" w:fill="FFFFFF"/>
            <w:vAlign w:val="center"/>
            <w:hideMark/>
          </w:tcPr>
          <w:p w14:paraId="43C2B0ED"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r>
      <w:tr w:rsidR="00FA1934" w:rsidRPr="00FA1934" w14:paraId="1DA1F949" w14:textId="77777777" w:rsidTr="00FA1934">
        <w:trPr>
          <w:trHeight w:val="270"/>
        </w:trPr>
        <w:tc>
          <w:tcPr>
            <w:tcW w:w="4075" w:type="dxa"/>
            <w:tcBorders>
              <w:top w:val="nil"/>
              <w:left w:val="single" w:sz="4" w:space="0" w:color="auto"/>
              <w:bottom w:val="single" w:sz="4" w:space="0" w:color="auto"/>
              <w:right w:val="single" w:sz="4" w:space="0" w:color="auto"/>
            </w:tcBorders>
            <w:shd w:val="clear" w:color="000000" w:fill="FFFFFF"/>
            <w:vAlign w:val="center"/>
            <w:hideMark/>
          </w:tcPr>
          <w:p w14:paraId="689F0A65"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Edificios No Habitacionales</w:t>
            </w:r>
          </w:p>
        </w:tc>
        <w:tc>
          <w:tcPr>
            <w:tcW w:w="1380" w:type="dxa"/>
            <w:tcBorders>
              <w:top w:val="nil"/>
              <w:left w:val="nil"/>
              <w:bottom w:val="single" w:sz="4" w:space="0" w:color="auto"/>
              <w:right w:val="single" w:sz="4" w:space="0" w:color="auto"/>
            </w:tcBorders>
            <w:shd w:val="clear" w:color="000000" w:fill="FFFFFF"/>
            <w:vAlign w:val="center"/>
            <w:hideMark/>
          </w:tcPr>
          <w:p w14:paraId="385EA187"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c>
          <w:tcPr>
            <w:tcW w:w="1381" w:type="dxa"/>
            <w:tcBorders>
              <w:top w:val="nil"/>
              <w:left w:val="nil"/>
              <w:bottom w:val="single" w:sz="4" w:space="0" w:color="auto"/>
              <w:right w:val="single" w:sz="4" w:space="0" w:color="auto"/>
            </w:tcBorders>
            <w:shd w:val="clear" w:color="000000" w:fill="FFFFFF"/>
            <w:vAlign w:val="center"/>
            <w:hideMark/>
          </w:tcPr>
          <w:p w14:paraId="216793E8"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r>
      <w:tr w:rsidR="00FA1934" w:rsidRPr="00FA1934" w14:paraId="05C509B5" w14:textId="77777777" w:rsidTr="00FA1934">
        <w:trPr>
          <w:trHeight w:val="270"/>
        </w:trPr>
        <w:tc>
          <w:tcPr>
            <w:tcW w:w="4075" w:type="dxa"/>
            <w:tcBorders>
              <w:top w:val="nil"/>
              <w:left w:val="single" w:sz="4" w:space="0" w:color="auto"/>
              <w:bottom w:val="single" w:sz="4" w:space="0" w:color="auto"/>
              <w:right w:val="single" w:sz="4" w:space="0" w:color="auto"/>
            </w:tcBorders>
            <w:shd w:val="clear" w:color="000000" w:fill="FFFFFF"/>
            <w:vAlign w:val="center"/>
            <w:hideMark/>
          </w:tcPr>
          <w:p w14:paraId="69E51C5D"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Infraestructura</w:t>
            </w:r>
          </w:p>
        </w:tc>
        <w:tc>
          <w:tcPr>
            <w:tcW w:w="1380" w:type="dxa"/>
            <w:tcBorders>
              <w:top w:val="nil"/>
              <w:left w:val="nil"/>
              <w:bottom w:val="single" w:sz="4" w:space="0" w:color="auto"/>
              <w:right w:val="single" w:sz="4" w:space="0" w:color="auto"/>
            </w:tcBorders>
            <w:shd w:val="clear" w:color="000000" w:fill="FFFFFF"/>
            <w:vAlign w:val="center"/>
            <w:hideMark/>
          </w:tcPr>
          <w:p w14:paraId="157E1A7E"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c>
          <w:tcPr>
            <w:tcW w:w="1381" w:type="dxa"/>
            <w:tcBorders>
              <w:top w:val="nil"/>
              <w:left w:val="nil"/>
              <w:bottom w:val="single" w:sz="4" w:space="0" w:color="auto"/>
              <w:right w:val="single" w:sz="4" w:space="0" w:color="auto"/>
            </w:tcBorders>
            <w:shd w:val="clear" w:color="000000" w:fill="FFFFFF"/>
            <w:vAlign w:val="center"/>
            <w:hideMark/>
          </w:tcPr>
          <w:p w14:paraId="21CB0D2C"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r>
      <w:tr w:rsidR="00FA1934" w:rsidRPr="00FA1934" w14:paraId="44B630BC" w14:textId="77777777" w:rsidTr="00FA1934">
        <w:trPr>
          <w:trHeight w:val="270"/>
        </w:trPr>
        <w:tc>
          <w:tcPr>
            <w:tcW w:w="4075" w:type="dxa"/>
            <w:tcBorders>
              <w:top w:val="nil"/>
              <w:left w:val="single" w:sz="4" w:space="0" w:color="auto"/>
              <w:bottom w:val="single" w:sz="4" w:space="0" w:color="auto"/>
              <w:right w:val="single" w:sz="4" w:space="0" w:color="auto"/>
            </w:tcBorders>
            <w:shd w:val="clear" w:color="000000" w:fill="FFFFFF"/>
            <w:vAlign w:val="center"/>
            <w:hideMark/>
          </w:tcPr>
          <w:p w14:paraId="73122B7C"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Construcciones en Proceso en Bienes de Dominio Público</w:t>
            </w:r>
          </w:p>
        </w:tc>
        <w:tc>
          <w:tcPr>
            <w:tcW w:w="1380" w:type="dxa"/>
            <w:tcBorders>
              <w:top w:val="nil"/>
              <w:left w:val="nil"/>
              <w:bottom w:val="single" w:sz="4" w:space="0" w:color="auto"/>
              <w:right w:val="single" w:sz="4" w:space="0" w:color="auto"/>
            </w:tcBorders>
            <w:shd w:val="clear" w:color="auto" w:fill="auto"/>
            <w:vAlign w:val="center"/>
            <w:hideMark/>
          </w:tcPr>
          <w:p w14:paraId="1B1B1FDF"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575,810,232</w:t>
            </w:r>
          </w:p>
        </w:tc>
        <w:tc>
          <w:tcPr>
            <w:tcW w:w="1381" w:type="dxa"/>
            <w:tcBorders>
              <w:top w:val="nil"/>
              <w:left w:val="nil"/>
              <w:bottom w:val="single" w:sz="4" w:space="0" w:color="auto"/>
              <w:right w:val="single" w:sz="4" w:space="0" w:color="auto"/>
            </w:tcBorders>
            <w:shd w:val="clear" w:color="auto" w:fill="auto"/>
            <w:vAlign w:val="center"/>
            <w:hideMark/>
          </w:tcPr>
          <w:p w14:paraId="7AA2702C"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3,070,869,478</w:t>
            </w:r>
          </w:p>
        </w:tc>
      </w:tr>
      <w:tr w:rsidR="00FA1934" w:rsidRPr="00FA1934" w14:paraId="1A21DBCC" w14:textId="77777777" w:rsidTr="00FA1934">
        <w:trPr>
          <w:trHeight w:val="270"/>
        </w:trPr>
        <w:tc>
          <w:tcPr>
            <w:tcW w:w="4075" w:type="dxa"/>
            <w:tcBorders>
              <w:top w:val="nil"/>
              <w:left w:val="single" w:sz="4" w:space="0" w:color="auto"/>
              <w:bottom w:val="single" w:sz="4" w:space="0" w:color="auto"/>
              <w:right w:val="single" w:sz="4" w:space="0" w:color="auto"/>
            </w:tcBorders>
            <w:shd w:val="clear" w:color="000000" w:fill="FFFFFF"/>
            <w:vAlign w:val="center"/>
            <w:hideMark/>
          </w:tcPr>
          <w:p w14:paraId="1C7873BE"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Construcciones en Proceso en Bienes de Propios</w:t>
            </w:r>
          </w:p>
        </w:tc>
        <w:tc>
          <w:tcPr>
            <w:tcW w:w="1380" w:type="dxa"/>
            <w:tcBorders>
              <w:top w:val="nil"/>
              <w:left w:val="nil"/>
              <w:bottom w:val="single" w:sz="4" w:space="0" w:color="auto"/>
              <w:right w:val="single" w:sz="4" w:space="0" w:color="auto"/>
            </w:tcBorders>
            <w:shd w:val="clear" w:color="auto" w:fill="auto"/>
            <w:vAlign w:val="center"/>
            <w:hideMark/>
          </w:tcPr>
          <w:p w14:paraId="53FCF286"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76,267,191</w:t>
            </w:r>
          </w:p>
        </w:tc>
        <w:tc>
          <w:tcPr>
            <w:tcW w:w="1381" w:type="dxa"/>
            <w:tcBorders>
              <w:top w:val="nil"/>
              <w:left w:val="nil"/>
              <w:bottom w:val="single" w:sz="4" w:space="0" w:color="auto"/>
              <w:right w:val="single" w:sz="4" w:space="0" w:color="auto"/>
            </w:tcBorders>
            <w:shd w:val="clear" w:color="auto" w:fill="auto"/>
            <w:vAlign w:val="center"/>
            <w:hideMark/>
          </w:tcPr>
          <w:p w14:paraId="29F0E8DB"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1,235,498,855</w:t>
            </w:r>
          </w:p>
        </w:tc>
      </w:tr>
      <w:tr w:rsidR="00FA1934" w:rsidRPr="00FA1934" w14:paraId="26D10DBD" w14:textId="77777777" w:rsidTr="00FA1934">
        <w:trPr>
          <w:trHeight w:val="270"/>
        </w:trPr>
        <w:tc>
          <w:tcPr>
            <w:tcW w:w="4075" w:type="dxa"/>
            <w:tcBorders>
              <w:top w:val="nil"/>
              <w:left w:val="single" w:sz="4" w:space="0" w:color="auto"/>
              <w:bottom w:val="single" w:sz="4" w:space="0" w:color="auto"/>
              <w:right w:val="single" w:sz="4" w:space="0" w:color="auto"/>
            </w:tcBorders>
            <w:shd w:val="clear" w:color="000000" w:fill="FFFFFF"/>
            <w:vAlign w:val="center"/>
            <w:hideMark/>
          </w:tcPr>
          <w:p w14:paraId="1FF9EA77"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Otros Bienes Inmuebles</w:t>
            </w:r>
          </w:p>
        </w:tc>
        <w:tc>
          <w:tcPr>
            <w:tcW w:w="1380" w:type="dxa"/>
            <w:tcBorders>
              <w:top w:val="nil"/>
              <w:left w:val="nil"/>
              <w:bottom w:val="single" w:sz="4" w:space="0" w:color="auto"/>
              <w:right w:val="single" w:sz="4" w:space="0" w:color="auto"/>
            </w:tcBorders>
            <w:shd w:val="clear" w:color="auto" w:fill="auto"/>
            <w:vAlign w:val="center"/>
            <w:hideMark/>
          </w:tcPr>
          <w:p w14:paraId="51A4AA66"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22,895,949</w:t>
            </w:r>
          </w:p>
        </w:tc>
        <w:tc>
          <w:tcPr>
            <w:tcW w:w="1381" w:type="dxa"/>
            <w:tcBorders>
              <w:top w:val="nil"/>
              <w:left w:val="nil"/>
              <w:bottom w:val="single" w:sz="4" w:space="0" w:color="auto"/>
              <w:right w:val="single" w:sz="4" w:space="0" w:color="auto"/>
            </w:tcBorders>
            <w:shd w:val="clear" w:color="auto" w:fill="auto"/>
            <w:vAlign w:val="center"/>
            <w:hideMark/>
          </w:tcPr>
          <w:p w14:paraId="3529FCB9"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46,062,300</w:t>
            </w:r>
          </w:p>
        </w:tc>
      </w:tr>
      <w:tr w:rsidR="00FA1934" w:rsidRPr="00FA1934" w14:paraId="00EA2543" w14:textId="77777777" w:rsidTr="00FA1934">
        <w:trPr>
          <w:trHeight w:val="376"/>
        </w:trPr>
        <w:tc>
          <w:tcPr>
            <w:tcW w:w="4075" w:type="dxa"/>
            <w:tcBorders>
              <w:top w:val="nil"/>
              <w:left w:val="single" w:sz="4" w:space="0" w:color="auto"/>
              <w:bottom w:val="single" w:sz="4" w:space="0" w:color="auto"/>
              <w:right w:val="single" w:sz="4" w:space="0" w:color="auto"/>
            </w:tcBorders>
            <w:shd w:val="clear" w:color="000000" w:fill="FFFFFF"/>
            <w:vAlign w:val="center"/>
            <w:hideMark/>
          </w:tcPr>
          <w:p w14:paraId="3D08DEE8" w14:textId="77777777" w:rsidR="00FA1934" w:rsidRPr="00FA1934" w:rsidRDefault="00FA1934" w:rsidP="00FA1934">
            <w:pPr>
              <w:spacing w:after="0" w:line="240" w:lineRule="auto"/>
              <w:rPr>
                <w:rFonts w:eastAsia="Times New Roman" w:cs="Calibri"/>
                <w:b/>
                <w:bCs/>
                <w:color w:val="000000"/>
                <w:sz w:val="14"/>
                <w:szCs w:val="14"/>
                <w:lang w:eastAsia="es-MX"/>
              </w:rPr>
            </w:pPr>
            <w:r w:rsidRPr="00FA1934">
              <w:rPr>
                <w:rFonts w:eastAsia="Times New Roman" w:cs="Calibri"/>
                <w:b/>
                <w:bCs/>
                <w:color w:val="000000"/>
                <w:sz w:val="14"/>
                <w:szCs w:val="14"/>
                <w:lang w:eastAsia="es-MX"/>
              </w:rPr>
              <w:t>Bienes Muebles</w:t>
            </w:r>
          </w:p>
        </w:tc>
        <w:tc>
          <w:tcPr>
            <w:tcW w:w="1380" w:type="dxa"/>
            <w:tcBorders>
              <w:top w:val="nil"/>
              <w:left w:val="nil"/>
              <w:bottom w:val="single" w:sz="4" w:space="0" w:color="auto"/>
              <w:right w:val="single" w:sz="4" w:space="0" w:color="auto"/>
            </w:tcBorders>
            <w:shd w:val="clear" w:color="000000" w:fill="FFFFFF"/>
            <w:vAlign w:val="center"/>
            <w:hideMark/>
          </w:tcPr>
          <w:p w14:paraId="185C3C8E" w14:textId="77777777" w:rsidR="00FA1934" w:rsidRPr="00FA1934" w:rsidRDefault="00FA1934" w:rsidP="00FA1934">
            <w:pPr>
              <w:spacing w:after="0" w:line="240" w:lineRule="auto"/>
              <w:jc w:val="right"/>
              <w:rPr>
                <w:rFonts w:eastAsia="Times New Roman" w:cs="Calibri"/>
                <w:b/>
                <w:bCs/>
                <w:color w:val="000000"/>
                <w:sz w:val="14"/>
                <w:szCs w:val="14"/>
                <w:lang w:eastAsia="es-MX"/>
              </w:rPr>
            </w:pPr>
            <w:r w:rsidRPr="00FA1934">
              <w:rPr>
                <w:rFonts w:eastAsia="Times New Roman" w:cs="Calibri"/>
                <w:b/>
                <w:bCs/>
                <w:color w:val="000000"/>
                <w:sz w:val="14"/>
                <w:szCs w:val="14"/>
                <w:lang w:eastAsia="es-MX"/>
              </w:rPr>
              <w:t>127,366,469</w:t>
            </w:r>
          </w:p>
        </w:tc>
        <w:tc>
          <w:tcPr>
            <w:tcW w:w="1381" w:type="dxa"/>
            <w:tcBorders>
              <w:top w:val="nil"/>
              <w:left w:val="nil"/>
              <w:bottom w:val="single" w:sz="4" w:space="0" w:color="auto"/>
              <w:right w:val="single" w:sz="4" w:space="0" w:color="auto"/>
            </w:tcBorders>
            <w:shd w:val="clear" w:color="000000" w:fill="FFFFFF"/>
            <w:vAlign w:val="center"/>
            <w:hideMark/>
          </w:tcPr>
          <w:p w14:paraId="258BD7FF" w14:textId="77777777" w:rsidR="00FA1934" w:rsidRPr="00FA1934" w:rsidRDefault="00FA1934" w:rsidP="00FA1934">
            <w:pPr>
              <w:spacing w:after="0" w:line="240" w:lineRule="auto"/>
              <w:jc w:val="right"/>
              <w:rPr>
                <w:rFonts w:eastAsia="Times New Roman" w:cs="Calibri"/>
                <w:b/>
                <w:bCs/>
                <w:color w:val="000000"/>
                <w:sz w:val="14"/>
                <w:szCs w:val="14"/>
                <w:lang w:eastAsia="es-MX"/>
              </w:rPr>
            </w:pPr>
            <w:r w:rsidRPr="00FA1934">
              <w:rPr>
                <w:rFonts w:eastAsia="Times New Roman" w:cs="Calibri"/>
                <w:b/>
                <w:bCs/>
                <w:color w:val="000000"/>
                <w:sz w:val="14"/>
                <w:szCs w:val="14"/>
                <w:lang w:eastAsia="es-MX"/>
              </w:rPr>
              <w:t>481,860,577</w:t>
            </w:r>
          </w:p>
        </w:tc>
      </w:tr>
      <w:tr w:rsidR="00FA1934" w:rsidRPr="00FA1934" w14:paraId="0ED34BD3" w14:textId="77777777" w:rsidTr="00FA1934">
        <w:trPr>
          <w:trHeight w:val="240"/>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31A423BA"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Mobiliario y Equipo de Administración</w:t>
            </w:r>
          </w:p>
        </w:tc>
        <w:tc>
          <w:tcPr>
            <w:tcW w:w="1380" w:type="dxa"/>
            <w:tcBorders>
              <w:top w:val="nil"/>
              <w:left w:val="nil"/>
              <w:bottom w:val="single" w:sz="4" w:space="0" w:color="auto"/>
              <w:right w:val="single" w:sz="4" w:space="0" w:color="auto"/>
            </w:tcBorders>
            <w:shd w:val="clear" w:color="auto" w:fill="auto"/>
            <w:vAlign w:val="center"/>
            <w:hideMark/>
          </w:tcPr>
          <w:p w14:paraId="00FB6CBE"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7,630,142</w:t>
            </w:r>
          </w:p>
        </w:tc>
        <w:tc>
          <w:tcPr>
            <w:tcW w:w="1381" w:type="dxa"/>
            <w:tcBorders>
              <w:top w:val="nil"/>
              <w:left w:val="nil"/>
              <w:bottom w:val="single" w:sz="4" w:space="0" w:color="auto"/>
              <w:right w:val="single" w:sz="4" w:space="0" w:color="auto"/>
            </w:tcBorders>
            <w:shd w:val="clear" w:color="auto" w:fill="auto"/>
            <w:vAlign w:val="center"/>
            <w:hideMark/>
          </w:tcPr>
          <w:p w14:paraId="48876FA8"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55,321,592</w:t>
            </w:r>
          </w:p>
        </w:tc>
      </w:tr>
      <w:tr w:rsidR="00FA1934" w:rsidRPr="00FA1934" w14:paraId="36DDC032" w14:textId="77777777" w:rsidTr="00FA1934">
        <w:trPr>
          <w:trHeight w:val="240"/>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5B10A56F"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Mobiliario y Equipo Educacional y recreativo</w:t>
            </w:r>
          </w:p>
        </w:tc>
        <w:tc>
          <w:tcPr>
            <w:tcW w:w="1380" w:type="dxa"/>
            <w:tcBorders>
              <w:top w:val="nil"/>
              <w:left w:val="nil"/>
              <w:bottom w:val="single" w:sz="4" w:space="0" w:color="auto"/>
              <w:right w:val="single" w:sz="4" w:space="0" w:color="auto"/>
            </w:tcBorders>
            <w:shd w:val="clear" w:color="auto" w:fill="auto"/>
            <w:vAlign w:val="center"/>
            <w:hideMark/>
          </w:tcPr>
          <w:p w14:paraId="28A76D9D"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305,009</w:t>
            </w:r>
          </w:p>
        </w:tc>
        <w:tc>
          <w:tcPr>
            <w:tcW w:w="1381" w:type="dxa"/>
            <w:tcBorders>
              <w:top w:val="nil"/>
              <w:left w:val="nil"/>
              <w:bottom w:val="single" w:sz="4" w:space="0" w:color="auto"/>
              <w:right w:val="single" w:sz="4" w:space="0" w:color="auto"/>
            </w:tcBorders>
            <w:shd w:val="clear" w:color="auto" w:fill="auto"/>
            <w:vAlign w:val="center"/>
            <w:hideMark/>
          </w:tcPr>
          <w:p w14:paraId="3A24F528"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12,748,050</w:t>
            </w:r>
          </w:p>
        </w:tc>
      </w:tr>
      <w:tr w:rsidR="00FA1934" w:rsidRPr="00FA1934" w14:paraId="3E303238" w14:textId="77777777" w:rsidTr="00FA1934">
        <w:trPr>
          <w:trHeight w:val="240"/>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74230EA2"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Equipo e Instrumental Médico y de Laboratorio</w:t>
            </w:r>
          </w:p>
        </w:tc>
        <w:tc>
          <w:tcPr>
            <w:tcW w:w="1380" w:type="dxa"/>
            <w:tcBorders>
              <w:top w:val="nil"/>
              <w:left w:val="nil"/>
              <w:bottom w:val="single" w:sz="4" w:space="0" w:color="auto"/>
              <w:right w:val="single" w:sz="4" w:space="0" w:color="auto"/>
            </w:tcBorders>
            <w:shd w:val="clear" w:color="auto" w:fill="auto"/>
            <w:vAlign w:val="center"/>
            <w:hideMark/>
          </w:tcPr>
          <w:p w14:paraId="7FF56033"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426,300</w:t>
            </w:r>
          </w:p>
        </w:tc>
        <w:tc>
          <w:tcPr>
            <w:tcW w:w="1381" w:type="dxa"/>
            <w:tcBorders>
              <w:top w:val="nil"/>
              <w:left w:val="nil"/>
              <w:bottom w:val="single" w:sz="4" w:space="0" w:color="auto"/>
              <w:right w:val="single" w:sz="4" w:space="0" w:color="auto"/>
            </w:tcBorders>
            <w:shd w:val="clear" w:color="auto" w:fill="auto"/>
            <w:vAlign w:val="center"/>
            <w:hideMark/>
          </w:tcPr>
          <w:p w14:paraId="03786E68"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1,113,600</w:t>
            </w:r>
          </w:p>
        </w:tc>
      </w:tr>
      <w:tr w:rsidR="00FA1934" w:rsidRPr="00FA1934" w14:paraId="07191F61" w14:textId="77777777" w:rsidTr="00FA1934">
        <w:trPr>
          <w:trHeight w:val="240"/>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5A036F26"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Vehículos y Equipos de Transporte</w:t>
            </w:r>
          </w:p>
        </w:tc>
        <w:tc>
          <w:tcPr>
            <w:tcW w:w="1380" w:type="dxa"/>
            <w:tcBorders>
              <w:top w:val="nil"/>
              <w:left w:val="nil"/>
              <w:bottom w:val="single" w:sz="4" w:space="0" w:color="auto"/>
              <w:right w:val="single" w:sz="4" w:space="0" w:color="auto"/>
            </w:tcBorders>
            <w:shd w:val="clear" w:color="auto" w:fill="auto"/>
            <w:vAlign w:val="center"/>
            <w:hideMark/>
          </w:tcPr>
          <w:p w14:paraId="50CBF8B8"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101,138,940</w:t>
            </w:r>
          </w:p>
        </w:tc>
        <w:tc>
          <w:tcPr>
            <w:tcW w:w="1381" w:type="dxa"/>
            <w:tcBorders>
              <w:top w:val="nil"/>
              <w:left w:val="nil"/>
              <w:bottom w:val="single" w:sz="4" w:space="0" w:color="auto"/>
              <w:right w:val="single" w:sz="4" w:space="0" w:color="auto"/>
            </w:tcBorders>
            <w:shd w:val="clear" w:color="auto" w:fill="auto"/>
            <w:vAlign w:val="center"/>
            <w:hideMark/>
          </w:tcPr>
          <w:p w14:paraId="3C11849C"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250,108,445</w:t>
            </w:r>
          </w:p>
        </w:tc>
      </w:tr>
      <w:tr w:rsidR="00FA1934" w:rsidRPr="00FA1934" w14:paraId="2C900C1D" w14:textId="77777777" w:rsidTr="00FA1934">
        <w:trPr>
          <w:trHeight w:val="240"/>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69D58362"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Equipo de Defensa y Seguridad</w:t>
            </w:r>
          </w:p>
        </w:tc>
        <w:tc>
          <w:tcPr>
            <w:tcW w:w="1380" w:type="dxa"/>
            <w:tcBorders>
              <w:top w:val="nil"/>
              <w:left w:val="nil"/>
              <w:bottom w:val="single" w:sz="4" w:space="0" w:color="auto"/>
              <w:right w:val="single" w:sz="4" w:space="0" w:color="auto"/>
            </w:tcBorders>
            <w:shd w:val="clear" w:color="auto" w:fill="auto"/>
            <w:vAlign w:val="center"/>
            <w:hideMark/>
          </w:tcPr>
          <w:p w14:paraId="3F1E3AD1"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14,355,805</w:t>
            </w:r>
          </w:p>
        </w:tc>
        <w:tc>
          <w:tcPr>
            <w:tcW w:w="1381" w:type="dxa"/>
            <w:tcBorders>
              <w:top w:val="nil"/>
              <w:left w:val="nil"/>
              <w:bottom w:val="single" w:sz="4" w:space="0" w:color="auto"/>
              <w:right w:val="single" w:sz="4" w:space="0" w:color="auto"/>
            </w:tcBorders>
            <w:shd w:val="clear" w:color="auto" w:fill="auto"/>
            <w:vAlign w:val="center"/>
            <w:hideMark/>
          </w:tcPr>
          <w:p w14:paraId="05C33334"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4,238,090</w:t>
            </w:r>
          </w:p>
        </w:tc>
      </w:tr>
      <w:tr w:rsidR="00FA1934" w:rsidRPr="00FA1934" w14:paraId="735D39A6" w14:textId="77777777" w:rsidTr="00FA1934">
        <w:trPr>
          <w:trHeight w:val="240"/>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2D2D6D2F"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Maquinaria, otros Equipos y Herramientas</w:t>
            </w:r>
          </w:p>
        </w:tc>
        <w:tc>
          <w:tcPr>
            <w:tcW w:w="1380" w:type="dxa"/>
            <w:tcBorders>
              <w:top w:val="nil"/>
              <w:left w:val="nil"/>
              <w:bottom w:val="single" w:sz="4" w:space="0" w:color="auto"/>
              <w:right w:val="single" w:sz="4" w:space="0" w:color="auto"/>
            </w:tcBorders>
            <w:shd w:val="clear" w:color="auto" w:fill="auto"/>
            <w:vAlign w:val="center"/>
            <w:hideMark/>
          </w:tcPr>
          <w:p w14:paraId="42C263D7"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2,894,743</w:t>
            </w:r>
          </w:p>
        </w:tc>
        <w:tc>
          <w:tcPr>
            <w:tcW w:w="1381" w:type="dxa"/>
            <w:tcBorders>
              <w:top w:val="nil"/>
              <w:left w:val="nil"/>
              <w:bottom w:val="single" w:sz="4" w:space="0" w:color="auto"/>
              <w:right w:val="single" w:sz="4" w:space="0" w:color="auto"/>
            </w:tcBorders>
            <w:shd w:val="clear" w:color="auto" w:fill="auto"/>
            <w:vAlign w:val="center"/>
            <w:hideMark/>
          </w:tcPr>
          <w:p w14:paraId="367CF8B0"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100,540,631</w:t>
            </w:r>
          </w:p>
        </w:tc>
      </w:tr>
      <w:tr w:rsidR="00FA1934" w:rsidRPr="00FA1934" w14:paraId="497C3E59" w14:textId="77777777" w:rsidTr="00FA1934">
        <w:trPr>
          <w:trHeight w:val="240"/>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5A797A9B"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Colecciones, Obras de Arte y Objetos Valiosos</w:t>
            </w:r>
          </w:p>
        </w:tc>
        <w:tc>
          <w:tcPr>
            <w:tcW w:w="1380" w:type="dxa"/>
            <w:tcBorders>
              <w:top w:val="nil"/>
              <w:left w:val="nil"/>
              <w:bottom w:val="single" w:sz="4" w:space="0" w:color="auto"/>
              <w:right w:val="single" w:sz="4" w:space="0" w:color="auto"/>
            </w:tcBorders>
            <w:shd w:val="clear" w:color="auto" w:fill="auto"/>
            <w:vAlign w:val="center"/>
            <w:hideMark/>
          </w:tcPr>
          <w:p w14:paraId="01617C55"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c>
          <w:tcPr>
            <w:tcW w:w="1381" w:type="dxa"/>
            <w:tcBorders>
              <w:top w:val="nil"/>
              <w:left w:val="nil"/>
              <w:bottom w:val="single" w:sz="4" w:space="0" w:color="auto"/>
              <w:right w:val="single" w:sz="4" w:space="0" w:color="auto"/>
            </w:tcBorders>
            <w:shd w:val="clear" w:color="auto" w:fill="auto"/>
            <w:vAlign w:val="center"/>
            <w:hideMark/>
          </w:tcPr>
          <w:p w14:paraId="13EB6B33"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r>
      <w:tr w:rsidR="00FA1934" w:rsidRPr="00FA1934" w14:paraId="1E2FF1DC" w14:textId="77777777" w:rsidTr="00FA1934">
        <w:trPr>
          <w:trHeight w:val="240"/>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3E70B1DD"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Activos Biológicos</w:t>
            </w:r>
          </w:p>
        </w:tc>
        <w:tc>
          <w:tcPr>
            <w:tcW w:w="1380" w:type="dxa"/>
            <w:tcBorders>
              <w:top w:val="nil"/>
              <w:left w:val="nil"/>
              <w:bottom w:val="single" w:sz="4" w:space="0" w:color="auto"/>
              <w:right w:val="single" w:sz="4" w:space="0" w:color="auto"/>
            </w:tcBorders>
            <w:shd w:val="clear" w:color="auto" w:fill="auto"/>
            <w:vAlign w:val="center"/>
            <w:hideMark/>
          </w:tcPr>
          <w:p w14:paraId="04643F0F"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0</w:t>
            </w:r>
          </w:p>
        </w:tc>
        <w:tc>
          <w:tcPr>
            <w:tcW w:w="1381" w:type="dxa"/>
            <w:tcBorders>
              <w:top w:val="nil"/>
              <w:left w:val="nil"/>
              <w:bottom w:val="single" w:sz="4" w:space="0" w:color="auto"/>
              <w:right w:val="single" w:sz="4" w:space="0" w:color="auto"/>
            </w:tcBorders>
            <w:shd w:val="clear" w:color="auto" w:fill="auto"/>
            <w:vAlign w:val="center"/>
            <w:hideMark/>
          </w:tcPr>
          <w:p w14:paraId="14D3D8C6"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285,360</w:t>
            </w:r>
          </w:p>
        </w:tc>
      </w:tr>
      <w:tr w:rsidR="00FA1934" w:rsidRPr="00FA1934" w14:paraId="09D6FBDD" w14:textId="77777777" w:rsidTr="00FA1934">
        <w:trPr>
          <w:trHeight w:val="376"/>
        </w:trPr>
        <w:tc>
          <w:tcPr>
            <w:tcW w:w="4075" w:type="dxa"/>
            <w:tcBorders>
              <w:top w:val="nil"/>
              <w:left w:val="single" w:sz="4" w:space="0" w:color="auto"/>
              <w:bottom w:val="single" w:sz="4" w:space="0" w:color="auto"/>
              <w:right w:val="single" w:sz="4" w:space="0" w:color="auto"/>
            </w:tcBorders>
            <w:shd w:val="clear" w:color="000000" w:fill="FFFFFF"/>
            <w:vAlign w:val="center"/>
            <w:hideMark/>
          </w:tcPr>
          <w:p w14:paraId="305E34CD" w14:textId="77777777" w:rsidR="00FA1934" w:rsidRPr="00FA1934" w:rsidRDefault="00FA1934" w:rsidP="00FA1934">
            <w:pPr>
              <w:spacing w:after="0" w:line="240" w:lineRule="auto"/>
              <w:rPr>
                <w:rFonts w:eastAsia="Times New Roman" w:cs="Calibri"/>
                <w:b/>
                <w:bCs/>
                <w:color w:val="000000"/>
                <w:sz w:val="14"/>
                <w:szCs w:val="14"/>
                <w:lang w:eastAsia="es-MX"/>
              </w:rPr>
            </w:pPr>
            <w:r w:rsidRPr="00FA1934">
              <w:rPr>
                <w:rFonts w:eastAsia="Times New Roman" w:cs="Calibri"/>
                <w:b/>
                <w:bCs/>
                <w:color w:val="000000"/>
                <w:sz w:val="14"/>
                <w:szCs w:val="14"/>
                <w:lang w:eastAsia="es-MX"/>
              </w:rPr>
              <w:t>Otras Inversiones</w:t>
            </w:r>
          </w:p>
        </w:tc>
        <w:tc>
          <w:tcPr>
            <w:tcW w:w="1380" w:type="dxa"/>
            <w:tcBorders>
              <w:top w:val="nil"/>
              <w:left w:val="nil"/>
              <w:bottom w:val="single" w:sz="4" w:space="0" w:color="auto"/>
              <w:right w:val="single" w:sz="4" w:space="0" w:color="auto"/>
            </w:tcBorders>
            <w:shd w:val="clear" w:color="auto" w:fill="auto"/>
            <w:vAlign w:val="center"/>
            <w:hideMark/>
          </w:tcPr>
          <w:p w14:paraId="291C78F0"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615,530</w:t>
            </w:r>
          </w:p>
        </w:tc>
        <w:tc>
          <w:tcPr>
            <w:tcW w:w="1381" w:type="dxa"/>
            <w:tcBorders>
              <w:top w:val="nil"/>
              <w:left w:val="nil"/>
              <w:bottom w:val="single" w:sz="4" w:space="0" w:color="auto"/>
              <w:right w:val="single" w:sz="4" w:space="0" w:color="auto"/>
            </w:tcBorders>
            <w:shd w:val="clear" w:color="auto" w:fill="auto"/>
            <w:vAlign w:val="center"/>
            <w:hideMark/>
          </w:tcPr>
          <w:p w14:paraId="44584835"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57,504,809</w:t>
            </w:r>
          </w:p>
        </w:tc>
      </w:tr>
    </w:tbl>
    <w:p w14:paraId="60ABE494" w14:textId="77777777" w:rsidR="00A06C18" w:rsidRDefault="00A06C18" w:rsidP="006311DA">
      <w:pPr>
        <w:spacing w:after="0" w:line="240" w:lineRule="auto"/>
        <w:jc w:val="both"/>
        <w:rPr>
          <w:rFonts w:asciiTheme="minorHAnsi" w:hAnsiTheme="minorHAnsi" w:cstheme="minorHAnsi"/>
          <w:b/>
          <w:sz w:val="17"/>
          <w:szCs w:val="17"/>
          <w:lang w:val="es-ES" w:eastAsia="es-ES"/>
        </w:rPr>
      </w:pPr>
    </w:p>
    <w:p w14:paraId="192CB240" w14:textId="77777777" w:rsidR="006311DA" w:rsidRPr="00277641" w:rsidRDefault="006311DA" w:rsidP="006311DA">
      <w:pPr>
        <w:spacing w:after="0" w:line="240" w:lineRule="auto"/>
        <w:jc w:val="both"/>
        <w:rPr>
          <w:rFonts w:asciiTheme="minorHAnsi" w:hAnsiTheme="minorHAnsi" w:cstheme="minorHAnsi"/>
          <w:b/>
          <w:sz w:val="17"/>
          <w:szCs w:val="17"/>
          <w:lang w:val="es-ES" w:eastAsia="es-ES"/>
        </w:rPr>
      </w:pPr>
    </w:p>
    <w:p w14:paraId="62BF01E9" w14:textId="77777777" w:rsidR="006311DA" w:rsidRPr="008C65AA" w:rsidRDefault="006311DA" w:rsidP="006311DA">
      <w:pPr>
        <w:pStyle w:val="Prrafodelista"/>
        <w:numPr>
          <w:ilvl w:val="0"/>
          <w:numId w:val="17"/>
        </w:numPr>
        <w:spacing w:after="0" w:line="240" w:lineRule="auto"/>
        <w:ind w:left="567"/>
        <w:jc w:val="both"/>
        <w:rPr>
          <w:rFonts w:asciiTheme="minorHAnsi" w:hAnsiTheme="minorHAnsi" w:cstheme="minorHAnsi"/>
          <w:sz w:val="18"/>
          <w:szCs w:val="20"/>
          <w:lang w:val="es-ES" w:eastAsia="es-ES"/>
        </w:rPr>
      </w:pPr>
      <w:r w:rsidRPr="005F45A3">
        <w:rPr>
          <w:rFonts w:asciiTheme="minorHAnsi" w:hAnsiTheme="minorHAnsi" w:cstheme="minorHAnsi"/>
          <w:sz w:val="17"/>
          <w:szCs w:val="17"/>
          <w:lang w:val="es-ES" w:eastAsia="es-ES"/>
        </w:rPr>
        <w:t xml:space="preserve">Conciliación de los Flujos de Efectivo </w:t>
      </w:r>
      <w:r w:rsidRPr="005F45A3">
        <w:rPr>
          <w:rFonts w:asciiTheme="minorHAnsi" w:hAnsiTheme="minorHAnsi" w:cstheme="minorHAnsi"/>
          <w:sz w:val="17"/>
          <w:szCs w:val="17"/>
        </w:rPr>
        <w:t>Netos de las Actividades de Operación y la cuenta de</w:t>
      </w:r>
      <w:r>
        <w:rPr>
          <w:rFonts w:asciiTheme="minorHAnsi" w:hAnsiTheme="minorHAnsi" w:cstheme="minorHAnsi"/>
          <w:sz w:val="17"/>
          <w:szCs w:val="17"/>
        </w:rPr>
        <w:t xml:space="preserve"> Resultado del Ejercicio </w:t>
      </w:r>
      <w:r w:rsidRPr="005F45A3">
        <w:rPr>
          <w:rFonts w:asciiTheme="minorHAnsi" w:hAnsiTheme="minorHAnsi" w:cstheme="minorHAnsi"/>
          <w:sz w:val="17"/>
          <w:szCs w:val="17"/>
        </w:rPr>
        <w:t xml:space="preserve"> </w:t>
      </w:r>
      <w:r>
        <w:rPr>
          <w:rFonts w:asciiTheme="minorHAnsi" w:hAnsiTheme="minorHAnsi" w:cstheme="minorHAnsi"/>
          <w:sz w:val="17"/>
          <w:szCs w:val="17"/>
        </w:rPr>
        <w:t>(</w:t>
      </w:r>
      <w:r w:rsidRPr="005F45A3">
        <w:rPr>
          <w:rFonts w:asciiTheme="minorHAnsi" w:hAnsiTheme="minorHAnsi" w:cstheme="minorHAnsi"/>
          <w:sz w:val="17"/>
          <w:szCs w:val="17"/>
        </w:rPr>
        <w:t>Ahorro/Desahorro</w:t>
      </w:r>
      <w:r>
        <w:rPr>
          <w:rFonts w:asciiTheme="minorHAnsi" w:hAnsiTheme="minorHAnsi" w:cstheme="minorHAnsi"/>
          <w:sz w:val="17"/>
          <w:szCs w:val="17"/>
        </w:rPr>
        <w:t>)</w:t>
      </w:r>
      <w:r w:rsidRPr="005F45A3">
        <w:rPr>
          <w:rFonts w:asciiTheme="minorHAnsi" w:hAnsiTheme="minorHAnsi" w:cstheme="minorHAnsi"/>
          <w:sz w:val="17"/>
          <w:szCs w:val="17"/>
        </w:rPr>
        <w:t>.</w:t>
      </w:r>
    </w:p>
    <w:p w14:paraId="54B93E7B" w14:textId="77777777" w:rsidR="006311DA" w:rsidRPr="001E604D" w:rsidRDefault="006311DA" w:rsidP="006311DA">
      <w:pPr>
        <w:pStyle w:val="Prrafodelista"/>
        <w:spacing w:after="0" w:line="240" w:lineRule="auto"/>
        <w:ind w:left="567"/>
        <w:jc w:val="both"/>
        <w:rPr>
          <w:rFonts w:asciiTheme="minorHAnsi" w:hAnsiTheme="minorHAnsi" w:cstheme="minorHAnsi"/>
          <w:sz w:val="14"/>
          <w:szCs w:val="20"/>
          <w:lang w:val="es-ES" w:eastAsia="es-ES"/>
        </w:rPr>
      </w:pPr>
    </w:p>
    <w:tbl>
      <w:tblPr>
        <w:tblW w:w="6839" w:type="dxa"/>
        <w:tblCellMar>
          <w:left w:w="70" w:type="dxa"/>
          <w:right w:w="70" w:type="dxa"/>
        </w:tblCellMar>
        <w:tblLook w:val="04A0" w:firstRow="1" w:lastRow="0" w:firstColumn="1" w:lastColumn="0" w:noHBand="0" w:noVBand="1"/>
      </w:tblPr>
      <w:tblGrid>
        <w:gridCol w:w="4077"/>
        <w:gridCol w:w="1381"/>
        <w:gridCol w:w="1381"/>
      </w:tblGrid>
      <w:tr w:rsidR="00FA1934" w:rsidRPr="00FA1934" w14:paraId="4406A2DC" w14:textId="77777777" w:rsidTr="00FA1934">
        <w:trPr>
          <w:trHeight w:val="308"/>
        </w:trPr>
        <w:tc>
          <w:tcPr>
            <w:tcW w:w="6839" w:type="dxa"/>
            <w:gridSpan w:val="3"/>
            <w:tcBorders>
              <w:top w:val="single" w:sz="4" w:space="0" w:color="auto"/>
              <w:left w:val="single" w:sz="4" w:space="0" w:color="auto"/>
              <w:bottom w:val="nil"/>
              <w:right w:val="single" w:sz="4" w:space="0" w:color="000000"/>
            </w:tcBorders>
            <w:shd w:val="clear" w:color="000000" w:fill="AB0033"/>
            <w:vAlign w:val="center"/>
            <w:hideMark/>
          </w:tcPr>
          <w:p w14:paraId="0728D1D6" w14:textId="77777777" w:rsidR="00FA1934" w:rsidRPr="00FA1934" w:rsidRDefault="00FA1934" w:rsidP="00FA1934">
            <w:pPr>
              <w:spacing w:after="0" w:line="240" w:lineRule="auto"/>
              <w:jc w:val="center"/>
              <w:rPr>
                <w:rFonts w:eastAsia="Times New Roman" w:cs="Calibri"/>
                <w:b/>
                <w:bCs/>
                <w:color w:val="FFFFFF"/>
                <w:sz w:val="18"/>
                <w:szCs w:val="18"/>
                <w:lang w:eastAsia="es-MX"/>
              </w:rPr>
            </w:pPr>
            <w:r w:rsidRPr="00FA1934">
              <w:rPr>
                <w:rFonts w:eastAsia="Times New Roman" w:cs="Calibri"/>
                <w:b/>
                <w:bCs/>
                <w:color w:val="FFFFFF"/>
                <w:sz w:val="18"/>
                <w:szCs w:val="18"/>
                <w:lang w:eastAsia="es-MX"/>
              </w:rPr>
              <w:t xml:space="preserve">Conciliación de Flujos de Efectivo Netos </w:t>
            </w:r>
          </w:p>
        </w:tc>
      </w:tr>
      <w:tr w:rsidR="00FA1934" w:rsidRPr="00FA1934" w14:paraId="2FB3DFD9" w14:textId="77777777" w:rsidTr="00FA1934">
        <w:trPr>
          <w:trHeight w:val="298"/>
        </w:trPr>
        <w:tc>
          <w:tcPr>
            <w:tcW w:w="4077" w:type="dxa"/>
            <w:tcBorders>
              <w:top w:val="single" w:sz="4" w:space="0" w:color="auto"/>
              <w:left w:val="single" w:sz="4" w:space="0" w:color="auto"/>
              <w:bottom w:val="single" w:sz="4" w:space="0" w:color="auto"/>
              <w:right w:val="single" w:sz="4" w:space="0" w:color="auto"/>
            </w:tcBorders>
            <w:shd w:val="clear" w:color="000000" w:fill="DDC9A3"/>
            <w:vAlign w:val="center"/>
            <w:hideMark/>
          </w:tcPr>
          <w:p w14:paraId="4DA29A87" w14:textId="77777777" w:rsidR="00FA1934" w:rsidRPr="00FA1934" w:rsidRDefault="00FA1934" w:rsidP="00FA1934">
            <w:pPr>
              <w:spacing w:after="0" w:line="240" w:lineRule="auto"/>
              <w:jc w:val="center"/>
              <w:rPr>
                <w:rFonts w:eastAsia="Times New Roman" w:cs="Calibri"/>
                <w:b/>
                <w:bCs/>
                <w:color w:val="000000"/>
                <w:sz w:val="14"/>
                <w:szCs w:val="14"/>
                <w:lang w:eastAsia="es-MX"/>
              </w:rPr>
            </w:pPr>
            <w:r w:rsidRPr="00FA1934">
              <w:rPr>
                <w:rFonts w:eastAsia="Times New Roman" w:cs="Calibri"/>
                <w:b/>
                <w:bCs/>
                <w:color w:val="000000"/>
                <w:sz w:val="14"/>
                <w:szCs w:val="14"/>
                <w:lang w:eastAsia="es-MX"/>
              </w:rPr>
              <w:t>C O N C E P T O</w:t>
            </w:r>
          </w:p>
        </w:tc>
        <w:tc>
          <w:tcPr>
            <w:tcW w:w="1381" w:type="dxa"/>
            <w:tcBorders>
              <w:top w:val="single" w:sz="4" w:space="0" w:color="auto"/>
              <w:left w:val="nil"/>
              <w:bottom w:val="single" w:sz="4" w:space="0" w:color="auto"/>
              <w:right w:val="single" w:sz="4" w:space="0" w:color="auto"/>
            </w:tcBorders>
            <w:shd w:val="clear" w:color="000000" w:fill="DDC9A3"/>
            <w:vAlign w:val="center"/>
            <w:hideMark/>
          </w:tcPr>
          <w:p w14:paraId="720F0741" w14:textId="77777777" w:rsidR="00FA1934" w:rsidRPr="00FA1934" w:rsidRDefault="00FA1934" w:rsidP="00FA1934">
            <w:pPr>
              <w:spacing w:after="0" w:line="240" w:lineRule="auto"/>
              <w:jc w:val="center"/>
              <w:rPr>
                <w:rFonts w:eastAsia="Times New Roman" w:cs="Calibri"/>
                <w:b/>
                <w:bCs/>
                <w:color w:val="000000"/>
                <w:sz w:val="16"/>
                <w:szCs w:val="16"/>
                <w:lang w:eastAsia="es-MX"/>
              </w:rPr>
            </w:pPr>
            <w:r w:rsidRPr="00FA1934">
              <w:rPr>
                <w:rFonts w:eastAsia="Times New Roman" w:cs="Calibri"/>
                <w:b/>
                <w:bCs/>
                <w:color w:val="000000"/>
                <w:sz w:val="16"/>
                <w:szCs w:val="16"/>
                <w:lang w:eastAsia="es-MX"/>
              </w:rPr>
              <w:t>2023</w:t>
            </w:r>
          </w:p>
        </w:tc>
        <w:tc>
          <w:tcPr>
            <w:tcW w:w="1381" w:type="dxa"/>
            <w:tcBorders>
              <w:top w:val="single" w:sz="4" w:space="0" w:color="auto"/>
              <w:left w:val="nil"/>
              <w:bottom w:val="single" w:sz="4" w:space="0" w:color="auto"/>
              <w:right w:val="single" w:sz="4" w:space="0" w:color="auto"/>
            </w:tcBorders>
            <w:shd w:val="clear" w:color="000000" w:fill="DDC9A3"/>
            <w:vAlign w:val="center"/>
            <w:hideMark/>
          </w:tcPr>
          <w:p w14:paraId="45963D20" w14:textId="77777777" w:rsidR="00FA1934" w:rsidRPr="00FA1934" w:rsidRDefault="00FA1934" w:rsidP="00FA1934">
            <w:pPr>
              <w:spacing w:after="0" w:line="240" w:lineRule="auto"/>
              <w:jc w:val="center"/>
              <w:rPr>
                <w:rFonts w:eastAsia="Times New Roman" w:cs="Calibri"/>
                <w:b/>
                <w:bCs/>
                <w:color w:val="000000"/>
                <w:sz w:val="16"/>
                <w:szCs w:val="16"/>
                <w:lang w:eastAsia="es-MX"/>
              </w:rPr>
            </w:pPr>
            <w:r w:rsidRPr="00FA1934">
              <w:rPr>
                <w:rFonts w:eastAsia="Times New Roman" w:cs="Calibri"/>
                <w:b/>
                <w:bCs/>
                <w:color w:val="000000"/>
                <w:sz w:val="16"/>
                <w:szCs w:val="16"/>
                <w:lang w:eastAsia="es-MX"/>
              </w:rPr>
              <w:t>2022</w:t>
            </w:r>
          </w:p>
        </w:tc>
      </w:tr>
      <w:tr w:rsidR="00FA1934" w:rsidRPr="00FA1934" w14:paraId="1E54EC76" w14:textId="77777777" w:rsidTr="00FA1934">
        <w:trPr>
          <w:trHeight w:val="298"/>
        </w:trPr>
        <w:tc>
          <w:tcPr>
            <w:tcW w:w="4077" w:type="dxa"/>
            <w:tcBorders>
              <w:top w:val="nil"/>
              <w:left w:val="single" w:sz="4" w:space="0" w:color="auto"/>
              <w:bottom w:val="single" w:sz="4" w:space="0" w:color="auto"/>
              <w:right w:val="single" w:sz="4" w:space="0" w:color="auto"/>
            </w:tcBorders>
            <w:shd w:val="clear" w:color="000000" w:fill="D9D9D9"/>
            <w:vAlign w:val="center"/>
            <w:hideMark/>
          </w:tcPr>
          <w:p w14:paraId="229F5EE7" w14:textId="77777777" w:rsidR="00FA1934" w:rsidRPr="00FA1934" w:rsidRDefault="00FA1934" w:rsidP="00FA1934">
            <w:pPr>
              <w:spacing w:after="0" w:line="240" w:lineRule="auto"/>
              <w:jc w:val="both"/>
              <w:rPr>
                <w:rFonts w:eastAsia="Times New Roman" w:cs="Calibri"/>
                <w:b/>
                <w:bCs/>
                <w:color w:val="000000"/>
                <w:sz w:val="14"/>
                <w:szCs w:val="14"/>
                <w:lang w:eastAsia="es-MX"/>
              </w:rPr>
            </w:pPr>
            <w:r w:rsidRPr="00FA1934">
              <w:rPr>
                <w:rFonts w:eastAsia="Times New Roman" w:cs="Calibri"/>
                <w:b/>
                <w:bCs/>
                <w:color w:val="000000"/>
                <w:sz w:val="14"/>
                <w:szCs w:val="14"/>
                <w:lang w:eastAsia="es-MX"/>
              </w:rPr>
              <w:t>Resultados del Ejercicio (Ahorro/ Desahorro)</w:t>
            </w:r>
          </w:p>
        </w:tc>
        <w:tc>
          <w:tcPr>
            <w:tcW w:w="1381" w:type="dxa"/>
            <w:tcBorders>
              <w:top w:val="nil"/>
              <w:left w:val="nil"/>
              <w:bottom w:val="single" w:sz="4" w:space="0" w:color="auto"/>
              <w:right w:val="single" w:sz="4" w:space="0" w:color="auto"/>
            </w:tcBorders>
            <w:shd w:val="clear" w:color="000000" w:fill="D9D9D9"/>
            <w:vAlign w:val="center"/>
            <w:hideMark/>
          </w:tcPr>
          <w:p w14:paraId="570879F1" w14:textId="77777777" w:rsidR="00FA1934" w:rsidRPr="00FA1934" w:rsidRDefault="00FA1934" w:rsidP="00FA1934">
            <w:pPr>
              <w:spacing w:after="0" w:line="240" w:lineRule="auto"/>
              <w:jc w:val="right"/>
              <w:rPr>
                <w:rFonts w:eastAsia="Times New Roman" w:cs="Calibri"/>
                <w:b/>
                <w:bCs/>
                <w:color w:val="000000"/>
                <w:sz w:val="14"/>
                <w:szCs w:val="14"/>
                <w:lang w:eastAsia="es-MX"/>
              </w:rPr>
            </w:pPr>
            <w:r w:rsidRPr="00FA1934">
              <w:rPr>
                <w:rFonts w:eastAsia="Times New Roman" w:cs="Calibri"/>
                <w:b/>
                <w:bCs/>
                <w:color w:val="000000"/>
                <w:sz w:val="14"/>
                <w:szCs w:val="14"/>
                <w:lang w:eastAsia="es-MX"/>
              </w:rPr>
              <w:t>5,500,760,116</w:t>
            </w:r>
          </w:p>
        </w:tc>
        <w:tc>
          <w:tcPr>
            <w:tcW w:w="1381" w:type="dxa"/>
            <w:tcBorders>
              <w:top w:val="nil"/>
              <w:left w:val="nil"/>
              <w:bottom w:val="single" w:sz="4" w:space="0" w:color="auto"/>
              <w:right w:val="single" w:sz="4" w:space="0" w:color="auto"/>
            </w:tcBorders>
            <w:shd w:val="clear" w:color="000000" w:fill="D9D9D9"/>
            <w:vAlign w:val="center"/>
            <w:hideMark/>
          </w:tcPr>
          <w:p w14:paraId="7B3AEAF6" w14:textId="77777777" w:rsidR="00FA1934" w:rsidRPr="00FA1934" w:rsidRDefault="00FA1934" w:rsidP="00FA1934">
            <w:pPr>
              <w:spacing w:after="0" w:line="240" w:lineRule="auto"/>
              <w:jc w:val="right"/>
              <w:rPr>
                <w:rFonts w:eastAsia="Times New Roman" w:cs="Calibri"/>
                <w:b/>
                <w:bCs/>
                <w:color w:val="000000"/>
                <w:sz w:val="14"/>
                <w:szCs w:val="14"/>
                <w:lang w:eastAsia="es-MX"/>
              </w:rPr>
            </w:pPr>
            <w:r w:rsidRPr="00FA1934">
              <w:rPr>
                <w:rFonts w:eastAsia="Times New Roman" w:cs="Calibri"/>
                <w:b/>
                <w:bCs/>
                <w:color w:val="000000"/>
                <w:sz w:val="14"/>
                <w:szCs w:val="14"/>
                <w:lang w:eastAsia="es-MX"/>
              </w:rPr>
              <w:t>1,670,758,637</w:t>
            </w:r>
          </w:p>
        </w:tc>
      </w:tr>
      <w:tr w:rsidR="00FA1934" w:rsidRPr="00FA1934" w14:paraId="6C2F9690" w14:textId="77777777" w:rsidTr="00FA1934">
        <w:trPr>
          <w:trHeight w:val="298"/>
        </w:trPr>
        <w:tc>
          <w:tcPr>
            <w:tcW w:w="4077" w:type="dxa"/>
            <w:tcBorders>
              <w:top w:val="nil"/>
              <w:left w:val="single" w:sz="4" w:space="0" w:color="auto"/>
              <w:bottom w:val="single" w:sz="4" w:space="0" w:color="auto"/>
              <w:right w:val="single" w:sz="4" w:space="0" w:color="auto"/>
            </w:tcBorders>
            <w:shd w:val="clear" w:color="auto" w:fill="auto"/>
            <w:vAlign w:val="center"/>
            <w:hideMark/>
          </w:tcPr>
          <w:p w14:paraId="3B001F8B"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 xml:space="preserve">     Movimientos de partidas (o rubros) que no afectan al Efectivo</w:t>
            </w:r>
          </w:p>
        </w:tc>
        <w:tc>
          <w:tcPr>
            <w:tcW w:w="1381" w:type="dxa"/>
            <w:tcBorders>
              <w:top w:val="nil"/>
              <w:left w:val="nil"/>
              <w:bottom w:val="single" w:sz="4" w:space="0" w:color="auto"/>
              <w:right w:val="single" w:sz="4" w:space="0" w:color="auto"/>
            </w:tcBorders>
            <w:shd w:val="clear" w:color="auto" w:fill="auto"/>
            <w:vAlign w:val="center"/>
            <w:hideMark/>
          </w:tcPr>
          <w:p w14:paraId="0EC6E593"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 </w:t>
            </w:r>
          </w:p>
        </w:tc>
        <w:tc>
          <w:tcPr>
            <w:tcW w:w="1381" w:type="dxa"/>
            <w:tcBorders>
              <w:top w:val="nil"/>
              <w:left w:val="nil"/>
              <w:bottom w:val="single" w:sz="4" w:space="0" w:color="auto"/>
              <w:right w:val="single" w:sz="4" w:space="0" w:color="auto"/>
            </w:tcBorders>
            <w:shd w:val="clear" w:color="auto" w:fill="auto"/>
            <w:vAlign w:val="center"/>
            <w:hideMark/>
          </w:tcPr>
          <w:p w14:paraId="7F61F637"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 </w:t>
            </w:r>
          </w:p>
        </w:tc>
      </w:tr>
      <w:tr w:rsidR="00FA1934" w:rsidRPr="00FA1934" w14:paraId="1D93EB28" w14:textId="77777777" w:rsidTr="00FA1934">
        <w:trPr>
          <w:trHeight w:val="298"/>
        </w:trPr>
        <w:tc>
          <w:tcPr>
            <w:tcW w:w="4077" w:type="dxa"/>
            <w:tcBorders>
              <w:top w:val="nil"/>
              <w:left w:val="single" w:sz="4" w:space="0" w:color="auto"/>
              <w:bottom w:val="single" w:sz="4" w:space="0" w:color="auto"/>
              <w:right w:val="single" w:sz="4" w:space="0" w:color="auto"/>
            </w:tcBorders>
            <w:shd w:val="clear" w:color="auto" w:fill="auto"/>
            <w:vAlign w:val="center"/>
            <w:hideMark/>
          </w:tcPr>
          <w:p w14:paraId="78AFF271"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 xml:space="preserve">     Depreciación</w:t>
            </w:r>
          </w:p>
        </w:tc>
        <w:tc>
          <w:tcPr>
            <w:tcW w:w="1381" w:type="dxa"/>
            <w:tcBorders>
              <w:top w:val="nil"/>
              <w:left w:val="nil"/>
              <w:bottom w:val="single" w:sz="4" w:space="0" w:color="auto"/>
              <w:right w:val="single" w:sz="4" w:space="0" w:color="auto"/>
            </w:tcBorders>
            <w:shd w:val="clear" w:color="auto" w:fill="auto"/>
            <w:vAlign w:val="center"/>
            <w:hideMark/>
          </w:tcPr>
          <w:p w14:paraId="10F4DB0E"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501,803,507</w:t>
            </w:r>
          </w:p>
        </w:tc>
        <w:tc>
          <w:tcPr>
            <w:tcW w:w="1381" w:type="dxa"/>
            <w:tcBorders>
              <w:top w:val="nil"/>
              <w:left w:val="nil"/>
              <w:bottom w:val="single" w:sz="4" w:space="0" w:color="auto"/>
              <w:right w:val="single" w:sz="4" w:space="0" w:color="auto"/>
            </w:tcBorders>
            <w:shd w:val="clear" w:color="auto" w:fill="auto"/>
            <w:vAlign w:val="center"/>
            <w:hideMark/>
          </w:tcPr>
          <w:p w14:paraId="1C846142"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912,214,647</w:t>
            </w:r>
          </w:p>
        </w:tc>
      </w:tr>
      <w:tr w:rsidR="00FA1934" w:rsidRPr="00FA1934" w14:paraId="415E5648" w14:textId="77777777" w:rsidTr="00FA1934">
        <w:trPr>
          <w:trHeight w:val="298"/>
        </w:trPr>
        <w:tc>
          <w:tcPr>
            <w:tcW w:w="4077" w:type="dxa"/>
            <w:tcBorders>
              <w:top w:val="nil"/>
              <w:left w:val="single" w:sz="4" w:space="0" w:color="auto"/>
              <w:bottom w:val="single" w:sz="4" w:space="0" w:color="auto"/>
              <w:right w:val="single" w:sz="4" w:space="0" w:color="auto"/>
            </w:tcBorders>
            <w:shd w:val="clear" w:color="auto" w:fill="auto"/>
            <w:vAlign w:val="center"/>
            <w:hideMark/>
          </w:tcPr>
          <w:p w14:paraId="4EB130A0"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 xml:space="preserve">     Amortización</w:t>
            </w:r>
          </w:p>
        </w:tc>
        <w:tc>
          <w:tcPr>
            <w:tcW w:w="1381" w:type="dxa"/>
            <w:tcBorders>
              <w:top w:val="nil"/>
              <w:left w:val="nil"/>
              <w:bottom w:val="single" w:sz="4" w:space="0" w:color="auto"/>
              <w:right w:val="single" w:sz="4" w:space="0" w:color="auto"/>
            </w:tcBorders>
            <w:shd w:val="clear" w:color="auto" w:fill="auto"/>
            <w:vAlign w:val="center"/>
            <w:hideMark/>
          </w:tcPr>
          <w:p w14:paraId="7EA354D2"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 </w:t>
            </w:r>
          </w:p>
        </w:tc>
        <w:tc>
          <w:tcPr>
            <w:tcW w:w="1381" w:type="dxa"/>
            <w:tcBorders>
              <w:top w:val="nil"/>
              <w:left w:val="nil"/>
              <w:bottom w:val="single" w:sz="4" w:space="0" w:color="auto"/>
              <w:right w:val="single" w:sz="4" w:space="0" w:color="auto"/>
            </w:tcBorders>
            <w:shd w:val="clear" w:color="auto" w:fill="auto"/>
            <w:vAlign w:val="center"/>
            <w:hideMark/>
          </w:tcPr>
          <w:p w14:paraId="5AF9EF4D"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 </w:t>
            </w:r>
          </w:p>
        </w:tc>
      </w:tr>
      <w:tr w:rsidR="00FA1934" w:rsidRPr="00FA1934" w14:paraId="082E157E" w14:textId="77777777" w:rsidTr="00FA1934">
        <w:trPr>
          <w:trHeight w:val="298"/>
        </w:trPr>
        <w:tc>
          <w:tcPr>
            <w:tcW w:w="4077" w:type="dxa"/>
            <w:tcBorders>
              <w:top w:val="nil"/>
              <w:left w:val="single" w:sz="4" w:space="0" w:color="auto"/>
              <w:bottom w:val="single" w:sz="4" w:space="0" w:color="auto"/>
              <w:right w:val="single" w:sz="4" w:space="0" w:color="auto"/>
            </w:tcBorders>
            <w:shd w:val="clear" w:color="auto" w:fill="auto"/>
            <w:vAlign w:val="center"/>
            <w:hideMark/>
          </w:tcPr>
          <w:p w14:paraId="5B20E4EB"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 xml:space="preserve">    Incrementos en las provisiones</w:t>
            </w:r>
          </w:p>
        </w:tc>
        <w:tc>
          <w:tcPr>
            <w:tcW w:w="1381" w:type="dxa"/>
            <w:tcBorders>
              <w:top w:val="nil"/>
              <w:left w:val="nil"/>
              <w:bottom w:val="single" w:sz="4" w:space="0" w:color="auto"/>
              <w:right w:val="single" w:sz="4" w:space="0" w:color="auto"/>
            </w:tcBorders>
            <w:shd w:val="clear" w:color="auto" w:fill="auto"/>
            <w:vAlign w:val="center"/>
            <w:hideMark/>
          </w:tcPr>
          <w:p w14:paraId="17FAE045"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 </w:t>
            </w:r>
          </w:p>
        </w:tc>
        <w:tc>
          <w:tcPr>
            <w:tcW w:w="1381" w:type="dxa"/>
            <w:tcBorders>
              <w:top w:val="nil"/>
              <w:left w:val="nil"/>
              <w:bottom w:val="single" w:sz="4" w:space="0" w:color="auto"/>
              <w:right w:val="single" w:sz="4" w:space="0" w:color="auto"/>
            </w:tcBorders>
            <w:shd w:val="clear" w:color="auto" w:fill="auto"/>
            <w:vAlign w:val="center"/>
            <w:hideMark/>
          </w:tcPr>
          <w:p w14:paraId="0E7A62D4"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 </w:t>
            </w:r>
          </w:p>
        </w:tc>
      </w:tr>
      <w:tr w:rsidR="00FA1934" w:rsidRPr="00FA1934" w14:paraId="3F46A032" w14:textId="77777777" w:rsidTr="00FA1934">
        <w:trPr>
          <w:trHeight w:val="298"/>
        </w:trPr>
        <w:tc>
          <w:tcPr>
            <w:tcW w:w="4077" w:type="dxa"/>
            <w:tcBorders>
              <w:top w:val="nil"/>
              <w:left w:val="single" w:sz="4" w:space="0" w:color="auto"/>
              <w:bottom w:val="single" w:sz="4" w:space="0" w:color="auto"/>
              <w:right w:val="single" w:sz="4" w:space="0" w:color="auto"/>
            </w:tcBorders>
            <w:shd w:val="clear" w:color="auto" w:fill="auto"/>
            <w:vAlign w:val="center"/>
            <w:hideMark/>
          </w:tcPr>
          <w:p w14:paraId="6AFB3845"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 xml:space="preserve">     Pasivos (Adeudos por pagar)</w:t>
            </w:r>
          </w:p>
        </w:tc>
        <w:tc>
          <w:tcPr>
            <w:tcW w:w="1381" w:type="dxa"/>
            <w:tcBorders>
              <w:top w:val="nil"/>
              <w:left w:val="nil"/>
              <w:bottom w:val="single" w:sz="4" w:space="0" w:color="auto"/>
              <w:right w:val="single" w:sz="4" w:space="0" w:color="auto"/>
            </w:tcBorders>
            <w:shd w:val="clear" w:color="auto" w:fill="auto"/>
            <w:vAlign w:val="center"/>
            <w:hideMark/>
          </w:tcPr>
          <w:p w14:paraId="42AAA36E"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1,652,083,948</w:t>
            </w:r>
          </w:p>
        </w:tc>
        <w:tc>
          <w:tcPr>
            <w:tcW w:w="1381" w:type="dxa"/>
            <w:tcBorders>
              <w:top w:val="nil"/>
              <w:left w:val="nil"/>
              <w:bottom w:val="single" w:sz="4" w:space="0" w:color="auto"/>
              <w:right w:val="single" w:sz="4" w:space="0" w:color="auto"/>
            </w:tcBorders>
            <w:shd w:val="clear" w:color="auto" w:fill="auto"/>
            <w:vAlign w:val="center"/>
            <w:hideMark/>
          </w:tcPr>
          <w:p w14:paraId="274C9040"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3,772,530,112</w:t>
            </w:r>
          </w:p>
        </w:tc>
      </w:tr>
      <w:tr w:rsidR="00FA1934" w:rsidRPr="00FA1934" w14:paraId="3956E07D" w14:textId="77777777" w:rsidTr="00FA1934">
        <w:trPr>
          <w:trHeight w:val="298"/>
        </w:trPr>
        <w:tc>
          <w:tcPr>
            <w:tcW w:w="4077" w:type="dxa"/>
            <w:tcBorders>
              <w:top w:val="nil"/>
              <w:left w:val="single" w:sz="4" w:space="0" w:color="auto"/>
              <w:bottom w:val="single" w:sz="4" w:space="0" w:color="auto"/>
              <w:right w:val="single" w:sz="4" w:space="0" w:color="auto"/>
            </w:tcBorders>
            <w:shd w:val="clear" w:color="auto" w:fill="auto"/>
            <w:vAlign w:val="center"/>
            <w:hideMark/>
          </w:tcPr>
          <w:p w14:paraId="137C79CE"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 xml:space="preserve">     Incremento en Inversiones Producido por Revaluaciones</w:t>
            </w:r>
          </w:p>
        </w:tc>
        <w:tc>
          <w:tcPr>
            <w:tcW w:w="1381" w:type="dxa"/>
            <w:tcBorders>
              <w:top w:val="nil"/>
              <w:left w:val="nil"/>
              <w:bottom w:val="single" w:sz="4" w:space="0" w:color="auto"/>
              <w:right w:val="single" w:sz="4" w:space="0" w:color="auto"/>
            </w:tcBorders>
            <w:shd w:val="clear" w:color="auto" w:fill="auto"/>
            <w:vAlign w:val="center"/>
            <w:hideMark/>
          </w:tcPr>
          <w:p w14:paraId="29598CEF"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 </w:t>
            </w:r>
          </w:p>
        </w:tc>
        <w:tc>
          <w:tcPr>
            <w:tcW w:w="1381" w:type="dxa"/>
            <w:tcBorders>
              <w:top w:val="nil"/>
              <w:left w:val="nil"/>
              <w:bottom w:val="single" w:sz="4" w:space="0" w:color="auto"/>
              <w:right w:val="single" w:sz="4" w:space="0" w:color="auto"/>
            </w:tcBorders>
            <w:shd w:val="clear" w:color="auto" w:fill="auto"/>
            <w:vAlign w:val="center"/>
            <w:hideMark/>
          </w:tcPr>
          <w:p w14:paraId="6B807008"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 </w:t>
            </w:r>
          </w:p>
        </w:tc>
      </w:tr>
      <w:tr w:rsidR="00FA1934" w:rsidRPr="00FA1934" w14:paraId="0F268AB8" w14:textId="77777777" w:rsidTr="00FA1934">
        <w:trPr>
          <w:trHeight w:val="298"/>
        </w:trPr>
        <w:tc>
          <w:tcPr>
            <w:tcW w:w="4077" w:type="dxa"/>
            <w:tcBorders>
              <w:top w:val="nil"/>
              <w:left w:val="single" w:sz="4" w:space="0" w:color="auto"/>
              <w:bottom w:val="single" w:sz="4" w:space="0" w:color="auto"/>
              <w:right w:val="single" w:sz="4" w:space="0" w:color="auto"/>
            </w:tcBorders>
            <w:shd w:val="clear" w:color="auto" w:fill="auto"/>
            <w:vAlign w:val="center"/>
            <w:hideMark/>
          </w:tcPr>
          <w:p w14:paraId="54EEDF5F"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Ganancia/pérdida en venta de Bienes muebles, inmuebles e intangibles</w:t>
            </w:r>
          </w:p>
        </w:tc>
        <w:tc>
          <w:tcPr>
            <w:tcW w:w="1381" w:type="dxa"/>
            <w:tcBorders>
              <w:top w:val="nil"/>
              <w:left w:val="nil"/>
              <w:bottom w:val="single" w:sz="4" w:space="0" w:color="auto"/>
              <w:right w:val="single" w:sz="4" w:space="0" w:color="auto"/>
            </w:tcBorders>
            <w:shd w:val="clear" w:color="auto" w:fill="auto"/>
            <w:vAlign w:val="center"/>
            <w:hideMark/>
          </w:tcPr>
          <w:p w14:paraId="6AFC0FAF"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 </w:t>
            </w:r>
          </w:p>
        </w:tc>
        <w:tc>
          <w:tcPr>
            <w:tcW w:w="1381" w:type="dxa"/>
            <w:tcBorders>
              <w:top w:val="nil"/>
              <w:left w:val="nil"/>
              <w:bottom w:val="single" w:sz="4" w:space="0" w:color="auto"/>
              <w:right w:val="single" w:sz="4" w:space="0" w:color="auto"/>
            </w:tcBorders>
            <w:shd w:val="clear" w:color="auto" w:fill="auto"/>
            <w:vAlign w:val="center"/>
            <w:hideMark/>
          </w:tcPr>
          <w:p w14:paraId="62F2940C"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 </w:t>
            </w:r>
          </w:p>
        </w:tc>
      </w:tr>
      <w:tr w:rsidR="00FA1934" w:rsidRPr="00FA1934" w14:paraId="57F8A57A" w14:textId="77777777" w:rsidTr="00FA1934">
        <w:trPr>
          <w:trHeight w:val="298"/>
        </w:trPr>
        <w:tc>
          <w:tcPr>
            <w:tcW w:w="4077" w:type="dxa"/>
            <w:tcBorders>
              <w:top w:val="nil"/>
              <w:left w:val="single" w:sz="4" w:space="0" w:color="auto"/>
              <w:bottom w:val="single" w:sz="4" w:space="0" w:color="auto"/>
              <w:right w:val="single" w:sz="4" w:space="0" w:color="auto"/>
            </w:tcBorders>
            <w:shd w:val="clear" w:color="auto" w:fill="auto"/>
            <w:vAlign w:val="center"/>
            <w:hideMark/>
          </w:tcPr>
          <w:p w14:paraId="54A48012"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 xml:space="preserve">     Incremento en Cuentas por Cobrar </w:t>
            </w:r>
          </w:p>
        </w:tc>
        <w:tc>
          <w:tcPr>
            <w:tcW w:w="1381" w:type="dxa"/>
            <w:tcBorders>
              <w:top w:val="nil"/>
              <w:left w:val="nil"/>
              <w:bottom w:val="single" w:sz="4" w:space="0" w:color="auto"/>
              <w:right w:val="single" w:sz="4" w:space="0" w:color="auto"/>
            </w:tcBorders>
            <w:shd w:val="clear" w:color="auto" w:fill="auto"/>
            <w:vAlign w:val="center"/>
            <w:hideMark/>
          </w:tcPr>
          <w:p w14:paraId="45D21A77"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445,841</w:t>
            </w:r>
          </w:p>
        </w:tc>
        <w:tc>
          <w:tcPr>
            <w:tcW w:w="1381" w:type="dxa"/>
            <w:tcBorders>
              <w:top w:val="nil"/>
              <w:left w:val="nil"/>
              <w:bottom w:val="single" w:sz="4" w:space="0" w:color="auto"/>
              <w:right w:val="single" w:sz="4" w:space="0" w:color="auto"/>
            </w:tcBorders>
            <w:shd w:val="clear" w:color="auto" w:fill="auto"/>
            <w:vAlign w:val="center"/>
            <w:hideMark/>
          </w:tcPr>
          <w:p w14:paraId="284E1E99"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49,916,398</w:t>
            </w:r>
          </w:p>
        </w:tc>
      </w:tr>
      <w:tr w:rsidR="00FA1934" w:rsidRPr="00FA1934" w14:paraId="450A0AA0" w14:textId="77777777" w:rsidTr="00FA1934">
        <w:trPr>
          <w:trHeight w:val="298"/>
        </w:trPr>
        <w:tc>
          <w:tcPr>
            <w:tcW w:w="4077" w:type="dxa"/>
            <w:tcBorders>
              <w:top w:val="nil"/>
              <w:left w:val="single" w:sz="4" w:space="0" w:color="auto"/>
              <w:bottom w:val="single" w:sz="4" w:space="0" w:color="auto"/>
              <w:right w:val="single" w:sz="4" w:space="0" w:color="auto"/>
            </w:tcBorders>
            <w:shd w:val="clear" w:color="auto" w:fill="auto"/>
            <w:vAlign w:val="center"/>
            <w:hideMark/>
          </w:tcPr>
          <w:p w14:paraId="78F1279D"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 xml:space="preserve">     Donativos</w:t>
            </w:r>
          </w:p>
        </w:tc>
        <w:tc>
          <w:tcPr>
            <w:tcW w:w="1381" w:type="dxa"/>
            <w:tcBorders>
              <w:top w:val="nil"/>
              <w:left w:val="nil"/>
              <w:bottom w:val="single" w:sz="4" w:space="0" w:color="auto"/>
              <w:right w:val="single" w:sz="4" w:space="0" w:color="auto"/>
            </w:tcBorders>
            <w:shd w:val="clear" w:color="auto" w:fill="auto"/>
            <w:vAlign w:val="center"/>
            <w:hideMark/>
          </w:tcPr>
          <w:p w14:paraId="56899A42"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 </w:t>
            </w:r>
          </w:p>
        </w:tc>
        <w:tc>
          <w:tcPr>
            <w:tcW w:w="1381" w:type="dxa"/>
            <w:tcBorders>
              <w:top w:val="nil"/>
              <w:left w:val="nil"/>
              <w:bottom w:val="single" w:sz="4" w:space="0" w:color="auto"/>
              <w:right w:val="single" w:sz="4" w:space="0" w:color="auto"/>
            </w:tcBorders>
            <w:shd w:val="clear" w:color="auto" w:fill="auto"/>
            <w:vAlign w:val="center"/>
            <w:hideMark/>
          </w:tcPr>
          <w:p w14:paraId="77EFC94A"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 </w:t>
            </w:r>
          </w:p>
        </w:tc>
      </w:tr>
      <w:tr w:rsidR="00FA1934" w:rsidRPr="00FA1934" w14:paraId="2AD6B217" w14:textId="77777777" w:rsidTr="00FA1934">
        <w:trPr>
          <w:trHeight w:val="298"/>
        </w:trPr>
        <w:tc>
          <w:tcPr>
            <w:tcW w:w="4077" w:type="dxa"/>
            <w:tcBorders>
              <w:top w:val="nil"/>
              <w:left w:val="single" w:sz="4" w:space="0" w:color="auto"/>
              <w:bottom w:val="single" w:sz="4" w:space="0" w:color="auto"/>
              <w:right w:val="single" w:sz="4" w:space="0" w:color="auto"/>
            </w:tcBorders>
            <w:shd w:val="clear" w:color="auto" w:fill="auto"/>
            <w:vAlign w:val="center"/>
            <w:hideMark/>
          </w:tcPr>
          <w:p w14:paraId="2D4687F3" w14:textId="77777777" w:rsidR="00FA1934" w:rsidRPr="00FA1934" w:rsidRDefault="00FA1934" w:rsidP="00FA1934">
            <w:pPr>
              <w:spacing w:after="0" w:line="240" w:lineRule="auto"/>
              <w:jc w:val="both"/>
              <w:rPr>
                <w:rFonts w:eastAsia="Times New Roman" w:cs="Calibri"/>
                <w:color w:val="000000"/>
                <w:sz w:val="14"/>
                <w:szCs w:val="14"/>
                <w:lang w:eastAsia="es-MX"/>
              </w:rPr>
            </w:pPr>
            <w:r w:rsidRPr="00FA1934">
              <w:rPr>
                <w:rFonts w:eastAsia="Times New Roman" w:cs="Calibri"/>
                <w:color w:val="000000"/>
                <w:sz w:val="14"/>
                <w:szCs w:val="14"/>
                <w:lang w:eastAsia="es-MX"/>
              </w:rPr>
              <w:t xml:space="preserve">     Perdidas Extraordinarias</w:t>
            </w:r>
          </w:p>
        </w:tc>
        <w:tc>
          <w:tcPr>
            <w:tcW w:w="1381" w:type="dxa"/>
            <w:tcBorders>
              <w:top w:val="nil"/>
              <w:left w:val="nil"/>
              <w:bottom w:val="single" w:sz="4" w:space="0" w:color="auto"/>
              <w:right w:val="single" w:sz="4" w:space="0" w:color="auto"/>
            </w:tcBorders>
            <w:shd w:val="clear" w:color="auto" w:fill="auto"/>
            <w:vAlign w:val="center"/>
            <w:hideMark/>
          </w:tcPr>
          <w:p w14:paraId="05DA375E"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746,491,721</w:t>
            </w:r>
          </w:p>
        </w:tc>
        <w:tc>
          <w:tcPr>
            <w:tcW w:w="1381" w:type="dxa"/>
            <w:tcBorders>
              <w:top w:val="nil"/>
              <w:left w:val="nil"/>
              <w:bottom w:val="single" w:sz="4" w:space="0" w:color="auto"/>
              <w:right w:val="single" w:sz="4" w:space="0" w:color="auto"/>
            </w:tcBorders>
            <w:shd w:val="clear" w:color="auto" w:fill="auto"/>
            <w:vAlign w:val="center"/>
            <w:hideMark/>
          </w:tcPr>
          <w:p w14:paraId="1F8ACC92" w14:textId="77777777" w:rsidR="00FA1934" w:rsidRPr="00FA1934" w:rsidRDefault="00FA1934" w:rsidP="00FA1934">
            <w:pPr>
              <w:spacing w:after="0" w:line="240" w:lineRule="auto"/>
              <w:jc w:val="right"/>
              <w:rPr>
                <w:rFonts w:eastAsia="Times New Roman" w:cs="Calibri"/>
                <w:color w:val="000000"/>
                <w:sz w:val="14"/>
                <w:szCs w:val="14"/>
                <w:lang w:eastAsia="es-MX"/>
              </w:rPr>
            </w:pPr>
            <w:r w:rsidRPr="00FA1934">
              <w:rPr>
                <w:rFonts w:eastAsia="Times New Roman" w:cs="Calibri"/>
                <w:color w:val="000000"/>
                <w:sz w:val="14"/>
                <w:szCs w:val="14"/>
                <w:lang w:eastAsia="es-MX"/>
              </w:rPr>
              <w:t>1,215,937,121</w:t>
            </w:r>
          </w:p>
        </w:tc>
      </w:tr>
      <w:tr w:rsidR="00FA1934" w:rsidRPr="00FA1934" w14:paraId="38513137" w14:textId="77777777" w:rsidTr="00FA1934">
        <w:trPr>
          <w:trHeight w:val="267"/>
        </w:trPr>
        <w:tc>
          <w:tcPr>
            <w:tcW w:w="4077" w:type="dxa"/>
            <w:tcBorders>
              <w:top w:val="nil"/>
              <w:left w:val="single" w:sz="4" w:space="0" w:color="auto"/>
              <w:bottom w:val="single" w:sz="4" w:space="0" w:color="auto"/>
              <w:right w:val="single" w:sz="4" w:space="0" w:color="auto"/>
            </w:tcBorders>
            <w:shd w:val="clear" w:color="000000" w:fill="DDC9A3"/>
            <w:vAlign w:val="center"/>
            <w:hideMark/>
          </w:tcPr>
          <w:p w14:paraId="097AE6EA" w14:textId="77777777" w:rsidR="00FA1934" w:rsidRPr="00FA1934" w:rsidRDefault="00FA1934" w:rsidP="00FA1934">
            <w:pPr>
              <w:spacing w:after="0" w:line="240" w:lineRule="auto"/>
              <w:rPr>
                <w:rFonts w:eastAsia="Times New Roman" w:cs="Calibri"/>
                <w:b/>
                <w:bCs/>
                <w:color w:val="000000"/>
                <w:sz w:val="14"/>
                <w:szCs w:val="14"/>
                <w:lang w:eastAsia="es-MX"/>
              </w:rPr>
            </w:pPr>
            <w:r w:rsidRPr="00FA1934">
              <w:rPr>
                <w:rFonts w:eastAsia="Times New Roman" w:cs="Calibri"/>
                <w:b/>
                <w:bCs/>
                <w:color w:val="000000"/>
                <w:sz w:val="14"/>
                <w:szCs w:val="14"/>
                <w:lang w:eastAsia="es-MX"/>
              </w:rPr>
              <w:t>Flujos de Efectivo Netos de las Actividades de Operación.</w:t>
            </w:r>
          </w:p>
        </w:tc>
        <w:tc>
          <w:tcPr>
            <w:tcW w:w="1381" w:type="dxa"/>
            <w:tcBorders>
              <w:top w:val="nil"/>
              <w:left w:val="nil"/>
              <w:bottom w:val="single" w:sz="4" w:space="0" w:color="auto"/>
              <w:right w:val="single" w:sz="4" w:space="0" w:color="auto"/>
            </w:tcBorders>
            <w:shd w:val="clear" w:color="000000" w:fill="DDC9A3"/>
            <w:vAlign w:val="center"/>
            <w:hideMark/>
          </w:tcPr>
          <w:p w14:paraId="4AF94838" w14:textId="77777777" w:rsidR="00FA1934" w:rsidRPr="00FA1934" w:rsidRDefault="00FA1934" w:rsidP="00FA1934">
            <w:pPr>
              <w:spacing w:after="0" w:line="240" w:lineRule="auto"/>
              <w:jc w:val="right"/>
              <w:rPr>
                <w:rFonts w:eastAsia="Times New Roman" w:cs="Calibri"/>
                <w:b/>
                <w:bCs/>
                <w:color w:val="000000"/>
                <w:sz w:val="14"/>
                <w:szCs w:val="14"/>
                <w:lang w:eastAsia="es-MX"/>
              </w:rPr>
            </w:pPr>
            <w:r w:rsidRPr="00FA1934">
              <w:rPr>
                <w:rFonts w:eastAsia="Times New Roman" w:cs="Calibri"/>
                <w:b/>
                <w:bCs/>
                <w:color w:val="000000"/>
                <w:sz w:val="14"/>
                <w:szCs w:val="14"/>
                <w:lang w:eastAsia="es-MX"/>
              </w:rPr>
              <w:t>8,400,693,451</w:t>
            </w:r>
          </w:p>
        </w:tc>
        <w:tc>
          <w:tcPr>
            <w:tcW w:w="1381" w:type="dxa"/>
            <w:tcBorders>
              <w:top w:val="nil"/>
              <w:left w:val="nil"/>
              <w:bottom w:val="single" w:sz="4" w:space="0" w:color="auto"/>
              <w:right w:val="single" w:sz="4" w:space="0" w:color="auto"/>
            </w:tcBorders>
            <w:shd w:val="clear" w:color="000000" w:fill="DDC9A3"/>
            <w:vAlign w:val="center"/>
            <w:hideMark/>
          </w:tcPr>
          <w:p w14:paraId="5854626F" w14:textId="77777777" w:rsidR="00FA1934" w:rsidRPr="00FA1934" w:rsidRDefault="00FA1934" w:rsidP="00FA1934">
            <w:pPr>
              <w:spacing w:after="0" w:line="240" w:lineRule="auto"/>
              <w:jc w:val="right"/>
              <w:rPr>
                <w:rFonts w:eastAsia="Times New Roman" w:cs="Calibri"/>
                <w:b/>
                <w:bCs/>
                <w:color w:val="000000"/>
                <w:sz w:val="14"/>
                <w:szCs w:val="14"/>
                <w:lang w:eastAsia="es-MX"/>
              </w:rPr>
            </w:pPr>
            <w:r w:rsidRPr="00FA1934">
              <w:rPr>
                <w:rFonts w:eastAsia="Times New Roman" w:cs="Calibri"/>
                <w:b/>
                <w:bCs/>
                <w:color w:val="000000"/>
                <w:sz w:val="14"/>
                <w:szCs w:val="14"/>
                <w:lang w:eastAsia="es-MX"/>
              </w:rPr>
              <w:t>7,521,524,119</w:t>
            </w:r>
          </w:p>
        </w:tc>
      </w:tr>
    </w:tbl>
    <w:p w14:paraId="4C435EFE" w14:textId="2BD65706" w:rsidR="006311DA" w:rsidRDefault="006311DA" w:rsidP="006311DA">
      <w:pPr>
        <w:spacing w:after="0" w:line="240" w:lineRule="auto"/>
        <w:jc w:val="both"/>
        <w:rPr>
          <w:rFonts w:asciiTheme="minorHAnsi" w:hAnsiTheme="minorHAnsi" w:cstheme="minorHAnsi"/>
          <w:b/>
          <w:sz w:val="14"/>
          <w:szCs w:val="18"/>
          <w:lang w:val="es-ES" w:eastAsia="es-ES"/>
        </w:rPr>
      </w:pPr>
      <w:r w:rsidRPr="001E604D">
        <w:rPr>
          <w:rFonts w:asciiTheme="minorHAnsi" w:hAnsiTheme="minorHAnsi" w:cstheme="minorHAnsi"/>
          <w:sz w:val="14"/>
          <w:szCs w:val="20"/>
          <w:lang w:val="es-ES" w:eastAsia="es-ES"/>
        </w:rPr>
        <w:t xml:space="preserve">               </w:t>
      </w:r>
      <w:r w:rsidRPr="005F45A3">
        <w:rPr>
          <w:rFonts w:asciiTheme="minorHAnsi" w:hAnsiTheme="minorHAnsi" w:cstheme="minorHAnsi"/>
          <w:sz w:val="18"/>
          <w:szCs w:val="20"/>
          <w:lang w:val="es-ES" w:eastAsia="es-ES"/>
        </w:rPr>
        <w:t xml:space="preserve">    </w:t>
      </w:r>
    </w:p>
    <w:p w14:paraId="4FA0217F" w14:textId="77777777" w:rsidR="006311DA" w:rsidRPr="001E604D" w:rsidRDefault="006311DA" w:rsidP="006311DA">
      <w:pPr>
        <w:spacing w:after="0" w:line="240" w:lineRule="auto"/>
        <w:jc w:val="both"/>
        <w:rPr>
          <w:rFonts w:asciiTheme="minorHAnsi" w:hAnsiTheme="minorHAnsi" w:cstheme="minorHAnsi"/>
          <w:b/>
          <w:sz w:val="20"/>
          <w:szCs w:val="20"/>
          <w:lang w:eastAsia="es-ES"/>
        </w:rPr>
      </w:pPr>
      <w:r w:rsidRPr="001E604D">
        <w:rPr>
          <w:rFonts w:asciiTheme="minorHAnsi" w:hAnsiTheme="minorHAnsi" w:cstheme="minorHAnsi"/>
          <w:b/>
          <w:sz w:val="20"/>
          <w:szCs w:val="20"/>
          <w:lang w:val="es-ES" w:eastAsia="es-ES"/>
        </w:rPr>
        <w:t xml:space="preserve">Conciliación entre los Ingresos Presupuestarios </w:t>
      </w:r>
      <w:r w:rsidRPr="001E604D">
        <w:rPr>
          <w:rFonts w:asciiTheme="minorHAnsi" w:hAnsiTheme="minorHAnsi" w:cstheme="minorHAnsi"/>
          <w:b/>
          <w:sz w:val="20"/>
          <w:szCs w:val="20"/>
          <w:lang w:eastAsia="es-ES"/>
        </w:rPr>
        <w:t>y Contables, así como entre los Egresos Presupuestarios y los Gastos Contables</w:t>
      </w:r>
    </w:p>
    <w:p w14:paraId="4D31DC34" w14:textId="77777777" w:rsidR="006311DA" w:rsidRDefault="006311DA" w:rsidP="006311DA">
      <w:pPr>
        <w:spacing w:after="0" w:line="240" w:lineRule="auto"/>
        <w:jc w:val="both"/>
        <w:rPr>
          <w:rFonts w:asciiTheme="minorHAnsi" w:hAnsiTheme="minorHAnsi" w:cstheme="minorHAnsi"/>
          <w:b/>
          <w:sz w:val="18"/>
          <w:szCs w:val="18"/>
          <w:lang w:eastAsia="es-ES"/>
        </w:rPr>
      </w:pPr>
    </w:p>
    <w:p w14:paraId="62E0AC36" w14:textId="77777777" w:rsidR="006311DA" w:rsidRDefault="006311DA" w:rsidP="006311DA">
      <w:pPr>
        <w:spacing w:after="0" w:line="240" w:lineRule="auto"/>
        <w:jc w:val="both"/>
        <w:rPr>
          <w:rFonts w:asciiTheme="minorHAnsi" w:hAnsiTheme="minorHAnsi" w:cstheme="minorHAnsi"/>
          <w:b/>
          <w:sz w:val="18"/>
          <w:szCs w:val="18"/>
          <w:lang w:eastAsia="es-ES"/>
        </w:rPr>
      </w:pPr>
    </w:p>
    <w:tbl>
      <w:tblPr>
        <w:tblW w:w="5999" w:type="dxa"/>
        <w:tblCellMar>
          <w:left w:w="70" w:type="dxa"/>
          <w:right w:w="70" w:type="dxa"/>
        </w:tblCellMar>
        <w:tblLook w:val="04A0" w:firstRow="1" w:lastRow="0" w:firstColumn="1" w:lastColumn="0" w:noHBand="0" w:noVBand="1"/>
      </w:tblPr>
      <w:tblGrid>
        <w:gridCol w:w="4130"/>
        <w:gridCol w:w="1869"/>
      </w:tblGrid>
      <w:tr w:rsidR="00FA1934" w:rsidRPr="00FA1934" w14:paraId="698858D7" w14:textId="77777777" w:rsidTr="006F0CF3">
        <w:trPr>
          <w:trHeight w:val="422"/>
        </w:trPr>
        <w:tc>
          <w:tcPr>
            <w:tcW w:w="5999" w:type="dxa"/>
            <w:gridSpan w:val="2"/>
            <w:tcBorders>
              <w:top w:val="single" w:sz="4" w:space="0" w:color="auto"/>
              <w:left w:val="single" w:sz="4" w:space="0" w:color="auto"/>
              <w:bottom w:val="single" w:sz="4" w:space="0" w:color="auto"/>
              <w:right w:val="single" w:sz="4" w:space="0" w:color="000000"/>
            </w:tcBorders>
            <w:shd w:val="clear" w:color="000000" w:fill="AB0033"/>
            <w:vAlign w:val="center"/>
            <w:hideMark/>
          </w:tcPr>
          <w:p w14:paraId="68463C68" w14:textId="77777777" w:rsidR="00FA1934" w:rsidRPr="00FA1934" w:rsidRDefault="00FA1934" w:rsidP="00FA1934">
            <w:pPr>
              <w:spacing w:after="0" w:line="240" w:lineRule="auto"/>
              <w:jc w:val="center"/>
              <w:rPr>
                <w:rFonts w:eastAsia="Times New Roman" w:cs="Calibri"/>
                <w:b/>
                <w:bCs/>
                <w:color w:val="FFFFFF"/>
                <w:sz w:val="16"/>
                <w:szCs w:val="16"/>
                <w:lang w:eastAsia="es-MX"/>
              </w:rPr>
            </w:pPr>
            <w:r w:rsidRPr="00FA1934">
              <w:rPr>
                <w:rFonts w:eastAsia="Times New Roman" w:cs="Calibri"/>
                <w:b/>
                <w:bCs/>
                <w:color w:val="FFFFFF"/>
                <w:sz w:val="16"/>
                <w:szCs w:val="16"/>
                <w:lang w:eastAsia="es-MX"/>
              </w:rPr>
              <w:t>Conciliación entre los Ingresos Presupuestarios y Contables</w:t>
            </w:r>
          </w:p>
        </w:tc>
      </w:tr>
      <w:tr w:rsidR="00FA1934" w:rsidRPr="00FA1934" w14:paraId="5BB61112" w14:textId="77777777" w:rsidTr="006F0CF3">
        <w:trPr>
          <w:trHeight w:val="422"/>
        </w:trPr>
        <w:tc>
          <w:tcPr>
            <w:tcW w:w="5999" w:type="dxa"/>
            <w:gridSpan w:val="2"/>
            <w:tcBorders>
              <w:top w:val="single" w:sz="4" w:space="0" w:color="auto"/>
              <w:left w:val="single" w:sz="4" w:space="0" w:color="auto"/>
              <w:bottom w:val="single" w:sz="4" w:space="0" w:color="auto"/>
              <w:right w:val="single" w:sz="4" w:space="0" w:color="000000"/>
            </w:tcBorders>
            <w:shd w:val="clear" w:color="000000" w:fill="AB0033"/>
            <w:vAlign w:val="center"/>
            <w:hideMark/>
          </w:tcPr>
          <w:p w14:paraId="2EC521FF" w14:textId="77777777" w:rsidR="00FA1934" w:rsidRPr="00FA1934" w:rsidRDefault="00FA1934" w:rsidP="00FA1934">
            <w:pPr>
              <w:spacing w:after="0" w:line="240" w:lineRule="auto"/>
              <w:jc w:val="center"/>
              <w:rPr>
                <w:rFonts w:eastAsia="Times New Roman" w:cs="Calibri"/>
                <w:b/>
                <w:bCs/>
                <w:color w:val="FFFFFF"/>
                <w:sz w:val="16"/>
                <w:szCs w:val="16"/>
                <w:lang w:eastAsia="es-MX"/>
              </w:rPr>
            </w:pPr>
            <w:r w:rsidRPr="00FA1934">
              <w:rPr>
                <w:rFonts w:eastAsia="Times New Roman" w:cs="Calibri"/>
                <w:b/>
                <w:bCs/>
                <w:color w:val="FFFFFF"/>
                <w:sz w:val="16"/>
                <w:szCs w:val="16"/>
                <w:lang w:eastAsia="es-MX"/>
              </w:rPr>
              <w:t>Del 1 de Enero al 30 de Junio de 2023.</w:t>
            </w:r>
          </w:p>
        </w:tc>
      </w:tr>
      <w:tr w:rsidR="00FA1934" w:rsidRPr="00FA1934" w14:paraId="4D1FD8CA" w14:textId="77777777" w:rsidTr="006F0CF3">
        <w:trPr>
          <w:trHeight w:val="362"/>
        </w:trPr>
        <w:tc>
          <w:tcPr>
            <w:tcW w:w="4130" w:type="dxa"/>
            <w:tcBorders>
              <w:top w:val="nil"/>
              <w:left w:val="single" w:sz="4" w:space="0" w:color="auto"/>
              <w:bottom w:val="single" w:sz="4" w:space="0" w:color="auto"/>
              <w:right w:val="single" w:sz="4" w:space="0" w:color="auto"/>
            </w:tcBorders>
            <w:shd w:val="clear" w:color="000000" w:fill="DDC9A3"/>
            <w:vAlign w:val="center"/>
            <w:hideMark/>
          </w:tcPr>
          <w:p w14:paraId="72B9CCC8" w14:textId="77777777" w:rsidR="00FA1934" w:rsidRPr="00FA1934" w:rsidRDefault="00FA1934" w:rsidP="00FA1934">
            <w:pPr>
              <w:spacing w:after="0" w:line="240" w:lineRule="auto"/>
              <w:jc w:val="center"/>
              <w:rPr>
                <w:rFonts w:eastAsia="Times New Roman" w:cs="Calibri"/>
                <w:b/>
                <w:bCs/>
                <w:color w:val="000000"/>
                <w:sz w:val="14"/>
                <w:szCs w:val="14"/>
                <w:lang w:eastAsia="es-MX"/>
              </w:rPr>
            </w:pPr>
            <w:r w:rsidRPr="00FA1934">
              <w:rPr>
                <w:rFonts w:eastAsia="Times New Roman" w:cs="Calibri"/>
                <w:b/>
                <w:bCs/>
                <w:color w:val="000000"/>
                <w:sz w:val="14"/>
                <w:szCs w:val="14"/>
                <w:lang w:eastAsia="es-MX"/>
              </w:rPr>
              <w:t>Concepto</w:t>
            </w:r>
          </w:p>
        </w:tc>
        <w:tc>
          <w:tcPr>
            <w:tcW w:w="1869" w:type="dxa"/>
            <w:tcBorders>
              <w:top w:val="nil"/>
              <w:left w:val="nil"/>
              <w:bottom w:val="single" w:sz="4" w:space="0" w:color="auto"/>
              <w:right w:val="single" w:sz="4" w:space="0" w:color="auto"/>
            </w:tcBorders>
            <w:shd w:val="clear" w:color="000000" w:fill="DDC9A3"/>
            <w:vAlign w:val="center"/>
            <w:hideMark/>
          </w:tcPr>
          <w:p w14:paraId="5CF20E6A" w14:textId="77777777" w:rsidR="00FA1934" w:rsidRPr="00FA1934" w:rsidRDefault="00FA1934" w:rsidP="00FA1934">
            <w:pPr>
              <w:spacing w:after="0" w:line="240" w:lineRule="auto"/>
              <w:jc w:val="center"/>
              <w:rPr>
                <w:rFonts w:eastAsia="Times New Roman" w:cs="Calibri"/>
                <w:b/>
                <w:bCs/>
                <w:color w:val="000000"/>
                <w:sz w:val="14"/>
                <w:szCs w:val="14"/>
                <w:lang w:eastAsia="es-MX"/>
              </w:rPr>
            </w:pPr>
            <w:r w:rsidRPr="00FA1934">
              <w:rPr>
                <w:rFonts w:eastAsia="Times New Roman" w:cs="Calibri"/>
                <w:b/>
                <w:bCs/>
                <w:color w:val="000000"/>
                <w:sz w:val="14"/>
                <w:szCs w:val="14"/>
                <w:lang w:eastAsia="es-MX"/>
              </w:rPr>
              <w:t>2023</w:t>
            </w:r>
          </w:p>
        </w:tc>
      </w:tr>
      <w:tr w:rsidR="00FA1934" w:rsidRPr="00FA1934" w14:paraId="5B1FD0C6" w14:textId="77777777" w:rsidTr="006F0CF3">
        <w:trPr>
          <w:trHeight w:val="392"/>
        </w:trPr>
        <w:tc>
          <w:tcPr>
            <w:tcW w:w="4130" w:type="dxa"/>
            <w:tcBorders>
              <w:top w:val="nil"/>
              <w:left w:val="single" w:sz="4" w:space="0" w:color="auto"/>
              <w:bottom w:val="single" w:sz="4" w:space="0" w:color="auto"/>
              <w:right w:val="single" w:sz="4" w:space="0" w:color="auto"/>
            </w:tcBorders>
            <w:shd w:val="clear" w:color="000000" w:fill="D9D9D9"/>
            <w:vAlign w:val="center"/>
            <w:hideMark/>
          </w:tcPr>
          <w:p w14:paraId="59CCA6E1" w14:textId="77777777" w:rsidR="00FA1934" w:rsidRPr="00FA1934" w:rsidRDefault="00FA1934" w:rsidP="00FA1934">
            <w:pPr>
              <w:spacing w:after="0" w:line="240" w:lineRule="auto"/>
              <w:rPr>
                <w:rFonts w:eastAsia="Times New Roman" w:cs="Calibri"/>
                <w:b/>
                <w:bCs/>
                <w:color w:val="000000"/>
                <w:sz w:val="16"/>
                <w:szCs w:val="16"/>
                <w:lang w:eastAsia="es-MX"/>
              </w:rPr>
            </w:pPr>
            <w:r w:rsidRPr="00FA1934">
              <w:rPr>
                <w:rFonts w:eastAsia="Times New Roman" w:cs="Calibri"/>
                <w:b/>
                <w:bCs/>
                <w:color w:val="000000"/>
                <w:sz w:val="16"/>
                <w:szCs w:val="16"/>
                <w:lang w:eastAsia="es-MX"/>
              </w:rPr>
              <w:t>1.</w:t>
            </w:r>
            <w:r w:rsidRPr="00FA1934">
              <w:rPr>
                <w:rFonts w:eastAsia="Times New Roman" w:cs="Calibri"/>
                <w:b/>
                <w:bCs/>
                <w:color w:val="000000"/>
                <w:sz w:val="14"/>
                <w:szCs w:val="14"/>
                <w:lang w:eastAsia="es-MX"/>
              </w:rPr>
              <w:t xml:space="preserve">      </w:t>
            </w:r>
            <w:r w:rsidRPr="00FA1934">
              <w:rPr>
                <w:rFonts w:eastAsia="Times New Roman" w:cs="Calibri"/>
                <w:b/>
                <w:bCs/>
                <w:color w:val="000000"/>
                <w:sz w:val="16"/>
                <w:szCs w:val="16"/>
                <w:lang w:eastAsia="es-MX"/>
              </w:rPr>
              <w:t>Ingresos Presupuestarios</w:t>
            </w:r>
          </w:p>
        </w:tc>
        <w:tc>
          <w:tcPr>
            <w:tcW w:w="1869" w:type="dxa"/>
            <w:tcBorders>
              <w:top w:val="nil"/>
              <w:left w:val="nil"/>
              <w:bottom w:val="single" w:sz="4" w:space="0" w:color="auto"/>
              <w:right w:val="single" w:sz="4" w:space="0" w:color="auto"/>
            </w:tcBorders>
            <w:shd w:val="clear" w:color="000000" w:fill="D9D9D9"/>
            <w:vAlign w:val="center"/>
            <w:hideMark/>
          </w:tcPr>
          <w:p w14:paraId="1B2AFC5A" w14:textId="77777777" w:rsidR="00FA1934" w:rsidRPr="00FA1934" w:rsidRDefault="00FA1934" w:rsidP="00FA1934">
            <w:pPr>
              <w:spacing w:after="0" w:line="240" w:lineRule="auto"/>
              <w:jc w:val="right"/>
              <w:rPr>
                <w:rFonts w:eastAsia="Times New Roman" w:cs="Calibri"/>
                <w:b/>
                <w:bCs/>
                <w:color w:val="000000"/>
                <w:sz w:val="16"/>
                <w:szCs w:val="16"/>
                <w:lang w:eastAsia="es-MX"/>
              </w:rPr>
            </w:pPr>
            <w:r w:rsidRPr="00FA1934">
              <w:rPr>
                <w:rFonts w:eastAsia="Times New Roman" w:cs="Calibri"/>
                <w:b/>
                <w:bCs/>
                <w:color w:val="000000"/>
                <w:sz w:val="16"/>
                <w:szCs w:val="16"/>
                <w:lang w:eastAsia="es-MX"/>
              </w:rPr>
              <w:t>38,672,370,364</w:t>
            </w:r>
          </w:p>
        </w:tc>
      </w:tr>
      <w:tr w:rsidR="00FA1934" w:rsidRPr="00FA1934" w14:paraId="1C0C7039" w14:textId="77777777" w:rsidTr="006F0CF3">
        <w:trPr>
          <w:trHeight w:val="231"/>
        </w:trPr>
        <w:tc>
          <w:tcPr>
            <w:tcW w:w="4130" w:type="dxa"/>
            <w:tcBorders>
              <w:top w:val="nil"/>
              <w:left w:val="nil"/>
              <w:bottom w:val="nil"/>
              <w:right w:val="nil"/>
            </w:tcBorders>
            <w:shd w:val="clear" w:color="auto" w:fill="auto"/>
            <w:vAlign w:val="center"/>
            <w:hideMark/>
          </w:tcPr>
          <w:p w14:paraId="6E993217" w14:textId="77777777" w:rsidR="00FA1934" w:rsidRPr="00FA1934" w:rsidRDefault="00FA1934" w:rsidP="00FA1934">
            <w:pPr>
              <w:spacing w:after="0" w:line="240" w:lineRule="auto"/>
              <w:jc w:val="right"/>
              <w:rPr>
                <w:rFonts w:eastAsia="Times New Roman" w:cs="Calibri"/>
                <w:b/>
                <w:bCs/>
                <w:color w:val="000000"/>
                <w:sz w:val="16"/>
                <w:szCs w:val="16"/>
                <w:lang w:eastAsia="es-MX"/>
              </w:rPr>
            </w:pPr>
          </w:p>
        </w:tc>
        <w:tc>
          <w:tcPr>
            <w:tcW w:w="1869" w:type="dxa"/>
            <w:tcBorders>
              <w:top w:val="nil"/>
              <w:left w:val="nil"/>
              <w:bottom w:val="single" w:sz="4" w:space="0" w:color="auto"/>
              <w:right w:val="nil"/>
            </w:tcBorders>
            <w:shd w:val="clear" w:color="auto" w:fill="auto"/>
            <w:vAlign w:val="center"/>
            <w:hideMark/>
          </w:tcPr>
          <w:p w14:paraId="0623875B" w14:textId="77777777" w:rsidR="00FA1934" w:rsidRPr="00FA1934" w:rsidRDefault="00FA1934" w:rsidP="00FA1934">
            <w:pPr>
              <w:spacing w:after="0" w:line="240" w:lineRule="auto"/>
              <w:rPr>
                <w:rFonts w:ascii="Times New Roman" w:eastAsia="Times New Roman" w:hAnsi="Times New Roman"/>
                <w:sz w:val="20"/>
                <w:szCs w:val="20"/>
                <w:lang w:eastAsia="es-MX"/>
              </w:rPr>
            </w:pPr>
          </w:p>
        </w:tc>
      </w:tr>
      <w:tr w:rsidR="00FA1934" w:rsidRPr="00FA1934" w14:paraId="64F69304" w14:textId="77777777" w:rsidTr="006F0CF3">
        <w:trPr>
          <w:trHeight w:val="392"/>
        </w:trPr>
        <w:tc>
          <w:tcPr>
            <w:tcW w:w="41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39FD18" w14:textId="77777777" w:rsidR="00FA1934" w:rsidRPr="00FA1934" w:rsidRDefault="00FA1934" w:rsidP="00FA1934">
            <w:pPr>
              <w:spacing w:after="0" w:line="240" w:lineRule="auto"/>
              <w:rPr>
                <w:rFonts w:eastAsia="Times New Roman" w:cs="Calibri"/>
                <w:b/>
                <w:bCs/>
                <w:color w:val="000000"/>
                <w:sz w:val="16"/>
                <w:szCs w:val="16"/>
                <w:lang w:eastAsia="es-MX"/>
              </w:rPr>
            </w:pPr>
            <w:r w:rsidRPr="00FA1934">
              <w:rPr>
                <w:rFonts w:eastAsia="Times New Roman" w:cs="Calibri"/>
                <w:b/>
                <w:bCs/>
                <w:color w:val="000000"/>
                <w:sz w:val="16"/>
                <w:szCs w:val="16"/>
                <w:lang w:eastAsia="es-MX"/>
              </w:rPr>
              <w:t>2.      Más Ingresos Contables no Presupuestarios</w:t>
            </w:r>
          </w:p>
        </w:tc>
        <w:tc>
          <w:tcPr>
            <w:tcW w:w="1869" w:type="dxa"/>
            <w:tcBorders>
              <w:top w:val="single" w:sz="4" w:space="0" w:color="auto"/>
              <w:left w:val="nil"/>
              <w:bottom w:val="single" w:sz="4" w:space="0" w:color="auto"/>
              <w:right w:val="single" w:sz="4" w:space="0" w:color="auto"/>
            </w:tcBorders>
            <w:shd w:val="clear" w:color="000000" w:fill="D9D9D9"/>
            <w:vAlign w:val="center"/>
            <w:hideMark/>
          </w:tcPr>
          <w:p w14:paraId="5FAF5902" w14:textId="77777777" w:rsidR="00FA1934" w:rsidRPr="00FA1934" w:rsidRDefault="00FA1934" w:rsidP="00FA1934">
            <w:pPr>
              <w:spacing w:after="0" w:line="240" w:lineRule="auto"/>
              <w:jc w:val="right"/>
              <w:rPr>
                <w:rFonts w:eastAsia="Times New Roman" w:cs="Calibri"/>
                <w:b/>
                <w:bCs/>
                <w:color w:val="000000"/>
                <w:sz w:val="16"/>
                <w:szCs w:val="16"/>
                <w:lang w:eastAsia="es-MX"/>
              </w:rPr>
            </w:pPr>
            <w:r w:rsidRPr="00FA1934">
              <w:rPr>
                <w:rFonts w:eastAsia="Times New Roman" w:cs="Calibri"/>
                <w:b/>
                <w:bCs/>
                <w:color w:val="000000"/>
                <w:sz w:val="16"/>
                <w:szCs w:val="16"/>
                <w:lang w:eastAsia="es-MX"/>
              </w:rPr>
              <w:t>3,640,568</w:t>
            </w:r>
          </w:p>
        </w:tc>
      </w:tr>
      <w:tr w:rsidR="00FA1934" w:rsidRPr="00FA1934" w14:paraId="0C57FCE7" w14:textId="77777777" w:rsidTr="006F0CF3">
        <w:trPr>
          <w:trHeight w:val="292"/>
        </w:trPr>
        <w:tc>
          <w:tcPr>
            <w:tcW w:w="4130" w:type="dxa"/>
            <w:tcBorders>
              <w:top w:val="nil"/>
              <w:left w:val="single" w:sz="4" w:space="0" w:color="auto"/>
              <w:bottom w:val="single" w:sz="4" w:space="0" w:color="auto"/>
              <w:right w:val="single" w:sz="4" w:space="0" w:color="auto"/>
            </w:tcBorders>
            <w:shd w:val="clear" w:color="auto" w:fill="auto"/>
            <w:vAlign w:val="center"/>
            <w:hideMark/>
          </w:tcPr>
          <w:p w14:paraId="6272F2DE"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 xml:space="preserve">                   Ingresos Financieros</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C167F" w14:textId="77777777" w:rsidR="00FA1934" w:rsidRPr="00FA1934" w:rsidRDefault="00FA1934" w:rsidP="00FA1934">
            <w:pPr>
              <w:spacing w:after="0" w:line="240" w:lineRule="auto"/>
              <w:jc w:val="right"/>
              <w:rPr>
                <w:rFonts w:eastAsia="Times New Roman" w:cs="Calibri"/>
                <w:color w:val="000000"/>
                <w:sz w:val="16"/>
                <w:szCs w:val="16"/>
                <w:lang w:eastAsia="es-MX"/>
              </w:rPr>
            </w:pPr>
            <w:r w:rsidRPr="00FA1934">
              <w:rPr>
                <w:rFonts w:eastAsia="Times New Roman" w:cs="Calibri"/>
                <w:color w:val="000000"/>
                <w:sz w:val="16"/>
                <w:szCs w:val="16"/>
                <w:lang w:eastAsia="es-MX"/>
              </w:rPr>
              <w:t> </w:t>
            </w:r>
          </w:p>
        </w:tc>
      </w:tr>
      <w:tr w:rsidR="00FA1934" w:rsidRPr="00FA1934" w14:paraId="754543A3" w14:textId="77777777" w:rsidTr="006F0CF3">
        <w:trPr>
          <w:trHeight w:val="292"/>
        </w:trPr>
        <w:tc>
          <w:tcPr>
            <w:tcW w:w="4130" w:type="dxa"/>
            <w:tcBorders>
              <w:top w:val="nil"/>
              <w:left w:val="single" w:sz="4" w:space="0" w:color="auto"/>
              <w:bottom w:val="single" w:sz="4" w:space="0" w:color="auto"/>
              <w:right w:val="single" w:sz="4" w:space="0" w:color="auto"/>
            </w:tcBorders>
            <w:shd w:val="clear" w:color="auto" w:fill="auto"/>
            <w:vAlign w:val="center"/>
            <w:hideMark/>
          </w:tcPr>
          <w:p w14:paraId="268DD9A6"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 xml:space="preserve">                  Incremento por variación de inventarios. </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383D5" w14:textId="77777777" w:rsidR="00FA1934" w:rsidRPr="00FA1934" w:rsidRDefault="00FA1934" w:rsidP="00FA1934">
            <w:pPr>
              <w:spacing w:after="0" w:line="240" w:lineRule="auto"/>
              <w:jc w:val="right"/>
              <w:rPr>
                <w:rFonts w:eastAsia="Times New Roman" w:cs="Calibri"/>
                <w:color w:val="000000"/>
                <w:sz w:val="16"/>
                <w:szCs w:val="16"/>
                <w:lang w:eastAsia="es-MX"/>
              </w:rPr>
            </w:pPr>
            <w:r w:rsidRPr="00FA1934">
              <w:rPr>
                <w:rFonts w:eastAsia="Times New Roman" w:cs="Calibri"/>
                <w:color w:val="000000"/>
                <w:sz w:val="16"/>
                <w:szCs w:val="16"/>
                <w:lang w:eastAsia="es-MX"/>
              </w:rPr>
              <w:t> </w:t>
            </w:r>
          </w:p>
        </w:tc>
      </w:tr>
      <w:tr w:rsidR="00FA1934" w:rsidRPr="00FA1934" w14:paraId="38FAC601" w14:textId="77777777" w:rsidTr="006F0CF3">
        <w:trPr>
          <w:trHeight w:val="292"/>
        </w:trPr>
        <w:tc>
          <w:tcPr>
            <w:tcW w:w="4130" w:type="dxa"/>
            <w:tcBorders>
              <w:top w:val="nil"/>
              <w:left w:val="single" w:sz="4" w:space="0" w:color="auto"/>
              <w:bottom w:val="single" w:sz="4" w:space="0" w:color="auto"/>
              <w:right w:val="single" w:sz="4" w:space="0" w:color="auto"/>
            </w:tcBorders>
            <w:shd w:val="clear" w:color="auto" w:fill="auto"/>
            <w:vAlign w:val="center"/>
            <w:hideMark/>
          </w:tcPr>
          <w:p w14:paraId="7D40CC6E"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 xml:space="preserve">                  Disminución del exceso de estimaciones por pérdida o deterioro     u obsolescencia</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FA0DB" w14:textId="77777777" w:rsidR="00FA1934" w:rsidRPr="00FA1934" w:rsidRDefault="00FA1934" w:rsidP="00FA1934">
            <w:pPr>
              <w:spacing w:after="0" w:line="240" w:lineRule="auto"/>
              <w:jc w:val="right"/>
              <w:rPr>
                <w:rFonts w:eastAsia="Times New Roman" w:cs="Calibri"/>
                <w:color w:val="000000"/>
                <w:sz w:val="16"/>
                <w:szCs w:val="16"/>
                <w:lang w:eastAsia="es-MX"/>
              </w:rPr>
            </w:pPr>
            <w:r w:rsidRPr="00FA1934">
              <w:rPr>
                <w:rFonts w:eastAsia="Times New Roman" w:cs="Calibri"/>
                <w:color w:val="000000"/>
                <w:sz w:val="16"/>
                <w:szCs w:val="16"/>
                <w:lang w:eastAsia="es-MX"/>
              </w:rPr>
              <w:t> </w:t>
            </w:r>
          </w:p>
        </w:tc>
      </w:tr>
      <w:tr w:rsidR="00FA1934" w:rsidRPr="00FA1934" w14:paraId="619655FE" w14:textId="77777777" w:rsidTr="006F0CF3">
        <w:trPr>
          <w:trHeight w:val="292"/>
        </w:trPr>
        <w:tc>
          <w:tcPr>
            <w:tcW w:w="4130" w:type="dxa"/>
            <w:tcBorders>
              <w:top w:val="nil"/>
              <w:left w:val="single" w:sz="4" w:space="0" w:color="auto"/>
              <w:bottom w:val="single" w:sz="4" w:space="0" w:color="auto"/>
              <w:right w:val="single" w:sz="4" w:space="0" w:color="auto"/>
            </w:tcBorders>
            <w:shd w:val="clear" w:color="auto" w:fill="auto"/>
            <w:vAlign w:val="center"/>
            <w:hideMark/>
          </w:tcPr>
          <w:p w14:paraId="078AE30B"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 xml:space="preserve">                  Disminución del exceso de provisiones</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4C5D4" w14:textId="77777777" w:rsidR="00FA1934" w:rsidRPr="00FA1934" w:rsidRDefault="00FA1934" w:rsidP="00FA1934">
            <w:pPr>
              <w:spacing w:after="0" w:line="240" w:lineRule="auto"/>
              <w:jc w:val="right"/>
              <w:rPr>
                <w:rFonts w:eastAsia="Times New Roman" w:cs="Calibri"/>
                <w:color w:val="000000"/>
                <w:sz w:val="16"/>
                <w:szCs w:val="16"/>
                <w:lang w:eastAsia="es-MX"/>
              </w:rPr>
            </w:pPr>
            <w:r w:rsidRPr="00FA1934">
              <w:rPr>
                <w:rFonts w:eastAsia="Times New Roman" w:cs="Calibri"/>
                <w:color w:val="000000"/>
                <w:sz w:val="16"/>
                <w:szCs w:val="16"/>
                <w:lang w:eastAsia="es-MX"/>
              </w:rPr>
              <w:t> </w:t>
            </w:r>
          </w:p>
        </w:tc>
      </w:tr>
      <w:tr w:rsidR="00FA1934" w:rsidRPr="00FA1934" w14:paraId="57BBBA16" w14:textId="77777777" w:rsidTr="006F0CF3">
        <w:trPr>
          <w:trHeight w:val="292"/>
        </w:trPr>
        <w:tc>
          <w:tcPr>
            <w:tcW w:w="4130" w:type="dxa"/>
            <w:tcBorders>
              <w:top w:val="nil"/>
              <w:left w:val="single" w:sz="4" w:space="0" w:color="auto"/>
              <w:bottom w:val="single" w:sz="4" w:space="0" w:color="auto"/>
              <w:right w:val="single" w:sz="4" w:space="0" w:color="auto"/>
            </w:tcBorders>
            <w:shd w:val="clear" w:color="auto" w:fill="auto"/>
            <w:vAlign w:val="center"/>
            <w:hideMark/>
          </w:tcPr>
          <w:p w14:paraId="5F6DD467"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 xml:space="preserve">                  Otros Ingresos y Beneficios Varios</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A592C" w14:textId="77777777" w:rsidR="00FA1934" w:rsidRPr="00FA1934" w:rsidRDefault="00FA1934" w:rsidP="00FA1934">
            <w:pPr>
              <w:spacing w:after="0" w:line="240" w:lineRule="auto"/>
              <w:jc w:val="right"/>
              <w:rPr>
                <w:rFonts w:eastAsia="Times New Roman" w:cs="Calibri"/>
                <w:color w:val="000000"/>
                <w:sz w:val="16"/>
                <w:szCs w:val="16"/>
                <w:lang w:eastAsia="es-MX"/>
              </w:rPr>
            </w:pPr>
            <w:r w:rsidRPr="00FA1934">
              <w:rPr>
                <w:rFonts w:eastAsia="Times New Roman" w:cs="Calibri"/>
                <w:color w:val="000000"/>
                <w:sz w:val="16"/>
                <w:szCs w:val="16"/>
                <w:lang w:eastAsia="es-MX"/>
              </w:rPr>
              <w:t>1,579,262</w:t>
            </w:r>
          </w:p>
        </w:tc>
      </w:tr>
      <w:tr w:rsidR="00FA1934" w:rsidRPr="00FA1934" w14:paraId="5368B340" w14:textId="77777777" w:rsidTr="006F0CF3">
        <w:trPr>
          <w:trHeight w:val="292"/>
        </w:trPr>
        <w:tc>
          <w:tcPr>
            <w:tcW w:w="4130" w:type="dxa"/>
            <w:tcBorders>
              <w:top w:val="nil"/>
              <w:left w:val="single" w:sz="4" w:space="0" w:color="auto"/>
              <w:bottom w:val="single" w:sz="4" w:space="0" w:color="auto"/>
              <w:right w:val="single" w:sz="4" w:space="0" w:color="auto"/>
            </w:tcBorders>
            <w:shd w:val="clear" w:color="auto" w:fill="auto"/>
            <w:vAlign w:val="center"/>
            <w:hideMark/>
          </w:tcPr>
          <w:p w14:paraId="57DEB44F"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 xml:space="preserve">                  Otros Ingresos Contables no Presupuestarios</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81E22" w14:textId="77777777" w:rsidR="00FA1934" w:rsidRPr="00FA1934" w:rsidRDefault="00FA1934" w:rsidP="00FA1934">
            <w:pPr>
              <w:spacing w:after="0" w:line="240" w:lineRule="auto"/>
              <w:jc w:val="right"/>
              <w:rPr>
                <w:rFonts w:eastAsia="Times New Roman" w:cs="Calibri"/>
                <w:color w:val="000000"/>
                <w:sz w:val="16"/>
                <w:szCs w:val="16"/>
                <w:lang w:eastAsia="es-MX"/>
              </w:rPr>
            </w:pPr>
            <w:r w:rsidRPr="00FA1934">
              <w:rPr>
                <w:rFonts w:eastAsia="Times New Roman" w:cs="Calibri"/>
                <w:color w:val="000000"/>
                <w:sz w:val="16"/>
                <w:szCs w:val="16"/>
                <w:lang w:eastAsia="es-MX"/>
              </w:rPr>
              <w:t>2,061,306</w:t>
            </w:r>
          </w:p>
        </w:tc>
      </w:tr>
      <w:tr w:rsidR="00FA1934" w:rsidRPr="00FA1934" w14:paraId="028C4899" w14:textId="77777777" w:rsidTr="006F0CF3">
        <w:trPr>
          <w:trHeight w:val="392"/>
        </w:trPr>
        <w:tc>
          <w:tcPr>
            <w:tcW w:w="4130" w:type="dxa"/>
            <w:tcBorders>
              <w:top w:val="nil"/>
              <w:left w:val="single" w:sz="4" w:space="0" w:color="auto"/>
              <w:bottom w:val="single" w:sz="4" w:space="0" w:color="auto"/>
              <w:right w:val="single" w:sz="4" w:space="0" w:color="auto"/>
            </w:tcBorders>
            <w:shd w:val="clear" w:color="000000" w:fill="D9D9D9"/>
            <w:vAlign w:val="center"/>
            <w:hideMark/>
          </w:tcPr>
          <w:p w14:paraId="72B1813A" w14:textId="77777777" w:rsidR="00FA1934" w:rsidRPr="00FA1934" w:rsidRDefault="00FA1934" w:rsidP="00FA1934">
            <w:pPr>
              <w:spacing w:after="0" w:line="240" w:lineRule="auto"/>
              <w:rPr>
                <w:rFonts w:eastAsia="Times New Roman" w:cs="Calibri"/>
                <w:b/>
                <w:bCs/>
                <w:color w:val="000000"/>
                <w:sz w:val="16"/>
                <w:szCs w:val="16"/>
                <w:lang w:eastAsia="es-MX"/>
              </w:rPr>
            </w:pPr>
            <w:r w:rsidRPr="00FA1934">
              <w:rPr>
                <w:rFonts w:eastAsia="Times New Roman" w:cs="Calibri"/>
                <w:b/>
                <w:bCs/>
                <w:color w:val="000000"/>
                <w:sz w:val="16"/>
                <w:szCs w:val="16"/>
                <w:lang w:eastAsia="es-MX"/>
              </w:rPr>
              <w:t>3.</w:t>
            </w:r>
            <w:r w:rsidRPr="00FA1934">
              <w:rPr>
                <w:rFonts w:eastAsia="Times New Roman" w:cs="Calibri"/>
                <w:b/>
                <w:bCs/>
                <w:color w:val="000000"/>
                <w:sz w:val="14"/>
                <w:szCs w:val="14"/>
                <w:lang w:eastAsia="es-MX"/>
              </w:rPr>
              <w:t xml:space="preserve">      </w:t>
            </w:r>
            <w:r w:rsidRPr="00FA1934">
              <w:rPr>
                <w:rFonts w:eastAsia="Times New Roman" w:cs="Calibri"/>
                <w:b/>
                <w:bCs/>
                <w:color w:val="000000"/>
                <w:sz w:val="16"/>
                <w:szCs w:val="16"/>
                <w:lang w:eastAsia="es-MX"/>
              </w:rPr>
              <w:t>Menos Ingresos Presupuestarios no Contables</w:t>
            </w:r>
          </w:p>
        </w:tc>
        <w:tc>
          <w:tcPr>
            <w:tcW w:w="1869" w:type="dxa"/>
            <w:tcBorders>
              <w:top w:val="nil"/>
              <w:left w:val="nil"/>
              <w:bottom w:val="single" w:sz="4" w:space="0" w:color="auto"/>
              <w:right w:val="single" w:sz="4" w:space="0" w:color="auto"/>
            </w:tcBorders>
            <w:shd w:val="clear" w:color="000000" w:fill="D9D9D9"/>
            <w:vAlign w:val="center"/>
            <w:hideMark/>
          </w:tcPr>
          <w:p w14:paraId="1EB78C40" w14:textId="77777777" w:rsidR="00FA1934" w:rsidRPr="00FA1934" w:rsidRDefault="00FA1934" w:rsidP="00FA1934">
            <w:pPr>
              <w:spacing w:after="0" w:line="240" w:lineRule="auto"/>
              <w:jc w:val="right"/>
              <w:rPr>
                <w:rFonts w:eastAsia="Times New Roman" w:cs="Calibri"/>
                <w:b/>
                <w:bCs/>
                <w:color w:val="000000"/>
                <w:sz w:val="16"/>
                <w:szCs w:val="16"/>
                <w:lang w:eastAsia="es-MX"/>
              </w:rPr>
            </w:pPr>
            <w:r w:rsidRPr="00FA1934">
              <w:rPr>
                <w:rFonts w:eastAsia="Times New Roman" w:cs="Calibri"/>
                <w:b/>
                <w:bCs/>
                <w:color w:val="000000"/>
                <w:sz w:val="16"/>
                <w:szCs w:val="16"/>
                <w:lang w:eastAsia="es-MX"/>
              </w:rPr>
              <w:t>3,194,727</w:t>
            </w:r>
          </w:p>
        </w:tc>
      </w:tr>
      <w:tr w:rsidR="00FA1934" w:rsidRPr="00FA1934" w14:paraId="5736FFE3" w14:textId="77777777" w:rsidTr="006F0CF3">
        <w:trPr>
          <w:trHeight w:val="292"/>
        </w:trPr>
        <w:tc>
          <w:tcPr>
            <w:tcW w:w="4130" w:type="dxa"/>
            <w:tcBorders>
              <w:top w:val="nil"/>
              <w:left w:val="single" w:sz="4" w:space="0" w:color="auto"/>
              <w:bottom w:val="single" w:sz="4" w:space="0" w:color="auto"/>
              <w:right w:val="single" w:sz="4" w:space="0" w:color="auto"/>
            </w:tcBorders>
            <w:shd w:val="clear" w:color="auto" w:fill="auto"/>
            <w:vAlign w:val="center"/>
            <w:hideMark/>
          </w:tcPr>
          <w:p w14:paraId="5AC9C4C9"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 xml:space="preserve">                 Aprovechamientos Patrimoniales</w:t>
            </w:r>
          </w:p>
        </w:tc>
        <w:tc>
          <w:tcPr>
            <w:tcW w:w="1869" w:type="dxa"/>
            <w:tcBorders>
              <w:top w:val="nil"/>
              <w:left w:val="nil"/>
              <w:bottom w:val="single" w:sz="4" w:space="0" w:color="auto"/>
              <w:right w:val="single" w:sz="4" w:space="0" w:color="auto"/>
            </w:tcBorders>
            <w:shd w:val="clear" w:color="auto" w:fill="auto"/>
            <w:vAlign w:val="center"/>
            <w:hideMark/>
          </w:tcPr>
          <w:p w14:paraId="098F3D80" w14:textId="77777777" w:rsidR="00FA1934" w:rsidRPr="00FA1934" w:rsidRDefault="00FA1934" w:rsidP="00FA1934">
            <w:pPr>
              <w:spacing w:after="0" w:line="240" w:lineRule="auto"/>
              <w:jc w:val="right"/>
              <w:rPr>
                <w:rFonts w:eastAsia="Times New Roman" w:cs="Calibri"/>
                <w:color w:val="000000"/>
                <w:sz w:val="16"/>
                <w:szCs w:val="16"/>
                <w:lang w:eastAsia="es-MX"/>
              </w:rPr>
            </w:pPr>
            <w:r w:rsidRPr="00FA1934">
              <w:rPr>
                <w:rFonts w:eastAsia="Times New Roman" w:cs="Calibri"/>
                <w:color w:val="000000"/>
                <w:sz w:val="16"/>
                <w:szCs w:val="16"/>
                <w:lang w:eastAsia="es-MX"/>
              </w:rPr>
              <w:t>3,194,727</w:t>
            </w:r>
          </w:p>
        </w:tc>
      </w:tr>
      <w:tr w:rsidR="00FA1934" w:rsidRPr="00FA1934" w14:paraId="66C3648C" w14:textId="77777777" w:rsidTr="006F0CF3">
        <w:trPr>
          <w:trHeight w:val="292"/>
        </w:trPr>
        <w:tc>
          <w:tcPr>
            <w:tcW w:w="4130" w:type="dxa"/>
            <w:tcBorders>
              <w:top w:val="nil"/>
              <w:left w:val="single" w:sz="4" w:space="0" w:color="auto"/>
              <w:bottom w:val="single" w:sz="4" w:space="0" w:color="auto"/>
              <w:right w:val="single" w:sz="4" w:space="0" w:color="auto"/>
            </w:tcBorders>
            <w:shd w:val="clear" w:color="auto" w:fill="auto"/>
            <w:vAlign w:val="center"/>
            <w:hideMark/>
          </w:tcPr>
          <w:p w14:paraId="74037DA1"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 xml:space="preserve">                 Ingresos Derivados de Financiamientos </w:t>
            </w:r>
          </w:p>
        </w:tc>
        <w:tc>
          <w:tcPr>
            <w:tcW w:w="1869" w:type="dxa"/>
            <w:tcBorders>
              <w:top w:val="nil"/>
              <w:left w:val="nil"/>
              <w:bottom w:val="single" w:sz="4" w:space="0" w:color="auto"/>
              <w:right w:val="single" w:sz="4" w:space="0" w:color="auto"/>
            </w:tcBorders>
            <w:shd w:val="clear" w:color="auto" w:fill="auto"/>
            <w:vAlign w:val="center"/>
            <w:hideMark/>
          </w:tcPr>
          <w:p w14:paraId="44F78558" w14:textId="77777777" w:rsidR="00FA1934" w:rsidRPr="00FA1934" w:rsidRDefault="00FA1934" w:rsidP="00FA1934">
            <w:pPr>
              <w:spacing w:after="0" w:line="240" w:lineRule="auto"/>
              <w:jc w:val="right"/>
              <w:rPr>
                <w:rFonts w:eastAsia="Times New Roman" w:cs="Calibri"/>
                <w:color w:val="000000"/>
                <w:sz w:val="16"/>
                <w:szCs w:val="16"/>
                <w:lang w:eastAsia="es-MX"/>
              </w:rPr>
            </w:pPr>
            <w:r w:rsidRPr="00FA1934">
              <w:rPr>
                <w:rFonts w:eastAsia="Times New Roman" w:cs="Calibri"/>
                <w:color w:val="000000"/>
                <w:sz w:val="16"/>
                <w:szCs w:val="16"/>
                <w:lang w:eastAsia="es-MX"/>
              </w:rPr>
              <w:t> </w:t>
            </w:r>
          </w:p>
        </w:tc>
      </w:tr>
      <w:tr w:rsidR="00FA1934" w:rsidRPr="00FA1934" w14:paraId="304D7414" w14:textId="77777777" w:rsidTr="006F0CF3">
        <w:trPr>
          <w:trHeight w:val="292"/>
        </w:trPr>
        <w:tc>
          <w:tcPr>
            <w:tcW w:w="4130" w:type="dxa"/>
            <w:tcBorders>
              <w:top w:val="nil"/>
              <w:left w:val="single" w:sz="4" w:space="0" w:color="auto"/>
              <w:bottom w:val="single" w:sz="4" w:space="0" w:color="auto"/>
              <w:right w:val="single" w:sz="4" w:space="0" w:color="auto"/>
            </w:tcBorders>
            <w:shd w:val="clear" w:color="auto" w:fill="auto"/>
            <w:vAlign w:val="center"/>
            <w:hideMark/>
          </w:tcPr>
          <w:p w14:paraId="70F5380E" w14:textId="77777777" w:rsidR="00FA1934" w:rsidRPr="00FA1934" w:rsidRDefault="00FA1934" w:rsidP="00FA1934">
            <w:pPr>
              <w:spacing w:after="0" w:line="240" w:lineRule="auto"/>
              <w:rPr>
                <w:rFonts w:eastAsia="Times New Roman" w:cs="Calibri"/>
                <w:color w:val="000000"/>
                <w:sz w:val="14"/>
                <w:szCs w:val="14"/>
                <w:lang w:eastAsia="es-MX"/>
              </w:rPr>
            </w:pPr>
            <w:r w:rsidRPr="00FA1934">
              <w:rPr>
                <w:rFonts w:eastAsia="Times New Roman" w:cs="Calibri"/>
                <w:color w:val="000000"/>
                <w:sz w:val="14"/>
                <w:szCs w:val="14"/>
                <w:lang w:eastAsia="es-MX"/>
              </w:rPr>
              <w:t xml:space="preserve">                 Otros Ingresos Presupuestarios no Contables  </w:t>
            </w:r>
          </w:p>
        </w:tc>
        <w:tc>
          <w:tcPr>
            <w:tcW w:w="1869" w:type="dxa"/>
            <w:tcBorders>
              <w:top w:val="nil"/>
              <w:left w:val="nil"/>
              <w:bottom w:val="single" w:sz="4" w:space="0" w:color="auto"/>
              <w:right w:val="single" w:sz="4" w:space="0" w:color="auto"/>
            </w:tcBorders>
            <w:shd w:val="clear" w:color="auto" w:fill="auto"/>
            <w:vAlign w:val="center"/>
            <w:hideMark/>
          </w:tcPr>
          <w:p w14:paraId="0A747231" w14:textId="77777777" w:rsidR="00FA1934" w:rsidRPr="00FA1934" w:rsidRDefault="00FA1934" w:rsidP="00FA1934">
            <w:pPr>
              <w:spacing w:after="0" w:line="240" w:lineRule="auto"/>
              <w:rPr>
                <w:rFonts w:eastAsia="Times New Roman" w:cs="Calibri"/>
                <w:color w:val="000000"/>
                <w:sz w:val="20"/>
                <w:szCs w:val="20"/>
                <w:lang w:eastAsia="es-MX"/>
              </w:rPr>
            </w:pPr>
            <w:r w:rsidRPr="00FA1934">
              <w:rPr>
                <w:rFonts w:eastAsia="Times New Roman" w:cs="Calibri"/>
                <w:color w:val="000000"/>
                <w:sz w:val="20"/>
                <w:szCs w:val="20"/>
                <w:lang w:eastAsia="es-MX"/>
              </w:rPr>
              <w:t> </w:t>
            </w:r>
          </w:p>
        </w:tc>
      </w:tr>
      <w:tr w:rsidR="00FA1934" w:rsidRPr="00FA1934" w14:paraId="140FFABF" w14:textId="77777777" w:rsidTr="006F0CF3">
        <w:trPr>
          <w:trHeight w:val="322"/>
        </w:trPr>
        <w:tc>
          <w:tcPr>
            <w:tcW w:w="4130" w:type="dxa"/>
            <w:tcBorders>
              <w:top w:val="nil"/>
              <w:left w:val="single" w:sz="4" w:space="0" w:color="auto"/>
              <w:bottom w:val="single" w:sz="4" w:space="0" w:color="auto"/>
              <w:right w:val="single" w:sz="4" w:space="0" w:color="auto"/>
            </w:tcBorders>
            <w:shd w:val="clear" w:color="000000" w:fill="DDC9A3"/>
            <w:vAlign w:val="center"/>
            <w:hideMark/>
          </w:tcPr>
          <w:p w14:paraId="266AF889" w14:textId="77777777" w:rsidR="00FA1934" w:rsidRPr="00FA1934" w:rsidRDefault="00FA1934" w:rsidP="00FA1934">
            <w:pPr>
              <w:spacing w:after="0" w:line="240" w:lineRule="auto"/>
              <w:rPr>
                <w:rFonts w:eastAsia="Times New Roman" w:cs="Calibri"/>
                <w:b/>
                <w:bCs/>
                <w:color w:val="000000"/>
                <w:sz w:val="16"/>
                <w:szCs w:val="16"/>
                <w:lang w:eastAsia="es-MX"/>
              </w:rPr>
            </w:pPr>
            <w:r w:rsidRPr="00FA1934">
              <w:rPr>
                <w:rFonts w:eastAsia="Times New Roman" w:cs="Calibri"/>
                <w:b/>
                <w:bCs/>
                <w:color w:val="000000"/>
                <w:sz w:val="16"/>
                <w:szCs w:val="16"/>
                <w:lang w:eastAsia="es-MX"/>
              </w:rPr>
              <w:t>4.      Ingresos Contables</w:t>
            </w:r>
          </w:p>
        </w:tc>
        <w:tc>
          <w:tcPr>
            <w:tcW w:w="1869" w:type="dxa"/>
            <w:tcBorders>
              <w:top w:val="nil"/>
              <w:left w:val="nil"/>
              <w:bottom w:val="single" w:sz="4" w:space="0" w:color="auto"/>
              <w:right w:val="single" w:sz="4" w:space="0" w:color="auto"/>
            </w:tcBorders>
            <w:shd w:val="clear" w:color="000000" w:fill="DDC9A3"/>
            <w:vAlign w:val="center"/>
            <w:hideMark/>
          </w:tcPr>
          <w:p w14:paraId="70CD6E5E" w14:textId="77777777" w:rsidR="00FA1934" w:rsidRPr="00FA1934" w:rsidRDefault="00FA1934" w:rsidP="00FA1934">
            <w:pPr>
              <w:spacing w:after="0" w:line="240" w:lineRule="auto"/>
              <w:jc w:val="right"/>
              <w:rPr>
                <w:rFonts w:eastAsia="Times New Roman" w:cs="Calibri"/>
                <w:b/>
                <w:bCs/>
                <w:color w:val="000000"/>
                <w:sz w:val="16"/>
                <w:szCs w:val="16"/>
                <w:lang w:eastAsia="es-MX"/>
              </w:rPr>
            </w:pPr>
            <w:r w:rsidRPr="00FA1934">
              <w:rPr>
                <w:rFonts w:eastAsia="Times New Roman" w:cs="Calibri"/>
                <w:b/>
                <w:bCs/>
                <w:color w:val="000000"/>
                <w:sz w:val="16"/>
                <w:szCs w:val="16"/>
                <w:lang w:eastAsia="es-MX"/>
              </w:rPr>
              <w:t xml:space="preserve">                  38,672,816,205 </w:t>
            </w:r>
          </w:p>
        </w:tc>
      </w:tr>
    </w:tbl>
    <w:p w14:paraId="17985A55" w14:textId="77777777" w:rsidR="004A7747" w:rsidRDefault="004A7747" w:rsidP="006311DA">
      <w:pPr>
        <w:pStyle w:val="NormalWeb"/>
        <w:spacing w:before="0" w:beforeAutospacing="0" w:after="0" w:afterAutospacing="0"/>
        <w:jc w:val="both"/>
        <w:rPr>
          <w:rFonts w:asciiTheme="minorHAnsi" w:hAnsiTheme="minorHAnsi" w:cstheme="minorHAnsi"/>
          <w:b/>
          <w:sz w:val="18"/>
          <w:szCs w:val="18"/>
          <w:lang w:eastAsia="es-ES"/>
        </w:rPr>
      </w:pPr>
    </w:p>
    <w:tbl>
      <w:tblPr>
        <w:tblW w:w="5840" w:type="dxa"/>
        <w:tblCellMar>
          <w:left w:w="70" w:type="dxa"/>
          <w:right w:w="70" w:type="dxa"/>
        </w:tblCellMar>
        <w:tblLook w:val="04A0" w:firstRow="1" w:lastRow="0" w:firstColumn="1" w:lastColumn="0" w:noHBand="0" w:noVBand="1"/>
      </w:tblPr>
      <w:tblGrid>
        <w:gridCol w:w="4020"/>
        <w:gridCol w:w="1820"/>
      </w:tblGrid>
      <w:tr w:rsidR="006F0CF3" w:rsidRPr="006F0CF3" w14:paraId="258BBAC5" w14:textId="77777777" w:rsidTr="006F0CF3">
        <w:trPr>
          <w:trHeight w:val="420"/>
        </w:trPr>
        <w:tc>
          <w:tcPr>
            <w:tcW w:w="5840" w:type="dxa"/>
            <w:gridSpan w:val="2"/>
            <w:tcBorders>
              <w:top w:val="single" w:sz="4" w:space="0" w:color="auto"/>
              <w:left w:val="single" w:sz="4" w:space="0" w:color="auto"/>
              <w:bottom w:val="single" w:sz="4" w:space="0" w:color="auto"/>
              <w:right w:val="single" w:sz="4" w:space="0" w:color="auto"/>
            </w:tcBorders>
            <w:shd w:val="clear" w:color="000000" w:fill="AB0033"/>
            <w:vAlign w:val="center"/>
            <w:hideMark/>
          </w:tcPr>
          <w:p w14:paraId="7FDEE889" w14:textId="77777777" w:rsidR="006F0CF3" w:rsidRPr="006F0CF3" w:rsidRDefault="006F0CF3" w:rsidP="006F0CF3">
            <w:pPr>
              <w:spacing w:after="0" w:line="240" w:lineRule="auto"/>
              <w:jc w:val="center"/>
              <w:rPr>
                <w:rFonts w:eastAsia="Times New Roman" w:cs="Calibri"/>
                <w:b/>
                <w:bCs/>
                <w:color w:val="FFFFFF"/>
                <w:sz w:val="16"/>
                <w:szCs w:val="16"/>
                <w:lang w:eastAsia="es-MX"/>
              </w:rPr>
            </w:pPr>
            <w:r w:rsidRPr="006F0CF3">
              <w:rPr>
                <w:rFonts w:eastAsia="Times New Roman" w:cs="Calibri"/>
                <w:b/>
                <w:bCs/>
                <w:color w:val="FFFFFF"/>
                <w:sz w:val="16"/>
                <w:szCs w:val="16"/>
                <w:lang w:eastAsia="es-MX"/>
              </w:rPr>
              <w:t>Conciliación Entre los Egresos Presupuestarios y los Gastos  Contables</w:t>
            </w:r>
          </w:p>
        </w:tc>
      </w:tr>
      <w:tr w:rsidR="006F0CF3" w:rsidRPr="006F0CF3" w14:paraId="29159D52" w14:textId="77777777" w:rsidTr="006F0CF3">
        <w:trPr>
          <w:trHeight w:val="283"/>
        </w:trPr>
        <w:tc>
          <w:tcPr>
            <w:tcW w:w="5840" w:type="dxa"/>
            <w:gridSpan w:val="2"/>
            <w:tcBorders>
              <w:top w:val="single" w:sz="4" w:space="0" w:color="auto"/>
              <w:left w:val="single" w:sz="4" w:space="0" w:color="auto"/>
              <w:bottom w:val="single" w:sz="4" w:space="0" w:color="auto"/>
              <w:right w:val="single" w:sz="4" w:space="0" w:color="000000"/>
            </w:tcBorders>
            <w:shd w:val="clear" w:color="000000" w:fill="AB0033"/>
            <w:vAlign w:val="center"/>
            <w:hideMark/>
          </w:tcPr>
          <w:p w14:paraId="7C88D9BA" w14:textId="77777777" w:rsidR="006F0CF3" w:rsidRPr="006F0CF3" w:rsidRDefault="006F0CF3" w:rsidP="006F0CF3">
            <w:pPr>
              <w:spacing w:after="0" w:line="240" w:lineRule="auto"/>
              <w:jc w:val="center"/>
              <w:rPr>
                <w:rFonts w:eastAsia="Times New Roman" w:cs="Calibri"/>
                <w:b/>
                <w:bCs/>
                <w:color w:val="FFFFFF"/>
                <w:sz w:val="16"/>
                <w:szCs w:val="16"/>
                <w:lang w:eastAsia="es-MX"/>
              </w:rPr>
            </w:pPr>
            <w:r w:rsidRPr="006F0CF3">
              <w:rPr>
                <w:rFonts w:eastAsia="Times New Roman" w:cs="Calibri"/>
                <w:b/>
                <w:bCs/>
                <w:color w:val="FFFFFF"/>
                <w:sz w:val="16"/>
                <w:szCs w:val="16"/>
                <w:lang w:eastAsia="es-MX"/>
              </w:rPr>
              <w:t>Del 1 de Enero al 30 de Junio de 2023.</w:t>
            </w:r>
          </w:p>
        </w:tc>
      </w:tr>
      <w:tr w:rsidR="006F0CF3" w:rsidRPr="006F0CF3" w14:paraId="344537C9" w14:textId="77777777" w:rsidTr="006F0CF3">
        <w:trPr>
          <w:trHeight w:val="360"/>
        </w:trPr>
        <w:tc>
          <w:tcPr>
            <w:tcW w:w="4020" w:type="dxa"/>
            <w:tcBorders>
              <w:top w:val="nil"/>
              <w:left w:val="single" w:sz="4" w:space="0" w:color="auto"/>
              <w:bottom w:val="single" w:sz="4" w:space="0" w:color="auto"/>
              <w:right w:val="single" w:sz="4" w:space="0" w:color="auto"/>
            </w:tcBorders>
            <w:shd w:val="clear" w:color="000000" w:fill="DDC9A3"/>
            <w:vAlign w:val="center"/>
            <w:hideMark/>
          </w:tcPr>
          <w:p w14:paraId="3D412A3B" w14:textId="77777777" w:rsidR="006F0CF3" w:rsidRPr="006F0CF3" w:rsidRDefault="006F0CF3" w:rsidP="006F0CF3">
            <w:pPr>
              <w:spacing w:after="0" w:line="240" w:lineRule="auto"/>
              <w:jc w:val="center"/>
              <w:rPr>
                <w:rFonts w:eastAsia="Times New Roman" w:cs="Calibri"/>
                <w:b/>
                <w:bCs/>
                <w:color w:val="000000"/>
                <w:sz w:val="14"/>
                <w:szCs w:val="14"/>
                <w:lang w:eastAsia="es-MX"/>
              </w:rPr>
            </w:pPr>
            <w:r w:rsidRPr="006F0CF3">
              <w:rPr>
                <w:rFonts w:eastAsia="Times New Roman" w:cs="Calibri"/>
                <w:b/>
                <w:bCs/>
                <w:color w:val="000000"/>
                <w:sz w:val="14"/>
                <w:szCs w:val="14"/>
                <w:lang w:eastAsia="es-MX"/>
              </w:rPr>
              <w:t>Concepto</w:t>
            </w:r>
          </w:p>
        </w:tc>
        <w:tc>
          <w:tcPr>
            <w:tcW w:w="1820" w:type="dxa"/>
            <w:tcBorders>
              <w:top w:val="nil"/>
              <w:left w:val="nil"/>
              <w:bottom w:val="single" w:sz="4" w:space="0" w:color="auto"/>
              <w:right w:val="single" w:sz="4" w:space="0" w:color="auto"/>
            </w:tcBorders>
            <w:shd w:val="clear" w:color="000000" w:fill="DDC9A3"/>
            <w:vAlign w:val="center"/>
            <w:hideMark/>
          </w:tcPr>
          <w:p w14:paraId="07FDF24D" w14:textId="77777777" w:rsidR="006F0CF3" w:rsidRPr="006F0CF3" w:rsidRDefault="006F0CF3" w:rsidP="006F0CF3">
            <w:pPr>
              <w:spacing w:after="0" w:line="240" w:lineRule="auto"/>
              <w:jc w:val="center"/>
              <w:rPr>
                <w:rFonts w:eastAsia="Times New Roman" w:cs="Calibri"/>
                <w:b/>
                <w:bCs/>
                <w:color w:val="000000"/>
                <w:sz w:val="14"/>
                <w:szCs w:val="14"/>
                <w:lang w:eastAsia="es-MX"/>
              </w:rPr>
            </w:pPr>
            <w:r w:rsidRPr="006F0CF3">
              <w:rPr>
                <w:rFonts w:eastAsia="Times New Roman" w:cs="Calibri"/>
                <w:b/>
                <w:bCs/>
                <w:color w:val="000000"/>
                <w:sz w:val="14"/>
                <w:szCs w:val="14"/>
                <w:lang w:eastAsia="es-MX"/>
              </w:rPr>
              <w:t>2023</w:t>
            </w:r>
          </w:p>
        </w:tc>
      </w:tr>
      <w:tr w:rsidR="006F0CF3" w:rsidRPr="006F0CF3" w14:paraId="191E250D" w14:textId="77777777" w:rsidTr="006F0CF3">
        <w:trPr>
          <w:trHeight w:val="390"/>
        </w:trPr>
        <w:tc>
          <w:tcPr>
            <w:tcW w:w="4020" w:type="dxa"/>
            <w:tcBorders>
              <w:top w:val="nil"/>
              <w:left w:val="single" w:sz="4" w:space="0" w:color="auto"/>
              <w:bottom w:val="single" w:sz="4" w:space="0" w:color="auto"/>
              <w:right w:val="single" w:sz="4" w:space="0" w:color="auto"/>
            </w:tcBorders>
            <w:shd w:val="clear" w:color="000000" w:fill="D9D9D9"/>
            <w:vAlign w:val="center"/>
            <w:hideMark/>
          </w:tcPr>
          <w:p w14:paraId="5E79DC41" w14:textId="77777777" w:rsidR="006F0CF3" w:rsidRPr="006F0CF3" w:rsidRDefault="006F0CF3" w:rsidP="006F0CF3">
            <w:pPr>
              <w:spacing w:after="0" w:line="240" w:lineRule="auto"/>
              <w:rPr>
                <w:rFonts w:eastAsia="Times New Roman" w:cs="Calibri"/>
                <w:b/>
                <w:bCs/>
                <w:color w:val="000000"/>
                <w:sz w:val="16"/>
                <w:szCs w:val="16"/>
                <w:lang w:eastAsia="es-MX"/>
              </w:rPr>
            </w:pPr>
            <w:r w:rsidRPr="006F0CF3">
              <w:rPr>
                <w:rFonts w:eastAsia="Times New Roman" w:cs="Calibri"/>
                <w:b/>
                <w:bCs/>
                <w:color w:val="000000"/>
                <w:sz w:val="16"/>
                <w:szCs w:val="16"/>
                <w:lang w:eastAsia="es-MX"/>
              </w:rPr>
              <w:t>1.     Total de Egresos (presupuestarios)</w:t>
            </w:r>
          </w:p>
        </w:tc>
        <w:tc>
          <w:tcPr>
            <w:tcW w:w="1820" w:type="dxa"/>
            <w:tcBorders>
              <w:top w:val="nil"/>
              <w:left w:val="nil"/>
              <w:bottom w:val="single" w:sz="4" w:space="0" w:color="auto"/>
              <w:right w:val="single" w:sz="4" w:space="0" w:color="auto"/>
            </w:tcBorders>
            <w:shd w:val="clear" w:color="000000" w:fill="D9D9D9"/>
            <w:vAlign w:val="center"/>
            <w:hideMark/>
          </w:tcPr>
          <w:p w14:paraId="04039956" w14:textId="77777777" w:rsidR="006F0CF3" w:rsidRPr="006F0CF3" w:rsidRDefault="006F0CF3" w:rsidP="006F0CF3">
            <w:pPr>
              <w:spacing w:after="0" w:line="240" w:lineRule="auto"/>
              <w:jc w:val="right"/>
              <w:rPr>
                <w:rFonts w:eastAsia="Times New Roman" w:cs="Calibri"/>
                <w:b/>
                <w:bCs/>
                <w:color w:val="000000"/>
                <w:sz w:val="16"/>
                <w:szCs w:val="16"/>
                <w:lang w:eastAsia="es-MX"/>
              </w:rPr>
            </w:pPr>
            <w:r w:rsidRPr="006F0CF3">
              <w:rPr>
                <w:rFonts w:eastAsia="Times New Roman" w:cs="Calibri"/>
                <w:b/>
                <w:bCs/>
                <w:color w:val="000000"/>
                <w:sz w:val="16"/>
                <w:szCs w:val="16"/>
                <w:lang w:eastAsia="es-MX"/>
              </w:rPr>
              <w:t>33,842,373,413</w:t>
            </w:r>
          </w:p>
        </w:tc>
      </w:tr>
      <w:tr w:rsidR="006F0CF3" w:rsidRPr="006F0CF3" w14:paraId="690BF425" w14:textId="77777777" w:rsidTr="006F0CF3">
        <w:trPr>
          <w:trHeight w:val="17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34802F07" w14:textId="77777777" w:rsidR="006F0CF3" w:rsidRPr="006F0CF3" w:rsidRDefault="006F0CF3" w:rsidP="006F0CF3">
            <w:pPr>
              <w:spacing w:after="0" w:line="240" w:lineRule="auto"/>
              <w:rPr>
                <w:rFonts w:eastAsia="Times New Roman" w:cs="Calibri"/>
                <w:color w:val="000000"/>
                <w:sz w:val="20"/>
                <w:szCs w:val="20"/>
                <w:lang w:eastAsia="es-MX"/>
              </w:rPr>
            </w:pPr>
            <w:r w:rsidRPr="006F0CF3">
              <w:rPr>
                <w:rFonts w:eastAsia="Times New Roman" w:cs="Calibri"/>
                <w:color w:val="000000"/>
                <w:sz w:val="20"/>
                <w:szCs w:val="20"/>
                <w:lang w:eastAsia="es-MX"/>
              </w:rPr>
              <w:t> </w:t>
            </w:r>
          </w:p>
        </w:tc>
        <w:tc>
          <w:tcPr>
            <w:tcW w:w="1820" w:type="dxa"/>
            <w:tcBorders>
              <w:top w:val="nil"/>
              <w:left w:val="nil"/>
              <w:bottom w:val="single" w:sz="4" w:space="0" w:color="auto"/>
              <w:right w:val="single" w:sz="4" w:space="0" w:color="auto"/>
            </w:tcBorders>
            <w:shd w:val="clear" w:color="auto" w:fill="auto"/>
            <w:vAlign w:val="center"/>
            <w:hideMark/>
          </w:tcPr>
          <w:p w14:paraId="3498E813" w14:textId="77777777" w:rsidR="006F0CF3" w:rsidRPr="006F0CF3" w:rsidRDefault="006F0CF3" w:rsidP="006F0CF3">
            <w:pPr>
              <w:spacing w:after="0" w:line="240" w:lineRule="auto"/>
              <w:rPr>
                <w:rFonts w:eastAsia="Times New Roman" w:cs="Calibri"/>
                <w:color w:val="000000"/>
                <w:sz w:val="20"/>
                <w:szCs w:val="20"/>
                <w:lang w:eastAsia="es-MX"/>
              </w:rPr>
            </w:pPr>
            <w:r w:rsidRPr="006F0CF3">
              <w:rPr>
                <w:rFonts w:eastAsia="Times New Roman" w:cs="Calibri"/>
                <w:color w:val="000000"/>
                <w:sz w:val="20"/>
                <w:szCs w:val="20"/>
                <w:lang w:eastAsia="es-MX"/>
              </w:rPr>
              <w:t> </w:t>
            </w:r>
          </w:p>
        </w:tc>
      </w:tr>
      <w:tr w:rsidR="006F0CF3" w:rsidRPr="006F0CF3" w14:paraId="2FABFF78" w14:textId="77777777" w:rsidTr="006F0CF3">
        <w:trPr>
          <w:trHeight w:val="390"/>
        </w:trPr>
        <w:tc>
          <w:tcPr>
            <w:tcW w:w="4020" w:type="dxa"/>
            <w:tcBorders>
              <w:top w:val="nil"/>
              <w:left w:val="single" w:sz="4" w:space="0" w:color="auto"/>
              <w:bottom w:val="single" w:sz="4" w:space="0" w:color="auto"/>
              <w:right w:val="single" w:sz="4" w:space="0" w:color="auto"/>
            </w:tcBorders>
            <w:shd w:val="clear" w:color="000000" w:fill="D9D9D9"/>
            <w:vAlign w:val="center"/>
            <w:hideMark/>
          </w:tcPr>
          <w:p w14:paraId="0AA22814" w14:textId="77777777" w:rsidR="006F0CF3" w:rsidRPr="006F0CF3" w:rsidRDefault="006F0CF3" w:rsidP="006F0CF3">
            <w:pPr>
              <w:spacing w:after="0" w:line="240" w:lineRule="auto"/>
              <w:rPr>
                <w:rFonts w:eastAsia="Times New Roman" w:cs="Calibri"/>
                <w:b/>
                <w:bCs/>
                <w:color w:val="000000"/>
                <w:sz w:val="16"/>
                <w:szCs w:val="16"/>
                <w:lang w:eastAsia="es-MX"/>
              </w:rPr>
            </w:pPr>
            <w:r w:rsidRPr="006F0CF3">
              <w:rPr>
                <w:rFonts w:eastAsia="Times New Roman" w:cs="Calibri"/>
                <w:b/>
                <w:bCs/>
                <w:color w:val="000000"/>
                <w:sz w:val="16"/>
                <w:szCs w:val="16"/>
                <w:lang w:eastAsia="es-MX"/>
              </w:rPr>
              <w:t>2.     Menos Egresos Presupuestarios no Contables</w:t>
            </w:r>
          </w:p>
        </w:tc>
        <w:tc>
          <w:tcPr>
            <w:tcW w:w="1820" w:type="dxa"/>
            <w:tcBorders>
              <w:top w:val="nil"/>
              <w:left w:val="nil"/>
              <w:bottom w:val="single" w:sz="4" w:space="0" w:color="auto"/>
              <w:right w:val="single" w:sz="4" w:space="0" w:color="auto"/>
            </w:tcBorders>
            <w:shd w:val="clear" w:color="000000" w:fill="D9D9D9"/>
            <w:vAlign w:val="center"/>
            <w:hideMark/>
          </w:tcPr>
          <w:p w14:paraId="09E84BAE" w14:textId="77777777" w:rsidR="006F0CF3" w:rsidRPr="006F0CF3" w:rsidRDefault="006F0CF3" w:rsidP="006F0CF3">
            <w:pPr>
              <w:spacing w:after="0" w:line="240" w:lineRule="auto"/>
              <w:jc w:val="right"/>
              <w:rPr>
                <w:rFonts w:eastAsia="Times New Roman" w:cs="Calibri"/>
                <w:b/>
                <w:bCs/>
                <w:color w:val="000000"/>
                <w:sz w:val="16"/>
                <w:szCs w:val="16"/>
                <w:lang w:eastAsia="es-MX"/>
              </w:rPr>
            </w:pPr>
            <w:r w:rsidRPr="006F0CF3">
              <w:rPr>
                <w:rFonts w:eastAsia="Times New Roman" w:cs="Calibri"/>
                <w:b/>
                <w:bCs/>
                <w:color w:val="000000"/>
                <w:sz w:val="16"/>
                <w:szCs w:val="16"/>
                <w:lang w:eastAsia="es-MX"/>
              </w:rPr>
              <w:t>1,172,120,831</w:t>
            </w:r>
          </w:p>
        </w:tc>
      </w:tr>
      <w:tr w:rsidR="006F0CF3" w:rsidRPr="006F0CF3" w14:paraId="074CD75D" w14:textId="77777777" w:rsidTr="006F0CF3">
        <w:trPr>
          <w:trHeight w:val="403"/>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46D57"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Materias Primas y Materiales de Producción y Comercialización</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31939F23"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0</w:t>
            </w:r>
          </w:p>
        </w:tc>
      </w:tr>
      <w:tr w:rsidR="006F0CF3" w:rsidRPr="006F0CF3" w14:paraId="6B8CEA04" w14:textId="77777777" w:rsidTr="006F0CF3">
        <w:trPr>
          <w:trHeight w:val="290"/>
        </w:trPr>
        <w:tc>
          <w:tcPr>
            <w:tcW w:w="4020" w:type="dxa"/>
            <w:tcBorders>
              <w:top w:val="single" w:sz="4" w:space="0" w:color="auto"/>
              <w:left w:val="single" w:sz="4" w:space="0" w:color="auto"/>
              <w:bottom w:val="single" w:sz="4" w:space="0" w:color="auto"/>
              <w:right w:val="nil"/>
            </w:tcBorders>
            <w:shd w:val="clear" w:color="auto" w:fill="auto"/>
            <w:vAlign w:val="center"/>
            <w:hideMark/>
          </w:tcPr>
          <w:p w14:paraId="29EEAF80"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Materiales y Suministros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F9B7D"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0</w:t>
            </w:r>
          </w:p>
        </w:tc>
      </w:tr>
      <w:tr w:rsidR="006F0CF3" w:rsidRPr="006F0CF3" w14:paraId="20F6B056"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A92F7"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Mobiliario y Equipo de Administración </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4DCC9"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10,932,522</w:t>
            </w:r>
          </w:p>
        </w:tc>
      </w:tr>
      <w:tr w:rsidR="006F0CF3" w:rsidRPr="006F0CF3" w14:paraId="4A9A6E0E"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79841"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Mobiliario y Equipo Educacional y recreativo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8CB42"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487,556</w:t>
            </w:r>
          </w:p>
        </w:tc>
      </w:tr>
      <w:tr w:rsidR="006F0CF3" w:rsidRPr="006F0CF3" w14:paraId="1F3E3BBD"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CE914"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Equipo e Instrumental Médico y de Laboratorio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65D83"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426,300</w:t>
            </w:r>
          </w:p>
        </w:tc>
      </w:tr>
      <w:tr w:rsidR="006F0CF3" w:rsidRPr="006F0CF3" w14:paraId="27F02A3B"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690A3"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Vehículos y Equipos de Transporte</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781ED"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116,095,420</w:t>
            </w:r>
          </w:p>
        </w:tc>
      </w:tr>
      <w:tr w:rsidR="006F0CF3" w:rsidRPr="006F0CF3" w14:paraId="40400512"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0D7B3"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Equipo de Defensa y Seguridad</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FC5B2"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14,355,805</w:t>
            </w:r>
          </w:p>
        </w:tc>
      </w:tr>
      <w:tr w:rsidR="006F0CF3" w:rsidRPr="006F0CF3" w14:paraId="69C86750"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F6159"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Maquinaria, otros Equipos y Herramientas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67D0F"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8,633,600</w:t>
            </w:r>
          </w:p>
        </w:tc>
      </w:tr>
      <w:tr w:rsidR="006F0CF3" w:rsidRPr="006F0CF3" w14:paraId="448ECE0D"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0511D"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Activos Biológicos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49257"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0</w:t>
            </w:r>
          </w:p>
        </w:tc>
      </w:tr>
      <w:tr w:rsidR="006F0CF3" w:rsidRPr="006F0CF3" w14:paraId="7F3F7614"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39647"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Bienes Inmuebles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8E0A9"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0</w:t>
            </w:r>
          </w:p>
        </w:tc>
      </w:tr>
      <w:tr w:rsidR="006F0CF3" w:rsidRPr="006F0CF3" w14:paraId="361BEEFD"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1D06E"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Activos Intangibles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5ECD9"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625,935</w:t>
            </w:r>
          </w:p>
        </w:tc>
      </w:tr>
      <w:tr w:rsidR="006F0CF3" w:rsidRPr="006F0CF3" w14:paraId="62897ABF"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C358D"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Obra Pública en Bienes de Dominio Público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F53AA"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48,059,398</w:t>
            </w:r>
          </w:p>
        </w:tc>
      </w:tr>
      <w:tr w:rsidR="006F0CF3" w:rsidRPr="006F0CF3" w14:paraId="6957C8FE"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6D0FF"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Obra Pública en Bienes Propios </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C97CA"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55,102,484</w:t>
            </w:r>
          </w:p>
        </w:tc>
      </w:tr>
      <w:tr w:rsidR="006F0CF3" w:rsidRPr="006F0CF3" w14:paraId="1282D180"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C6A358"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Acciones y Participaciones de Capital</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55676"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27,247,443</w:t>
            </w:r>
          </w:p>
        </w:tc>
      </w:tr>
      <w:tr w:rsidR="006F0CF3" w:rsidRPr="006F0CF3" w14:paraId="7C14A255"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BCCCE"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Compra de Títulos y Valores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CC23E"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0</w:t>
            </w:r>
          </w:p>
        </w:tc>
      </w:tr>
      <w:tr w:rsidR="006F0CF3" w:rsidRPr="006F0CF3" w14:paraId="6FC37608"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4809A"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Concesión de Préstamos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6792C"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0</w:t>
            </w:r>
          </w:p>
        </w:tc>
      </w:tr>
      <w:tr w:rsidR="006F0CF3" w:rsidRPr="006F0CF3" w14:paraId="6EC28EC0"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40412"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Inversiones en Fideicomisos, Mandatos y Otros Análogos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D076C"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111,390,177</w:t>
            </w:r>
          </w:p>
        </w:tc>
      </w:tr>
      <w:tr w:rsidR="006F0CF3" w:rsidRPr="006F0CF3" w14:paraId="092A9973" w14:textId="77777777" w:rsidTr="006F0CF3">
        <w:trPr>
          <w:trHeight w:val="345"/>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B57C2"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Provisiones para Contingencias y Otras Erogaciones Especiales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278A1"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0</w:t>
            </w:r>
          </w:p>
        </w:tc>
      </w:tr>
      <w:tr w:rsidR="006F0CF3" w:rsidRPr="006F0CF3" w14:paraId="0AE17A82"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D85E7"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Amortización de la Deuda Pública</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6C071"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516,864,428</w:t>
            </w:r>
          </w:p>
        </w:tc>
      </w:tr>
      <w:tr w:rsidR="006F0CF3" w:rsidRPr="006F0CF3" w14:paraId="4A36E11F"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57D56"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Adeudos de Ejercicios Fiscales anteriores (ADEFAS)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5F0E2"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261,899,763</w:t>
            </w:r>
          </w:p>
        </w:tc>
      </w:tr>
      <w:tr w:rsidR="006F0CF3" w:rsidRPr="006F0CF3" w14:paraId="79F688DA"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745FE"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Otros Egresos Presupuestarios no Contables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4F20C" w14:textId="77777777" w:rsidR="006F0CF3" w:rsidRPr="006F0CF3" w:rsidRDefault="006F0CF3" w:rsidP="006F0CF3">
            <w:pPr>
              <w:spacing w:after="0" w:line="240" w:lineRule="auto"/>
              <w:jc w:val="right"/>
              <w:rPr>
                <w:rFonts w:eastAsia="Times New Roman" w:cs="Calibri"/>
                <w:color w:val="000000"/>
                <w:sz w:val="16"/>
                <w:szCs w:val="16"/>
                <w:lang w:eastAsia="es-MX"/>
              </w:rPr>
            </w:pPr>
            <w:r w:rsidRPr="006F0CF3">
              <w:rPr>
                <w:rFonts w:eastAsia="Times New Roman" w:cs="Calibri"/>
                <w:color w:val="000000"/>
                <w:sz w:val="16"/>
                <w:szCs w:val="16"/>
                <w:lang w:eastAsia="es-MX"/>
              </w:rPr>
              <w:t> </w:t>
            </w:r>
          </w:p>
        </w:tc>
      </w:tr>
      <w:tr w:rsidR="006F0CF3" w:rsidRPr="006F0CF3" w14:paraId="537830BA" w14:textId="77777777" w:rsidTr="006F0CF3">
        <w:trPr>
          <w:trHeight w:val="390"/>
        </w:trPr>
        <w:tc>
          <w:tcPr>
            <w:tcW w:w="40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ED12E1" w14:textId="77777777" w:rsidR="006F0CF3" w:rsidRPr="006F0CF3" w:rsidRDefault="006F0CF3" w:rsidP="006F0CF3">
            <w:pPr>
              <w:spacing w:after="0" w:line="240" w:lineRule="auto"/>
              <w:rPr>
                <w:rFonts w:eastAsia="Times New Roman" w:cs="Calibri"/>
                <w:b/>
                <w:bCs/>
                <w:color w:val="000000"/>
                <w:sz w:val="16"/>
                <w:szCs w:val="16"/>
                <w:lang w:eastAsia="es-MX"/>
              </w:rPr>
            </w:pPr>
            <w:r w:rsidRPr="006F0CF3">
              <w:rPr>
                <w:rFonts w:eastAsia="Times New Roman" w:cs="Calibri"/>
                <w:b/>
                <w:bCs/>
                <w:color w:val="000000"/>
                <w:sz w:val="16"/>
                <w:szCs w:val="16"/>
                <w:lang w:eastAsia="es-MX"/>
              </w:rPr>
              <w:t>3.     Más Gastos Contables no Presupuestarios</w:t>
            </w:r>
          </w:p>
        </w:tc>
        <w:tc>
          <w:tcPr>
            <w:tcW w:w="1820" w:type="dxa"/>
            <w:tcBorders>
              <w:top w:val="single" w:sz="4" w:space="0" w:color="auto"/>
              <w:left w:val="nil"/>
              <w:bottom w:val="single" w:sz="4" w:space="0" w:color="auto"/>
              <w:right w:val="single" w:sz="4" w:space="0" w:color="auto"/>
            </w:tcBorders>
            <w:shd w:val="clear" w:color="000000" w:fill="D9D9D9"/>
            <w:vAlign w:val="center"/>
            <w:hideMark/>
          </w:tcPr>
          <w:p w14:paraId="7EF9E2A1" w14:textId="77777777" w:rsidR="006F0CF3" w:rsidRPr="006F0CF3" w:rsidRDefault="006F0CF3" w:rsidP="006F0CF3">
            <w:pPr>
              <w:spacing w:after="0" w:line="240" w:lineRule="auto"/>
              <w:jc w:val="right"/>
              <w:rPr>
                <w:rFonts w:eastAsia="Times New Roman" w:cs="Calibri"/>
                <w:b/>
                <w:bCs/>
                <w:color w:val="000000"/>
                <w:sz w:val="16"/>
                <w:szCs w:val="16"/>
                <w:lang w:eastAsia="es-MX"/>
              </w:rPr>
            </w:pPr>
            <w:r w:rsidRPr="006F0CF3">
              <w:rPr>
                <w:rFonts w:eastAsia="Times New Roman" w:cs="Calibri"/>
                <w:b/>
                <w:bCs/>
                <w:color w:val="000000"/>
                <w:sz w:val="16"/>
                <w:szCs w:val="16"/>
                <w:lang w:eastAsia="es-MX"/>
              </w:rPr>
              <w:t>501,803,507</w:t>
            </w:r>
          </w:p>
        </w:tc>
      </w:tr>
      <w:tr w:rsidR="006F0CF3" w:rsidRPr="006F0CF3" w14:paraId="0755646B" w14:textId="77777777" w:rsidTr="006F0CF3">
        <w:trPr>
          <w:trHeight w:val="345"/>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23240"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Estimaciones, depreciaciones, deterioro, Obsolescencia y Amortizaciones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1A7EA38F"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501,803,507</w:t>
            </w:r>
          </w:p>
        </w:tc>
      </w:tr>
      <w:tr w:rsidR="006F0CF3" w:rsidRPr="006F0CF3" w14:paraId="35763E3F"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A0A93"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Provisiones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2074A1F7"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0</w:t>
            </w:r>
          </w:p>
        </w:tc>
      </w:tr>
      <w:tr w:rsidR="006F0CF3" w:rsidRPr="006F0CF3" w14:paraId="77E6A3CE"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ED599"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Disminución de Inventarios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499518D6"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0</w:t>
            </w:r>
          </w:p>
        </w:tc>
      </w:tr>
      <w:tr w:rsidR="006F0CF3" w:rsidRPr="006F0CF3" w14:paraId="3731A5FD"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6FC69"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Otros Gastos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00AE3B9D"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0</w:t>
            </w:r>
          </w:p>
        </w:tc>
      </w:tr>
      <w:tr w:rsidR="006F0CF3" w:rsidRPr="006F0CF3" w14:paraId="7841F5D7"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B9BE58"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Otros Gastos Contables no Presupuestales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1EC7F656"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0</w:t>
            </w:r>
          </w:p>
        </w:tc>
      </w:tr>
      <w:tr w:rsidR="006F0CF3" w:rsidRPr="006F0CF3" w14:paraId="3BCA561B"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12694"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Inversión Pública No Capitalizable</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16B1BDC8"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0</w:t>
            </w:r>
          </w:p>
        </w:tc>
      </w:tr>
      <w:tr w:rsidR="006F0CF3" w:rsidRPr="006F0CF3" w14:paraId="018987E8" w14:textId="77777777" w:rsidTr="006F0CF3">
        <w:trPr>
          <w:trHeight w:val="290"/>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62957"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Materiales y Suministros (consumos)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707CDF25"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0</w:t>
            </w:r>
          </w:p>
        </w:tc>
      </w:tr>
      <w:tr w:rsidR="006F0CF3" w:rsidRPr="006F0CF3" w14:paraId="68BF2FF7" w14:textId="77777777" w:rsidTr="006F0CF3">
        <w:trPr>
          <w:trHeight w:val="290"/>
        </w:trPr>
        <w:tc>
          <w:tcPr>
            <w:tcW w:w="4020" w:type="dxa"/>
            <w:tcBorders>
              <w:top w:val="nil"/>
              <w:left w:val="single" w:sz="4" w:space="0" w:color="auto"/>
              <w:bottom w:val="single" w:sz="4" w:space="0" w:color="auto"/>
              <w:right w:val="single" w:sz="4" w:space="0" w:color="auto"/>
            </w:tcBorders>
            <w:shd w:val="clear" w:color="auto" w:fill="auto"/>
            <w:vAlign w:val="center"/>
            <w:hideMark/>
          </w:tcPr>
          <w:p w14:paraId="142F6D55"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 xml:space="preserve">       Otros Gastos Contables No Presupuestarios</w:t>
            </w:r>
          </w:p>
        </w:tc>
        <w:tc>
          <w:tcPr>
            <w:tcW w:w="1820" w:type="dxa"/>
            <w:tcBorders>
              <w:top w:val="nil"/>
              <w:left w:val="nil"/>
              <w:bottom w:val="single" w:sz="4" w:space="0" w:color="auto"/>
              <w:right w:val="single" w:sz="4" w:space="0" w:color="auto"/>
            </w:tcBorders>
            <w:shd w:val="clear" w:color="auto" w:fill="auto"/>
            <w:vAlign w:val="center"/>
            <w:hideMark/>
          </w:tcPr>
          <w:p w14:paraId="7A820322"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0</w:t>
            </w:r>
          </w:p>
        </w:tc>
      </w:tr>
      <w:tr w:rsidR="006F0CF3" w:rsidRPr="006F0CF3" w14:paraId="10A77154" w14:textId="77777777" w:rsidTr="006F0CF3">
        <w:trPr>
          <w:trHeight w:val="320"/>
        </w:trPr>
        <w:tc>
          <w:tcPr>
            <w:tcW w:w="4020" w:type="dxa"/>
            <w:tcBorders>
              <w:top w:val="nil"/>
              <w:left w:val="single" w:sz="4" w:space="0" w:color="auto"/>
              <w:bottom w:val="single" w:sz="4" w:space="0" w:color="auto"/>
              <w:right w:val="single" w:sz="4" w:space="0" w:color="auto"/>
            </w:tcBorders>
            <w:shd w:val="clear" w:color="000000" w:fill="DDC9A3"/>
            <w:vAlign w:val="center"/>
            <w:hideMark/>
          </w:tcPr>
          <w:p w14:paraId="099FFBAA" w14:textId="77777777" w:rsidR="006F0CF3" w:rsidRPr="006F0CF3" w:rsidRDefault="006F0CF3" w:rsidP="006F0CF3">
            <w:pPr>
              <w:spacing w:after="0" w:line="240" w:lineRule="auto"/>
              <w:rPr>
                <w:rFonts w:eastAsia="Times New Roman" w:cs="Calibri"/>
                <w:b/>
                <w:bCs/>
                <w:color w:val="000000"/>
                <w:sz w:val="16"/>
                <w:szCs w:val="16"/>
                <w:lang w:eastAsia="es-MX"/>
              </w:rPr>
            </w:pPr>
            <w:r w:rsidRPr="006F0CF3">
              <w:rPr>
                <w:rFonts w:eastAsia="Times New Roman" w:cs="Calibri"/>
                <w:b/>
                <w:bCs/>
                <w:color w:val="000000"/>
                <w:sz w:val="16"/>
                <w:szCs w:val="16"/>
                <w:lang w:eastAsia="es-MX"/>
              </w:rPr>
              <w:t xml:space="preserve">4.      Total de Gastos Contables </w:t>
            </w:r>
          </w:p>
        </w:tc>
        <w:tc>
          <w:tcPr>
            <w:tcW w:w="1820" w:type="dxa"/>
            <w:tcBorders>
              <w:top w:val="nil"/>
              <w:left w:val="nil"/>
              <w:bottom w:val="single" w:sz="4" w:space="0" w:color="auto"/>
              <w:right w:val="single" w:sz="4" w:space="0" w:color="auto"/>
            </w:tcBorders>
            <w:shd w:val="clear" w:color="000000" w:fill="DDC9A3"/>
            <w:vAlign w:val="center"/>
            <w:hideMark/>
          </w:tcPr>
          <w:p w14:paraId="59864F92" w14:textId="77777777" w:rsidR="006F0CF3" w:rsidRPr="006F0CF3" w:rsidRDefault="006F0CF3" w:rsidP="006F0CF3">
            <w:pPr>
              <w:spacing w:after="0" w:line="240" w:lineRule="auto"/>
              <w:jc w:val="right"/>
              <w:rPr>
                <w:rFonts w:eastAsia="Times New Roman" w:cs="Calibri"/>
                <w:b/>
                <w:bCs/>
                <w:color w:val="000000"/>
                <w:sz w:val="16"/>
                <w:szCs w:val="16"/>
                <w:lang w:eastAsia="es-MX"/>
              </w:rPr>
            </w:pPr>
            <w:r w:rsidRPr="006F0CF3">
              <w:rPr>
                <w:rFonts w:eastAsia="Times New Roman" w:cs="Calibri"/>
                <w:b/>
                <w:bCs/>
                <w:color w:val="000000"/>
                <w:sz w:val="16"/>
                <w:szCs w:val="16"/>
                <w:lang w:eastAsia="es-MX"/>
              </w:rPr>
              <w:t>33,172,056,089</w:t>
            </w:r>
          </w:p>
        </w:tc>
      </w:tr>
    </w:tbl>
    <w:p w14:paraId="7A750286" w14:textId="77777777" w:rsidR="006F0CF3" w:rsidRDefault="006F0CF3" w:rsidP="006311DA">
      <w:pPr>
        <w:pStyle w:val="NormalWeb"/>
        <w:spacing w:before="0" w:beforeAutospacing="0" w:after="0" w:afterAutospacing="0"/>
        <w:jc w:val="both"/>
        <w:rPr>
          <w:rFonts w:asciiTheme="minorHAnsi" w:hAnsiTheme="minorHAnsi" w:cstheme="minorHAnsi"/>
          <w:b/>
          <w:sz w:val="18"/>
          <w:szCs w:val="18"/>
          <w:lang w:eastAsia="es-ES"/>
        </w:rPr>
      </w:pPr>
    </w:p>
    <w:p w14:paraId="6A990D29" w14:textId="7D3140BC" w:rsidR="006311DA" w:rsidRPr="005F45A3" w:rsidRDefault="006311DA" w:rsidP="006311DA">
      <w:pPr>
        <w:spacing w:after="0" w:line="240" w:lineRule="auto"/>
        <w:jc w:val="both"/>
        <w:rPr>
          <w:rFonts w:asciiTheme="minorHAnsi" w:hAnsiTheme="minorHAnsi" w:cstheme="minorHAnsi"/>
          <w:b/>
          <w:sz w:val="18"/>
          <w:szCs w:val="18"/>
          <w:lang w:eastAsia="es-ES"/>
        </w:rPr>
      </w:pPr>
      <w:r w:rsidRPr="005F45A3">
        <w:rPr>
          <w:rFonts w:asciiTheme="minorHAnsi" w:hAnsiTheme="minorHAnsi" w:cstheme="minorHAnsi"/>
          <w:b/>
          <w:sz w:val="18"/>
          <w:szCs w:val="18"/>
          <w:lang w:eastAsia="es-ES"/>
        </w:rPr>
        <w:t xml:space="preserve">            </w:t>
      </w:r>
      <w:r>
        <w:rPr>
          <w:rFonts w:asciiTheme="minorHAnsi" w:hAnsiTheme="minorHAnsi" w:cstheme="minorHAnsi"/>
          <w:b/>
          <w:sz w:val="18"/>
          <w:szCs w:val="18"/>
          <w:lang w:eastAsia="es-ES"/>
        </w:rPr>
        <w:t xml:space="preserve">                     </w:t>
      </w:r>
    </w:p>
    <w:p w14:paraId="2CF907D4" w14:textId="50089275" w:rsidR="006311DA" w:rsidRPr="005F45A3" w:rsidRDefault="006311DA" w:rsidP="006311DA">
      <w:pPr>
        <w:spacing w:after="0" w:line="240" w:lineRule="auto"/>
        <w:rPr>
          <w:rFonts w:asciiTheme="minorHAnsi" w:eastAsia="Times New Roman" w:hAnsiTheme="minorHAnsi" w:cstheme="minorHAnsi"/>
          <w:sz w:val="14"/>
          <w:szCs w:val="14"/>
          <w:lang w:val="es-ES" w:eastAsia="es-ES"/>
        </w:rPr>
      </w:pPr>
      <w:proofErr w:type="gramStart"/>
      <w:r w:rsidRPr="005F45A3">
        <w:rPr>
          <w:rFonts w:asciiTheme="minorHAnsi" w:eastAsia="Times New Roman" w:hAnsiTheme="minorHAnsi" w:cstheme="minorHAnsi"/>
          <w:sz w:val="14"/>
          <w:szCs w:val="14"/>
          <w:lang w:val="es-ES" w:eastAsia="es-ES"/>
        </w:rPr>
        <w:t>“ Bajo</w:t>
      </w:r>
      <w:proofErr w:type="gramEnd"/>
      <w:r w:rsidRPr="005F45A3">
        <w:rPr>
          <w:rFonts w:asciiTheme="minorHAnsi" w:eastAsia="Times New Roman" w:hAnsiTheme="minorHAnsi" w:cstheme="minorHAnsi"/>
          <w:sz w:val="14"/>
          <w:szCs w:val="14"/>
          <w:lang w:val="es-ES" w:eastAsia="es-ES"/>
        </w:rPr>
        <w:t xml:space="preserve"> protesta de decir verdad declaramos que los Estados Financieros y sus Notas</w:t>
      </w:r>
      <w:r>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011FA3D5" w14:textId="6F1720A2" w:rsidR="00CA3335" w:rsidRDefault="00CA3335" w:rsidP="00CA3335">
      <w:pPr>
        <w:spacing w:before="240" w:after="0" w:line="240" w:lineRule="auto"/>
        <w:jc w:val="center"/>
        <w:rPr>
          <w:rFonts w:asciiTheme="minorHAnsi" w:eastAsia="Times New Roman" w:hAnsiTheme="minorHAnsi" w:cstheme="minorHAnsi"/>
          <w:b/>
          <w:szCs w:val="14"/>
          <w:lang w:val="es-ES" w:eastAsia="es-ES"/>
        </w:rPr>
      </w:pPr>
      <w:r w:rsidRPr="005F45A3">
        <w:rPr>
          <w:rFonts w:asciiTheme="minorHAnsi" w:eastAsia="Times New Roman" w:hAnsiTheme="minorHAnsi" w:cstheme="minorHAnsi"/>
          <w:b/>
          <w:szCs w:val="14"/>
          <w:lang w:val="es-ES" w:eastAsia="es-ES"/>
        </w:rPr>
        <w:t>ESTADOS FINANCIEROS</w:t>
      </w:r>
    </w:p>
    <w:p w14:paraId="35DCC153" w14:textId="0DDB3EFE" w:rsidR="00CA3335" w:rsidRPr="00CA3335" w:rsidRDefault="00CA3335" w:rsidP="00CA3335">
      <w:pPr>
        <w:pStyle w:val="Texto"/>
        <w:spacing w:before="240" w:after="0" w:line="360" w:lineRule="auto"/>
        <w:jc w:val="center"/>
        <w:rPr>
          <w:rFonts w:asciiTheme="minorHAnsi" w:hAnsiTheme="minorHAnsi" w:cstheme="minorHAnsi"/>
          <w:b/>
          <w:sz w:val="22"/>
          <w:szCs w:val="18"/>
        </w:rPr>
      </w:pPr>
      <w:r w:rsidRPr="004D690F">
        <w:rPr>
          <w:rFonts w:asciiTheme="minorHAnsi" w:hAnsiTheme="minorHAnsi" w:cstheme="minorHAnsi"/>
          <w:b/>
          <w:sz w:val="22"/>
          <w:szCs w:val="18"/>
        </w:rPr>
        <w:t>Al 3</w:t>
      </w:r>
      <w:r w:rsidR="000A50C3">
        <w:rPr>
          <w:rFonts w:asciiTheme="minorHAnsi" w:hAnsiTheme="minorHAnsi" w:cstheme="minorHAnsi"/>
          <w:b/>
          <w:sz w:val="22"/>
          <w:szCs w:val="18"/>
        </w:rPr>
        <w:t xml:space="preserve">0 de Junio </w:t>
      </w:r>
      <w:r>
        <w:rPr>
          <w:rFonts w:asciiTheme="minorHAnsi" w:hAnsiTheme="minorHAnsi" w:cstheme="minorHAnsi"/>
          <w:b/>
          <w:sz w:val="22"/>
          <w:szCs w:val="18"/>
        </w:rPr>
        <w:t>de 2023</w:t>
      </w:r>
    </w:p>
    <w:p w14:paraId="70F167AA" w14:textId="77777777" w:rsidR="00CA3335" w:rsidRPr="005F45A3" w:rsidRDefault="00CA3335" w:rsidP="00CA3335">
      <w:pPr>
        <w:pStyle w:val="Prrafodelista"/>
        <w:numPr>
          <w:ilvl w:val="0"/>
          <w:numId w:val="19"/>
        </w:numPr>
        <w:ind w:left="284" w:hanging="284"/>
        <w:jc w:val="center"/>
        <w:rPr>
          <w:rFonts w:asciiTheme="minorHAnsi" w:eastAsia="Times New Roman" w:hAnsiTheme="minorHAnsi" w:cstheme="minorHAnsi"/>
          <w:b/>
          <w:szCs w:val="18"/>
          <w:lang w:eastAsia="es-ES"/>
        </w:rPr>
      </w:pPr>
      <w:r w:rsidRPr="005F45A3">
        <w:rPr>
          <w:rFonts w:asciiTheme="minorHAnsi" w:eastAsia="Times New Roman" w:hAnsiTheme="minorHAnsi" w:cstheme="minorHAnsi"/>
          <w:b/>
          <w:szCs w:val="18"/>
          <w:lang w:eastAsia="es-ES"/>
        </w:rPr>
        <w:t>Notas de Memoria (Cuentas de Orden)</w:t>
      </w:r>
    </w:p>
    <w:p w14:paraId="7822DA3E" w14:textId="77777777" w:rsidR="00CA3335" w:rsidRPr="005F45A3" w:rsidRDefault="00CA3335" w:rsidP="00CA3335">
      <w:pPr>
        <w:pStyle w:val="Texto"/>
        <w:spacing w:after="0" w:line="240" w:lineRule="exact"/>
        <w:ind w:firstLine="0"/>
        <w:rPr>
          <w:rFonts w:asciiTheme="minorHAnsi" w:hAnsiTheme="minorHAnsi" w:cstheme="minorHAnsi"/>
          <w:szCs w:val="18"/>
          <w:lang w:val="es-MX"/>
        </w:rPr>
      </w:pPr>
      <w:r w:rsidRPr="005F45A3">
        <w:rPr>
          <w:rFonts w:asciiTheme="minorHAnsi" w:hAnsiTheme="minorHAnsi" w:cstheme="minorHAnsi"/>
        </w:rPr>
        <w:t xml:space="preserve">Las Cuentas de Orden se utilizan </w:t>
      </w:r>
      <w:r w:rsidRPr="005F45A3">
        <w:rPr>
          <w:rFonts w:asciiTheme="minorHAnsi" w:hAnsiTheme="minorHAnsi" w:cstheme="minorHAnsi"/>
          <w:szCs w:val="18"/>
          <w:lang w:val="es-MX"/>
        </w:rPr>
        <w:t>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6C1B7588" w14:textId="77777777" w:rsidR="00CA3335" w:rsidRPr="005F45A3" w:rsidRDefault="00CA3335" w:rsidP="00CA3335">
      <w:pPr>
        <w:pStyle w:val="Texto"/>
        <w:spacing w:after="0" w:line="240" w:lineRule="exact"/>
        <w:ind w:firstLine="0"/>
        <w:rPr>
          <w:rFonts w:asciiTheme="minorHAnsi" w:hAnsiTheme="minorHAnsi" w:cstheme="minorHAnsi"/>
          <w:szCs w:val="18"/>
          <w:lang w:val="es-MX"/>
        </w:rPr>
      </w:pPr>
    </w:p>
    <w:p w14:paraId="7478C9BB" w14:textId="77777777" w:rsidR="00CA3335" w:rsidRPr="005F45A3" w:rsidRDefault="00CA3335" w:rsidP="00CA3335">
      <w:pPr>
        <w:spacing w:after="0"/>
        <w:rPr>
          <w:rFonts w:asciiTheme="minorHAnsi" w:hAnsiTheme="minorHAnsi" w:cstheme="minorHAnsi"/>
          <w:sz w:val="18"/>
          <w:szCs w:val="18"/>
        </w:rPr>
      </w:pPr>
      <w:r w:rsidRPr="005F45A3">
        <w:rPr>
          <w:rFonts w:asciiTheme="minorHAnsi" w:hAnsiTheme="minorHAnsi" w:cstheme="minorHAnsi"/>
          <w:sz w:val="18"/>
          <w:szCs w:val="18"/>
        </w:rPr>
        <w:t>Las cuentas que se manejan para efectos de este documento son las siguientes:</w:t>
      </w:r>
    </w:p>
    <w:p w14:paraId="58D53CE5" w14:textId="77777777" w:rsidR="00A06C18" w:rsidRDefault="00A06C18" w:rsidP="00CA3335">
      <w:pPr>
        <w:spacing w:after="0"/>
        <w:rPr>
          <w:rFonts w:asciiTheme="minorHAnsi" w:hAnsiTheme="minorHAnsi" w:cstheme="minorHAnsi"/>
          <w:b/>
          <w:sz w:val="20"/>
          <w:szCs w:val="18"/>
        </w:rPr>
      </w:pPr>
    </w:p>
    <w:p w14:paraId="078E147B" w14:textId="77777777" w:rsidR="00A06C18" w:rsidRDefault="00A06C18" w:rsidP="00CA3335">
      <w:pPr>
        <w:spacing w:after="0"/>
        <w:rPr>
          <w:rFonts w:asciiTheme="minorHAnsi" w:hAnsiTheme="minorHAnsi" w:cstheme="minorHAnsi"/>
          <w:b/>
          <w:sz w:val="20"/>
          <w:szCs w:val="18"/>
        </w:rPr>
      </w:pPr>
    </w:p>
    <w:p w14:paraId="70B46CC0" w14:textId="77777777" w:rsidR="00A06C18" w:rsidRDefault="00A06C18" w:rsidP="00CA3335">
      <w:pPr>
        <w:spacing w:after="0"/>
        <w:rPr>
          <w:rFonts w:asciiTheme="minorHAnsi" w:hAnsiTheme="minorHAnsi" w:cstheme="minorHAnsi"/>
          <w:b/>
          <w:sz w:val="20"/>
          <w:szCs w:val="18"/>
        </w:rPr>
      </w:pPr>
    </w:p>
    <w:p w14:paraId="2321319B" w14:textId="77777777" w:rsidR="00CA3335" w:rsidRPr="005F45A3" w:rsidRDefault="00CA3335" w:rsidP="00CA3335">
      <w:pPr>
        <w:spacing w:after="0"/>
        <w:rPr>
          <w:rFonts w:asciiTheme="minorHAnsi" w:hAnsiTheme="minorHAnsi" w:cstheme="minorHAnsi"/>
          <w:b/>
          <w:sz w:val="20"/>
          <w:szCs w:val="18"/>
        </w:rPr>
      </w:pPr>
      <w:r w:rsidRPr="005F45A3">
        <w:rPr>
          <w:rFonts w:asciiTheme="minorHAnsi" w:hAnsiTheme="minorHAnsi" w:cstheme="minorHAnsi"/>
          <w:b/>
          <w:sz w:val="20"/>
          <w:szCs w:val="18"/>
        </w:rPr>
        <w:t>Cuentas de Orden Contables y Presupuestarias</w:t>
      </w:r>
    </w:p>
    <w:p w14:paraId="4B78CF17" w14:textId="77777777" w:rsidR="00CA3335" w:rsidRPr="005F45A3" w:rsidRDefault="00CA3335" w:rsidP="00CA3335">
      <w:pPr>
        <w:spacing w:after="0"/>
        <w:rPr>
          <w:rFonts w:asciiTheme="minorHAnsi" w:hAnsiTheme="minorHAnsi" w:cstheme="minorHAnsi"/>
          <w:b/>
          <w:sz w:val="20"/>
          <w:szCs w:val="18"/>
        </w:rPr>
      </w:pPr>
    </w:p>
    <w:tbl>
      <w:tblPr>
        <w:tblW w:w="6879" w:type="dxa"/>
        <w:tblCellMar>
          <w:left w:w="70" w:type="dxa"/>
          <w:right w:w="70" w:type="dxa"/>
        </w:tblCellMar>
        <w:tblLook w:val="04A0" w:firstRow="1" w:lastRow="0" w:firstColumn="1" w:lastColumn="0" w:noHBand="0" w:noVBand="1"/>
      </w:tblPr>
      <w:tblGrid>
        <w:gridCol w:w="5356"/>
        <w:gridCol w:w="1523"/>
      </w:tblGrid>
      <w:tr w:rsidR="00EF2F65" w:rsidRPr="00EF2F65" w14:paraId="49EBD74A" w14:textId="77777777" w:rsidTr="00EF2F65">
        <w:trPr>
          <w:trHeight w:val="318"/>
        </w:trPr>
        <w:tc>
          <w:tcPr>
            <w:tcW w:w="5356"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D26240A" w14:textId="77777777" w:rsidR="00EF2F65" w:rsidRPr="00EF2F65" w:rsidRDefault="00EF2F65" w:rsidP="00EF2F65">
            <w:pPr>
              <w:spacing w:after="0" w:line="240" w:lineRule="auto"/>
              <w:jc w:val="center"/>
              <w:rPr>
                <w:rFonts w:eastAsia="Times New Roman" w:cs="Calibri"/>
                <w:b/>
                <w:bCs/>
                <w:color w:val="FFFFFF"/>
                <w:sz w:val="16"/>
                <w:szCs w:val="16"/>
                <w:lang w:eastAsia="es-MX"/>
              </w:rPr>
            </w:pPr>
            <w:r w:rsidRPr="00EF2F65">
              <w:rPr>
                <w:rFonts w:eastAsia="Times New Roman" w:cs="Calibri"/>
                <w:b/>
                <w:bCs/>
                <w:color w:val="FFFFFF"/>
                <w:sz w:val="16"/>
                <w:szCs w:val="16"/>
                <w:lang w:eastAsia="es-MX"/>
              </w:rPr>
              <w:t>Cuentas de Orden Contable</w:t>
            </w:r>
          </w:p>
        </w:tc>
        <w:tc>
          <w:tcPr>
            <w:tcW w:w="1523" w:type="dxa"/>
            <w:tcBorders>
              <w:top w:val="single" w:sz="4" w:space="0" w:color="auto"/>
              <w:left w:val="nil"/>
              <w:bottom w:val="single" w:sz="4" w:space="0" w:color="auto"/>
              <w:right w:val="single" w:sz="4" w:space="0" w:color="auto"/>
            </w:tcBorders>
            <w:shd w:val="clear" w:color="000000" w:fill="AB0033"/>
            <w:vAlign w:val="center"/>
            <w:hideMark/>
          </w:tcPr>
          <w:p w14:paraId="6B4179D5" w14:textId="77777777" w:rsidR="00EF2F65" w:rsidRPr="00EF2F65" w:rsidRDefault="00EF2F65" w:rsidP="00EF2F65">
            <w:pPr>
              <w:spacing w:after="0" w:line="240" w:lineRule="auto"/>
              <w:jc w:val="center"/>
              <w:rPr>
                <w:rFonts w:eastAsia="Times New Roman" w:cs="Calibri"/>
                <w:b/>
                <w:bCs/>
                <w:color w:val="FFFFFF"/>
                <w:sz w:val="16"/>
                <w:szCs w:val="16"/>
                <w:lang w:eastAsia="es-MX"/>
              </w:rPr>
            </w:pPr>
            <w:r w:rsidRPr="00EF2F65">
              <w:rPr>
                <w:rFonts w:eastAsia="Times New Roman" w:cs="Calibri"/>
                <w:b/>
                <w:bCs/>
                <w:color w:val="FFFFFF"/>
                <w:sz w:val="16"/>
                <w:szCs w:val="16"/>
                <w:lang w:eastAsia="es-MX"/>
              </w:rPr>
              <w:t>Importes</w:t>
            </w:r>
          </w:p>
        </w:tc>
      </w:tr>
      <w:tr w:rsidR="00EF2F65" w:rsidRPr="00EF2F65" w14:paraId="12E8784B" w14:textId="77777777" w:rsidTr="00EF2F65">
        <w:trPr>
          <w:trHeight w:val="307"/>
        </w:trPr>
        <w:tc>
          <w:tcPr>
            <w:tcW w:w="68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AF15E9" w14:textId="77777777" w:rsidR="00EF2F65" w:rsidRPr="00EF2F65" w:rsidRDefault="00EF2F65" w:rsidP="00EF2F65">
            <w:pPr>
              <w:spacing w:after="0" w:line="240" w:lineRule="auto"/>
              <w:rPr>
                <w:rFonts w:eastAsia="Times New Roman" w:cs="Calibri"/>
                <w:b/>
                <w:bCs/>
                <w:color w:val="000000"/>
                <w:sz w:val="16"/>
                <w:szCs w:val="16"/>
                <w:lang w:eastAsia="es-MX"/>
              </w:rPr>
            </w:pPr>
            <w:r w:rsidRPr="00EF2F65">
              <w:rPr>
                <w:rFonts w:eastAsia="Times New Roman" w:cs="Calibri"/>
                <w:b/>
                <w:bCs/>
                <w:color w:val="000000"/>
                <w:sz w:val="16"/>
                <w:szCs w:val="16"/>
                <w:lang w:eastAsia="es-MX"/>
              </w:rPr>
              <w:t>Avales y Garantías</w:t>
            </w:r>
          </w:p>
        </w:tc>
      </w:tr>
      <w:tr w:rsidR="00EF2F65" w:rsidRPr="00EF2F65" w14:paraId="51938DD9" w14:textId="77777777" w:rsidTr="00EF2F65">
        <w:trPr>
          <w:trHeight w:val="307"/>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7B5B9768"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Avales Autorizados</w:t>
            </w:r>
          </w:p>
        </w:tc>
        <w:tc>
          <w:tcPr>
            <w:tcW w:w="1523" w:type="dxa"/>
            <w:tcBorders>
              <w:top w:val="nil"/>
              <w:left w:val="nil"/>
              <w:bottom w:val="single" w:sz="4" w:space="0" w:color="auto"/>
              <w:right w:val="single" w:sz="4" w:space="0" w:color="auto"/>
            </w:tcBorders>
            <w:shd w:val="clear" w:color="auto" w:fill="auto"/>
            <w:noWrap/>
            <w:vAlign w:val="bottom"/>
            <w:hideMark/>
          </w:tcPr>
          <w:p w14:paraId="03CC5989"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197,315,763</w:t>
            </w:r>
          </w:p>
        </w:tc>
      </w:tr>
      <w:tr w:rsidR="00EF2F65" w:rsidRPr="00EF2F65" w14:paraId="25233E58" w14:textId="77777777" w:rsidTr="00EF2F65">
        <w:trPr>
          <w:trHeight w:val="307"/>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24B596B3"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Avales Firmados</w:t>
            </w:r>
          </w:p>
        </w:tc>
        <w:tc>
          <w:tcPr>
            <w:tcW w:w="1523" w:type="dxa"/>
            <w:tcBorders>
              <w:top w:val="nil"/>
              <w:left w:val="nil"/>
              <w:bottom w:val="single" w:sz="4" w:space="0" w:color="auto"/>
              <w:right w:val="single" w:sz="4" w:space="0" w:color="auto"/>
            </w:tcBorders>
            <w:shd w:val="clear" w:color="auto" w:fill="auto"/>
            <w:noWrap/>
            <w:vAlign w:val="bottom"/>
            <w:hideMark/>
          </w:tcPr>
          <w:p w14:paraId="656314D6"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-197,315,763</w:t>
            </w:r>
          </w:p>
        </w:tc>
      </w:tr>
      <w:tr w:rsidR="00EF2F65" w:rsidRPr="00EF2F65" w14:paraId="3DF06653" w14:textId="77777777" w:rsidTr="00EF2F65">
        <w:trPr>
          <w:trHeight w:val="382"/>
        </w:trPr>
        <w:tc>
          <w:tcPr>
            <w:tcW w:w="68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1B7F53" w14:textId="77777777" w:rsidR="00EF2F65" w:rsidRPr="00EF2F65" w:rsidRDefault="00EF2F65" w:rsidP="00EF2F65">
            <w:pPr>
              <w:spacing w:after="0" w:line="240" w:lineRule="auto"/>
              <w:rPr>
                <w:rFonts w:eastAsia="Times New Roman" w:cs="Calibri"/>
                <w:b/>
                <w:bCs/>
                <w:color w:val="000000"/>
                <w:sz w:val="16"/>
                <w:szCs w:val="16"/>
                <w:lang w:eastAsia="es-MX"/>
              </w:rPr>
            </w:pPr>
            <w:r w:rsidRPr="00EF2F65">
              <w:rPr>
                <w:rFonts w:eastAsia="Times New Roman" w:cs="Calibri"/>
                <w:b/>
                <w:bCs/>
                <w:color w:val="000000"/>
                <w:sz w:val="16"/>
                <w:szCs w:val="16"/>
                <w:lang w:eastAsia="es-MX"/>
              </w:rPr>
              <w:t xml:space="preserve">Inversión </w:t>
            </w:r>
            <w:proofErr w:type="spellStart"/>
            <w:r w:rsidRPr="00EF2F65">
              <w:rPr>
                <w:rFonts w:eastAsia="Times New Roman" w:cs="Calibri"/>
                <w:b/>
                <w:bCs/>
                <w:color w:val="000000"/>
                <w:sz w:val="16"/>
                <w:szCs w:val="16"/>
                <w:lang w:eastAsia="es-MX"/>
              </w:rPr>
              <w:t>Med</w:t>
            </w:r>
            <w:proofErr w:type="spellEnd"/>
            <w:r w:rsidRPr="00EF2F65">
              <w:rPr>
                <w:rFonts w:eastAsia="Times New Roman" w:cs="Calibri"/>
                <w:b/>
                <w:bCs/>
                <w:color w:val="000000"/>
                <w:sz w:val="16"/>
                <w:szCs w:val="16"/>
                <w:lang w:eastAsia="es-MX"/>
              </w:rPr>
              <w:t>. Proyectos para Prest. De Servicios</w:t>
            </w:r>
          </w:p>
        </w:tc>
      </w:tr>
      <w:tr w:rsidR="00EF2F65" w:rsidRPr="00EF2F65" w14:paraId="78D7EA83" w14:textId="77777777" w:rsidTr="00EF2F65">
        <w:trPr>
          <w:trHeight w:val="286"/>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4A924974"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Contrato APP Tres10, S.A. de C.V. ( Inversión)</w:t>
            </w:r>
          </w:p>
        </w:tc>
        <w:tc>
          <w:tcPr>
            <w:tcW w:w="1523" w:type="dxa"/>
            <w:tcBorders>
              <w:top w:val="nil"/>
              <w:left w:val="nil"/>
              <w:bottom w:val="single" w:sz="4" w:space="0" w:color="auto"/>
              <w:right w:val="single" w:sz="4" w:space="0" w:color="auto"/>
            </w:tcBorders>
            <w:shd w:val="clear" w:color="auto" w:fill="auto"/>
            <w:vAlign w:val="center"/>
            <w:hideMark/>
          </w:tcPr>
          <w:p w14:paraId="6918D608"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1,838,180,336</w:t>
            </w:r>
          </w:p>
        </w:tc>
      </w:tr>
      <w:tr w:rsidR="00EF2F65" w:rsidRPr="00EF2F65" w14:paraId="4EA0FF0B" w14:textId="77777777" w:rsidTr="00EF2F65">
        <w:trPr>
          <w:trHeight w:val="286"/>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0E4C9C3A"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Contrato APP Tres10, S.A. de C.V. ( Inversión)</w:t>
            </w:r>
          </w:p>
        </w:tc>
        <w:tc>
          <w:tcPr>
            <w:tcW w:w="1523" w:type="dxa"/>
            <w:tcBorders>
              <w:top w:val="nil"/>
              <w:left w:val="nil"/>
              <w:bottom w:val="single" w:sz="4" w:space="0" w:color="auto"/>
              <w:right w:val="single" w:sz="4" w:space="0" w:color="auto"/>
            </w:tcBorders>
            <w:shd w:val="clear" w:color="auto" w:fill="auto"/>
            <w:vAlign w:val="center"/>
            <w:hideMark/>
          </w:tcPr>
          <w:p w14:paraId="2C1221A2"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-1,838,180,336</w:t>
            </w:r>
          </w:p>
        </w:tc>
      </w:tr>
      <w:tr w:rsidR="00EF2F65" w:rsidRPr="00EF2F65" w14:paraId="3E7BF520" w14:textId="77777777" w:rsidTr="00EF2F65">
        <w:trPr>
          <w:trHeight w:val="286"/>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116535DF"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Contrato APP Tres10, S.A. de C.V. ( Servicios)</w:t>
            </w:r>
          </w:p>
        </w:tc>
        <w:tc>
          <w:tcPr>
            <w:tcW w:w="1523" w:type="dxa"/>
            <w:tcBorders>
              <w:top w:val="nil"/>
              <w:left w:val="nil"/>
              <w:bottom w:val="single" w:sz="4" w:space="0" w:color="auto"/>
              <w:right w:val="single" w:sz="4" w:space="0" w:color="auto"/>
            </w:tcBorders>
            <w:shd w:val="clear" w:color="auto" w:fill="auto"/>
            <w:vAlign w:val="center"/>
            <w:hideMark/>
          </w:tcPr>
          <w:p w14:paraId="72D05C90"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759,315,432</w:t>
            </w:r>
          </w:p>
        </w:tc>
      </w:tr>
      <w:tr w:rsidR="00EF2F65" w:rsidRPr="00EF2F65" w14:paraId="04C32941" w14:textId="77777777" w:rsidTr="00EF2F65">
        <w:trPr>
          <w:trHeight w:val="286"/>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3477AD5C"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Contrato APP Tres10, S.A. de C.V. ( Servicios)</w:t>
            </w:r>
          </w:p>
        </w:tc>
        <w:tc>
          <w:tcPr>
            <w:tcW w:w="1523" w:type="dxa"/>
            <w:tcBorders>
              <w:top w:val="nil"/>
              <w:left w:val="nil"/>
              <w:bottom w:val="single" w:sz="4" w:space="0" w:color="auto"/>
              <w:right w:val="single" w:sz="4" w:space="0" w:color="auto"/>
            </w:tcBorders>
            <w:shd w:val="clear" w:color="auto" w:fill="auto"/>
            <w:vAlign w:val="center"/>
            <w:hideMark/>
          </w:tcPr>
          <w:p w14:paraId="6E426900"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-759,315,432</w:t>
            </w:r>
          </w:p>
        </w:tc>
      </w:tr>
      <w:tr w:rsidR="00EF2F65" w:rsidRPr="00EF2F65" w14:paraId="1D48EA75" w14:textId="77777777" w:rsidTr="00EF2F65">
        <w:trPr>
          <w:trHeight w:val="286"/>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4E1246A7"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Contrato de APP Autopista Mante-Tula S.A. de C.V.</w:t>
            </w:r>
          </w:p>
        </w:tc>
        <w:tc>
          <w:tcPr>
            <w:tcW w:w="1523" w:type="dxa"/>
            <w:tcBorders>
              <w:top w:val="nil"/>
              <w:left w:val="nil"/>
              <w:bottom w:val="single" w:sz="4" w:space="0" w:color="auto"/>
              <w:right w:val="single" w:sz="4" w:space="0" w:color="auto"/>
            </w:tcBorders>
            <w:shd w:val="clear" w:color="auto" w:fill="auto"/>
            <w:vAlign w:val="center"/>
            <w:hideMark/>
          </w:tcPr>
          <w:p w14:paraId="2E2D5CAB"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6,300,000,000</w:t>
            </w:r>
          </w:p>
        </w:tc>
      </w:tr>
      <w:tr w:rsidR="00EF2F65" w:rsidRPr="00EF2F65" w14:paraId="33E6B592" w14:textId="77777777" w:rsidTr="00EF2F65">
        <w:trPr>
          <w:trHeight w:val="286"/>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11575848"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Contrato de APP Autopista Mante-Tula S.A. de C.V.</w:t>
            </w:r>
          </w:p>
        </w:tc>
        <w:tc>
          <w:tcPr>
            <w:tcW w:w="1523" w:type="dxa"/>
            <w:tcBorders>
              <w:top w:val="nil"/>
              <w:left w:val="nil"/>
              <w:bottom w:val="single" w:sz="4" w:space="0" w:color="auto"/>
              <w:right w:val="single" w:sz="4" w:space="0" w:color="auto"/>
            </w:tcBorders>
            <w:shd w:val="clear" w:color="auto" w:fill="auto"/>
            <w:vAlign w:val="center"/>
            <w:hideMark/>
          </w:tcPr>
          <w:p w14:paraId="5EE28A76"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-6,300,000,000</w:t>
            </w:r>
          </w:p>
        </w:tc>
      </w:tr>
      <w:tr w:rsidR="00EF2F65" w:rsidRPr="00EF2F65" w14:paraId="1C74668A" w14:textId="77777777" w:rsidTr="00EF2F65">
        <w:trPr>
          <w:trHeight w:val="307"/>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34D080AD"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w:t>
            </w:r>
          </w:p>
        </w:tc>
        <w:tc>
          <w:tcPr>
            <w:tcW w:w="1523" w:type="dxa"/>
            <w:tcBorders>
              <w:top w:val="nil"/>
              <w:left w:val="nil"/>
              <w:bottom w:val="single" w:sz="4" w:space="0" w:color="auto"/>
              <w:right w:val="single" w:sz="4" w:space="0" w:color="auto"/>
            </w:tcBorders>
            <w:shd w:val="clear" w:color="auto" w:fill="auto"/>
            <w:vAlign w:val="center"/>
            <w:hideMark/>
          </w:tcPr>
          <w:p w14:paraId="3DE53022"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 </w:t>
            </w:r>
          </w:p>
        </w:tc>
      </w:tr>
      <w:tr w:rsidR="00EF2F65" w:rsidRPr="00EF2F65" w14:paraId="4D36D001" w14:textId="77777777" w:rsidTr="00EF2F65">
        <w:trPr>
          <w:trHeight w:val="307"/>
        </w:trPr>
        <w:tc>
          <w:tcPr>
            <w:tcW w:w="68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8E7BF9" w14:textId="77777777" w:rsidR="00EF2F65" w:rsidRPr="00EF2F65" w:rsidRDefault="00EF2F65" w:rsidP="00EF2F65">
            <w:pPr>
              <w:spacing w:after="0" w:line="240" w:lineRule="auto"/>
              <w:rPr>
                <w:rFonts w:eastAsia="Times New Roman" w:cs="Calibri"/>
                <w:b/>
                <w:bCs/>
                <w:color w:val="000000"/>
                <w:sz w:val="16"/>
                <w:szCs w:val="16"/>
                <w:lang w:eastAsia="es-MX"/>
              </w:rPr>
            </w:pPr>
            <w:r w:rsidRPr="00EF2F65">
              <w:rPr>
                <w:rFonts w:eastAsia="Times New Roman" w:cs="Calibri"/>
                <w:b/>
                <w:bCs/>
                <w:color w:val="000000"/>
                <w:sz w:val="16"/>
                <w:szCs w:val="16"/>
                <w:lang w:eastAsia="es-MX"/>
              </w:rPr>
              <w:t>Bienes en Concesión o en Comodato</w:t>
            </w:r>
          </w:p>
        </w:tc>
      </w:tr>
      <w:tr w:rsidR="00EF2F65" w:rsidRPr="00EF2F65" w14:paraId="42B000F1" w14:textId="77777777" w:rsidTr="00EF2F65">
        <w:trPr>
          <w:trHeight w:val="307"/>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4AD69A51"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Bienes bajo Contrato en Comodato</w:t>
            </w:r>
          </w:p>
        </w:tc>
        <w:tc>
          <w:tcPr>
            <w:tcW w:w="1523" w:type="dxa"/>
            <w:tcBorders>
              <w:top w:val="nil"/>
              <w:left w:val="nil"/>
              <w:bottom w:val="single" w:sz="4" w:space="0" w:color="auto"/>
              <w:right w:val="single" w:sz="4" w:space="0" w:color="auto"/>
            </w:tcBorders>
            <w:shd w:val="clear" w:color="auto" w:fill="auto"/>
            <w:vAlign w:val="center"/>
            <w:hideMark/>
          </w:tcPr>
          <w:p w14:paraId="25EAFB1B"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20,885,622</w:t>
            </w:r>
          </w:p>
        </w:tc>
      </w:tr>
      <w:tr w:rsidR="00EF2F65" w:rsidRPr="00EF2F65" w14:paraId="1D2AEDAB" w14:textId="77777777" w:rsidTr="00EF2F65">
        <w:trPr>
          <w:trHeight w:val="307"/>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7520F7FC"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Contrato de Comodato por Bienes</w:t>
            </w:r>
          </w:p>
        </w:tc>
        <w:tc>
          <w:tcPr>
            <w:tcW w:w="1523" w:type="dxa"/>
            <w:tcBorders>
              <w:top w:val="nil"/>
              <w:left w:val="nil"/>
              <w:bottom w:val="single" w:sz="4" w:space="0" w:color="auto"/>
              <w:right w:val="single" w:sz="4" w:space="0" w:color="auto"/>
            </w:tcBorders>
            <w:shd w:val="clear" w:color="auto" w:fill="auto"/>
            <w:vAlign w:val="center"/>
            <w:hideMark/>
          </w:tcPr>
          <w:p w14:paraId="0CD687F8"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-20,885,622</w:t>
            </w:r>
          </w:p>
        </w:tc>
      </w:tr>
      <w:tr w:rsidR="00EF2F65" w:rsidRPr="00EF2F65" w14:paraId="13DB1213" w14:textId="77777777" w:rsidTr="00EF2F65">
        <w:trPr>
          <w:trHeight w:val="307"/>
        </w:trPr>
        <w:tc>
          <w:tcPr>
            <w:tcW w:w="68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EC71EB" w14:textId="77777777" w:rsidR="00EF2F65" w:rsidRPr="00EF2F65" w:rsidRDefault="00EF2F65" w:rsidP="00EF2F65">
            <w:pPr>
              <w:spacing w:after="0" w:line="240" w:lineRule="auto"/>
              <w:rPr>
                <w:rFonts w:eastAsia="Times New Roman" w:cs="Calibri"/>
                <w:b/>
                <w:bCs/>
                <w:color w:val="000000"/>
                <w:sz w:val="16"/>
                <w:szCs w:val="16"/>
                <w:lang w:eastAsia="es-MX"/>
              </w:rPr>
            </w:pPr>
            <w:r w:rsidRPr="00EF2F65">
              <w:rPr>
                <w:rFonts w:eastAsia="Times New Roman" w:cs="Calibri"/>
                <w:b/>
                <w:bCs/>
                <w:color w:val="000000"/>
                <w:sz w:val="16"/>
                <w:szCs w:val="16"/>
                <w:lang w:eastAsia="es-MX"/>
              </w:rPr>
              <w:t>Bienes arqueológicos, artísticos e históricos en custodia</w:t>
            </w:r>
          </w:p>
        </w:tc>
      </w:tr>
      <w:tr w:rsidR="00EF2F65" w:rsidRPr="00EF2F65" w14:paraId="414641CF" w14:textId="77777777" w:rsidTr="00EF2F65">
        <w:trPr>
          <w:trHeight w:val="307"/>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5651243D"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Bienes Artísticos en Custodia</w:t>
            </w:r>
          </w:p>
        </w:tc>
        <w:tc>
          <w:tcPr>
            <w:tcW w:w="1523" w:type="dxa"/>
            <w:tcBorders>
              <w:top w:val="nil"/>
              <w:left w:val="nil"/>
              <w:bottom w:val="single" w:sz="4" w:space="0" w:color="auto"/>
              <w:right w:val="single" w:sz="4" w:space="0" w:color="auto"/>
            </w:tcBorders>
            <w:shd w:val="clear" w:color="auto" w:fill="auto"/>
            <w:vAlign w:val="center"/>
            <w:hideMark/>
          </w:tcPr>
          <w:p w14:paraId="01E820FD"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402,500</w:t>
            </w:r>
          </w:p>
        </w:tc>
      </w:tr>
      <w:tr w:rsidR="00EF2F65" w:rsidRPr="00EF2F65" w14:paraId="7F23BACA" w14:textId="77777777" w:rsidTr="00EF2F65">
        <w:trPr>
          <w:trHeight w:val="307"/>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3F576902"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Custodia de Bienes Artísticos</w:t>
            </w:r>
          </w:p>
        </w:tc>
        <w:tc>
          <w:tcPr>
            <w:tcW w:w="1523" w:type="dxa"/>
            <w:tcBorders>
              <w:top w:val="nil"/>
              <w:left w:val="nil"/>
              <w:bottom w:val="single" w:sz="4" w:space="0" w:color="auto"/>
              <w:right w:val="single" w:sz="4" w:space="0" w:color="auto"/>
            </w:tcBorders>
            <w:shd w:val="clear" w:color="auto" w:fill="auto"/>
            <w:vAlign w:val="center"/>
            <w:hideMark/>
          </w:tcPr>
          <w:p w14:paraId="17645529"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-402,500</w:t>
            </w:r>
          </w:p>
        </w:tc>
      </w:tr>
      <w:tr w:rsidR="00EF2F65" w:rsidRPr="00EF2F65" w14:paraId="60D71776" w14:textId="77777777" w:rsidTr="00EF2F65">
        <w:trPr>
          <w:trHeight w:val="307"/>
        </w:trPr>
        <w:tc>
          <w:tcPr>
            <w:tcW w:w="68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C1E0BB" w14:textId="77777777" w:rsidR="00EF2F65" w:rsidRPr="00EF2F65" w:rsidRDefault="00EF2F65" w:rsidP="00EF2F65">
            <w:pPr>
              <w:spacing w:after="0" w:line="240" w:lineRule="auto"/>
              <w:rPr>
                <w:rFonts w:eastAsia="Times New Roman" w:cs="Calibri"/>
                <w:b/>
                <w:bCs/>
                <w:color w:val="000000"/>
                <w:sz w:val="16"/>
                <w:szCs w:val="16"/>
                <w:lang w:eastAsia="es-MX"/>
              </w:rPr>
            </w:pPr>
            <w:r w:rsidRPr="00EF2F65">
              <w:rPr>
                <w:rFonts w:eastAsia="Times New Roman" w:cs="Calibri"/>
                <w:b/>
                <w:bCs/>
                <w:color w:val="000000"/>
                <w:sz w:val="16"/>
                <w:szCs w:val="16"/>
                <w:lang w:eastAsia="es-MX"/>
              </w:rPr>
              <w:t>Bienes arqueológicos, artísticos e históricos en custodia</w:t>
            </w:r>
          </w:p>
        </w:tc>
      </w:tr>
      <w:tr w:rsidR="00EF2F65" w:rsidRPr="00EF2F65" w14:paraId="4E059D61" w14:textId="77777777" w:rsidTr="00EF2F65">
        <w:trPr>
          <w:trHeight w:val="307"/>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36ABE62E"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Bienes Históricos en Custodia</w:t>
            </w:r>
          </w:p>
        </w:tc>
        <w:tc>
          <w:tcPr>
            <w:tcW w:w="1523" w:type="dxa"/>
            <w:tcBorders>
              <w:top w:val="nil"/>
              <w:left w:val="nil"/>
              <w:bottom w:val="single" w:sz="4" w:space="0" w:color="auto"/>
              <w:right w:val="single" w:sz="4" w:space="0" w:color="auto"/>
            </w:tcBorders>
            <w:shd w:val="clear" w:color="auto" w:fill="auto"/>
            <w:vAlign w:val="center"/>
            <w:hideMark/>
          </w:tcPr>
          <w:p w14:paraId="7BAA4428"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5,097,000</w:t>
            </w:r>
          </w:p>
        </w:tc>
      </w:tr>
      <w:tr w:rsidR="00EF2F65" w:rsidRPr="00EF2F65" w14:paraId="21782344" w14:textId="77777777" w:rsidTr="00EF2F65">
        <w:trPr>
          <w:trHeight w:val="307"/>
        </w:trPr>
        <w:tc>
          <w:tcPr>
            <w:tcW w:w="5356" w:type="dxa"/>
            <w:tcBorders>
              <w:top w:val="nil"/>
              <w:left w:val="single" w:sz="4" w:space="0" w:color="auto"/>
              <w:bottom w:val="single" w:sz="4" w:space="0" w:color="auto"/>
              <w:right w:val="single" w:sz="4" w:space="0" w:color="auto"/>
            </w:tcBorders>
            <w:shd w:val="clear" w:color="auto" w:fill="auto"/>
            <w:vAlign w:val="center"/>
            <w:hideMark/>
          </w:tcPr>
          <w:p w14:paraId="48736CFA" w14:textId="77777777" w:rsidR="00EF2F65" w:rsidRPr="00EF2F65" w:rsidRDefault="00EF2F65" w:rsidP="00EF2F65">
            <w:pPr>
              <w:spacing w:after="0" w:line="240" w:lineRule="auto"/>
              <w:rPr>
                <w:rFonts w:eastAsia="Times New Roman" w:cs="Calibri"/>
                <w:color w:val="000000"/>
                <w:sz w:val="14"/>
                <w:szCs w:val="14"/>
                <w:lang w:eastAsia="es-MX"/>
              </w:rPr>
            </w:pPr>
            <w:r w:rsidRPr="00EF2F65">
              <w:rPr>
                <w:rFonts w:eastAsia="Times New Roman" w:cs="Calibri"/>
                <w:color w:val="000000"/>
                <w:sz w:val="14"/>
                <w:szCs w:val="14"/>
                <w:lang w:eastAsia="es-MX"/>
              </w:rPr>
              <w:t xml:space="preserve">      Custodia de Bienes Históricos</w:t>
            </w:r>
          </w:p>
        </w:tc>
        <w:tc>
          <w:tcPr>
            <w:tcW w:w="1523" w:type="dxa"/>
            <w:tcBorders>
              <w:top w:val="nil"/>
              <w:left w:val="nil"/>
              <w:bottom w:val="single" w:sz="4" w:space="0" w:color="auto"/>
              <w:right w:val="single" w:sz="4" w:space="0" w:color="auto"/>
            </w:tcBorders>
            <w:shd w:val="clear" w:color="auto" w:fill="auto"/>
            <w:vAlign w:val="center"/>
            <w:hideMark/>
          </w:tcPr>
          <w:p w14:paraId="0F288B64" w14:textId="77777777" w:rsidR="00EF2F65" w:rsidRPr="00EF2F65" w:rsidRDefault="00EF2F65" w:rsidP="00EF2F65">
            <w:pPr>
              <w:spacing w:after="0" w:line="240" w:lineRule="auto"/>
              <w:jc w:val="right"/>
              <w:rPr>
                <w:rFonts w:eastAsia="Times New Roman" w:cs="Calibri"/>
                <w:color w:val="000000"/>
                <w:sz w:val="14"/>
                <w:szCs w:val="14"/>
                <w:lang w:eastAsia="es-MX"/>
              </w:rPr>
            </w:pPr>
            <w:r w:rsidRPr="00EF2F65">
              <w:rPr>
                <w:rFonts w:eastAsia="Times New Roman" w:cs="Calibri"/>
                <w:color w:val="000000"/>
                <w:sz w:val="14"/>
                <w:szCs w:val="14"/>
                <w:lang w:eastAsia="es-MX"/>
              </w:rPr>
              <w:t>-5,097,000</w:t>
            </w:r>
          </w:p>
        </w:tc>
      </w:tr>
    </w:tbl>
    <w:p w14:paraId="4484FB35" w14:textId="77777777" w:rsidR="00CA3335" w:rsidRDefault="00CA3335" w:rsidP="00CA3335">
      <w:pPr>
        <w:spacing w:after="0"/>
        <w:rPr>
          <w:rFonts w:asciiTheme="minorHAnsi" w:hAnsiTheme="minorHAnsi" w:cstheme="minorHAnsi"/>
          <w:b/>
          <w:sz w:val="12"/>
          <w:szCs w:val="18"/>
        </w:rPr>
      </w:pPr>
    </w:p>
    <w:p w14:paraId="3CA60868" w14:textId="77777777" w:rsidR="00CA3335" w:rsidRDefault="00CA3335" w:rsidP="00CA3335">
      <w:pPr>
        <w:spacing w:after="0"/>
        <w:rPr>
          <w:rFonts w:asciiTheme="minorHAnsi" w:hAnsiTheme="minorHAnsi" w:cstheme="minorHAnsi"/>
          <w:sz w:val="16"/>
          <w:szCs w:val="18"/>
        </w:rPr>
      </w:pPr>
      <w:r w:rsidRPr="001141E3">
        <w:rPr>
          <w:rFonts w:asciiTheme="minorHAnsi" w:hAnsiTheme="minorHAnsi" w:cstheme="minorHAnsi"/>
          <w:b/>
          <w:sz w:val="12"/>
          <w:szCs w:val="18"/>
        </w:rPr>
        <w:t xml:space="preserve"> </w:t>
      </w:r>
      <w:r w:rsidRPr="001141E3">
        <w:rPr>
          <w:rFonts w:asciiTheme="minorHAnsi" w:hAnsiTheme="minorHAnsi" w:cstheme="minorHAnsi"/>
          <w:sz w:val="16"/>
          <w:szCs w:val="18"/>
        </w:rPr>
        <w:t xml:space="preserve">*Desglose de pasivos contingentes (Avales y Garantías)       </w:t>
      </w:r>
    </w:p>
    <w:p w14:paraId="489D43B0" w14:textId="77777777" w:rsidR="00CA3335" w:rsidRDefault="00CA3335" w:rsidP="00CA3335">
      <w:pPr>
        <w:rPr>
          <w:rFonts w:asciiTheme="minorHAnsi" w:hAnsiTheme="minorHAnsi" w:cstheme="minorHAnsi"/>
          <w:sz w:val="16"/>
          <w:szCs w:val="18"/>
        </w:rPr>
      </w:pPr>
    </w:p>
    <w:tbl>
      <w:tblPr>
        <w:tblW w:w="6892" w:type="dxa"/>
        <w:tblInd w:w="-5" w:type="dxa"/>
        <w:tblCellMar>
          <w:left w:w="70" w:type="dxa"/>
          <w:right w:w="70" w:type="dxa"/>
        </w:tblCellMar>
        <w:tblLook w:val="04A0" w:firstRow="1" w:lastRow="0" w:firstColumn="1" w:lastColumn="0" w:noHBand="0" w:noVBand="1"/>
      </w:tblPr>
      <w:tblGrid>
        <w:gridCol w:w="3374"/>
        <w:gridCol w:w="986"/>
        <w:gridCol w:w="754"/>
        <w:gridCol w:w="850"/>
        <w:gridCol w:w="928"/>
      </w:tblGrid>
      <w:tr w:rsidR="0069236C" w:rsidRPr="0069236C" w14:paraId="5DA93B85" w14:textId="77777777" w:rsidTr="00EF2F65">
        <w:trPr>
          <w:trHeight w:val="632"/>
        </w:trPr>
        <w:tc>
          <w:tcPr>
            <w:tcW w:w="3374"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9FA74D8" w14:textId="77777777" w:rsidR="0069236C" w:rsidRPr="0069236C" w:rsidRDefault="0069236C" w:rsidP="0069236C">
            <w:pPr>
              <w:spacing w:after="0" w:line="240" w:lineRule="auto"/>
              <w:jc w:val="center"/>
              <w:rPr>
                <w:rFonts w:eastAsia="Times New Roman" w:cs="Calibri"/>
                <w:b/>
                <w:bCs/>
                <w:color w:val="FFFFFF"/>
                <w:sz w:val="16"/>
                <w:szCs w:val="16"/>
                <w:lang w:eastAsia="es-MX"/>
              </w:rPr>
            </w:pPr>
            <w:r w:rsidRPr="0069236C">
              <w:rPr>
                <w:rFonts w:eastAsia="Times New Roman" w:cs="Calibri"/>
                <w:b/>
                <w:bCs/>
                <w:color w:val="FFFFFF"/>
                <w:sz w:val="16"/>
                <w:szCs w:val="16"/>
                <w:lang w:eastAsia="es-MX"/>
              </w:rPr>
              <w:t>Deudor</w:t>
            </w:r>
          </w:p>
        </w:tc>
        <w:tc>
          <w:tcPr>
            <w:tcW w:w="986" w:type="dxa"/>
            <w:tcBorders>
              <w:top w:val="single" w:sz="4" w:space="0" w:color="auto"/>
              <w:left w:val="nil"/>
              <w:bottom w:val="single" w:sz="4" w:space="0" w:color="auto"/>
              <w:right w:val="single" w:sz="4" w:space="0" w:color="auto"/>
            </w:tcBorders>
            <w:shd w:val="clear" w:color="000000" w:fill="AB0033"/>
            <w:vAlign w:val="center"/>
            <w:hideMark/>
          </w:tcPr>
          <w:p w14:paraId="18617ACE" w14:textId="77777777" w:rsidR="0069236C" w:rsidRPr="0069236C" w:rsidRDefault="0069236C" w:rsidP="0069236C">
            <w:pPr>
              <w:spacing w:after="0" w:line="240" w:lineRule="auto"/>
              <w:jc w:val="center"/>
              <w:rPr>
                <w:rFonts w:eastAsia="Times New Roman" w:cs="Calibri"/>
                <w:b/>
                <w:bCs/>
                <w:color w:val="FFFFFF"/>
                <w:sz w:val="16"/>
                <w:szCs w:val="16"/>
                <w:lang w:eastAsia="es-MX"/>
              </w:rPr>
            </w:pPr>
            <w:r w:rsidRPr="0069236C">
              <w:rPr>
                <w:rFonts w:eastAsia="Times New Roman" w:cs="Calibri"/>
                <w:b/>
                <w:bCs/>
                <w:color w:val="FFFFFF"/>
                <w:sz w:val="16"/>
                <w:szCs w:val="16"/>
                <w:lang w:eastAsia="es-MX"/>
              </w:rPr>
              <w:t>Acreedor</w:t>
            </w:r>
          </w:p>
        </w:tc>
        <w:tc>
          <w:tcPr>
            <w:tcW w:w="754" w:type="dxa"/>
            <w:tcBorders>
              <w:top w:val="single" w:sz="4" w:space="0" w:color="auto"/>
              <w:left w:val="nil"/>
              <w:bottom w:val="single" w:sz="4" w:space="0" w:color="auto"/>
              <w:right w:val="single" w:sz="4" w:space="0" w:color="auto"/>
            </w:tcBorders>
            <w:shd w:val="clear" w:color="000000" w:fill="AB0033"/>
            <w:vAlign w:val="center"/>
            <w:hideMark/>
          </w:tcPr>
          <w:p w14:paraId="6EB0FFE2" w14:textId="77777777" w:rsidR="0069236C" w:rsidRPr="0069236C" w:rsidRDefault="0069236C" w:rsidP="0069236C">
            <w:pPr>
              <w:spacing w:after="0" w:line="240" w:lineRule="auto"/>
              <w:jc w:val="center"/>
              <w:rPr>
                <w:rFonts w:eastAsia="Times New Roman" w:cs="Calibri"/>
                <w:b/>
                <w:bCs/>
                <w:color w:val="FFFFFF"/>
                <w:sz w:val="16"/>
                <w:szCs w:val="16"/>
                <w:lang w:eastAsia="es-MX"/>
              </w:rPr>
            </w:pPr>
            <w:r w:rsidRPr="0069236C">
              <w:rPr>
                <w:rFonts w:eastAsia="Times New Roman" w:cs="Calibri"/>
                <w:b/>
                <w:bCs/>
                <w:color w:val="FFFFFF"/>
                <w:sz w:val="16"/>
                <w:szCs w:val="16"/>
                <w:lang w:eastAsia="es-MX"/>
              </w:rPr>
              <w:t>Registro SHCP</w:t>
            </w:r>
          </w:p>
        </w:tc>
        <w:tc>
          <w:tcPr>
            <w:tcW w:w="849" w:type="dxa"/>
            <w:tcBorders>
              <w:top w:val="single" w:sz="4" w:space="0" w:color="auto"/>
              <w:left w:val="nil"/>
              <w:bottom w:val="single" w:sz="4" w:space="0" w:color="auto"/>
              <w:right w:val="single" w:sz="4" w:space="0" w:color="auto"/>
            </w:tcBorders>
            <w:shd w:val="clear" w:color="000000" w:fill="AB0033"/>
            <w:vAlign w:val="center"/>
            <w:hideMark/>
          </w:tcPr>
          <w:p w14:paraId="17557325" w14:textId="77777777" w:rsidR="0069236C" w:rsidRPr="0069236C" w:rsidRDefault="0069236C" w:rsidP="0069236C">
            <w:pPr>
              <w:spacing w:after="0" w:line="240" w:lineRule="auto"/>
              <w:jc w:val="center"/>
              <w:rPr>
                <w:rFonts w:eastAsia="Times New Roman" w:cs="Calibri"/>
                <w:b/>
                <w:bCs/>
                <w:color w:val="FFFFFF"/>
                <w:sz w:val="16"/>
                <w:szCs w:val="16"/>
                <w:lang w:eastAsia="es-MX"/>
              </w:rPr>
            </w:pPr>
            <w:r w:rsidRPr="0069236C">
              <w:rPr>
                <w:rFonts w:eastAsia="Times New Roman" w:cs="Calibri"/>
                <w:b/>
                <w:bCs/>
                <w:color w:val="FFFFFF"/>
                <w:sz w:val="16"/>
                <w:szCs w:val="16"/>
                <w:lang w:eastAsia="es-MX"/>
              </w:rPr>
              <w:t>Saldo del Crédito</w:t>
            </w:r>
          </w:p>
        </w:tc>
        <w:tc>
          <w:tcPr>
            <w:tcW w:w="928" w:type="dxa"/>
            <w:tcBorders>
              <w:top w:val="single" w:sz="4" w:space="0" w:color="auto"/>
              <w:left w:val="nil"/>
              <w:bottom w:val="single" w:sz="4" w:space="0" w:color="auto"/>
              <w:right w:val="single" w:sz="4" w:space="0" w:color="auto"/>
            </w:tcBorders>
            <w:shd w:val="clear" w:color="000000" w:fill="AB0033"/>
            <w:vAlign w:val="center"/>
            <w:hideMark/>
          </w:tcPr>
          <w:p w14:paraId="442F179A" w14:textId="77777777" w:rsidR="0069236C" w:rsidRPr="0069236C" w:rsidRDefault="0069236C" w:rsidP="0069236C">
            <w:pPr>
              <w:spacing w:after="0" w:line="240" w:lineRule="auto"/>
              <w:jc w:val="center"/>
              <w:rPr>
                <w:rFonts w:eastAsia="Times New Roman" w:cs="Calibri"/>
                <w:b/>
                <w:bCs/>
                <w:color w:val="FFFFFF"/>
                <w:sz w:val="16"/>
                <w:szCs w:val="16"/>
                <w:lang w:eastAsia="es-MX"/>
              </w:rPr>
            </w:pPr>
            <w:r w:rsidRPr="0069236C">
              <w:rPr>
                <w:rFonts w:eastAsia="Times New Roman" w:cs="Calibri"/>
                <w:b/>
                <w:bCs/>
                <w:color w:val="FFFFFF"/>
                <w:sz w:val="16"/>
                <w:szCs w:val="16"/>
                <w:lang w:eastAsia="es-MX"/>
              </w:rPr>
              <w:t xml:space="preserve">Importe </w:t>
            </w:r>
          </w:p>
        </w:tc>
      </w:tr>
      <w:tr w:rsidR="0069236C" w:rsidRPr="0069236C" w14:paraId="3F92989C" w14:textId="77777777" w:rsidTr="00EF2F65">
        <w:trPr>
          <w:trHeight w:val="295"/>
        </w:trPr>
        <w:tc>
          <w:tcPr>
            <w:tcW w:w="3374" w:type="dxa"/>
            <w:tcBorders>
              <w:top w:val="nil"/>
              <w:left w:val="single" w:sz="8" w:space="0" w:color="auto"/>
              <w:bottom w:val="nil"/>
              <w:right w:val="nil"/>
            </w:tcBorders>
            <w:shd w:val="clear" w:color="auto" w:fill="auto"/>
            <w:noWrap/>
            <w:vAlign w:val="center"/>
            <w:hideMark/>
          </w:tcPr>
          <w:p w14:paraId="405D4F95" w14:textId="77777777" w:rsidR="0069236C" w:rsidRPr="0069236C" w:rsidRDefault="0069236C" w:rsidP="0069236C">
            <w:pPr>
              <w:spacing w:after="0" w:line="240" w:lineRule="auto"/>
              <w:rPr>
                <w:rFonts w:eastAsia="Times New Roman" w:cs="Calibri"/>
                <w:b/>
                <w:bCs/>
                <w:color w:val="000000"/>
                <w:sz w:val="14"/>
                <w:szCs w:val="14"/>
                <w:lang w:eastAsia="es-MX"/>
              </w:rPr>
            </w:pPr>
            <w:r w:rsidRPr="0069236C">
              <w:rPr>
                <w:rFonts w:eastAsia="Times New Roman" w:cs="Calibri"/>
                <w:b/>
                <w:bCs/>
                <w:color w:val="000000"/>
                <w:sz w:val="14"/>
                <w:szCs w:val="14"/>
                <w:lang w:eastAsia="es-MX"/>
              </w:rPr>
              <w:t>A Municipios</w:t>
            </w:r>
          </w:p>
        </w:tc>
        <w:tc>
          <w:tcPr>
            <w:tcW w:w="986" w:type="dxa"/>
            <w:tcBorders>
              <w:top w:val="nil"/>
              <w:left w:val="nil"/>
              <w:bottom w:val="nil"/>
              <w:right w:val="nil"/>
            </w:tcBorders>
            <w:shd w:val="clear" w:color="auto" w:fill="auto"/>
            <w:noWrap/>
            <w:vAlign w:val="center"/>
            <w:hideMark/>
          </w:tcPr>
          <w:p w14:paraId="56C2E10B" w14:textId="77777777" w:rsidR="0069236C" w:rsidRPr="0069236C" w:rsidRDefault="0069236C" w:rsidP="0069236C">
            <w:pPr>
              <w:spacing w:after="0" w:line="240" w:lineRule="auto"/>
              <w:rPr>
                <w:rFonts w:eastAsia="Times New Roman" w:cs="Calibri"/>
                <w:b/>
                <w:bCs/>
                <w:color w:val="000000"/>
                <w:sz w:val="14"/>
                <w:szCs w:val="14"/>
                <w:lang w:eastAsia="es-MX"/>
              </w:rPr>
            </w:pPr>
          </w:p>
        </w:tc>
        <w:tc>
          <w:tcPr>
            <w:tcW w:w="754" w:type="dxa"/>
            <w:tcBorders>
              <w:top w:val="nil"/>
              <w:left w:val="nil"/>
              <w:bottom w:val="nil"/>
              <w:right w:val="nil"/>
            </w:tcBorders>
            <w:shd w:val="clear" w:color="auto" w:fill="auto"/>
            <w:noWrap/>
            <w:vAlign w:val="center"/>
            <w:hideMark/>
          </w:tcPr>
          <w:p w14:paraId="0D403BA4" w14:textId="77777777" w:rsidR="0069236C" w:rsidRPr="0069236C" w:rsidRDefault="0069236C" w:rsidP="0069236C">
            <w:pPr>
              <w:spacing w:after="0" w:line="240" w:lineRule="auto"/>
              <w:rPr>
                <w:rFonts w:ascii="Times New Roman" w:eastAsia="Times New Roman" w:hAnsi="Times New Roman"/>
                <w:sz w:val="20"/>
                <w:szCs w:val="20"/>
                <w:lang w:eastAsia="es-MX"/>
              </w:rPr>
            </w:pPr>
          </w:p>
        </w:tc>
        <w:tc>
          <w:tcPr>
            <w:tcW w:w="849" w:type="dxa"/>
            <w:tcBorders>
              <w:top w:val="nil"/>
              <w:left w:val="nil"/>
              <w:bottom w:val="nil"/>
              <w:right w:val="nil"/>
            </w:tcBorders>
            <w:shd w:val="clear" w:color="auto" w:fill="auto"/>
            <w:noWrap/>
            <w:vAlign w:val="center"/>
            <w:hideMark/>
          </w:tcPr>
          <w:p w14:paraId="743CB17B" w14:textId="77777777" w:rsidR="0069236C" w:rsidRPr="0069236C" w:rsidRDefault="0069236C" w:rsidP="0069236C">
            <w:pPr>
              <w:spacing w:after="0" w:line="240" w:lineRule="auto"/>
              <w:jc w:val="center"/>
              <w:rPr>
                <w:rFonts w:ascii="Times New Roman" w:eastAsia="Times New Roman" w:hAnsi="Times New Roman"/>
                <w:sz w:val="20"/>
                <w:szCs w:val="20"/>
                <w:lang w:eastAsia="es-MX"/>
              </w:rPr>
            </w:pPr>
          </w:p>
        </w:tc>
        <w:tc>
          <w:tcPr>
            <w:tcW w:w="928" w:type="dxa"/>
            <w:tcBorders>
              <w:top w:val="nil"/>
              <w:left w:val="nil"/>
              <w:bottom w:val="nil"/>
              <w:right w:val="single" w:sz="8" w:space="0" w:color="auto"/>
            </w:tcBorders>
            <w:shd w:val="clear" w:color="auto" w:fill="auto"/>
            <w:noWrap/>
            <w:vAlign w:val="center"/>
            <w:hideMark/>
          </w:tcPr>
          <w:p w14:paraId="5771B0A5" w14:textId="77777777" w:rsidR="0069236C" w:rsidRPr="0069236C" w:rsidRDefault="0069236C" w:rsidP="0069236C">
            <w:pPr>
              <w:spacing w:after="0" w:line="240" w:lineRule="auto"/>
              <w:jc w:val="right"/>
              <w:rPr>
                <w:rFonts w:eastAsia="Times New Roman" w:cs="Calibri"/>
                <w:b/>
                <w:bCs/>
                <w:color w:val="000000"/>
                <w:sz w:val="14"/>
                <w:szCs w:val="14"/>
                <w:lang w:eastAsia="es-MX"/>
              </w:rPr>
            </w:pPr>
            <w:r w:rsidRPr="0069236C">
              <w:rPr>
                <w:rFonts w:eastAsia="Times New Roman" w:cs="Calibri"/>
                <w:b/>
                <w:bCs/>
                <w:color w:val="000000"/>
                <w:sz w:val="14"/>
                <w:szCs w:val="14"/>
                <w:lang w:eastAsia="es-MX"/>
              </w:rPr>
              <w:t>84,863,654</w:t>
            </w:r>
          </w:p>
        </w:tc>
      </w:tr>
      <w:tr w:rsidR="0069236C" w:rsidRPr="0069236C" w14:paraId="6EF161EB" w14:textId="77777777" w:rsidTr="00EF2F65">
        <w:trPr>
          <w:trHeight w:val="295"/>
        </w:trPr>
        <w:tc>
          <w:tcPr>
            <w:tcW w:w="3374" w:type="dxa"/>
            <w:tcBorders>
              <w:top w:val="nil"/>
              <w:left w:val="single" w:sz="8" w:space="0" w:color="auto"/>
              <w:bottom w:val="nil"/>
              <w:right w:val="nil"/>
            </w:tcBorders>
            <w:shd w:val="clear" w:color="auto" w:fill="auto"/>
            <w:noWrap/>
            <w:vAlign w:val="bottom"/>
            <w:hideMark/>
          </w:tcPr>
          <w:p w14:paraId="75F57D5F"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Nuevo Laredo (CETES)</w:t>
            </w:r>
          </w:p>
        </w:tc>
        <w:tc>
          <w:tcPr>
            <w:tcW w:w="986" w:type="dxa"/>
            <w:tcBorders>
              <w:top w:val="nil"/>
              <w:left w:val="nil"/>
              <w:bottom w:val="nil"/>
              <w:right w:val="nil"/>
            </w:tcBorders>
            <w:shd w:val="clear" w:color="auto" w:fill="auto"/>
            <w:noWrap/>
            <w:vAlign w:val="bottom"/>
            <w:hideMark/>
          </w:tcPr>
          <w:p w14:paraId="65D7AA82" w14:textId="77777777" w:rsidR="0069236C" w:rsidRPr="0069236C" w:rsidRDefault="0069236C" w:rsidP="0069236C">
            <w:pPr>
              <w:spacing w:after="0" w:line="240" w:lineRule="auto"/>
              <w:rPr>
                <w:rFonts w:eastAsia="Times New Roman" w:cs="Calibri"/>
                <w:color w:val="000000"/>
                <w:sz w:val="14"/>
                <w:szCs w:val="14"/>
                <w:lang w:eastAsia="es-MX"/>
              </w:rPr>
            </w:pPr>
            <w:proofErr w:type="spellStart"/>
            <w:r w:rsidRPr="0069236C">
              <w:rPr>
                <w:rFonts w:eastAsia="Times New Roman" w:cs="Calibri"/>
                <w:color w:val="000000"/>
                <w:sz w:val="14"/>
                <w:szCs w:val="14"/>
                <w:lang w:eastAsia="es-MX"/>
              </w:rPr>
              <w:t>Banobras</w:t>
            </w:r>
            <w:proofErr w:type="spellEnd"/>
          </w:p>
        </w:tc>
        <w:tc>
          <w:tcPr>
            <w:tcW w:w="754" w:type="dxa"/>
            <w:tcBorders>
              <w:top w:val="nil"/>
              <w:left w:val="nil"/>
              <w:bottom w:val="nil"/>
              <w:right w:val="nil"/>
            </w:tcBorders>
            <w:shd w:val="clear" w:color="auto" w:fill="auto"/>
            <w:noWrap/>
            <w:vAlign w:val="bottom"/>
            <w:hideMark/>
          </w:tcPr>
          <w:p w14:paraId="1DB526F4"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25/200</w:t>
            </w:r>
          </w:p>
        </w:tc>
        <w:tc>
          <w:tcPr>
            <w:tcW w:w="849" w:type="dxa"/>
            <w:tcBorders>
              <w:top w:val="nil"/>
              <w:left w:val="nil"/>
              <w:bottom w:val="nil"/>
              <w:right w:val="nil"/>
            </w:tcBorders>
            <w:shd w:val="clear" w:color="000000" w:fill="FFFFFF"/>
            <w:noWrap/>
            <w:vAlign w:val="bottom"/>
            <w:hideMark/>
          </w:tcPr>
          <w:p w14:paraId="49A41D6E"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4,978,530</w:t>
            </w:r>
          </w:p>
        </w:tc>
        <w:tc>
          <w:tcPr>
            <w:tcW w:w="928" w:type="dxa"/>
            <w:tcBorders>
              <w:top w:val="nil"/>
              <w:left w:val="nil"/>
              <w:bottom w:val="nil"/>
              <w:right w:val="single" w:sz="8" w:space="0" w:color="auto"/>
            </w:tcBorders>
            <w:shd w:val="clear" w:color="auto" w:fill="auto"/>
            <w:noWrap/>
            <w:vAlign w:val="bottom"/>
            <w:hideMark/>
          </w:tcPr>
          <w:p w14:paraId="3809E70B"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r>
      <w:tr w:rsidR="0069236C" w:rsidRPr="0069236C" w14:paraId="015DDC23" w14:textId="77777777" w:rsidTr="00EF2F65">
        <w:trPr>
          <w:trHeight w:val="295"/>
        </w:trPr>
        <w:tc>
          <w:tcPr>
            <w:tcW w:w="3374" w:type="dxa"/>
            <w:tcBorders>
              <w:top w:val="nil"/>
              <w:left w:val="single" w:sz="8" w:space="0" w:color="auto"/>
              <w:bottom w:val="nil"/>
              <w:right w:val="nil"/>
            </w:tcBorders>
            <w:shd w:val="clear" w:color="auto" w:fill="auto"/>
            <w:noWrap/>
            <w:vAlign w:val="bottom"/>
            <w:hideMark/>
          </w:tcPr>
          <w:p w14:paraId="3D4654CE"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Nuevo Laredo (UDIS)</w:t>
            </w:r>
          </w:p>
        </w:tc>
        <w:tc>
          <w:tcPr>
            <w:tcW w:w="986" w:type="dxa"/>
            <w:tcBorders>
              <w:top w:val="nil"/>
              <w:left w:val="nil"/>
              <w:bottom w:val="nil"/>
              <w:right w:val="nil"/>
            </w:tcBorders>
            <w:shd w:val="clear" w:color="auto" w:fill="auto"/>
            <w:noWrap/>
            <w:vAlign w:val="bottom"/>
            <w:hideMark/>
          </w:tcPr>
          <w:p w14:paraId="4E3033FC" w14:textId="77777777" w:rsidR="0069236C" w:rsidRPr="0069236C" w:rsidRDefault="0069236C" w:rsidP="0069236C">
            <w:pPr>
              <w:spacing w:after="0" w:line="240" w:lineRule="auto"/>
              <w:rPr>
                <w:rFonts w:eastAsia="Times New Roman" w:cs="Calibri"/>
                <w:color w:val="000000"/>
                <w:sz w:val="14"/>
                <w:szCs w:val="14"/>
                <w:lang w:eastAsia="es-MX"/>
              </w:rPr>
            </w:pPr>
            <w:proofErr w:type="spellStart"/>
            <w:r w:rsidRPr="0069236C">
              <w:rPr>
                <w:rFonts w:eastAsia="Times New Roman" w:cs="Calibri"/>
                <w:color w:val="000000"/>
                <w:sz w:val="14"/>
                <w:szCs w:val="14"/>
                <w:lang w:eastAsia="es-MX"/>
              </w:rPr>
              <w:t>Banobras</w:t>
            </w:r>
            <w:proofErr w:type="spellEnd"/>
          </w:p>
        </w:tc>
        <w:tc>
          <w:tcPr>
            <w:tcW w:w="754" w:type="dxa"/>
            <w:tcBorders>
              <w:top w:val="nil"/>
              <w:left w:val="nil"/>
              <w:bottom w:val="nil"/>
              <w:right w:val="nil"/>
            </w:tcBorders>
            <w:shd w:val="clear" w:color="auto" w:fill="auto"/>
            <w:noWrap/>
            <w:vAlign w:val="bottom"/>
            <w:hideMark/>
          </w:tcPr>
          <w:p w14:paraId="2A471986"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25/200</w:t>
            </w:r>
          </w:p>
        </w:tc>
        <w:tc>
          <w:tcPr>
            <w:tcW w:w="849" w:type="dxa"/>
            <w:tcBorders>
              <w:top w:val="nil"/>
              <w:left w:val="nil"/>
              <w:bottom w:val="nil"/>
              <w:right w:val="nil"/>
            </w:tcBorders>
            <w:shd w:val="clear" w:color="000000" w:fill="FFFFFF"/>
            <w:noWrap/>
            <w:vAlign w:val="bottom"/>
            <w:hideMark/>
          </w:tcPr>
          <w:p w14:paraId="04AAEE65"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12,687,192</w:t>
            </w:r>
          </w:p>
        </w:tc>
        <w:tc>
          <w:tcPr>
            <w:tcW w:w="928" w:type="dxa"/>
            <w:tcBorders>
              <w:top w:val="nil"/>
              <w:left w:val="nil"/>
              <w:bottom w:val="nil"/>
              <w:right w:val="single" w:sz="8" w:space="0" w:color="auto"/>
            </w:tcBorders>
            <w:shd w:val="clear" w:color="auto" w:fill="auto"/>
            <w:noWrap/>
            <w:vAlign w:val="bottom"/>
            <w:hideMark/>
          </w:tcPr>
          <w:p w14:paraId="2C883B76"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r>
      <w:tr w:rsidR="0069236C" w:rsidRPr="0069236C" w14:paraId="60BA272B" w14:textId="77777777" w:rsidTr="00EF2F65">
        <w:trPr>
          <w:trHeight w:val="295"/>
        </w:trPr>
        <w:tc>
          <w:tcPr>
            <w:tcW w:w="3374" w:type="dxa"/>
            <w:tcBorders>
              <w:top w:val="nil"/>
              <w:left w:val="single" w:sz="8" w:space="0" w:color="auto"/>
              <w:bottom w:val="nil"/>
              <w:right w:val="nil"/>
            </w:tcBorders>
            <w:shd w:val="clear" w:color="auto" w:fill="auto"/>
            <w:noWrap/>
            <w:vAlign w:val="bottom"/>
            <w:hideMark/>
          </w:tcPr>
          <w:p w14:paraId="08D2DC05"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xml:space="preserve">Nuevo Laredo </w:t>
            </w:r>
          </w:p>
        </w:tc>
        <w:tc>
          <w:tcPr>
            <w:tcW w:w="986" w:type="dxa"/>
            <w:tcBorders>
              <w:top w:val="nil"/>
              <w:left w:val="nil"/>
              <w:bottom w:val="nil"/>
              <w:right w:val="nil"/>
            </w:tcBorders>
            <w:shd w:val="clear" w:color="auto" w:fill="auto"/>
            <w:noWrap/>
            <w:vAlign w:val="bottom"/>
            <w:hideMark/>
          </w:tcPr>
          <w:p w14:paraId="1C4F733A" w14:textId="77777777" w:rsidR="0069236C" w:rsidRPr="0069236C" w:rsidRDefault="0069236C" w:rsidP="0069236C">
            <w:pPr>
              <w:spacing w:after="0" w:line="240" w:lineRule="auto"/>
              <w:rPr>
                <w:rFonts w:eastAsia="Times New Roman" w:cs="Calibri"/>
                <w:color w:val="000000"/>
                <w:sz w:val="14"/>
                <w:szCs w:val="14"/>
                <w:lang w:eastAsia="es-MX"/>
              </w:rPr>
            </w:pPr>
            <w:proofErr w:type="spellStart"/>
            <w:r w:rsidRPr="0069236C">
              <w:rPr>
                <w:rFonts w:eastAsia="Times New Roman" w:cs="Calibri"/>
                <w:color w:val="000000"/>
                <w:sz w:val="14"/>
                <w:szCs w:val="14"/>
                <w:lang w:eastAsia="es-MX"/>
              </w:rPr>
              <w:t>Cofidan</w:t>
            </w:r>
            <w:proofErr w:type="spellEnd"/>
          </w:p>
        </w:tc>
        <w:tc>
          <w:tcPr>
            <w:tcW w:w="754" w:type="dxa"/>
            <w:tcBorders>
              <w:top w:val="nil"/>
              <w:left w:val="nil"/>
              <w:bottom w:val="nil"/>
              <w:right w:val="nil"/>
            </w:tcBorders>
            <w:shd w:val="clear" w:color="auto" w:fill="auto"/>
            <w:noWrap/>
            <w:vAlign w:val="bottom"/>
            <w:hideMark/>
          </w:tcPr>
          <w:p w14:paraId="2F043B05"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032/2008</w:t>
            </w:r>
          </w:p>
        </w:tc>
        <w:tc>
          <w:tcPr>
            <w:tcW w:w="849" w:type="dxa"/>
            <w:tcBorders>
              <w:top w:val="nil"/>
              <w:left w:val="nil"/>
              <w:bottom w:val="nil"/>
              <w:right w:val="nil"/>
            </w:tcBorders>
            <w:shd w:val="clear" w:color="000000" w:fill="FFFFFF"/>
            <w:noWrap/>
            <w:vAlign w:val="bottom"/>
            <w:hideMark/>
          </w:tcPr>
          <w:p w14:paraId="505900D3"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67,197,932</w:t>
            </w:r>
          </w:p>
        </w:tc>
        <w:tc>
          <w:tcPr>
            <w:tcW w:w="928" w:type="dxa"/>
            <w:tcBorders>
              <w:top w:val="nil"/>
              <w:left w:val="nil"/>
              <w:bottom w:val="nil"/>
              <w:right w:val="single" w:sz="8" w:space="0" w:color="auto"/>
            </w:tcBorders>
            <w:shd w:val="clear" w:color="auto" w:fill="auto"/>
            <w:noWrap/>
            <w:vAlign w:val="bottom"/>
            <w:hideMark/>
          </w:tcPr>
          <w:p w14:paraId="01818439"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r>
      <w:tr w:rsidR="0069236C" w:rsidRPr="0069236C" w14:paraId="36697F96" w14:textId="77777777" w:rsidTr="00EF2F65">
        <w:trPr>
          <w:trHeight w:val="295"/>
        </w:trPr>
        <w:tc>
          <w:tcPr>
            <w:tcW w:w="3374" w:type="dxa"/>
            <w:tcBorders>
              <w:top w:val="nil"/>
              <w:left w:val="single" w:sz="8" w:space="0" w:color="auto"/>
              <w:bottom w:val="nil"/>
              <w:right w:val="nil"/>
            </w:tcBorders>
            <w:shd w:val="clear" w:color="auto" w:fill="auto"/>
            <w:noWrap/>
            <w:vAlign w:val="bottom"/>
            <w:hideMark/>
          </w:tcPr>
          <w:p w14:paraId="607D79C2"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c>
          <w:tcPr>
            <w:tcW w:w="986" w:type="dxa"/>
            <w:tcBorders>
              <w:top w:val="nil"/>
              <w:left w:val="nil"/>
              <w:bottom w:val="nil"/>
              <w:right w:val="nil"/>
            </w:tcBorders>
            <w:shd w:val="clear" w:color="auto" w:fill="auto"/>
            <w:noWrap/>
            <w:vAlign w:val="bottom"/>
            <w:hideMark/>
          </w:tcPr>
          <w:p w14:paraId="48B4E450" w14:textId="77777777" w:rsidR="0069236C" w:rsidRPr="0069236C" w:rsidRDefault="0069236C" w:rsidP="0069236C">
            <w:pPr>
              <w:spacing w:after="0" w:line="240" w:lineRule="auto"/>
              <w:rPr>
                <w:rFonts w:eastAsia="Times New Roman" w:cs="Calibri"/>
                <w:color w:val="000000"/>
                <w:sz w:val="14"/>
                <w:szCs w:val="14"/>
                <w:lang w:eastAsia="es-MX"/>
              </w:rPr>
            </w:pPr>
          </w:p>
        </w:tc>
        <w:tc>
          <w:tcPr>
            <w:tcW w:w="754" w:type="dxa"/>
            <w:tcBorders>
              <w:top w:val="nil"/>
              <w:left w:val="nil"/>
              <w:bottom w:val="nil"/>
              <w:right w:val="nil"/>
            </w:tcBorders>
            <w:shd w:val="clear" w:color="auto" w:fill="auto"/>
            <w:noWrap/>
            <w:vAlign w:val="bottom"/>
            <w:hideMark/>
          </w:tcPr>
          <w:p w14:paraId="5EA7ACEC" w14:textId="77777777" w:rsidR="0069236C" w:rsidRPr="0069236C" w:rsidRDefault="0069236C" w:rsidP="0069236C">
            <w:pPr>
              <w:spacing w:after="0" w:line="240" w:lineRule="auto"/>
              <w:rPr>
                <w:rFonts w:ascii="Times New Roman" w:eastAsia="Times New Roman" w:hAnsi="Times New Roman"/>
                <w:sz w:val="20"/>
                <w:szCs w:val="20"/>
                <w:lang w:eastAsia="es-MX"/>
              </w:rPr>
            </w:pPr>
          </w:p>
        </w:tc>
        <w:tc>
          <w:tcPr>
            <w:tcW w:w="849" w:type="dxa"/>
            <w:tcBorders>
              <w:top w:val="nil"/>
              <w:left w:val="nil"/>
              <w:bottom w:val="nil"/>
              <w:right w:val="nil"/>
            </w:tcBorders>
            <w:shd w:val="clear" w:color="000000" w:fill="FFFFFF"/>
            <w:noWrap/>
            <w:vAlign w:val="bottom"/>
            <w:hideMark/>
          </w:tcPr>
          <w:p w14:paraId="61A1CE19"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w:t>
            </w:r>
          </w:p>
        </w:tc>
        <w:tc>
          <w:tcPr>
            <w:tcW w:w="928" w:type="dxa"/>
            <w:tcBorders>
              <w:top w:val="nil"/>
              <w:left w:val="nil"/>
              <w:bottom w:val="nil"/>
              <w:right w:val="single" w:sz="8" w:space="0" w:color="auto"/>
            </w:tcBorders>
            <w:shd w:val="clear" w:color="auto" w:fill="auto"/>
            <w:noWrap/>
            <w:vAlign w:val="bottom"/>
            <w:hideMark/>
          </w:tcPr>
          <w:p w14:paraId="176C724C"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r>
      <w:tr w:rsidR="0069236C" w:rsidRPr="0069236C" w14:paraId="62CB6451" w14:textId="77777777" w:rsidTr="00EF2F65">
        <w:trPr>
          <w:trHeight w:val="295"/>
        </w:trPr>
        <w:tc>
          <w:tcPr>
            <w:tcW w:w="4360" w:type="dxa"/>
            <w:gridSpan w:val="2"/>
            <w:tcBorders>
              <w:top w:val="nil"/>
              <w:left w:val="single" w:sz="8" w:space="0" w:color="auto"/>
              <w:bottom w:val="nil"/>
              <w:right w:val="nil"/>
            </w:tcBorders>
            <w:shd w:val="clear" w:color="auto" w:fill="auto"/>
            <w:noWrap/>
            <w:vAlign w:val="center"/>
            <w:hideMark/>
          </w:tcPr>
          <w:p w14:paraId="08507D41" w14:textId="77777777" w:rsidR="0069236C" w:rsidRPr="0069236C" w:rsidRDefault="0069236C" w:rsidP="0069236C">
            <w:pPr>
              <w:spacing w:after="0" w:line="240" w:lineRule="auto"/>
              <w:rPr>
                <w:rFonts w:eastAsia="Times New Roman" w:cs="Calibri"/>
                <w:b/>
                <w:bCs/>
                <w:color w:val="000000"/>
                <w:sz w:val="14"/>
                <w:szCs w:val="14"/>
                <w:lang w:eastAsia="es-MX"/>
              </w:rPr>
            </w:pPr>
            <w:r w:rsidRPr="0069236C">
              <w:rPr>
                <w:rFonts w:eastAsia="Times New Roman" w:cs="Calibri"/>
                <w:b/>
                <w:bCs/>
                <w:color w:val="000000"/>
                <w:sz w:val="14"/>
                <w:szCs w:val="14"/>
                <w:lang w:eastAsia="es-MX"/>
              </w:rPr>
              <w:t>A Organismos Operadores del Agua</w:t>
            </w:r>
          </w:p>
        </w:tc>
        <w:tc>
          <w:tcPr>
            <w:tcW w:w="754" w:type="dxa"/>
            <w:tcBorders>
              <w:top w:val="nil"/>
              <w:left w:val="nil"/>
              <w:bottom w:val="nil"/>
              <w:right w:val="nil"/>
            </w:tcBorders>
            <w:shd w:val="clear" w:color="auto" w:fill="auto"/>
            <w:noWrap/>
            <w:vAlign w:val="center"/>
            <w:hideMark/>
          </w:tcPr>
          <w:p w14:paraId="12E1DF56" w14:textId="77777777" w:rsidR="0069236C" w:rsidRPr="0069236C" w:rsidRDefault="0069236C" w:rsidP="0069236C">
            <w:pPr>
              <w:spacing w:after="0" w:line="240" w:lineRule="auto"/>
              <w:rPr>
                <w:rFonts w:eastAsia="Times New Roman" w:cs="Calibri"/>
                <w:b/>
                <w:bCs/>
                <w:color w:val="000000"/>
                <w:sz w:val="14"/>
                <w:szCs w:val="14"/>
                <w:lang w:eastAsia="es-MX"/>
              </w:rPr>
            </w:pPr>
          </w:p>
        </w:tc>
        <w:tc>
          <w:tcPr>
            <w:tcW w:w="849" w:type="dxa"/>
            <w:tcBorders>
              <w:top w:val="nil"/>
              <w:left w:val="nil"/>
              <w:bottom w:val="nil"/>
              <w:right w:val="nil"/>
            </w:tcBorders>
            <w:shd w:val="clear" w:color="000000" w:fill="FFFFFF"/>
            <w:noWrap/>
            <w:vAlign w:val="center"/>
            <w:hideMark/>
          </w:tcPr>
          <w:p w14:paraId="7E41ACF9" w14:textId="77777777" w:rsidR="0069236C" w:rsidRPr="0069236C" w:rsidRDefault="0069236C" w:rsidP="0069236C">
            <w:pPr>
              <w:spacing w:after="0" w:line="240" w:lineRule="auto"/>
              <w:rPr>
                <w:rFonts w:eastAsia="Times New Roman" w:cs="Calibri"/>
                <w:b/>
                <w:bCs/>
                <w:color w:val="000000"/>
                <w:sz w:val="14"/>
                <w:szCs w:val="14"/>
                <w:lang w:eastAsia="es-MX"/>
              </w:rPr>
            </w:pPr>
            <w:r w:rsidRPr="0069236C">
              <w:rPr>
                <w:rFonts w:eastAsia="Times New Roman" w:cs="Calibri"/>
                <w:b/>
                <w:bCs/>
                <w:color w:val="000000"/>
                <w:sz w:val="14"/>
                <w:szCs w:val="14"/>
                <w:lang w:eastAsia="es-MX"/>
              </w:rPr>
              <w:t> </w:t>
            </w:r>
          </w:p>
        </w:tc>
        <w:tc>
          <w:tcPr>
            <w:tcW w:w="928" w:type="dxa"/>
            <w:tcBorders>
              <w:top w:val="nil"/>
              <w:left w:val="nil"/>
              <w:bottom w:val="nil"/>
              <w:right w:val="single" w:sz="8" w:space="0" w:color="auto"/>
            </w:tcBorders>
            <w:shd w:val="clear" w:color="auto" w:fill="auto"/>
            <w:noWrap/>
            <w:vAlign w:val="center"/>
            <w:hideMark/>
          </w:tcPr>
          <w:p w14:paraId="3895B848" w14:textId="77777777" w:rsidR="0069236C" w:rsidRPr="0069236C" w:rsidRDefault="0069236C" w:rsidP="0069236C">
            <w:pPr>
              <w:spacing w:after="0" w:line="240" w:lineRule="auto"/>
              <w:jc w:val="right"/>
              <w:rPr>
                <w:rFonts w:eastAsia="Times New Roman" w:cs="Calibri"/>
                <w:b/>
                <w:bCs/>
                <w:color w:val="000000"/>
                <w:sz w:val="14"/>
                <w:szCs w:val="14"/>
                <w:lang w:eastAsia="es-MX"/>
              </w:rPr>
            </w:pPr>
            <w:r w:rsidRPr="0069236C">
              <w:rPr>
                <w:rFonts w:eastAsia="Times New Roman" w:cs="Calibri"/>
                <w:b/>
                <w:bCs/>
                <w:color w:val="000000"/>
                <w:sz w:val="14"/>
                <w:szCs w:val="14"/>
                <w:lang w:eastAsia="es-MX"/>
              </w:rPr>
              <w:t>25,280,160</w:t>
            </w:r>
          </w:p>
        </w:tc>
      </w:tr>
      <w:tr w:rsidR="0069236C" w:rsidRPr="0069236C" w14:paraId="5A06EF8D" w14:textId="77777777" w:rsidTr="00EF2F65">
        <w:trPr>
          <w:trHeight w:val="295"/>
        </w:trPr>
        <w:tc>
          <w:tcPr>
            <w:tcW w:w="3374" w:type="dxa"/>
            <w:tcBorders>
              <w:top w:val="nil"/>
              <w:left w:val="single" w:sz="8" w:space="0" w:color="auto"/>
              <w:bottom w:val="nil"/>
              <w:right w:val="nil"/>
            </w:tcBorders>
            <w:shd w:val="clear" w:color="auto" w:fill="auto"/>
            <w:noWrap/>
            <w:vAlign w:val="bottom"/>
            <w:hideMark/>
          </w:tcPr>
          <w:p w14:paraId="2FD4602D" w14:textId="77777777" w:rsidR="0069236C" w:rsidRPr="0069236C" w:rsidRDefault="0069236C" w:rsidP="0069236C">
            <w:pPr>
              <w:spacing w:after="0" w:line="240" w:lineRule="auto"/>
              <w:rPr>
                <w:rFonts w:eastAsia="Times New Roman" w:cs="Calibri"/>
                <w:color w:val="000000"/>
                <w:sz w:val="14"/>
                <w:szCs w:val="14"/>
                <w:lang w:eastAsia="es-MX"/>
              </w:rPr>
            </w:pPr>
            <w:proofErr w:type="spellStart"/>
            <w:r w:rsidRPr="0069236C">
              <w:rPr>
                <w:rFonts w:eastAsia="Times New Roman" w:cs="Calibri"/>
                <w:color w:val="000000"/>
                <w:sz w:val="14"/>
                <w:szCs w:val="14"/>
                <w:lang w:eastAsia="es-MX"/>
              </w:rPr>
              <w:t>Comapa</w:t>
            </w:r>
            <w:proofErr w:type="spellEnd"/>
            <w:r w:rsidRPr="0069236C">
              <w:rPr>
                <w:rFonts w:eastAsia="Times New Roman" w:cs="Calibri"/>
                <w:color w:val="000000"/>
                <w:sz w:val="14"/>
                <w:szCs w:val="14"/>
                <w:lang w:eastAsia="es-MX"/>
              </w:rPr>
              <w:t xml:space="preserve"> </w:t>
            </w:r>
            <w:proofErr w:type="spellStart"/>
            <w:r w:rsidRPr="0069236C">
              <w:rPr>
                <w:rFonts w:eastAsia="Times New Roman" w:cs="Calibri"/>
                <w:color w:val="000000"/>
                <w:sz w:val="14"/>
                <w:szCs w:val="14"/>
                <w:lang w:eastAsia="es-MX"/>
              </w:rPr>
              <w:t>Nvo</w:t>
            </w:r>
            <w:proofErr w:type="spellEnd"/>
            <w:r w:rsidRPr="0069236C">
              <w:rPr>
                <w:rFonts w:eastAsia="Times New Roman" w:cs="Calibri"/>
                <w:color w:val="000000"/>
                <w:sz w:val="14"/>
                <w:szCs w:val="14"/>
                <w:lang w:eastAsia="es-MX"/>
              </w:rPr>
              <w:t xml:space="preserve"> Laredo</w:t>
            </w:r>
          </w:p>
        </w:tc>
        <w:tc>
          <w:tcPr>
            <w:tcW w:w="986" w:type="dxa"/>
            <w:tcBorders>
              <w:top w:val="nil"/>
              <w:left w:val="nil"/>
              <w:bottom w:val="nil"/>
              <w:right w:val="nil"/>
            </w:tcBorders>
            <w:shd w:val="clear" w:color="auto" w:fill="auto"/>
            <w:noWrap/>
            <w:vAlign w:val="bottom"/>
            <w:hideMark/>
          </w:tcPr>
          <w:p w14:paraId="017A75A5" w14:textId="77777777" w:rsidR="0069236C" w:rsidRPr="0069236C" w:rsidRDefault="0069236C" w:rsidP="0069236C">
            <w:pPr>
              <w:spacing w:after="0" w:line="240" w:lineRule="auto"/>
              <w:rPr>
                <w:rFonts w:eastAsia="Times New Roman" w:cs="Calibri"/>
                <w:color w:val="000000"/>
                <w:sz w:val="14"/>
                <w:szCs w:val="14"/>
                <w:lang w:eastAsia="es-MX"/>
              </w:rPr>
            </w:pPr>
            <w:proofErr w:type="spellStart"/>
            <w:r w:rsidRPr="0069236C">
              <w:rPr>
                <w:rFonts w:eastAsia="Times New Roman" w:cs="Calibri"/>
                <w:color w:val="000000"/>
                <w:sz w:val="14"/>
                <w:szCs w:val="14"/>
                <w:lang w:eastAsia="es-MX"/>
              </w:rPr>
              <w:t>Cofidan</w:t>
            </w:r>
            <w:proofErr w:type="spellEnd"/>
          </w:p>
        </w:tc>
        <w:tc>
          <w:tcPr>
            <w:tcW w:w="754" w:type="dxa"/>
            <w:tcBorders>
              <w:top w:val="nil"/>
              <w:left w:val="nil"/>
              <w:bottom w:val="nil"/>
              <w:right w:val="nil"/>
            </w:tcBorders>
            <w:shd w:val="clear" w:color="auto" w:fill="auto"/>
            <w:noWrap/>
            <w:vAlign w:val="bottom"/>
            <w:hideMark/>
          </w:tcPr>
          <w:p w14:paraId="51FFDF81"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308/2006</w:t>
            </w:r>
          </w:p>
        </w:tc>
        <w:tc>
          <w:tcPr>
            <w:tcW w:w="849" w:type="dxa"/>
            <w:tcBorders>
              <w:top w:val="nil"/>
              <w:left w:val="nil"/>
              <w:bottom w:val="nil"/>
              <w:right w:val="nil"/>
            </w:tcBorders>
            <w:shd w:val="clear" w:color="000000" w:fill="FFFFFF"/>
            <w:noWrap/>
            <w:vAlign w:val="bottom"/>
            <w:hideMark/>
          </w:tcPr>
          <w:p w14:paraId="602E4A47"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11,578,560</w:t>
            </w:r>
          </w:p>
        </w:tc>
        <w:tc>
          <w:tcPr>
            <w:tcW w:w="928" w:type="dxa"/>
            <w:tcBorders>
              <w:top w:val="nil"/>
              <w:left w:val="nil"/>
              <w:bottom w:val="nil"/>
              <w:right w:val="single" w:sz="8" w:space="0" w:color="auto"/>
            </w:tcBorders>
            <w:shd w:val="clear" w:color="auto" w:fill="auto"/>
            <w:noWrap/>
            <w:vAlign w:val="bottom"/>
            <w:hideMark/>
          </w:tcPr>
          <w:p w14:paraId="6AE4791B"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r>
      <w:tr w:rsidR="0069236C" w:rsidRPr="0069236C" w14:paraId="1CCD335E" w14:textId="77777777" w:rsidTr="00EF2F65">
        <w:trPr>
          <w:trHeight w:val="295"/>
        </w:trPr>
        <w:tc>
          <w:tcPr>
            <w:tcW w:w="3374" w:type="dxa"/>
            <w:tcBorders>
              <w:top w:val="nil"/>
              <w:left w:val="single" w:sz="8" w:space="0" w:color="auto"/>
              <w:bottom w:val="nil"/>
              <w:right w:val="nil"/>
            </w:tcBorders>
            <w:shd w:val="clear" w:color="auto" w:fill="auto"/>
            <w:noWrap/>
            <w:vAlign w:val="bottom"/>
            <w:hideMark/>
          </w:tcPr>
          <w:p w14:paraId="5720E00B" w14:textId="77777777" w:rsidR="0069236C" w:rsidRPr="0069236C" w:rsidRDefault="0069236C" w:rsidP="0069236C">
            <w:pPr>
              <w:spacing w:after="0" w:line="240" w:lineRule="auto"/>
              <w:rPr>
                <w:rFonts w:eastAsia="Times New Roman" w:cs="Calibri"/>
                <w:color w:val="000000"/>
                <w:sz w:val="14"/>
                <w:szCs w:val="14"/>
                <w:lang w:eastAsia="es-MX"/>
              </w:rPr>
            </w:pPr>
            <w:proofErr w:type="spellStart"/>
            <w:r w:rsidRPr="0069236C">
              <w:rPr>
                <w:rFonts w:eastAsia="Times New Roman" w:cs="Calibri"/>
                <w:color w:val="000000"/>
                <w:sz w:val="14"/>
                <w:szCs w:val="14"/>
                <w:lang w:eastAsia="es-MX"/>
              </w:rPr>
              <w:t>Comapa</w:t>
            </w:r>
            <w:proofErr w:type="spellEnd"/>
            <w:r w:rsidRPr="0069236C">
              <w:rPr>
                <w:rFonts w:eastAsia="Times New Roman" w:cs="Calibri"/>
                <w:color w:val="000000"/>
                <w:sz w:val="14"/>
                <w:szCs w:val="14"/>
                <w:lang w:eastAsia="es-MX"/>
              </w:rPr>
              <w:t xml:space="preserve"> Río Bravo</w:t>
            </w:r>
          </w:p>
        </w:tc>
        <w:tc>
          <w:tcPr>
            <w:tcW w:w="986" w:type="dxa"/>
            <w:tcBorders>
              <w:top w:val="nil"/>
              <w:left w:val="nil"/>
              <w:bottom w:val="nil"/>
              <w:right w:val="nil"/>
            </w:tcBorders>
            <w:shd w:val="clear" w:color="auto" w:fill="auto"/>
            <w:noWrap/>
            <w:vAlign w:val="bottom"/>
            <w:hideMark/>
          </w:tcPr>
          <w:p w14:paraId="233FEE73" w14:textId="77777777" w:rsidR="0069236C" w:rsidRPr="0069236C" w:rsidRDefault="0069236C" w:rsidP="0069236C">
            <w:pPr>
              <w:spacing w:after="0" w:line="240" w:lineRule="auto"/>
              <w:rPr>
                <w:rFonts w:eastAsia="Times New Roman" w:cs="Calibri"/>
                <w:color w:val="000000"/>
                <w:sz w:val="14"/>
                <w:szCs w:val="14"/>
                <w:lang w:eastAsia="es-MX"/>
              </w:rPr>
            </w:pPr>
            <w:proofErr w:type="spellStart"/>
            <w:r w:rsidRPr="0069236C">
              <w:rPr>
                <w:rFonts w:eastAsia="Times New Roman" w:cs="Calibri"/>
                <w:color w:val="000000"/>
                <w:sz w:val="14"/>
                <w:szCs w:val="14"/>
                <w:lang w:eastAsia="es-MX"/>
              </w:rPr>
              <w:t>Cofidan</w:t>
            </w:r>
            <w:proofErr w:type="spellEnd"/>
          </w:p>
        </w:tc>
        <w:tc>
          <w:tcPr>
            <w:tcW w:w="754" w:type="dxa"/>
            <w:tcBorders>
              <w:top w:val="nil"/>
              <w:left w:val="nil"/>
              <w:bottom w:val="nil"/>
              <w:right w:val="nil"/>
            </w:tcBorders>
            <w:shd w:val="clear" w:color="auto" w:fill="auto"/>
            <w:noWrap/>
            <w:vAlign w:val="bottom"/>
            <w:hideMark/>
          </w:tcPr>
          <w:p w14:paraId="66AB6D32"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193/2008</w:t>
            </w:r>
          </w:p>
        </w:tc>
        <w:tc>
          <w:tcPr>
            <w:tcW w:w="849" w:type="dxa"/>
            <w:tcBorders>
              <w:top w:val="nil"/>
              <w:left w:val="nil"/>
              <w:bottom w:val="nil"/>
              <w:right w:val="nil"/>
            </w:tcBorders>
            <w:shd w:val="clear" w:color="000000" w:fill="FFFFFF"/>
            <w:noWrap/>
            <w:vAlign w:val="bottom"/>
            <w:hideMark/>
          </w:tcPr>
          <w:p w14:paraId="5988F293"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13,701,600</w:t>
            </w:r>
          </w:p>
        </w:tc>
        <w:tc>
          <w:tcPr>
            <w:tcW w:w="928" w:type="dxa"/>
            <w:tcBorders>
              <w:top w:val="nil"/>
              <w:left w:val="nil"/>
              <w:bottom w:val="nil"/>
              <w:right w:val="single" w:sz="8" w:space="0" w:color="auto"/>
            </w:tcBorders>
            <w:shd w:val="clear" w:color="auto" w:fill="auto"/>
            <w:noWrap/>
            <w:vAlign w:val="bottom"/>
            <w:hideMark/>
          </w:tcPr>
          <w:p w14:paraId="75CEE251"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r>
      <w:tr w:rsidR="0069236C" w:rsidRPr="0069236C" w14:paraId="41478D9F" w14:textId="77777777" w:rsidTr="00EF2F65">
        <w:trPr>
          <w:trHeight w:val="295"/>
        </w:trPr>
        <w:tc>
          <w:tcPr>
            <w:tcW w:w="3374" w:type="dxa"/>
            <w:tcBorders>
              <w:top w:val="nil"/>
              <w:left w:val="single" w:sz="8" w:space="0" w:color="auto"/>
              <w:bottom w:val="nil"/>
              <w:right w:val="nil"/>
            </w:tcBorders>
            <w:shd w:val="clear" w:color="auto" w:fill="auto"/>
            <w:noWrap/>
            <w:vAlign w:val="bottom"/>
            <w:hideMark/>
          </w:tcPr>
          <w:p w14:paraId="07384D08" w14:textId="77777777" w:rsidR="0069236C" w:rsidRPr="0069236C" w:rsidRDefault="0069236C" w:rsidP="0069236C">
            <w:pPr>
              <w:spacing w:after="0" w:line="240" w:lineRule="auto"/>
              <w:rPr>
                <w:rFonts w:eastAsia="Times New Roman" w:cs="Calibri"/>
                <w:color w:val="000000"/>
                <w:sz w:val="14"/>
                <w:szCs w:val="14"/>
                <w:lang w:eastAsia="es-MX"/>
              </w:rPr>
            </w:pPr>
            <w:proofErr w:type="spellStart"/>
            <w:r w:rsidRPr="0069236C">
              <w:rPr>
                <w:rFonts w:eastAsia="Times New Roman" w:cs="Calibri"/>
                <w:color w:val="000000"/>
                <w:sz w:val="14"/>
                <w:szCs w:val="14"/>
                <w:lang w:eastAsia="es-MX"/>
              </w:rPr>
              <w:t>Comapa</w:t>
            </w:r>
            <w:proofErr w:type="spellEnd"/>
            <w:r w:rsidRPr="0069236C">
              <w:rPr>
                <w:rFonts w:eastAsia="Times New Roman" w:cs="Calibri"/>
                <w:color w:val="000000"/>
                <w:sz w:val="14"/>
                <w:szCs w:val="14"/>
                <w:lang w:eastAsia="es-MX"/>
              </w:rPr>
              <w:t xml:space="preserve"> Zona Conurbada</w:t>
            </w:r>
          </w:p>
        </w:tc>
        <w:tc>
          <w:tcPr>
            <w:tcW w:w="986" w:type="dxa"/>
            <w:tcBorders>
              <w:top w:val="nil"/>
              <w:left w:val="nil"/>
              <w:bottom w:val="nil"/>
              <w:right w:val="nil"/>
            </w:tcBorders>
            <w:shd w:val="clear" w:color="auto" w:fill="auto"/>
            <w:noWrap/>
            <w:vAlign w:val="bottom"/>
            <w:hideMark/>
          </w:tcPr>
          <w:p w14:paraId="15EFE202"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Interacciones</w:t>
            </w:r>
          </w:p>
        </w:tc>
        <w:tc>
          <w:tcPr>
            <w:tcW w:w="754" w:type="dxa"/>
            <w:tcBorders>
              <w:top w:val="nil"/>
              <w:left w:val="nil"/>
              <w:bottom w:val="nil"/>
              <w:right w:val="nil"/>
            </w:tcBorders>
            <w:shd w:val="clear" w:color="auto" w:fill="auto"/>
            <w:noWrap/>
            <w:vAlign w:val="bottom"/>
            <w:hideMark/>
          </w:tcPr>
          <w:p w14:paraId="2EBE1FC0"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053/2010</w:t>
            </w:r>
          </w:p>
        </w:tc>
        <w:tc>
          <w:tcPr>
            <w:tcW w:w="849" w:type="dxa"/>
            <w:tcBorders>
              <w:top w:val="nil"/>
              <w:left w:val="nil"/>
              <w:bottom w:val="nil"/>
              <w:right w:val="nil"/>
            </w:tcBorders>
            <w:shd w:val="clear" w:color="000000" w:fill="FFFFFF"/>
            <w:noWrap/>
            <w:vAlign w:val="bottom"/>
            <w:hideMark/>
          </w:tcPr>
          <w:p w14:paraId="4ED4C4FE"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0</w:t>
            </w:r>
          </w:p>
        </w:tc>
        <w:tc>
          <w:tcPr>
            <w:tcW w:w="928" w:type="dxa"/>
            <w:tcBorders>
              <w:top w:val="nil"/>
              <w:left w:val="nil"/>
              <w:bottom w:val="nil"/>
              <w:right w:val="single" w:sz="8" w:space="0" w:color="auto"/>
            </w:tcBorders>
            <w:shd w:val="clear" w:color="auto" w:fill="auto"/>
            <w:noWrap/>
            <w:vAlign w:val="bottom"/>
            <w:hideMark/>
          </w:tcPr>
          <w:p w14:paraId="53961F9C"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r>
      <w:tr w:rsidR="0069236C" w:rsidRPr="0069236C" w14:paraId="19451B53" w14:textId="77777777" w:rsidTr="00EF2F65">
        <w:trPr>
          <w:trHeight w:val="295"/>
        </w:trPr>
        <w:tc>
          <w:tcPr>
            <w:tcW w:w="3374" w:type="dxa"/>
            <w:tcBorders>
              <w:top w:val="nil"/>
              <w:left w:val="single" w:sz="8" w:space="0" w:color="auto"/>
              <w:bottom w:val="nil"/>
              <w:right w:val="nil"/>
            </w:tcBorders>
            <w:shd w:val="clear" w:color="auto" w:fill="auto"/>
            <w:noWrap/>
            <w:vAlign w:val="bottom"/>
            <w:hideMark/>
          </w:tcPr>
          <w:p w14:paraId="7110E074"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c>
          <w:tcPr>
            <w:tcW w:w="986" w:type="dxa"/>
            <w:tcBorders>
              <w:top w:val="nil"/>
              <w:left w:val="nil"/>
              <w:bottom w:val="nil"/>
              <w:right w:val="nil"/>
            </w:tcBorders>
            <w:shd w:val="clear" w:color="auto" w:fill="auto"/>
            <w:noWrap/>
            <w:vAlign w:val="bottom"/>
            <w:hideMark/>
          </w:tcPr>
          <w:p w14:paraId="2F7FBE39" w14:textId="77777777" w:rsidR="0069236C" w:rsidRPr="0069236C" w:rsidRDefault="0069236C" w:rsidP="0069236C">
            <w:pPr>
              <w:spacing w:after="0" w:line="240" w:lineRule="auto"/>
              <w:rPr>
                <w:rFonts w:eastAsia="Times New Roman" w:cs="Calibri"/>
                <w:color w:val="000000"/>
                <w:sz w:val="14"/>
                <w:szCs w:val="14"/>
                <w:lang w:eastAsia="es-MX"/>
              </w:rPr>
            </w:pPr>
          </w:p>
        </w:tc>
        <w:tc>
          <w:tcPr>
            <w:tcW w:w="754" w:type="dxa"/>
            <w:tcBorders>
              <w:top w:val="nil"/>
              <w:left w:val="nil"/>
              <w:bottom w:val="nil"/>
              <w:right w:val="nil"/>
            </w:tcBorders>
            <w:shd w:val="clear" w:color="auto" w:fill="auto"/>
            <w:noWrap/>
            <w:vAlign w:val="bottom"/>
            <w:hideMark/>
          </w:tcPr>
          <w:p w14:paraId="52B162C1" w14:textId="77777777" w:rsidR="0069236C" w:rsidRPr="0069236C" w:rsidRDefault="0069236C" w:rsidP="0069236C">
            <w:pPr>
              <w:spacing w:after="0" w:line="240" w:lineRule="auto"/>
              <w:rPr>
                <w:rFonts w:ascii="Times New Roman" w:eastAsia="Times New Roman" w:hAnsi="Times New Roman"/>
                <w:sz w:val="20"/>
                <w:szCs w:val="20"/>
                <w:lang w:eastAsia="es-MX"/>
              </w:rPr>
            </w:pPr>
          </w:p>
        </w:tc>
        <w:tc>
          <w:tcPr>
            <w:tcW w:w="849" w:type="dxa"/>
            <w:tcBorders>
              <w:top w:val="nil"/>
              <w:left w:val="nil"/>
              <w:bottom w:val="nil"/>
              <w:right w:val="nil"/>
            </w:tcBorders>
            <w:shd w:val="clear" w:color="000000" w:fill="FFFFFF"/>
            <w:noWrap/>
            <w:vAlign w:val="bottom"/>
            <w:hideMark/>
          </w:tcPr>
          <w:p w14:paraId="7A265BFA"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c>
          <w:tcPr>
            <w:tcW w:w="928" w:type="dxa"/>
            <w:tcBorders>
              <w:top w:val="nil"/>
              <w:left w:val="nil"/>
              <w:bottom w:val="nil"/>
              <w:right w:val="single" w:sz="8" w:space="0" w:color="auto"/>
            </w:tcBorders>
            <w:shd w:val="clear" w:color="auto" w:fill="auto"/>
            <w:noWrap/>
            <w:vAlign w:val="bottom"/>
            <w:hideMark/>
          </w:tcPr>
          <w:p w14:paraId="2CA38C2B"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r>
      <w:tr w:rsidR="0069236C" w:rsidRPr="0069236C" w14:paraId="02D9CE68" w14:textId="77777777" w:rsidTr="00EF2F65">
        <w:trPr>
          <w:trHeight w:val="295"/>
        </w:trPr>
        <w:tc>
          <w:tcPr>
            <w:tcW w:w="4360" w:type="dxa"/>
            <w:gridSpan w:val="2"/>
            <w:tcBorders>
              <w:top w:val="nil"/>
              <w:left w:val="single" w:sz="8" w:space="0" w:color="auto"/>
              <w:bottom w:val="nil"/>
              <w:right w:val="nil"/>
            </w:tcBorders>
            <w:shd w:val="clear" w:color="auto" w:fill="auto"/>
            <w:noWrap/>
            <w:vAlign w:val="center"/>
            <w:hideMark/>
          </w:tcPr>
          <w:p w14:paraId="0B36007E" w14:textId="77777777" w:rsidR="0069236C" w:rsidRPr="0069236C" w:rsidRDefault="0069236C" w:rsidP="0069236C">
            <w:pPr>
              <w:spacing w:after="0" w:line="240" w:lineRule="auto"/>
              <w:rPr>
                <w:rFonts w:eastAsia="Times New Roman" w:cs="Calibri"/>
                <w:b/>
                <w:bCs/>
                <w:color w:val="000000"/>
                <w:sz w:val="14"/>
                <w:szCs w:val="14"/>
                <w:lang w:eastAsia="es-MX"/>
              </w:rPr>
            </w:pPr>
            <w:r w:rsidRPr="0069236C">
              <w:rPr>
                <w:rFonts w:eastAsia="Times New Roman" w:cs="Calibri"/>
                <w:b/>
                <w:bCs/>
                <w:color w:val="000000"/>
                <w:sz w:val="14"/>
                <w:szCs w:val="14"/>
                <w:lang w:eastAsia="es-MX"/>
              </w:rPr>
              <w:t xml:space="preserve">A Organismos Descentralizados (ITAVU) </w:t>
            </w:r>
          </w:p>
        </w:tc>
        <w:tc>
          <w:tcPr>
            <w:tcW w:w="754" w:type="dxa"/>
            <w:tcBorders>
              <w:top w:val="nil"/>
              <w:left w:val="nil"/>
              <w:bottom w:val="nil"/>
              <w:right w:val="nil"/>
            </w:tcBorders>
            <w:shd w:val="clear" w:color="auto" w:fill="auto"/>
            <w:noWrap/>
            <w:vAlign w:val="center"/>
            <w:hideMark/>
          </w:tcPr>
          <w:p w14:paraId="31BDA43C" w14:textId="77777777" w:rsidR="0069236C" w:rsidRPr="0069236C" w:rsidRDefault="0069236C" w:rsidP="0069236C">
            <w:pPr>
              <w:spacing w:after="0" w:line="240" w:lineRule="auto"/>
              <w:rPr>
                <w:rFonts w:eastAsia="Times New Roman" w:cs="Calibri"/>
                <w:b/>
                <w:bCs/>
                <w:color w:val="000000"/>
                <w:sz w:val="14"/>
                <w:szCs w:val="14"/>
                <w:lang w:eastAsia="es-MX"/>
              </w:rPr>
            </w:pPr>
          </w:p>
        </w:tc>
        <w:tc>
          <w:tcPr>
            <w:tcW w:w="849" w:type="dxa"/>
            <w:tcBorders>
              <w:top w:val="nil"/>
              <w:left w:val="nil"/>
              <w:bottom w:val="nil"/>
              <w:right w:val="nil"/>
            </w:tcBorders>
            <w:shd w:val="clear" w:color="000000" w:fill="FFFFFF"/>
            <w:noWrap/>
            <w:vAlign w:val="center"/>
            <w:hideMark/>
          </w:tcPr>
          <w:p w14:paraId="5352700E"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c>
          <w:tcPr>
            <w:tcW w:w="928" w:type="dxa"/>
            <w:tcBorders>
              <w:top w:val="nil"/>
              <w:left w:val="nil"/>
              <w:bottom w:val="nil"/>
              <w:right w:val="single" w:sz="8" w:space="0" w:color="auto"/>
            </w:tcBorders>
            <w:shd w:val="clear" w:color="auto" w:fill="auto"/>
            <w:noWrap/>
            <w:vAlign w:val="center"/>
            <w:hideMark/>
          </w:tcPr>
          <w:p w14:paraId="1CA1B642" w14:textId="77777777" w:rsidR="0069236C" w:rsidRPr="0069236C" w:rsidRDefault="0069236C" w:rsidP="0069236C">
            <w:pPr>
              <w:spacing w:after="0" w:line="240" w:lineRule="auto"/>
              <w:jc w:val="right"/>
              <w:rPr>
                <w:rFonts w:eastAsia="Times New Roman" w:cs="Calibri"/>
                <w:b/>
                <w:bCs/>
                <w:color w:val="000000"/>
                <w:sz w:val="14"/>
                <w:szCs w:val="14"/>
                <w:lang w:eastAsia="es-MX"/>
              </w:rPr>
            </w:pPr>
            <w:r w:rsidRPr="0069236C">
              <w:rPr>
                <w:rFonts w:eastAsia="Times New Roman" w:cs="Calibri"/>
                <w:b/>
                <w:bCs/>
                <w:color w:val="000000"/>
                <w:sz w:val="14"/>
                <w:szCs w:val="14"/>
                <w:lang w:eastAsia="es-MX"/>
              </w:rPr>
              <w:t>87,171,949</w:t>
            </w:r>
          </w:p>
        </w:tc>
      </w:tr>
      <w:tr w:rsidR="0069236C" w:rsidRPr="0069236C" w14:paraId="1D96728A" w14:textId="77777777" w:rsidTr="00EF2F65">
        <w:trPr>
          <w:trHeight w:val="295"/>
        </w:trPr>
        <w:tc>
          <w:tcPr>
            <w:tcW w:w="3374" w:type="dxa"/>
            <w:tcBorders>
              <w:top w:val="nil"/>
              <w:left w:val="single" w:sz="8" w:space="0" w:color="auto"/>
              <w:bottom w:val="nil"/>
              <w:right w:val="nil"/>
            </w:tcBorders>
            <w:shd w:val="clear" w:color="auto" w:fill="auto"/>
            <w:vAlign w:val="center"/>
            <w:hideMark/>
          </w:tcPr>
          <w:p w14:paraId="78D029BE"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Instituto Tamaulipeco de Vivienda y Urbanismo</w:t>
            </w:r>
          </w:p>
        </w:tc>
        <w:tc>
          <w:tcPr>
            <w:tcW w:w="986" w:type="dxa"/>
            <w:tcBorders>
              <w:top w:val="nil"/>
              <w:left w:val="nil"/>
              <w:bottom w:val="nil"/>
              <w:right w:val="nil"/>
            </w:tcBorders>
            <w:shd w:val="clear" w:color="auto" w:fill="auto"/>
            <w:noWrap/>
            <w:vAlign w:val="center"/>
            <w:hideMark/>
          </w:tcPr>
          <w:p w14:paraId="64DE668B"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BBV  Bancomer</w:t>
            </w:r>
          </w:p>
        </w:tc>
        <w:tc>
          <w:tcPr>
            <w:tcW w:w="754" w:type="dxa"/>
            <w:tcBorders>
              <w:top w:val="nil"/>
              <w:left w:val="nil"/>
              <w:bottom w:val="nil"/>
              <w:right w:val="nil"/>
            </w:tcBorders>
            <w:shd w:val="clear" w:color="auto" w:fill="auto"/>
            <w:noWrap/>
            <w:vAlign w:val="center"/>
            <w:hideMark/>
          </w:tcPr>
          <w:p w14:paraId="4310D177"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324/2007</w:t>
            </w:r>
          </w:p>
        </w:tc>
        <w:tc>
          <w:tcPr>
            <w:tcW w:w="849" w:type="dxa"/>
            <w:tcBorders>
              <w:top w:val="nil"/>
              <w:left w:val="nil"/>
              <w:bottom w:val="nil"/>
              <w:right w:val="nil"/>
            </w:tcBorders>
            <w:shd w:val="clear" w:color="000000" w:fill="FFFFFF"/>
            <w:noWrap/>
            <w:vAlign w:val="center"/>
            <w:hideMark/>
          </w:tcPr>
          <w:p w14:paraId="77409C71"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10,185,526</w:t>
            </w:r>
          </w:p>
        </w:tc>
        <w:tc>
          <w:tcPr>
            <w:tcW w:w="928" w:type="dxa"/>
            <w:tcBorders>
              <w:top w:val="nil"/>
              <w:left w:val="nil"/>
              <w:bottom w:val="nil"/>
              <w:right w:val="single" w:sz="8" w:space="0" w:color="auto"/>
            </w:tcBorders>
            <w:shd w:val="clear" w:color="auto" w:fill="auto"/>
            <w:noWrap/>
            <w:vAlign w:val="center"/>
            <w:hideMark/>
          </w:tcPr>
          <w:p w14:paraId="04BE8F91"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r>
      <w:tr w:rsidR="0069236C" w:rsidRPr="0069236C" w14:paraId="568358E3" w14:textId="77777777" w:rsidTr="00EF2F65">
        <w:trPr>
          <w:trHeight w:val="295"/>
        </w:trPr>
        <w:tc>
          <w:tcPr>
            <w:tcW w:w="3374" w:type="dxa"/>
            <w:tcBorders>
              <w:top w:val="nil"/>
              <w:left w:val="single" w:sz="8" w:space="0" w:color="auto"/>
              <w:bottom w:val="nil"/>
              <w:right w:val="nil"/>
            </w:tcBorders>
            <w:shd w:val="clear" w:color="auto" w:fill="auto"/>
            <w:vAlign w:val="center"/>
            <w:hideMark/>
          </w:tcPr>
          <w:p w14:paraId="2FB4C8D6"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Instituto Tamaulipeco de Vivienda y Urbanismo</w:t>
            </w:r>
          </w:p>
        </w:tc>
        <w:tc>
          <w:tcPr>
            <w:tcW w:w="986" w:type="dxa"/>
            <w:tcBorders>
              <w:top w:val="nil"/>
              <w:left w:val="nil"/>
              <w:bottom w:val="nil"/>
              <w:right w:val="nil"/>
            </w:tcBorders>
            <w:shd w:val="clear" w:color="auto" w:fill="auto"/>
            <w:noWrap/>
            <w:vAlign w:val="center"/>
            <w:hideMark/>
          </w:tcPr>
          <w:p w14:paraId="45899621"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BBV  Bancomer</w:t>
            </w:r>
          </w:p>
        </w:tc>
        <w:tc>
          <w:tcPr>
            <w:tcW w:w="754" w:type="dxa"/>
            <w:tcBorders>
              <w:top w:val="nil"/>
              <w:left w:val="nil"/>
              <w:bottom w:val="nil"/>
              <w:right w:val="nil"/>
            </w:tcBorders>
            <w:shd w:val="clear" w:color="auto" w:fill="auto"/>
            <w:noWrap/>
            <w:vAlign w:val="center"/>
            <w:hideMark/>
          </w:tcPr>
          <w:p w14:paraId="4A514867" w14:textId="77777777" w:rsidR="0069236C" w:rsidRPr="0069236C" w:rsidRDefault="0069236C" w:rsidP="0069236C">
            <w:pPr>
              <w:spacing w:after="0" w:line="240" w:lineRule="auto"/>
              <w:jc w:val="center"/>
              <w:rPr>
                <w:rFonts w:eastAsia="Times New Roman" w:cs="Calibri"/>
                <w:color w:val="000000"/>
                <w:sz w:val="14"/>
                <w:szCs w:val="14"/>
                <w:lang w:eastAsia="es-MX"/>
              </w:rPr>
            </w:pPr>
            <w:r w:rsidRPr="0069236C">
              <w:rPr>
                <w:rFonts w:eastAsia="Times New Roman" w:cs="Calibri"/>
                <w:color w:val="000000"/>
                <w:sz w:val="14"/>
                <w:szCs w:val="14"/>
                <w:lang w:eastAsia="es-MX"/>
              </w:rPr>
              <w:t>P-28-0814125</w:t>
            </w:r>
          </w:p>
        </w:tc>
        <w:tc>
          <w:tcPr>
            <w:tcW w:w="849" w:type="dxa"/>
            <w:tcBorders>
              <w:top w:val="nil"/>
              <w:left w:val="nil"/>
              <w:bottom w:val="nil"/>
              <w:right w:val="nil"/>
            </w:tcBorders>
            <w:shd w:val="clear" w:color="000000" w:fill="FFFFFF"/>
            <w:noWrap/>
            <w:vAlign w:val="center"/>
            <w:hideMark/>
          </w:tcPr>
          <w:p w14:paraId="2B537E25" w14:textId="77777777" w:rsidR="0069236C" w:rsidRPr="0069236C" w:rsidRDefault="0069236C" w:rsidP="0069236C">
            <w:pPr>
              <w:spacing w:after="0" w:line="240" w:lineRule="auto"/>
              <w:jc w:val="right"/>
              <w:rPr>
                <w:rFonts w:eastAsia="Times New Roman" w:cs="Calibri"/>
                <w:color w:val="000000"/>
                <w:sz w:val="14"/>
                <w:szCs w:val="14"/>
                <w:lang w:eastAsia="es-MX"/>
              </w:rPr>
            </w:pPr>
            <w:r w:rsidRPr="0069236C">
              <w:rPr>
                <w:rFonts w:eastAsia="Times New Roman" w:cs="Calibri"/>
                <w:color w:val="000000"/>
                <w:sz w:val="14"/>
                <w:szCs w:val="14"/>
                <w:lang w:eastAsia="es-MX"/>
              </w:rPr>
              <w:t>76,986,423</w:t>
            </w:r>
          </w:p>
        </w:tc>
        <w:tc>
          <w:tcPr>
            <w:tcW w:w="928" w:type="dxa"/>
            <w:tcBorders>
              <w:top w:val="nil"/>
              <w:left w:val="nil"/>
              <w:bottom w:val="nil"/>
              <w:right w:val="single" w:sz="8" w:space="0" w:color="auto"/>
            </w:tcBorders>
            <w:shd w:val="clear" w:color="auto" w:fill="auto"/>
            <w:noWrap/>
            <w:vAlign w:val="center"/>
            <w:hideMark/>
          </w:tcPr>
          <w:p w14:paraId="3D1B2C68" w14:textId="77777777" w:rsidR="0069236C" w:rsidRPr="0069236C" w:rsidRDefault="0069236C" w:rsidP="0069236C">
            <w:pPr>
              <w:spacing w:after="0" w:line="240" w:lineRule="auto"/>
              <w:rPr>
                <w:rFonts w:eastAsia="Times New Roman" w:cs="Calibri"/>
                <w:color w:val="000000"/>
                <w:sz w:val="14"/>
                <w:szCs w:val="14"/>
                <w:lang w:eastAsia="es-MX"/>
              </w:rPr>
            </w:pPr>
            <w:r w:rsidRPr="0069236C">
              <w:rPr>
                <w:rFonts w:eastAsia="Times New Roman" w:cs="Calibri"/>
                <w:color w:val="000000"/>
                <w:sz w:val="14"/>
                <w:szCs w:val="14"/>
                <w:lang w:eastAsia="es-MX"/>
              </w:rPr>
              <w:t> </w:t>
            </w:r>
          </w:p>
        </w:tc>
      </w:tr>
      <w:tr w:rsidR="0069236C" w:rsidRPr="0069236C" w14:paraId="22593B04" w14:textId="77777777" w:rsidTr="00EF2F65">
        <w:trPr>
          <w:trHeight w:val="243"/>
        </w:trPr>
        <w:tc>
          <w:tcPr>
            <w:tcW w:w="5964" w:type="dxa"/>
            <w:gridSpan w:val="4"/>
            <w:tcBorders>
              <w:top w:val="single" w:sz="4" w:space="0" w:color="auto"/>
              <w:left w:val="single" w:sz="4" w:space="0" w:color="auto"/>
              <w:bottom w:val="single" w:sz="4" w:space="0" w:color="auto"/>
              <w:right w:val="single" w:sz="4" w:space="0" w:color="000000"/>
            </w:tcBorders>
            <w:shd w:val="clear" w:color="000000" w:fill="DDC9A3"/>
            <w:vAlign w:val="center"/>
            <w:hideMark/>
          </w:tcPr>
          <w:p w14:paraId="07F5E4C5" w14:textId="77777777" w:rsidR="0069236C" w:rsidRPr="0069236C" w:rsidRDefault="0069236C" w:rsidP="0069236C">
            <w:pPr>
              <w:spacing w:after="0" w:line="240" w:lineRule="auto"/>
              <w:jc w:val="center"/>
              <w:rPr>
                <w:rFonts w:eastAsia="Times New Roman" w:cs="Calibri"/>
                <w:b/>
                <w:bCs/>
                <w:color w:val="000000"/>
                <w:sz w:val="14"/>
                <w:szCs w:val="14"/>
                <w:lang w:eastAsia="es-MX"/>
              </w:rPr>
            </w:pPr>
            <w:r w:rsidRPr="0069236C">
              <w:rPr>
                <w:rFonts w:eastAsia="Times New Roman" w:cs="Calibri"/>
                <w:b/>
                <w:bCs/>
                <w:color w:val="000000"/>
                <w:sz w:val="14"/>
                <w:szCs w:val="14"/>
                <w:lang w:eastAsia="es-MX"/>
              </w:rPr>
              <w:t>Total</w:t>
            </w:r>
          </w:p>
        </w:tc>
        <w:tc>
          <w:tcPr>
            <w:tcW w:w="928" w:type="dxa"/>
            <w:tcBorders>
              <w:top w:val="single" w:sz="4" w:space="0" w:color="auto"/>
              <w:left w:val="nil"/>
              <w:bottom w:val="single" w:sz="4" w:space="0" w:color="auto"/>
              <w:right w:val="single" w:sz="4" w:space="0" w:color="auto"/>
            </w:tcBorders>
            <w:shd w:val="clear" w:color="000000" w:fill="DDC9A3"/>
            <w:vAlign w:val="center"/>
            <w:hideMark/>
          </w:tcPr>
          <w:p w14:paraId="7F56070B" w14:textId="77777777" w:rsidR="0069236C" w:rsidRPr="0069236C" w:rsidRDefault="0069236C" w:rsidP="0069236C">
            <w:pPr>
              <w:spacing w:after="0" w:line="240" w:lineRule="auto"/>
              <w:jc w:val="right"/>
              <w:rPr>
                <w:rFonts w:eastAsia="Times New Roman" w:cs="Calibri"/>
                <w:b/>
                <w:bCs/>
                <w:color w:val="000000"/>
                <w:sz w:val="14"/>
                <w:szCs w:val="14"/>
                <w:lang w:eastAsia="es-MX"/>
              </w:rPr>
            </w:pPr>
            <w:r w:rsidRPr="0069236C">
              <w:rPr>
                <w:rFonts w:eastAsia="Times New Roman" w:cs="Calibri"/>
                <w:b/>
                <w:bCs/>
                <w:color w:val="000000"/>
                <w:sz w:val="14"/>
                <w:szCs w:val="14"/>
                <w:lang w:eastAsia="es-MX"/>
              </w:rPr>
              <w:t>197,315,763</w:t>
            </w:r>
          </w:p>
        </w:tc>
      </w:tr>
    </w:tbl>
    <w:p w14:paraId="5A562C68" w14:textId="77777777" w:rsidR="00CA3335" w:rsidRDefault="00CA3335" w:rsidP="00CA3335">
      <w:pPr>
        <w:rPr>
          <w:rFonts w:asciiTheme="minorHAnsi" w:hAnsiTheme="minorHAnsi" w:cstheme="minorHAnsi"/>
          <w:b/>
          <w:sz w:val="16"/>
          <w:szCs w:val="18"/>
        </w:rPr>
      </w:pPr>
    </w:p>
    <w:p w14:paraId="36F27450" w14:textId="77777777" w:rsidR="00CA3335" w:rsidRDefault="00CA3335" w:rsidP="00CA3335">
      <w:pPr>
        <w:rPr>
          <w:rFonts w:asciiTheme="minorHAnsi" w:hAnsiTheme="minorHAnsi" w:cstheme="minorHAnsi"/>
          <w:b/>
          <w:sz w:val="16"/>
          <w:szCs w:val="18"/>
        </w:rPr>
      </w:pPr>
    </w:p>
    <w:tbl>
      <w:tblPr>
        <w:tblW w:w="6169" w:type="dxa"/>
        <w:tblCellMar>
          <w:left w:w="70" w:type="dxa"/>
          <w:right w:w="70" w:type="dxa"/>
        </w:tblCellMar>
        <w:tblLook w:val="04A0" w:firstRow="1" w:lastRow="0" w:firstColumn="1" w:lastColumn="0" w:noHBand="0" w:noVBand="1"/>
      </w:tblPr>
      <w:tblGrid>
        <w:gridCol w:w="4803"/>
        <w:gridCol w:w="1366"/>
      </w:tblGrid>
      <w:tr w:rsidR="006F0CF3" w:rsidRPr="006F0CF3" w14:paraId="71F414BC" w14:textId="77777777" w:rsidTr="006F0CF3">
        <w:trPr>
          <w:trHeight w:val="298"/>
        </w:trPr>
        <w:tc>
          <w:tcPr>
            <w:tcW w:w="4803"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71611D7A" w14:textId="77777777" w:rsidR="006F0CF3" w:rsidRPr="006F0CF3" w:rsidRDefault="006F0CF3" w:rsidP="006F0CF3">
            <w:pPr>
              <w:spacing w:after="0" w:line="240" w:lineRule="auto"/>
              <w:jc w:val="center"/>
              <w:rPr>
                <w:rFonts w:eastAsia="Times New Roman" w:cs="Calibri"/>
                <w:b/>
                <w:bCs/>
                <w:color w:val="FFFFFF"/>
                <w:sz w:val="16"/>
                <w:szCs w:val="16"/>
                <w:lang w:eastAsia="es-MX"/>
              </w:rPr>
            </w:pPr>
            <w:r w:rsidRPr="006F0CF3">
              <w:rPr>
                <w:rFonts w:eastAsia="Times New Roman" w:cs="Calibri"/>
                <w:b/>
                <w:bCs/>
                <w:color w:val="FFFFFF"/>
                <w:sz w:val="16"/>
                <w:szCs w:val="16"/>
                <w:lang w:eastAsia="es-MX"/>
              </w:rPr>
              <w:t>Cuentas de Orden Presupuestales</w:t>
            </w:r>
          </w:p>
        </w:tc>
        <w:tc>
          <w:tcPr>
            <w:tcW w:w="1366" w:type="dxa"/>
            <w:tcBorders>
              <w:top w:val="single" w:sz="4" w:space="0" w:color="auto"/>
              <w:left w:val="nil"/>
              <w:bottom w:val="single" w:sz="4" w:space="0" w:color="auto"/>
              <w:right w:val="single" w:sz="4" w:space="0" w:color="auto"/>
            </w:tcBorders>
            <w:shd w:val="clear" w:color="000000" w:fill="AB0033"/>
            <w:vAlign w:val="center"/>
            <w:hideMark/>
          </w:tcPr>
          <w:p w14:paraId="35B4BE44" w14:textId="77777777" w:rsidR="006F0CF3" w:rsidRPr="006F0CF3" w:rsidRDefault="006F0CF3" w:rsidP="006F0CF3">
            <w:pPr>
              <w:spacing w:after="0" w:line="240" w:lineRule="auto"/>
              <w:jc w:val="center"/>
              <w:rPr>
                <w:rFonts w:eastAsia="Times New Roman" w:cs="Calibri"/>
                <w:b/>
                <w:bCs/>
                <w:color w:val="FFFFFF"/>
                <w:sz w:val="16"/>
                <w:szCs w:val="16"/>
                <w:lang w:eastAsia="es-MX"/>
              </w:rPr>
            </w:pPr>
            <w:r w:rsidRPr="006F0CF3">
              <w:rPr>
                <w:rFonts w:eastAsia="Times New Roman" w:cs="Calibri"/>
                <w:b/>
                <w:bCs/>
                <w:color w:val="FFFFFF"/>
                <w:sz w:val="16"/>
                <w:szCs w:val="16"/>
                <w:lang w:eastAsia="es-MX"/>
              </w:rPr>
              <w:t>Importes</w:t>
            </w:r>
          </w:p>
        </w:tc>
      </w:tr>
      <w:tr w:rsidR="006F0CF3" w:rsidRPr="006F0CF3" w14:paraId="1C26716A"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3BCC6EED" w14:textId="77777777" w:rsidR="006F0CF3" w:rsidRPr="006F0CF3" w:rsidRDefault="006F0CF3" w:rsidP="006F0CF3">
            <w:pPr>
              <w:spacing w:after="0" w:line="240" w:lineRule="auto"/>
              <w:jc w:val="center"/>
              <w:rPr>
                <w:rFonts w:eastAsia="Times New Roman" w:cs="Calibri"/>
                <w:b/>
                <w:bCs/>
                <w:color w:val="000000"/>
                <w:sz w:val="18"/>
                <w:szCs w:val="18"/>
                <w:lang w:eastAsia="es-MX"/>
              </w:rPr>
            </w:pPr>
            <w:r w:rsidRPr="006F0CF3">
              <w:rPr>
                <w:rFonts w:eastAsia="Times New Roman" w:cs="Calibri"/>
                <w:b/>
                <w:bCs/>
                <w:color w:val="000000"/>
                <w:sz w:val="18"/>
                <w:szCs w:val="18"/>
                <w:lang w:eastAsia="es-MX"/>
              </w:rPr>
              <w:t>Cuentas de Ingresos</w:t>
            </w:r>
          </w:p>
        </w:tc>
        <w:tc>
          <w:tcPr>
            <w:tcW w:w="1366" w:type="dxa"/>
            <w:tcBorders>
              <w:top w:val="nil"/>
              <w:left w:val="nil"/>
              <w:bottom w:val="single" w:sz="4" w:space="0" w:color="auto"/>
              <w:right w:val="single" w:sz="4" w:space="0" w:color="auto"/>
            </w:tcBorders>
            <w:shd w:val="clear" w:color="auto" w:fill="auto"/>
            <w:vAlign w:val="center"/>
            <w:hideMark/>
          </w:tcPr>
          <w:p w14:paraId="2CC8530A" w14:textId="77777777" w:rsidR="006F0CF3" w:rsidRPr="006F0CF3" w:rsidRDefault="006F0CF3" w:rsidP="006F0CF3">
            <w:pPr>
              <w:spacing w:after="0" w:line="240" w:lineRule="auto"/>
              <w:jc w:val="center"/>
              <w:rPr>
                <w:rFonts w:eastAsia="Times New Roman" w:cs="Calibri"/>
                <w:b/>
                <w:bCs/>
                <w:color w:val="000000"/>
                <w:sz w:val="18"/>
                <w:szCs w:val="18"/>
                <w:lang w:eastAsia="es-MX"/>
              </w:rPr>
            </w:pPr>
            <w:r w:rsidRPr="006F0CF3">
              <w:rPr>
                <w:rFonts w:eastAsia="Times New Roman" w:cs="Calibri"/>
                <w:b/>
                <w:bCs/>
                <w:color w:val="000000"/>
                <w:sz w:val="18"/>
                <w:szCs w:val="18"/>
                <w:lang w:eastAsia="es-MX"/>
              </w:rPr>
              <w:t> </w:t>
            </w:r>
          </w:p>
        </w:tc>
      </w:tr>
      <w:tr w:rsidR="006F0CF3" w:rsidRPr="006F0CF3" w14:paraId="701C4D34"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09D9ADA1"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Ley de Ingresos Estimada</w:t>
            </w:r>
          </w:p>
        </w:tc>
        <w:tc>
          <w:tcPr>
            <w:tcW w:w="1366" w:type="dxa"/>
            <w:tcBorders>
              <w:top w:val="nil"/>
              <w:left w:val="nil"/>
              <w:bottom w:val="single" w:sz="4" w:space="0" w:color="auto"/>
              <w:right w:val="single" w:sz="4" w:space="0" w:color="auto"/>
            </w:tcBorders>
            <w:shd w:val="clear" w:color="auto" w:fill="auto"/>
            <w:vAlign w:val="center"/>
            <w:hideMark/>
          </w:tcPr>
          <w:p w14:paraId="7EE69CDA"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71,673,189,153</w:t>
            </w:r>
          </w:p>
        </w:tc>
      </w:tr>
      <w:tr w:rsidR="006F0CF3" w:rsidRPr="006F0CF3" w14:paraId="29D34EC7"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08CAC765"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Ley de Ingresos por Ejecutar</w:t>
            </w:r>
          </w:p>
        </w:tc>
        <w:tc>
          <w:tcPr>
            <w:tcW w:w="1366" w:type="dxa"/>
            <w:tcBorders>
              <w:top w:val="nil"/>
              <w:left w:val="nil"/>
              <w:bottom w:val="single" w:sz="4" w:space="0" w:color="auto"/>
              <w:right w:val="single" w:sz="4" w:space="0" w:color="auto"/>
            </w:tcBorders>
            <w:shd w:val="clear" w:color="auto" w:fill="auto"/>
            <w:vAlign w:val="center"/>
            <w:hideMark/>
          </w:tcPr>
          <w:p w14:paraId="665018C6"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-35,623,093,206</w:t>
            </w:r>
          </w:p>
        </w:tc>
      </w:tr>
      <w:tr w:rsidR="006F0CF3" w:rsidRPr="006F0CF3" w14:paraId="4199767A"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2A8202E2"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Modificaciones a la Ley de Ingresos Estimada</w:t>
            </w:r>
          </w:p>
        </w:tc>
        <w:tc>
          <w:tcPr>
            <w:tcW w:w="1366" w:type="dxa"/>
            <w:tcBorders>
              <w:top w:val="nil"/>
              <w:left w:val="nil"/>
              <w:bottom w:val="single" w:sz="4" w:space="0" w:color="auto"/>
              <w:right w:val="single" w:sz="4" w:space="0" w:color="auto"/>
            </w:tcBorders>
            <w:shd w:val="clear" w:color="auto" w:fill="auto"/>
            <w:vAlign w:val="center"/>
            <w:hideMark/>
          </w:tcPr>
          <w:p w14:paraId="58B562BB"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2,622,274,417</w:t>
            </w:r>
          </w:p>
        </w:tc>
      </w:tr>
      <w:tr w:rsidR="006F0CF3" w:rsidRPr="006F0CF3" w14:paraId="1A63838C"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3762F84B"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Ley de Ingresos Devengada</w:t>
            </w:r>
          </w:p>
        </w:tc>
        <w:tc>
          <w:tcPr>
            <w:tcW w:w="1366" w:type="dxa"/>
            <w:tcBorders>
              <w:top w:val="nil"/>
              <w:left w:val="nil"/>
              <w:bottom w:val="single" w:sz="4" w:space="0" w:color="auto"/>
              <w:right w:val="single" w:sz="4" w:space="0" w:color="auto"/>
            </w:tcBorders>
            <w:shd w:val="clear" w:color="auto" w:fill="auto"/>
            <w:vAlign w:val="center"/>
            <w:hideMark/>
          </w:tcPr>
          <w:p w14:paraId="6ADC2425"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0</w:t>
            </w:r>
          </w:p>
        </w:tc>
      </w:tr>
      <w:tr w:rsidR="006F0CF3" w:rsidRPr="006F0CF3" w14:paraId="2B0DC5F0"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76BA5F1C"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Ley de Ingresos Recaudada</w:t>
            </w:r>
          </w:p>
        </w:tc>
        <w:tc>
          <w:tcPr>
            <w:tcW w:w="1366" w:type="dxa"/>
            <w:tcBorders>
              <w:top w:val="nil"/>
              <w:left w:val="nil"/>
              <w:bottom w:val="single" w:sz="4" w:space="0" w:color="auto"/>
              <w:right w:val="single" w:sz="4" w:space="0" w:color="auto"/>
            </w:tcBorders>
            <w:shd w:val="clear" w:color="auto" w:fill="auto"/>
            <w:vAlign w:val="center"/>
            <w:hideMark/>
          </w:tcPr>
          <w:p w14:paraId="66DF996D"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-38,672,370,364</w:t>
            </w:r>
          </w:p>
        </w:tc>
      </w:tr>
      <w:tr w:rsidR="006F0CF3" w:rsidRPr="006F0CF3" w14:paraId="592FD5D7"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4A6F4BC6" w14:textId="77777777" w:rsidR="006F0CF3" w:rsidRPr="006F0CF3" w:rsidRDefault="006F0CF3" w:rsidP="006F0CF3">
            <w:pPr>
              <w:spacing w:after="0" w:line="240" w:lineRule="auto"/>
              <w:jc w:val="center"/>
              <w:rPr>
                <w:rFonts w:eastAsia="Times New Roman" w:cs="Calibri"/>
                <w:b/>
                <w:bCs/>
                <w:color w:val="000000"/>
                <w:sz w:val="18"/>
                <w:szCs w:val="18"/>
                <w:lang w:eastAsia="es-MX"/>
              </w:rPr>
            </w:pPr>
            <w:r w:rsidRPr="006F0CF3">
              <w:rPr>
                <w:rFonts w:eastAsia="Times New Roman" w:cs="Calibri"/>
                <w:b/>
                <w:bCs/>
                <w:color w:val="000000"/>
                <w:sz w:val="18"/>
                <w:szCs w:val="18"/>
                <w:lang w:eastAsia="es-MX"/>
              </w:rPr>
              <w:t>Cuentas de Egresos</w:t>
            </w:r>
          </w:p>
        </w:tc>
        <w:tc>
          <w:tcPr>
            <w:tcW w:w="1366" w:type="dxa"/>
            <w:tcBorders>
              <w:top w:val="nil"/>
              <w:left w:val="nil"/>
              <w:bottom w:val="single" w:sz="4" w:space="0" w:color="auto"/>
              <w:right w:val="single" w:sz="4" w:space="0" w:color="auto"/>
            </w:tcBorders>
            <w:shd w:val="clear" w:color="auto" w:fill="auto"/>
            <w:vAlign w:val="center"/>
            <w:hideMark/>
          </w:tcPr>
          <w:p w14:paraId="2ABABEA0" w14:textId="77777777" w:rsidR="006F0CF3" w:rsidRPr="006F0CF3" w:rsidRDefault="006F0CF3" w:rsidP="006F0CF3">
            <w:pPr>
              <w:spacing w:after="0" w:line="240" w:lineRule="auto"/>
              <w:jc w:val="center"/>
              <w:rPr>
                <w:rFonts w:eastAsia="Times New Roman" w:cs="Calibri"/>
                <w:b/>
                <w:bCs/>
                <w:color w:val="000000"/>
                <w:sz w:val="18"/>
                <w:szCs w:val="18"/>
                <w:lang w:eastAsia="es-MX"/>
              </w:rPr>
            </w:pPr>
            <w:r w:rsidRPr="006F0CF3">
              <w:rPr>
                <w:rFonts w:eastAsia="Times New Roman" w:cs="Calibri"/>
                <w:b/>
                <w:bCs/>
                <w:color w:val="000000"/>
                <w:sz w:val="18"/>
                <w:szCs w:val="18"/>
                <w:lang w:eastAsia="es-MX"/>
              </w:rPr>
              <w:t> </w:t>
            </w:r>
          </w:p>
        </w:tc>
      </w:tr>
      <w:tr w:rsidR="006F0CF3" w:rsidRPr="006F0CF3" w14:paraId="7B953A45"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1B2B9185"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Presupuesto de Egresos Aprobado</w:t>
            </w:r>
          </w:p>
        </w:tc>
        <w:tc>
          <w:tcPr>
            <w:tcW w:w="1366" w:type="dxa"/>
            <w:tcBorders>
              <w:top w:val="nil"/>
              <w:left w:val="nil"/>
              <w:bottom w:val="single" w:sz="4" w:space="0" w:color="auto"/>
              <w:right w:val="single" w:sz="4" w:space="0" w:color="auto"/>
            </w:tcBorders>
            <w:shd w:val="clear" w:color="auto" w:fill="auto"/>
            <w:vAlign w:val="center"/>
            <w:hideMark/>
          </w:tcPr>
          <w:p w14:paraId="717A4AD1"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-71,673,189,153</w:t>
            </w:r>
          </w:p>
        </w:tc>
      </w:tr>
      <w:tr w:rsidR="006F0CF3" w:rsidRPr="006F0CF3" w14:paraId="50BF02A2"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26E95D22"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Presupuesto de Egresos por Ejercer</w:t>
            </w:r>
          </w:p>
        </w:tc>
        <w:tc>
          <w:tcPr>
            <w:tcW w:w="1366" w:type="dxa"/>
            <w:tcBorders>
              <w:top w:val="nil"/>
              <w:left w:val="nil"/>
              <w:bottom w:val="single" w:sz="4" w:space="0" w:color="auto"/>
              <w:right w:val="single" w:sz="4" w:space="0" w:color="auto"/>
            </w:tcBorders>
            <w:shd w:val="clear" w:color="auto" w:fill="auto"/>
            <w:vAlign w:val="center"/>
            <w:hideMark/>
          </w:tcPr>
          <w:p w14:paraId="61A6A2C3"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6,415,682,593</w:t>
            </w:r>
          </w:p>
        </w:tc>
      </w:tr>
      <w:tr w:rsidR="006F0CF3" w:rsidRPr="006F0CF3" w14:paraId="1491966A"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4AD4DAFD"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Modificaciones al Presupuesto de Egresos por Ejercer</w:t>
            </w:r>
          </w:p>
        </w:tc>
        <w:tc>
          <w:tcPr>
            <w:tcW w:w="1366" w:type="dxa"/>
            <w:tcBorders>
              <w:top w:val="nil"/>
              <w:left w:val="nil"/>
              <w:bottom w:val="single" w:sz="4" w:space="0" w:color="auto"/>
              <w:right w:val="single" w:sz="4" w:space="0" w:color="auto"/>
            </w:tcBorders>
            <w:shd w:val="clear" w:color="auto" w:fill="auto"/>
            <w:vAlign w:val="center"/>
            <w:hideMark/>
          </w:tcPr>
          <w:p w14:paraId="62E20974"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-3,623,745,794</w:t>
            </w:r>
          </w:p>
        </w:tc>
      </w:tr>
      <w:tr w:rsidR="006F0CF3" w:rsidRPr="006F0CF3" w14:paraId="2BEB727F"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304409DF"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Presupuesto de Egresos Comprometido</w:t>
            </w:r>
          </w:p>
        </w:tc>
        <w:tc>
          <w:tcPr>
            <w:tcW w:w="1366" w:type="dxa"/>
            <w:tcBorders>
              <w:top w:val="nil"/>
              <w:left w:val="nil"/>
              <w:bottom w:val="single" w:sz="4" w:space="0" w:color="auto"/>
              <w:right w:val="single" w:sz="4" w:space="0" w:color="auto"/>
            </w:tcBorders>
            <w:shd w:val="clear" w:color="auto" w:fill="auto"/>
            <w:vAlign w:val="center"/>
            <w:hideMark/>
          </w:tcPr>
          <w:p w14:paraId="3D3B6DAE"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35,038,878,941</w:t>
            </w:r>
          </w:p>
        </w:tc>
      </w:tr>
      <w:tr w:rsidR="006F0CF3" w:rsidRPr="006F0CF3" w14:paraId="6E6A3CEF"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02943427"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Presupuesto de Egresos Devengado</w:t>
            </w:r>
          </w:p>
        </w:tc>
        <w:tc>
          <w:tcPr>
            <w:tcW w:w="1366" w:type="dxa"/>
            <w:tcBorders>
              <w:top w:val="nil"/>
              <w:left w:val="nil"/>
              <w:bottom w:val="single" w:sz="4" w:space="0" w:color="auto"/>
              <w:right w:val="single" w:sz="4" w:space="0" w:color="auto"/>
            </w:tcBorders>
            <w:shd w:val="clear" w:color="auto" w:fill="auto"/>
            <w:vAlign w:val="center"/>
            <w:hideMark/>
          </w:tcPr>
          <w:p w14:paraId="0AA1709F"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0</w:t>
            </w:r>
          </w:p>
        </w:tc>
      </w:tr>
      <w:tr w:rsidR="006F0CF3" w:rsidRPr="006F0CF3" w14:paraId="0800C266"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7CB07DFE"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Presupuesto de Egresos Ejercido</w:t>
            </w:r>
          </w:p>
        </w:tc>
        <w:tc>
          <w:tcPr>
            <w:tcW w:w="1366" w:type="dxa"/>
            <w:tcBorders>
              <w:top w:val="nil"/>
              <w:left w:val="nil"/>
              <w:bottom w:val="single" w:sz="4" w:space="0" w:color="auto"/>
              <w:right w:val="single" w:sz="4" w:space="0" w:color="auto"/>
            </w:tcBorders>
            <w:shd w:val="clear" w:color="auto" w:fill="auto"/>
            <w:vAlign w:val="center"/>
            <w:hideMark/>
          </w:tcPr>
          <w:p w14:paraId="19DE80D2"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1,367,327,350</w:t>
            </w:r>
          </w:p>
        </w:tc>
      </w:tr>
      <w:tr w:rsidR="006F0CF3" w:rsidRPr="006F0CF3" w14:paraId="2AF453AA" w14:textId="77777777" w:rsidTr="006F0CF3">
        <w:trPr>
          <w:trHeight w:val="288"/>
        </w:trPr>
        <w:tc>
          <w:tcPr>
            <w:tcW w:w="4803" w:type="dxa"/>
            <w:tcBorders>
              <w:top w:val="nil"/>
              <w:left w:val="single" w:sz="4" w:space="0" w:color="auto"/>
              <w:bottom w:val="single" w:sz="4" w:space="0" w:color="auto"/>
              <w:right w:val="single" w:sz="4" w:space="0" w:color="auto"/>
            </w:tcBorders>
            <w:shd w:val="clear" w:color="auto" w:fill="auto"/>
            <w:vAlign w:val="center"/>
            <w:hideMark/>
          </w:tcPr>
          <w:p w14:paraId="202E68D2" w14:textId="77777777" w:rsidR="006F0CF3" w:rsidRPr="006F0CF3" w:rsidRDefault="006F0CF3" w:rsidP="006F0CF3">
            <w:pPr>
              <w:spacing w:after="0" w:line="240" w:lineRule="auto"/>
              <w:rPr>
                <w:rFonts w:eastAsia="Times New Roman" w:cs="Calibri"/>
                <w:color w:val="000000"/>
                <w:sz w:val="14"/>
                <w:szCs w:val="14"/>
                <w:lang w:eastAsia="es-MX"/>
              </w:rPr>
            </w:pPr>
            <w:r w:rsidRPr="006F0CF3">
              <w:rPr>
                <w:rFonts w:eastAsia="Times New Roman" w:cs="Calibri"/>
                <w:color w:val="000000"/>
                <w:sz w:val="14"/>
                <w:szCs w:val="14"/>
                <w:lang w:eastAsia="es-MX"/>
              </w:rPr>
              <w:t>Presupuesto de Egresos Pagado</w:t>
            </w:r>
          </w:p>
        </w:tc>
        <w:tc>
          <w:tcPr>
            <w:tcW w:w="1366" w:type="dxa"/>
            <w:tcBorders>
              <w:top w:val="nil"/>
              <w:left w:val="nil"/>
              <w:bottom w:val="single" w:sz="4" w:space="0" w:color="auto"/>
              <w:right w:val="single" w:sz="4" w:space="0" w:color="auto"/>
            </w:tcBorders>
            <w:shd w:val="clear" w:color="auto" w:fill="auto"/>
            <w:vAlign w:val="center"/>
            <w:hideMark/>
          </w:tcPr>
          <w:p w14:paraId="2F7808BF" w14:textId="77777777" w:rsidR="006F0CF3" w:rsidRPr="006F0CF3" w:rsidRDefault="006F0CF3" w:rsidP="006F0CF3">
            <w:pPr>
              <w:spacing w:after="0" w:line="240" w:lineRule="auto"/>
              <w:jc w:val="right"/>
              <w:rPr>
                <w:rFonts w:eastAsia="Times New Roman" w:cs="Calibri"/>
                <w:color w:val="000000"/>
                <w:sz w:val="14"/>
                <w:szCs w:val="14"/>
                <w:lang w:eastAsia="es-MX"/>
              </w:rPr>
            </w:pPr>
            <w:r w:rsidRPr="006F0CF3">
              <w:rPr>
                <w:rFonts w:eastAsia="Times New Roman" w:cs="Calibri"/>
                <w:color w:val="000000"/>
                <w:sz w:val="14"/>
                <w:szCs w:val="14"/>
                <w:lang w:eastAsia="es-MX"/>
              </w:rPr>
              <w:t>32,475,046,063</w:t>
            </w:r>
          </w:p>
        </w:tc>
      </w:tr>
    </w:tbl>
    <w:p w14:paraId="70B06E97" w14:textId="77777777" w:rsidR="00A06C18" w:rsidRDefault="00A06C18" w:rsidP="00CA3335">
      <w:pPr>
        <w:spacing w:after="0"/>
        <w:jc w:val="both"/>
        <w:rPr>
          <w:rFonts w:asciiTheme="minorHAnsi" w:hAnsiTheme="minorHAnsi" w:cstheme="minorHAnsi"/>
          <w:sz w:val="18"/>
          <w:szCs w:val="18"/>
        </w:rPr>
      </w:pPr>
    </w:p>
    <w:p w14:paraId="3B8F93FC" w14:textId="77777777" w:rsidR="00A06C18" w:rsidRDefault="00A06C18" w:rsidP="00CA3335">
      <w:pPr>
        <w:spacing w:after="0"/>
        <w:jc w:val="both"/>
        <w:rPr>
          <w:rFonts w:asciiTheme="minorHAnsi" w:hAnsiTheme="minorHAnsi" w:cstheme="minorHAnsi"/>
          <w:sz w:val="18"/>
          <w:szCs w:val="18"/>
        </w:rPr>
      </w:pPr>
    </w:p>
    <w:p w14:paraId="5183353C" w14:textId="77777777" w:rsidR="00CA3335" w:rsidRPr="005F45A3" w:rsidRDefault="00CA3335" w:rsidP="00CA3335">
      <w:pPr>
        <w:spacing w:after="0"/>
        <w:jc w:val="both"/>
        <w:rPr>
          <w:rFonts w:asciiTheme="minorHAnsi" w:hAnsiTheme="minorHAnsi" w:cstheme="minorHAnsi"/>
          <w:sz w:val="18"/>
          <w:szCs w:val="18"/>
        </w:rPr>
      </w:pPr>
      <w:r w:rsidRPr="005F45A3">
        <w:rPr>
          <w:rFonts w:asciiTheme="minorHAnsi" w:hAnsiTheme="minorHAnsi" w:cstheme="minorHAnsi"/>
          <w:sz w:val="18"/>
          <w:szCs w:val="18"/>
        </w:rPr>
        <w:t>Los importes de las Cuentas de Orden Presupuestarias son tomadas de los informes presupuestales, debido a que en el Sistema de Plataforma Única aún no s</w:t>
      </w:r>
      <w:bookmarkStart w:id="0" w:name="_GoBack"/>
      <w:bookmarkEnd w:id="0"/>
      <w:r w:rsidRPr="005F45A3">
        <w:rPr>
          <w:rFonts w:asciiTheme="minorHAnsi" w:hAnsiTheme="minorHAnsi" w:cstheme="minorHAnsi"/>
          <w:sz w:val="18"/>
          <w:szCs w:val="18"/>
        </w:rPr>
        <w:t xml:space="preserve">e logra igualar </w:t>
      </w:r>
      <w:r>
        <w:rPr>
          <w:rFonts w:asciiTheme="minorHAnsi" w:hAnsiTheme="minorHAnsi" w:cstheme="minorHAnsi"/>
          <w:sz w:val="18"/>
          <w:szCs w:val="18"/>
        </w:rPr>
        <w:t xml:space="preserve">todo </w:t>
      </w:r>
      <w:r w:rsidRPr="005F45A3">
        <w:rPr>
          <w:rFonts w:asciiTheme="minorHAnsi" w:hAnsiTheme="minorHAnsi" w:cstheme="minorHAnsi"/>
          <w:sz w:val="18"/>
          <w:szCs w:val="18"/>
        </w:rPr>
        <w:t>el proceso</w:t>
      </w:r>
      <w:r>
        <w:rPr>
          <w:rFonts w:asciiTheme="minorHAnsi" w:hAnsiTheme="minorHAnsi" w:cstheme="minorHAnsi"/>
          <w:sz w:val="18"/>
          <w:szCs w:val="18"/>
        </w:rPr>
        <w:t xml:space="preserve"> de cierre presupuestal con el cierre de cuentas de orden presupuestales</w:t>
      </w:r>
      <w:r w:rsidRPr="005F45A3">
        <w:rPr>
          <w:rFonts w:asciiTheme="minorHAnsi" w:hAnsiTheme="minorHAnsi" w:cstheme="minorHAnsi"/>
          <w:sz w:val="18"/>
          <w:szCs w:val="18"/>
        </w:rPr>
        <w:t>.</w:t>
      </w:r>
    </w:p>
    <w:p w14:paraId="319E180A" w14:textId="77777777" w:rsidR="00CA3335" w:rsidRPr="005F45A3" w:rsidRDefault="00CA3335" w:rsidP="00CA3335">
      <w:pPr>
        <w:spacing w:after="0"/>
        <w:jc w:val="both"/>
        <w:rPr>
          <w:rFonts w:asciiTheme="minorHAnsi" w:hAnsiTheme="minorHAnsi" w:cstheme="minorHAnsi"/>
          <w:sz w:val="18"/>
          <w:szCs w:val="18"/>
        </w:rPr>
      </w:pPr>
    </w:p>
    <w:p w14:paraId="190CF7ED"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1. Valores en custodia: </w:t>
      </w:r>
      <w:r>
        <w:rPr>
          <w:rFonts w:asciiTheme="minorHAnsi" w:eastAsia="Times New Roman" w:hAnsiTheme="minorHAnsi" w:cstheme="minorHAnsi"/>
          <w:sz w:val="18"/>
          <w:szCs w:val="18"/>
          <w:lang w:eastAsia="es-ES"/>
        </w:rPr>
        <w:t xml:space="preserve">   </w:t>
      </w:r>
      <w:r w:rsidRPr="00291DC2">
        <w:rPr>
          <w:rFonts w:asciiTheme="minorHAnsi" w:eastAsia="Times New Roman" w:hAnsiTheme="minorHAnsi" w:cstheme="minorHAnsi"/>
          <w:b/>
          <w:sz w:val="18"/>
          <w:szCs w:val="18"/>
          <w:lang w:eastAsia="es-ES"/>
        </w:rPr>
        <w:t>No Aplica</w:t>
      </w:r>
    </w:p>
    <w:p w14:paraId="218FECBB"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29798D2A"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 xml:space="preserve">2. Por tipo de emisión de Instrumento: </w:t>
      </w:r>
      <w:r>
        <w:rPr>
          <w:rFonts w:asciiTheme="minorHAnsi" w:eastAsia="Times New Roman" w:hAnsiTheme="minorHAnsi" w:cstheme="minorHAnsi"/>
          <w:sz w:val="18"/>
          <w:szCs w:val="18"/>
          <w:lang w:eastAsia="es-ES"/>
        </w:rPr>
        <w:t xml:space="preserve">  </w:t>
      </w:r>
      <w:r w:rsidRPr="00291DC2">
        <w:rPr>
          <w:rFonts w:asciiTheme="minorHAnsi" w:eastAsia="Times New Roman" w:hAnsiTheme="minorHAnsi" w:cstheme="minorHAnsi"/>
          <w:b/>
          <w:sz w:val="18"/>
          <w:szCs w:val="18"/>
          <w:lang w:eastAsia="es-ES"/>
        </w:rPr>
        <w:t>No Aplica</w:t>
      </w:r>
    </w:p>
    <w:p w14:paraId="372945D2"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456860A8"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r w:rsidRPr="005F45A3">
        <w:rPr>
          <w:rFonts w:asciiTheme="minorHAnsi" w:eastAsia="Times New Roman" w:hAnsiTheme="minorHAnsi" w:cstheme="minorHAnsi"/>
          <w:sz w:val="18"/>
          <w:szCs w:val="18"/>
          <w:lang w:eastAsia="es-ES"/>
        </w:rPr>
        <w:t>3. Los contratos firmados de construcciones por tipo de contrato:</w:t>
      </w:r>
    </w:p>
    <w:p w14:paraId="5050DEED" w14:textId="5915CA3D" w:rsidR="00A06C18" w:rsidRPr="00291DC2" w:rsidRDefault="00CA3335" w:rsidP="00A06C18">
      <w:pPr>
        <w:spacing w:after="0" w:line="240" w:lineRule="auto"/>
        <w:ind w:left="142"/>
        <w:rPr>
          <w:rStyle w:val="Hipervnculo"/>
          <w:rFonts w:ascii="Arial" w:hAnsi="Arial" w:cs="Arial"/>
          <w:color w:val="AB0033"/>
          <w:sz w:val="18"/>
          <w:szCs w:val="18"/>
          <w:shd w:val="clear" w:color="auto" w:fill="FFFFFF"/>
        </w:rPr>
      </w:pPr>
      <w:r>
        <w:rPr>
          <w:rFonts w:asciiTheme="minorHAnsi" w:eastAsia="Times New Roman" w:hAnsiTheme="minorHAnsi" w:cstheme="minorHAnsi"/>
          <w:sz w:val="18"/>
          <w:szCs w:val="18"/>
          <w:lang w:eastAsia="es-ES"/>
        </w:rPr>
        <w:t>La I</w:t>
      </w:r>
      <w:r w:rsidRPr="005F45A3">
        <w:rPr>
          <w:rFonts w:asciiTheme="minorHAnsi" w:eastAsia="Times New Roman" w:hAnsiTheme="minorHAnsi" w:cstheme="minorHAnsi"/>
          <w:sz w:val="18"/>
          <w:szCs w:val="18"/>
          <w:lang w:eastAsia="es-ES"/>
        </w:rPr>
        <w:t>nformación la proporciona la Secretaría de OBRAS Públicas ya que es la dependencia que resguarda la documentación en</w:t>
      </w:r>
      <w:r>
        <w:rPr>
          <w:rFonts w:asciiTheme="minorHAnsi" w:eastAsia="Times New Roman" w:hAnsiTheme="minorHAnsi" w:cstheme="minorHAnsi"/>
          <w:sz w:val="18"/>
          <w:szCs w:val="18"/>
          <w:lang w:eastAsia="es-ES"/>
        </w:rPr>
        <w:t xml:space="preserve">             los expe</w:t>
      </w:r>
      <w:r w:rsidRPr="005F45A3">
        <w:rPr>
          <w:rFonts w:asciiTheme="minorHAnsi" w:eastAsia="Times New Roman" w:hAnsiTheme="minorHAnsi" w:cstheme="minorHAnsi"/>
          <w:sz w:val="18"/>
          <w:szCs w:val="18"/>
          <w:lang w:eastAsia="es-ES"/>
        </w:rPr>
        <w:t>dientes de obra correspondientes</w:t>
      </w:r>
      <w:r>
        <w:rPr>
          <w:rFonts w:asciiTheme="minorHAnsi" w:eastAsia="Times New Roman" w:hAnsiTheme="minorHAnsi" w:cstheme="minorHAnsi"/>
          <w:sz w:val="18"/>
          <w:szCs w:val="18"/>
          <w:lang w:eastAsia="es-ES"/>
        </w:rPr>
        <w:t xml:space="preserve"> y esta publicada en la página</w:t>
      </w:r>
      <w:r w:rsidRPr="00291DC2">
        <w:rPr>
          <w:rFonts w:asciiTheme="minorHAnsi" w:eastAsia="Times New Roman" w:hAnsiTheme="minorHAnsi" w:cstheme="minorHAnsi"/>
          <w:color w:val="AB0033"/>
          <w:sz w:val="18"/>
          <w:szCs w:val="18"/>
          <w:lang w:eastAsia="es-ES"/>
        </w:rPr>
        <w:t xml:space="preserve">: </w:t>
      </w:r>
    </w:p>
    <w:p w14:paraId="12059C8E" w14:textId="681FE85D" w:rsidR="00CA3335" w:rsidRPr="00291DC2" w:rsidRDefault="00CA3335" w:rsidP="00CA3335">
      <w:pPr>
        <w:spacing w:after="0" w:line="240" w:lineRule="auto"/>
        <w:ind w:left="142"/>
        <w:rPr>
          <w:rStyle w:val="Hipervnculo"/>
          <w:rFonts w:ascii="Arial" w:hAnsi="Arial" w:cs="Arial"/>
          <w:color w:val="AB0033"/>
          <w:sz w:val="18"/>
          <w:szCs w:val="18"/>
          <w:shd w:val="clear" w:color="auto" w:fill="FFFFFF"/>
        </w:rPr>
      </w:pPr>
    </w:p>
    <w:p w14:paraId="7C53C076" w14:textId="77777777" w:rsidR="00CA3335" w:rsidRPr="005F45A3" w:rsidRDefault="00CA3335" w:rsidP="00CA3335">
      <w:pPr>
        <w:tabs>
          <w:tab w:val="left" w:pos="720"/>
        </w:tabs>
        <w:spacing w:after="0" w:line="240" w:lineRule="exact"/>
        <w:jc w:val="both"/>
        <w:rPr>
          <w:rFonts w:asciiTheme="minorHAnsi" w:eastAsia="Times New Roman" w:hAnsiTheme="minorHAnsi" w:cstheme="minorHAnsi"/>
          <w:sz w:val="16"/>
          <w:szCs w:val="18"/>
          <w:lang w:eastAsia="es-ES"/>
        </w:rPr>
      </w:pPr>
    </w:p>
    <w:p w14:paraId="340B56A5" w14:textId="77777777" w:rsidR="00CA3335"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56298468" w14:textId="77777777" w:rsidR="00CA3335" w:rsidRPr="005F45A3" w:rsidRDefault="00CA3335" w:rsidP="00CA3335">
      <w:pPr>
        <w:tabs>
          <w:tab w:val="left" w:pos="720"/>
        </w:tabs>
        <w:spacing w:after="0" w:line="240" w:lineRule="exact"/>
        <w:ind w:left="432" w:hanging="432"/>
        <w:jc w:val="both"/>
        <w:rPr>
          <w:rFonts w:asciiTheme="minorHAnsi" w:eastAsia="Times New Roman" w:hAnsiTheme="minorHAnsi" w:cstheme="minorHAnsi"/>
          <w:sz w:val="18"/>
          <w:szCs w:val="18"/>
          <w:lang w:eastAsia="es-ES"/>
        </w:rPr>
      </w:pPr>
    </w:p>
    <w:p w14:paraId="11C97B73" w14:textId="77777777" w:rsidR="00CA3335" w:rsidRPr="005F45A3" w:rsidRDefault="00CA3335" w:rsidP="00CA3335">
      <w:pPr>
        <w:spacing w:after="0" w:line="240" w:lineRule="auto"/>
        <w:rPr>
          <w:rFonts w:asciiTheme="minorHAnsi" w:eastAsia="Times New Roman" w:hAnsiTheme="minorHAnsi" w:cstheme="minorHAnsi"/>
          <w:sz w:val="14"/>
          <w:szCs w:val="14"/>
          <w:lang w:val="es-ES" w:eastAsia="es-ES"/>
        </w:rPr>
      </w:pPr>
      <w:proofErr w:type="gramStart"/>
      <w:r w:rsidRPr="005F45A3">
        <w:rPr>
          <w:rFonts w:asciiTheme="minorHAnsi" w:eastAsia="Times New Roman" w:hAnsiTheme="minorHAnsi" w:cstheme="minorHAnsi"/>
          <w:sz w:val="14"/>
          <w:szCs w:val="14"/>
          <w:lang w:val="es-ES" w:eastAsia="es-ES"/>
        </w:rPr>
        <w:t>“ Bajo</w:t>
      </w:r>
      <w:proofErr w:type="gramEnd"/>
      <w:r w:rsidRPr="005F45A3">
        <w:rPr>
          <w:rFonts w:asciiTheme="minorHAnsi" w:eastAsia="Times New Roman" w:hAnsiTheme="minorHAnsi" w:cstheme="minorHAnsi"/>
          <w:sz w:val="14"/>
          <w:szCs w:val="14"/>
          <w:lang w:val="es-ES" w:eastAsia="es-ES"/>
        </w:rPr>
        <w:t xml:space="preserve"> protesta de decir verdad declaramos que los Estados Financieros y sus Notas</w:t>
      </w:r>
      <w:r>
        <w:rPr>
          <w:rFonts w:asciiTheme="minorHAnsi" w:eastAsia="Times New Roman" w:hAnsiTheme="minorHAnsi" w:cstheme="minorHAnsi"/>
          <w:sz w:val="14"/>
          <w:szCs w:val="14"/>
          <w:lang w:val="es-ES" w:eastAsia="es-ES"/>
        </w:rPr>
        <w:t>,</w:t>
      </w:r>
      <w:r w:rsidRPr="005F45A3">
        <w:rPr>
          <w:rFonts w:asciiTheme="minorHAnsi" w:eastAsia="Times New Roman" w:hAnsiTheme="minorHAnsi" w:cstheme="minorHAnsi"/>
          <w:sz w:val="14"/>
          <w:szCs w:val="14"/>
          <w:lang w:val="es-ES" w:eastAsia="es-ES"/>
        </w:rPr>
        <w:t xml:space="preserve"> son razonablemente correctos y son responsabilidad del emisor “</w:t>
      </w:r>
    </w:p>
    <w:p w14:paraId="7991B34E" w14:textId="77777777" w:rsidR="00CA3335" w:rsidRPr="005F45A3" w:rsidRDefault="00CA3335" w:rsidP="00CA3335">
      <w:pPr>
        <w:spacing w:after="0" w:line="240" w:lineRule="auto"/>
        <w:rPr>
          <w:rFonts w:asciiTheme="minorHAnsi" w:eastAsia="Times New Roman" w:hAnsiTheme="minorHAnsi" w:cstheme="minorHAnsi"/>
          <w:sz w:val="14"/>
          <w:szCs w:val="14"/>
          <w:lang w:val="es-ES" w:eastAsia="es-ES"/>
        </w:rPr>
      </w:pPr>
    </w:p>
    <w:p w14:paraId="6598B0F1" w14:textId="77777777" w:rsidR="00CA3335" w:rsidRDefault="00CA3335" w:rsidP="00CA3335">
      <w:pPr>
        <w:spacing w:after="0" w:line="240" w:lineRule="auto"/>
        <w:rPr>
          <w:rFonts w:asciiTheme="minorHAnsi" w:eastAsia="Times New Roman" w:hAnsiTheme="minorHAnsi" w:cstheme="minorHAnsi"/>
          <w:sz w:val="14"/>
          <w:szCs w:val="14"/>
          <w:lang w:val="es-ES" w:eastAsia="es-ES"/>
        </w:rPr>
      </w:pPr>
    </w:p>
    <w:p w14:paraId="2DC90643" w14:textId="77777777" w:rsidR="00CA3335" w:rsidRDefault="00CA3335" w:rsidP="00CA3335">
      <w:pPr>
        <w:spacing w:after="0" w:line="240" w:lineRule="auto"/>
        <w:rPr>
          <w:rFonts w:asciiTheme="minorHAnsi" w:eastAsia="Times New Roman" w:hAnsiTheme="minorHAnsi" w:cstheme="minorHAnsi"/>
          <w:sz w:val="14"/>
          <w:szCs w:val="14"/>
          <w:lang w:val="es-ES" w:eastAsia="es-ES"/>
        </w:rPr>
      </w:pPr>
    </w:p>
    <w:sectPr w:rsidR="00CA3335" w:rsidSect="007B2570">
      <w:headerReference w:type="even" r:id="rId23"/>
      <w:headerReference w:type="default" r:id="rId24"/>
      <w:footerReference w:type="even" r:id="rId25"/>
      <w:footerReference w:type="default" r:id="rId26"/>
      <w:type w:val="continuous"/>
      <w:pgSz w:w="12240" w:h="15840" w:code="1"/>
      <w:pgMar w:top="1134" w:right="1418" w:bottom="851" w:left="1418" w:header="567" w:footer="567"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949FC" w14:textId="77777777" w:rsidR="00B141DE" w:rsidRDefault="00B141DE" w:rsidP="00EA5418">
      <w:pPr>
        <w:spacing w:after="0" w:line="240" w:lineRule="auto"/>
      </w:pPr>
      <w:r>
        <w:separator/>
      </w:r>
    </w:p>
  </w:endnote>
  <w:endnote w:type="continuationSeparator" w:id="0">
    <w:p w14:paraId="4227FD80" w14:textId="77777777" w:rsidR="00B141DE" w:rsidRDefault="00B141D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DIN Pro Bold">
    <w:panose1 w:val="020B0804020101020102"/>
    <w:charset w:val="00"/>
    <w:family w:val="swiss"/>
    <w:pitch w:val="variable"/>
    <w:sig w:usb0="A00002BF" w:usb1="4000207B" w:usb2="00000008" w:usb3="00000000" w:csb0="0000009F" w:csb1="00000000"/>
  </w:font>
  <w:font w:name="HelveticaNeueLT Std">
    <w:panose1 w:val="00000000000000000000"/>
    <w:charset w:val="00"/>
    <w:family w:val="swiss"/>
    <w:notTrueType/>
    <w:pitch w:val="variable"/>
    <w:sig w:usb0="00000003" w:usb1="00000000" w:usb2="00000000" w:usb3="00000000" w:csb0="00000001" w:csb1="00000000"/>
  </w:font>
  <w:font w:name="Encode Sans">
    <w:panose1 w:val="00000000000000000000"/>
    <w:charset w:val="00"/>
    <w:family w:val="auto"/>
    <w:pitch w:val="variable"/>
    <w:sig w:usb0="A00000FF" w:usb1="4000207B" w:usb2="00000000" w:usb3="00000000" w:csb0="00000193" w:csb1="00000000"/>
  </w:font>
  <w:font w:name="Encode Sans Medium">
    <w:panose1 w:val="00000000000000000000"/>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5380E" w14:textId="24223FF4" w:rsidR="00B141DE" w:rsidRDefault="00B141DE" w:rsidP="0013011C">
    <w:pPr>
      <w:pStyle w:val="Piedepgina"/>
      <w:jc w:val="center"/>
      <w:rPr>
        <w:rFonts w:ascii="Arial" w:hAnsi="Arial" w:cs="Arial"/>
      </w:rPr>
    </w:pPr>
    <w:r>
      <w:rPr>
        <w:rFonts w:ascii="HelveticaNeueLT Std Lt" w:hAnsi="HelveticaNeueLT Std Lt" w:cs="Arial"/>
        <w:b/>
        <w:noProof/>
        <w:lang w:eastAsia="es-MX"/>
      </w:rPr>
      <mc:AlternateContent>
        <mc:Choice Requires="wps">
          <w:drawing>
            <wp:anchor distT="0" distB="0" distL="114300" distR="114300" simplePos="0" relativeHeight="251690496" behindDoc="0" locked="0" layoutInCell="1" allowOverlap="1" wp14:anchorId="6A02A3F6" wp14:editId="083A3C50">
              <wp:simplePos x="0" y="0"/>
              <wp:positionH relativeFrom="column">
                <wp:posOffset>-142240</wp:posOffset>
              </wp:positionH>
              <wp:positionV relativeFrom="paragraph">
                <wp:posOffset>29210</wp:posOffset>
              </wp:positionV>
              <wp:extent cx="6192000" cy="0"/>
              <wp:effectExtent l="0" t="0" r="37465" b="19050"/>
              <wp:wrapNone/>
              <wp:docPr id="17" name="Conector recto 17"/>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448982C" id="Conector recto 17"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2.3pt" to="476.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" strokecolor="#bc955c" strokeweight="2pt">
              <v:stroke joinstyle="miter"/>
            </v:line>
          </w:pict>
        </mc:Fallback>
      </mc:AlternateContent>
    </w:r>
  </w:p>
  <w:p w14:paraId="4990EAB6" w14:textId="0A54CEAE" w:rsidR="00B141DE" w:rsidRPr="00CB3BFA" w:rsidRDefault="00B141DE" w:rsidP="0013011C">
    <w:pPr>
      <w:pStyle w:val="Piedepgina"/>
      <w:jc w:val="center"/>
      <w:rPr>
        <w:rFonts w:ascii="Encode Sans Medium" w:hAnsi="Encode Sans Medium" w:cs="Arial"/>
      </w:rPr>
    </w:pPr>
    <w:r w:rsidRPr="00CB3BFA">
      <w:rPr>
        <w:rFonts w:ascii="Encode Sans Medium" w:hAnsi="Encode Sans Medium" w:cs="Arial"/>
      </w:rPr>
      <w:t>Contable</w:t>
    </w:r>
  </w:p>
  <w:p w14:paraId="72899C76" w14:textId="77777777" w:rsidR="00B141DE" w:rsidRPr="00C8516B" w:rsidRDefault="00B141DE" w:rsidP="0013011C">
    <w:pPr>
      <w:pStyle w:val="Piedepgina"/>
      <w:jc w:val="center"/>
      <w:rPr>
        <w:rFonts w:ascii="Encode Sans" w:hAnsi="Encode Sans" w:cs="Arial"/>
      </w:rPr>
    </w:pPr>
  </w:p>
  <w:p w14:paraId="453E6AC7" w14:textId="77777777" w:rsidR="00B141DE" w:rsidRDefault="00B141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2778F" w14:textId="266F498A" w:rsidR="00B141DE" w:rsidRDefault="00B141DE">
    <w:pPr>
      <w:pStyle w:val="Piedepgina"/>
      <w:jc w:val="center"/>
      <w:rPr>
        <w:rFonts w:ascii="HelveticaNeueLT Std Lt" w:hAnsi="HelveticaNeueLT Std Lt"/>
        <w:b/>
      </w:rPr>
    </w:pPr>
    <w:r>
      <w:rPr>
        <w:rFonts w:ascii="HelveticaNeueLT Std Lt" w:hAnsi="HelveticaNeueLT Std Lt" w:cs="Arial"/>
        <w:b/>
        <w:noProof/>
        <w:lang w:eastAsia="es-MX"/>
      </w:rPr>
      <mc:AlternateContent>
        <mc:Choice Requires="wps">
          <w:drawing>
            <wp:anchor distT="0" distB="0" distL="114300" distR="114300" simplePos="0" relativeHeight="251684352" behindDoc="0" locked="0" layoutInCell="1" allowOverlap="1" wp14:anchorId="28801C9B" wp14:editId="23B2F4B1">
              <wp:simplePos x="0" y="0"/>
              <wp:positionH relativeFrom="column">
                <wp:posOffset>-88569</wp:posOffset>
              </wp:positionH>
              <wp:positionV relativeFrom="paragraph">
                <wp:posOffset>50800</wp:posOffset>
              </wp:positionV>
              <wp:extent cx="6264000" cy="0"/>
              <wp:effectExtent l="0" t="0" r="22860" b="19050"/>
              <wp:wrapNone/>
              <wp:docPr id="13" name="Conector recto 13"/>
              <wp:cNvGraphicFramePr/>
              <a:graphic xmlns:a="http://schemas.openxmlformats.org/drawingml/2006/main">
                <a:graphicData uri="http://schemas.microsoft.com/office/word/2010/wordprocessingShape">
                  <wps:wsp>
                    <wps:cNvCnPr/>
                    <wps:spPr>
                      <a:xfrm>
                        <a:off x="0" y="0"/>
                        <a:ext cx="6264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FEC7CFE" id="Conector recto 1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4pt" to="486.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" strokecolor="#bc955c" strokeweight="2pt">
              <v:stroke joinstyle="miter"/>
            </v:line>
          </w:pict>
        </mc:Fallback>
      </mc:AlternateContent>
    </w:r>
  </w:p>
  <w:p w14:paraId="57C19778" w14:textId="3402C201" w:rsidR="00B141DE" w:rsidRPr="003D2F77" w:rsidRDefault="00B141DE">
    <w:pPr>
      <w:pStyle w:val="Piedepgina"/>
      <w:jc w:val="center"/>
      <w:rPr>
        <w:rFonts w:asciiTheme="minorHAnsi" w:hAnsiTheme="minorHAnsi" w:cstheme="minorHAnsi"/>
      </w:rPr>
    </w:pPr>
    <w:r>
      <w:rPr>
        <w:rFonts w:asciiTheme="minorHAnsi" w:hAnsiTheme="minorHAnsi" w:cstheme="minorHAnsi"/>
      </w:rPr>
      <w:t>Contable</w:t>
    </w:r>
  </w:p>
  <w:p w14:paraId="38DCAD5D" w14:textId="77777777" w:rsidR="00B141DE" w:rsidRPr="000A5B2E" w:rsidRDefault="00B141DE" w:rsidP="0024137D">
    <w:pPr>
      <w:jc w:val="center"/>
      <w:rPr>
        <w:rFonts w:ascii="HelveticaNeueLT Std Lt" w:hAnsi="HelveticaNeueLT Std L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F19E2" w14:textId="77777777" w:rsidR="00B141DE" w:rsidRDefault="00B141DE" w:rsidP="00EA5418">
      <w:pPr>
        <w:spacing w:after="0" w:line="240" w:lineRule="auto"/>
      </w:pPr>
      <w:r>
        <w:separator/>
      </w:r>
    </w:p>
  </w:footnote>
  <w:footnote w:type="continuationSeparator" w:id="0">
    <w:p w14:paraId="3AA3879A" w14:textId="77777777" w:rsidR="00B141DE" w:rsidRDefault="00B141DE"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C261" w14:textId="4EC2EB5D" w:rsidR="00B141DE" w:rsidRDefault="00B141DE" w:rsidP="007E3A4C">
    <w:pPr>
      <w:pStyle w:val="Encabezado"/>
      <w:tabs>
        <w:tab w:val="left" w:pos="6023"/>
        <w:tab w:val="right" w:pos="6996"/>
      </w:tabs>
      <w:rPr>
        <w:rFonts w:ascii="HelveticaNeueLT Std" w:hAnsi="HelveticaNeueLT Std" w:cs="Arial"/>
        <w:sz w:val="28"/>
      </w:rPr>
    </w:pPr>
    <w:r>
      <w:rPr>
        <w:rFonts w:ascii="HelveticaNeueLT Std Lt" w:hAnsi="HelveticaNeueLT Std Lt" w:cs="DIN Pro Bold"/>
        <w:b/>
        <w:noProof/>
        <w:sz w:val="24"/>
        <w:szCs w:val="24"/>
        <w:lang w:eastAsia="es-MX"/>
      </w:rPr>
      <w:drawing>
        <wp:anchor distT="0" distB="0" distL="114300" distR="114300" simplePos="0" relativeHeight="251685376" behindDoc="0" locked="0" layoutInCell="1" allowOverlap="1" wp14:anchorId="184C95E8" wp14:editId="023C486C">
          <wp:simplePos x="0" y="0"/>
          <wp:positionH relativeFrom="column">
            <wp:posOffset>-214630</wp:posOffset>
          </wp:positionH>
          <wp:positionV relativeFrom="paragraph">
            <wp:posOffset>19050</wp:posOffset>
          </wp:positionV>
          <wp:extent cx="1985010" cy="756285"/>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png"/>
                  <pic:cNvPicPr/>
                </pic:nvPicPr>
                <pic:blipFill>
                  <a:blip r:embed="rId1">
                    <a:extLst>
                      <a:ext uri="{28A0092B-C50C-407E-A947-70E740481C1C}">
                        <a14:useLocalDpi xmlns:a14="http://schemas.microsoft.com/office/drawing/2010/main" val="0"/>
                      </a:ext>
                    </a:extLst>
                  </a:blip>
                  <a:stretch>
                    <a:fillRect/>
                  </a:stretch>
                </pic:blipFill>
                <pic:spPr>
                  <a:xfrm>
                    <a:off x="0" y="0"/>
                    <a:ext cx="1985010" cy="756285"/>
                  </a:xfrm>
                  <a:prstGeom prst="rect">
                    <a:avLst/>
                  </a:prstGeom>
                </pic:spPr>
              </pic:pic>
            </a:graphicData>
          </a:graphic>
        </wp:anchor>
      </w:drawing>
    </w:r>
    <w:r>
      <w:rPr>
        <w:rFonts w:ascii="HelveticaNeueLT Std" w:hAnsi="HelveticaNeueLT Std" w:cs="Arial"/>
        <w:sz w:val="28"/>
      </w:rPr>
      <w:tab/>
    </w:r>
  </w:p>
  <w:p w14:paraId="4367F6F5" w14:textId="26CC2F38" w:rsidR="00B141DE" w:rsidRDefault="00B141DE" w:rsidP="007E3A4C">
    <w:pPr>
      <w:pStyle w:val="Encabezado"/>
      <w:tabs>
        <w:tab w:val="left" w:pos="6023"/>
        <w:tab w:val="right" w:pos="6996"/>
      </w:tabs>
      <w:jc w:val="right"/>
      <w:rPr>
        <w:rFonts w:ascii="DIN Pro Bold" w:hAnsi="DIN Pro Bold" w:cs="DIN Pro Bold"/>
        <w:b/>
        <w:sz w:val="24"/>
        <w:szCs w:val="24"/>
      </w:rPr>
    </w:pPr>
    <w:r>
      <w:rPr>
        <w:rFonts w:ascii="HelveticaNeueLT Std Lt" w:hAnsi="HelveticaNeueLT Std Lt" w:cs="DIN Pro Bold"/>
        <w:b/>
        <w:noProof/>
        <w:sz w:val="24"/>
        <w:szCs w:val="24"/>
        <w:lang w:eastAsia="es-MX"/>
      </w:rPr>
      <mc:AlternateContent>
        <mc:Choice Requires="wps">
          <w:drawing>
            <wp:anchor distT="0" distB="0" distL="114300" distR="114300" simplePos="0" relativeHeight="251688448" behindDoc="0" locked="0" layoutInCell="1" allowOverlap="1" wp14:anchorId="0C8F6BEF" wp14:editId="758D020A">
              <wp:simplePos x="0" y="0"/>
              <wp:positionH relativeFrom="column">
                <wp:posOffset>5509895</wp:posOffset>
              </wp:positionH>
              <wp:positionV relativeFrom="paragraph">
                <wp:posOffset>37465</wp:posOffset>
              </wp:positionV>
              <wp:extent cx="0" cy="432000"/>
              <wp:effectExtent l="0" t="0" r="19050" b="25400"/>
              <wp:wrapNone/>
              <wp:docPr id="16" name="Conector recto 16"/>
              <wp:cNvGraphicFramePr/>
              <a:graphic xmlns:a="http://schemas.openxmlformats.org/drawingml/2006/main">
                <a:graphicData uri="http://schemas.microsoft.com/office/word/2010/wordprocessingShape">
                  <wps:wsp>
                    <wps:cNvCnPr/>
                    <wps:spPr>
                      <a:xfrm>
                        <a:off x="0" y="0"/>
                        <a:ext cx="0" cy="432000"/>
                      </a:xfrm>
                      <a:prstGeom prst="line">
                        <a:avLst/>
                      </a:prstGeom>
                      <a:ln w="15875">
                        <a:solidFill>
                          <a:srgbClr val="BC95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9047FE8" id="Conector recto 16"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85pt,2.95pt" to="433.8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" strokecolor="#bc955c" strokeweight="1.25pt">
              <v:stroke joinstyle="miter"/>
            </v:line>
          </w:pict>
        </mc:Fallback>
      </mc:AlternateContent>
    </w:r>
  </w:p>
  <w:p w14:paraId="1112CE78" w14:textId="7114BF4D" w:rsidR="00B141DE" w:rsidRPr="00CB3BFA" w:rsidRDefault="00B141DE" w:rsidP="00C8516B">
    <w:pPr>
      <w:pStyle w:val="Encabezado"/>
      <w:tabs>
        <w:tab w:val="left" w:pos="6023"/>
        <w:tab w:val="right" w:pos="6996"/>
      </w:tabs>
      <w:jc w:val="center"/>
      <w:rPr>
        <w:rFonts w:ascii="Encode Sans Medium" w:hAnsi="Encode Sans Medium" w:cs="DIN Pro Bold"/>
        <w:sz w:val="24"/>
        <w:szCs w:val="24"/>
      </w:rPr>
    </w:pPr>
    <w:r>
      <w:rPr>
        <w:rFonts w:ascii="Encode Sans" w:hAnsi="Encode Sans" w:cs="DIN Pro Bold"/>
        <w:sz w:val="24"/>
        <w:szCs w:val="24"/>
      </w:rPr>
      <w:t xml:space="preserve">                                                                                                          </w:t>
    </w:r>
    <w:r w:rsidRPr="00CB3BFA">
      <w:rPr>
        <w:rFonts w:ascii="Encode Sans Medium" w:hAnsi="Encode Sans Medium" w:cs="DIN Pro Bold"/>
        <w:sz w:val="24"/>
        <w:szCs w:val="24"/>
      </w:rPr>
      <w:t>TERCER TRIMESTRE    2022</w:t>
    </w:r>
  </w:p>
  <w:p w14:paraId="01253CE7" w14:textId="0ED84FBD" w:rsidR="00B141DE" w:rsidRDefault="00B141DE" w:rsidP="007E3A4C">
    <w:pPr>
      <w:pStyle w:val="Encabezado"/>
      <w:tabs>
        <w:tab w:val="left" w:pos="6023"/>
        <w:tab w:val="right" w:pos="6996"/>
      </w:tabs>
      <w:jc w:val="right"/>
      <w:rPr>
        <w:rFonts w:ascii="HelveticaNeueLT Std Lt" w:hAnsi="HelveticaNeueLT Std Lt" w:cs="DIN Pro Bold"/>
        <w:b/>
        <w:sz w:val="24"/>
        <w:szCs w:val="24"/>
      </w:rPr>
    </w:pPr>
    <w:r>
      <w:rPr>
        <w:rFonts w:ascii="HelveticaNeueLT Std Lt" w:hAnsi="HelveticaNeueLT Std Lt" w:cs="Arial"/>
        <w:b/>
        <w:noProof/>
        <w:lang w:eastAsia="es-MX"/>
      </w:rPr>
      <mc:AlternateContent>
        <mc:Choice Requires="wps">
          <w:drawing>
            <wp:anchor distT="0" distB="0" distL="114300" distR="114300" simplePos="0" relativeHeight="251687424" behindDoc="0" locked="0" layoutInCell="1" allowOverlap="1" wp14:anchorId="5C8F0EF5" wp14:editId="29CE19A0">
              <wp:simplePos x="0" y="0"/>
              <wp:positionH relativeFrom="column">
                <wp:posOffset>-157480</wp:posOffset>
              </wp:positionH>
              <wp:positionV relativeFrom="paragraph">
                <wp:posOffset>218440</wp:posOffset>
              </wp:positionV>
              <wp:extent cx="6192000" cy="0"/>
              <wp:effectExtent l="0" t="0" r="37465" b="19050"/>
              <wp:wrapNone/>
              <wp:docPr id="15" name="Conector recto 15"/>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D0B84F4" id="Conector recto 15"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17.2pt" to="475.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" strokecolor="#bc955c" strokeweight="2pt">
              <v:stroke joinstyle="miter"/>
            </v:line>
          </w:pict>
        </mc:Fallback>
      </mc:AlternateContent>
    </w:r>
  </w:p>
  <w:p w14:paraId="0C9E1574" w14:textId="5632F84A" w:rsidR="00B141DE" w:rsidRPr="007E2776" w:rsidRDefault="00B141DE" w:rsidP="007E3A4C">
    <w:pPr>
      <w:pStyle w:val="Encabezado"/>
      <w:tabs>
        <w:tab w:val="left" w:pos="6023"/>
        <w:tab w:val="right" w:pos="6996"/>
      </w:tabs>
      <w:jc w:val="right"/>
      <w:rPr>
        <w:rFonts w:ascii="DIN Pro Bold" w:hAnsi="DIN Pro Bold" w:cs="DIN Pro Bold"/>
        <w:b/>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D9A5" w14:textId="24242028" w:rsidR="00B141DE" w:rsidRDefault="00B141DE" w:rsidP="00445E2F">
    <w:pPr>
      <w:pStyle w:val="Encabezado"/>
      <w:tabs>
        <w:tab w:val="left" w:pos="1670"/>
        <w:tab w:val="center" w:pos="4702"/>
      </w:tabs>
      <w:rPr>
        <w:rFonts w:ascii="Encode Sans Medium" w:hAnsi="Encode Sans Medium" w:cs="DIN Pro Bold"/>
        <w:sz w:val="24"/>
        <w:szCs w:val="24"/>
      </w:rPr>
    </w:pPr>
    <w:r>
      <w:rPr>
        <w:rFonts w:ascii="HelveticaNeueLT Std Lt" w:hAnsi="HelveticaNeueLT Std Lt" w:cs="Arial"/>
        <w:b/>
        <w:noProof/>
        <w:sz w:val="28"/>
        <w:lang w:eastAsia="es-MX"/>
      </w:rPr>
      <w:drawing>
        <wp:anchor distT="0" distB="0" distL="114300" distR="114300" simplePos="0" relativeHeight="251658240" behindDoc="0" locked="0" layoutInCell="1" allowOverlap="1" wp14:anchorId="3BB39AE7" wp14:editId="5748E00A">
          <wp:simplePos x="0" y="0"/>
          <wp:positionH relativeFrom="margin">
            <wp:posOffset>-339820</wp:posOffset>
          </wp:positionH>
          <wp:positionV relativeFrom="paragraph">
            <wp:posOffset>62027</wp:posOffset>
          </wp:positionV>
          <wp:extent cx="1880235" cy="638175"/>
          <wp:effectExtent l="0" t="0" r="5715"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rotWithShape="1">
                  <a:blip r:embed="rId1">
                    <a:extLst>
                      <a:ext uri="{28A0092B-C50C-407E-A947-70E740481C1C}">
                        <a14:useLocalDpi xmlns:a14="http://schemas.microsoft.com/office/drawing/2010/main" val="0"/>
                      </a:ext>
                    </a:extLst>
                  </a:blip>
                  <a:srcRect t="10266" b="7742"/>
                  <a:stretch/>
                </pic:blipFill>
                <pic:spPr bwMode="auto">
                  <a:xfrm>
                    <a:off x="0" y="0"/>
                    <a:ext cx="188023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Encode Sans" w:hAnsi="Encode Sans" w:cs="DIN Pro Bold"/>
        <w:sz w:val="24"/>
        <w:szCs w:val="24"/>
      </w:rPr>
      <w:t xml:space="preserve">   </w:t>
    </w:r>
    <w:r>
      <w:rPr>
        <w:rFonts w:ascii="Encode Sans" w:hAnsi="Encode Sans" w:cs="DIN Pro Bold"/>
        <w:sz w:val="24"/>
        <w:szCs w:val="24"/>
      </w:rPr>
      <w:tab/>
      <w:t xml:space="preserve">          </w:t>
    </w:r>
    <w:r w:rsidRPr="00CB3BFA">
      <w:rPr>
        <w:rFonts w:ascii="Encode Sans Medium" w:hAnsi="Encode Sans Medium" w:cs="DIN Pro Bold"/>
        <w:sz w:val="24"/>
        <w:szCs w:val="24"/>
      </w:rPr>
      <w:t>PODER EJECUTIVO</w:t>
    </w:r>
    <w:r>
      <w:rPr>
        <w:rFonts w:ascii="Encode Sans Medium" w:hAnsi="Encode Sans Medium" w:cs="DIN Pro Bold"/>
        <w:sz w:val="24"/>
        <w:szCs w:val="24"/>
      </w:rPr>
      <w:t xml:space="preserve">            </w:t>
    </w:r>
  </w:p>
  <w:p w14:paraId="5EDFADCC" w14:textId="370BB5C4" w:rsidR="00B141DE" w:rsidRDefault="00B141DE" w:rsidP="00445E2F">
    <w:pPr>
      <w:pStyle w:val="Encabezado"/>
      <w:tabs>
        <w:tab w:val="left" w:pos="1670"/>
        <w:tab w:val="center" w:pos="4702"/>
      </w:tabs>
      <w:rPr>
        <w:rFonts w:ascii="Encode Sans Medium" w:hAnsi="Encode Sans Medium" w:cs="DIN Pro Bold"/>
        <w:sz w:val="24"/>
        <w:szCs w:val="24"/>
      </w:rPr>
    </w:pPr>
    <w:r>
      <w:rPr>
        <w:rFonts w:ascii="Encode Sans" w:hAnsi="Encode Sans" w:cs="DIN Pro Bold"/>
        <w:noProof/>
        <w:sz w:val="24"/>
        <w:szCs w:val="24"/>
        <w:lang w:eastAsia="es-MX"/>
      </w:rPr>
      <mc:AlternateContent>
        <mc:Choice Requires="wps">
          <w:drawing>
            <wp:anchor distT="0" distB="0" distL="114300" distR="114300" simplePos="0" relativeHeight="251660288" behindDoc="0" locked="0" layoutInCell="1" allowOverlap="1" wp14:anchorId="272B2B6A" wp14:editId="51ABCF24">
              <wp:simplePos x="0" y="0"/>
              <wp:positionH relativeFrom="column">
                <wp:posOffset>5522966</wp:posOffset>
              </wp:positionH>
              <wp:positionV relativeFrom="paragraph">
                <wp:posOffset>102870</wp:posOffset>
              </wp:positionV>
              <wp:extent cx="0" cy="3619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0" cy="361950"/>
                      </a:xfrm>
                      <a:prstGeom prst="line">
                        <a:avLst/>
                      </a:prstGeom>
                      <a:ln w="15875">
                        <a:solidFill>
                          <a:srgbClr val="BC95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7411E41"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34.9pt,8.1pt" to="434.9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" strokecolor="#bc955c" strokeweight="1.25pt">
              <v:stroke joinstyle="miter"/>
            </v:line>
          </w:pict>
        </mc:Fallback>
      </mc:AlternateContent>
    </w:r>
    <w:r>
      <w:rPr>
        <w:rFonts w:ascii="Encode Sans Medium" w:hAnsi="Encode Sans Medium" w:cs="DIN Pro Bold"/>
        <w:sz w:val="24"/>
        <w:szCs w:val="24"/>
      </w:rPr>
      <w:t xml:space="preserve">                                                                      </w:t>
    </w:r>
  </w:p>
  <w:p w14:paraId="3F16F899" w14:textId="77777777" w:rsidR="00B141DE" w:rsidRDefault="00B141DE" w:rsidP="008D2635">
    <w:pPr>
      <w:pStyle w:val="Encabezado"/>
      <w:tabs>
        <w:tab w:val="left" w:pos="1670"/>
        <w:tab w:val="center" w:pos="4702"/>
      </w:tabs>
      <w:rPr>
        <w:rFonts w:ascii="Encode Sans Medium" w:hAnsi="Encode Sans Medium" w:cs="DIN Pro Bold"/>
        <w:sz w:val="24"/>
        <w:szCs w:val="24"/>
      </w:rPr>
    </w:pPr>
    <w:r>
      <w:rPr>
        <w:rFonts w:ascii="Encode Sans Medium" w:hAnsi="Encode Sans Medium" w:cs="DIN Pro Bold"/>
        <w:sz w:val="24"/>
        <w:szCs w:val="24"/>
      </w:rPr>
      <w:t xml:space="preserve">                                                                 </w:t>
    </w:r>
    <w:r>
      <w:rPr>
        <w:rFonts w:ascii="Encode Sans Medium" w:hAnsi="Encode Sans Medium" w:cs="DIN Pro Bold"/>
        <w:sz w:val="20"/>
        <w:szCs w:val="20"/>
      </w:rPr>
      <w:t>SEGUNDO TRIMESTRE</w:t>
    </w:r>
    <w:r w:rsidRPr="00C143B8">
      <w:rPr>
        <w:rFonts w:ascii="Encode Sans Medium" w:hAnsi="Encode Sans Medium" w:cs="DIN Pro Bold"/>
        <w:sz w:val="20"/>
        <w:szCs w:val="20"/>
      </w:rPr>
      <w:t xml:space="preserve"> </w:t>
    </w:r>
    <w:r>
      <w:rPr>
        <w:rFonts w:ascii="Encode Sans Medium" w:hAnsi="Encode Sans Medium" w:cs="DIN Pro Bold"/>
        <w:sz w:val="24"/>
        <w:szCs w:val="24"/>
      </w:rPr>
      <w:t xml:space="preserve">   </w:t>
    </w:r>
    <w:r w:rsidRPr="00C143B8">
      <w:rPr>
        <w:rFonts w:ascii="Encode Sans Medium" w:hAnsi="Encode Sans Medium" w:cs="DIN Pro Bold"/>
        <w:b/>
        <w:sz w:val="28"/>
        <w:szCs w:val="24"/>
      </w:rPr>
      <w:t>202</w:t>
    </w:r>
    <w:r>
      <w:rPr>
        <w:rFonts w:ascii="Encode Sans Medium" w:hAnsi="Encode Sans Medium" w:cs="DIN Pro Bold"/>
        <w:b/>
        <w:sz w:val="28"/>
        <w:szCs w:val="24"/>
      </w:rPr>
      <w:t>3</w:t>
    </w:r>
  </w:p>
  <w:p w14:paraId="019AEC38" w14:textId="6F4BEBB5" w:rsidR="00B141DE" w:rsidRPr="008D2635" w:rsidRDefault="00B141DE" w:rsidP="008D2635">
    <w:pPr>
      <w:pStyle w:val="Encabezado"/>
      <w:tabs>
        <w:tab w:val="left" w:pos="1670"/>
        <w:tab w:val="center" w:pos="4702"/>
      </w:tabs>
      <w:rPr>
        <w:rFonts w:ascii="Encode Sans Medium" w:hAnsi="Encode Sans Medium" w:cs="DIN Pro Bold"/>
        <w:sz w:val="24"/>
        <w:szCs w:val="24"/>
      </w:rPr>
    </w:pPr>
    <w:r>
      <w:rPr>
        <w:rFonts w:ascii="Encode Sans Medium" w:hAnsi="Encode Sans Medium" w:cs="DIN Pro Bold"/>
        <w:szCs w:val="24"/>
      </w:rPr>
      <w:t xml:space="preserve">     </w:t>
    </w:r>
  </w:p>
  <w:p w14:paraId="3FCBEBC0" w14:textId="548BDF1F" w:rsidR="00B141DE" w:rsidRDefault="00B141DE" w:rsidP="00907108">
    <w:pPr>
      <w:pStyle w:val="Encabezado"/>
      <w:jc w:val="center"/>
      <w:rPr>
        <w:rFonts w:ascii="HelveticaNeueLT Std Lt" w:hAnsi="HelveticaNeueLT Std Lt" w:cs="Arial"/>
        <w:b/>
      </w:rPr>
    </w:pPr>
    <w:r>
      <w:rPr>
        <w:rFonts w:ascii="HelveticaNeueLT Std Lt" w:hAnsi="HelveticaNeueLT Std Lt" w:cs="Arial"/>
        <w:b/>
        <w:noProof/>
        <w:lang w:eastAsia="es-MX"/>
      </w:rPr>
      <mc:AlternateContent>
        <mc:Choice Requires="wps">
          <w:drawing>
            <wp:anchor distT="0" distB="0" distL="114300" distR="114300" simplePos="0" relativeHeight="251682304" behindDoc="0" locked="0" layoutInCell="1" allowOverlap="1" wp14:anchorId="74409F46" wp14:editId="391D661C">
              <wp:simplePos x="0" y="0"/>
              <wp:positionH relativeFrom="column">
                <wp:posOffset>-134289</wp:posOffset>
              </wp:positionH>
              <wp:positionV relativeFrom="paragraph">
                <wp:posOffset>66040</wp:posOffset>
              </wp:positionV>
              <wp:extent cx="6192000" cy="0"/>
              <wp:effectExtent l="0" t="0" r="37465" b="19050"/>
              <wp:wrapNone/>
              <wp:docPr id="12" name="Conector recto 12"/>
              <wp:cNvGraphicFramePr/>
              <a:graphic xmlns:a="http://schemas.openxmlformats.org/drawingml/2006/main">
                <a:graphicData uri="http://schemas.microsoft.com/office/word/2010/wordprocessingShape">
                  <wps:wsp>
                    <wps:cNvCnPr/>
                    <wps:spPr>
                      <a:xfrm>
                        <a:off x="0" y="0"/>
                        <a:ext cx="6192000" cy="0"/>
                      </a:xfrm>
                      <a:prstGeom prst="line">
                        <a:avLst/>
                      </a:prstGeom>
                      <a:ln w="25400"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77CECFE" id="Conector recto 1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5.2pt" to="47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" strokecolor="#bc955c" strokeweight="2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53AC6"/>
    <w:multiLevelType w:val="hybridMultilevel"/>
    <w:tmpl w:val="FB105AA6"/>
    <w:lvl w:ilvl="0" w:tplc="16807BCC">
      <w:start w:val="1"/>
      <w:numFmt w:val="lowerLetter"/>
      <w:lvlText w:val="%1)"/>
      <w:lvlJc w:val="left"/>
      <w:pPr>
        <w:ind w:left="360" w:hanging="360"/>
      </w:pPr>
      <w:rPr>
        <w:rFonts w:hint="default"/>
      </w:rPr>
    </w:lvl>
    <w:lvl w:ilvl="1" w:tplc="16807BCC">
      <w:start w:val="1"/>
      <w:numFmt w:val="lowerLetter"/>
      <w:lvlText w:val="%2)"/>
      <w:lvlJc w:val="left"/>
      <w:pPr>
        <w:ind w:left="1080" w:hanging="360"/>
      </w:pPr>
      <w:rPr>
        <w:rFonts w:hint="default"/>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0BF58B8"/>
    <w:multiLevelType w:val="multilevel"/>
    <w:tmpl w:val="E784358E"/>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16240A1"/>
    <w:multiLevelType w:val="hybridMultilevel"/>
    <w:tmpl w:val="46CA1116"/>
    <w:lvl w:ilvl="0" w:tplc="50565B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593B13"/>
    <w:multiLevelType w:val="hybridMultilevel"/>
    <w:tmpl w:val="F97A839C"/>
    <w:lvl w:ilvl="0" w:tplc="E14CD124">
      <w:start w:val="1"/>
      <w:numFmt w:val="upperRoman"/>
      <w:lvlText w:val="%1."/>
      <w:lvlJc w:val="left"/>
      <w:pPr>
        <w:ind w:left="1008" w:hanging="360"/>
      </w:pPr>
      <w:rPr>
        <w:rFonts w:hint="default"/>
        <w:sz w:val="18"/>
        <w:szCs w:val="18"/>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nsid w:val="03370423"/>
    <w:multiLevelType w:val="hybridMultilevel"/>
    <w:tmpl w:val="88F0DD60"/>
    <w:lvl w:ilvl="0" w:tplc="2C9825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34A4CA4"/>
    <w:multiLevelType w:val="hybridMultilevel"/>
    <w:tmpl w:val="55E221C8"/>
    <w:lvl w:ilvl="0" w:tplc="080A000F">
      <w:start w:val="8"/>
      <w:numFmt w:val="decimal"/>
      <w:lvlText w:val="%1."/>
      <w:lvlJc w:val="left"/>
      <w:pPr>
        <w:ind w:left="1006" w:hanging="360"/>
      </w:pPr>
      <w:rPr>
        <w:rFonts w:hint="default"/>
      </w:rPr>
    </w:lvl>
    <w:lvl w:ilvl="1" w:tplc="080A0019" w:tentative="1">
      <w:start w:val="1"/>
      <w:numFmt w:val="lowerLetter"/>
      <w:lvlText w:val="%2."/>
      <w:lvlJc w:val="left"/>
      <w:pPr>
        <w:ind w:left="1726" w:hanging="360"/>
      </w:pPr>
    </w:lvl>
    <w:lvl w:ilvl="2" w:tplc="080A001B" w:tentative="1">
      <w:start w:val="1"/>
      <w:numFmt w:val="lowerRoman"/>
      <w:lvlText w:val="%3."/>
      <w:lvlJc w:val="right"/>
      <w:pPr>
        <w:ind w:left="2446" w:hanging="180"/>
      </w:pPr>
    </w:lvl>
    <w:lvl w:ilvl="3" w:tplc="080A000F" w:tentative="1">
      <w:start w:val="1"/>
      <w:numFmt w:val="decimal"/>
      <w:lvlText w:val="%4."/>
      <w:lvlJc w:val="left"/>
      <w:pPr>
        <w:ind w:left="3166" w:hanging="360"/>
      </w:pPr>
    </w:lvl>
    <w:lvl w:ilvl="4" w:tplc="080A0019" w:tentative="1">
      <w:start w:val="1"/>
      <w:numFmt w:val="lowerLetter"/>
      <w:lvlText w:val="%5."/>
      <w:lvlJc w:val="left"/>
      <w:pPr>
        <w:ind w:left="3886" w:hanging="360"/>
      </w:pPr>
    </w:lvl>
    <w:lvl w:ilvl="5" w:tplc="080A001B" w:tentative="1">
      <w:start w:val="1"/>
      <w:numFmt w:val="lowerRoman"/>
      <w:lvlText w:val="%6."/>
      <w:lvlJc w:val="right"/>
      <w:pPr>
        <w:ind w:left="4606" w:hanging="180"/>
      </w:pPr>
    </w:lvl>
    <w:lvl w:ilvl="6" w:tplc="080A000F" w:tentative="1">
      <w:start w:val="1"/>
      <w:numFmt w:val="decimal"/>
      <w:lvlText w:val="%7."/>
      <w:lvlJc w:val="left"/>
      <w:pPr>
        <w:ind w:left="5326" w:hanging="360"/>
      </w:pPr>
    </w:lvl>
    <w:lvl w:ilvl="7" w:tplc="080A0019" w:tentative="1">
      <w:start w:val="1"/>
      <w:numFmt w:val="lowerLetter"/>
      <w:lvlText w:val="%8."/>
      <w:lvlJc w:val="left"/>
      <w:pPr>
        <w:ind w:left="6046" w:hanging="360"/>
      </w:pPr>
    </w:lvl>
    <w:lvl w:ilvl="8" w:tplc="080A001B" w:tentative="1">
      <w:start w:val="1"/>
      <w:numFmt w:val="lowerRoman"/>
      <w:lvlText w:val="%9."/>
      <w:lvlJc w:val="right"/>
      <w:pPr>
        <w:ind w:left="6766" w:hanging="180"/>
      </w:pPr>
    </w:lvl>
  </w:abstractNum>
  <w:abstractNum w:abstractNumId="6">
    <w:nsid w:val="05566545"/>
    <w:multiLevelType w:val="hybridMultilevel"/>
    <w:tmpl w:val="83668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93558B7"/>
    <w:multiLevelType w:val="hybridMultilevel"/>
    <w:tmpl w:val="9342B876"/>
    <w:lvl w:ilvl="0" w:tplc="3326B1EA">
      <w:start w:val="3"/>
      <w:numFmt w:val="decimal"/>
      <w:lvlText w:val="%1."/>
      <w:lvlJc w:val="left"/>
      <w:pPr>
        <w:ind w:left="360" w:hanging="360"/>
      </w:pPr>
      <w:rPr>
        <w:rFonts w:asciiTheme="minorHAnsi" w:hAnsiTheme="minorHAnsi" w:cstheme="minorHAnsi"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434260"/>
    <w:multiLevelType w:val="hybridMultilevel"/>
    <w:tmpl w:val="3DC4056C"/>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
    <w:nsid w:val="0B7819E8"/>
    <w:multiLevelType w:val="hybridMultilevel"/>
    <w:tmpl w:val="BB728310"/>
    <w:lvl w:ilvl="0" w:tplc="74BA6CAC">
      <w:start w:val="1"/>
      <w:numFmt w:val="upperRoman"/>
      <w:lvlText w:val="%1."/>
      <w:lvlJc w:val="right"/>
      <w:pPr>
        <w:ind w:left="1080" w:hanging="360"/>
      </w:pPr>
      <w:rPr>
        <w:rFonts w:hint="default"/>
        <w:sz w:val="18"/>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13B65B74"/>
    <w:multiLevelType w:val="hybridMultilevel"/>
    <w:tmpl w:val="0AD4B112"/>
    <w:lvl w:ilvl="0" w:tplc="6C02F6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5AB7BF9"/>
    <w:multiLevelType w:val="hybridMultilevel"/>
    <w:tmpl w:val="490A9B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CAC1D7D"/>
    <w:multiLevelType w:val="hybridMultilevel"/>
    <w:tmpl w:val="FC54B9C8"/>
    <w:lvl w:ilvl="0" w:tplc="9790EF9E">
      <w:start w:val="13"/>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CB221DA"/>
    <w:multiLevelType w:val="hybridMultilevel"/>
    <w:tmpl w:val="C664A270"/>
    <w:lvl w:ilvl="0" w:tplc="4B86D036">
      <w:start w:val="2"/>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11679C5"/>
    <w:multiLevelType w:val="hybridMultilevel"/>
    <w:tmpl w:val="3CB435DA"/>
    <w:lvl w:ilvl="0" w:tplc="610A1A5A">
      <w:start w:val="5"/>
      <w:numFmt w:val="decimal"/>
      <w:lvlText w:val="%1."/>
      <w:lvlJc w:val="left"/>
      <w:pPr>
        <w:ind w:left="36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439526A"/>
    <w:multiLevelType w:val="hybridMultilevel"/>
    <w:tmpl w:val="F85A30FC"/>
    <w:lvl w:ilvl="0" w:tplc="080A000F">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4685E1E"/>
    <w:multiLevelType w:val="hybridMultilevel"/>
    <w:tmpl w:val="8BF02248"/>
    <w:lvl w:ilvl="0" w:tplc="B3CA0260">
      <w:start w:val="28"/>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5892529"/>
    <w:multiLevelType w:val="hybridMultilevel"/>
    <w:tmpl w:val="D37860A6"/>
    <w:lvl w:ilvl="0" w:tplc="25245C0A">
      <w:start w:val="1"/>
      <w:numFmt w:val="lowerLetter"/>
      <w:lvlText w:val="%1)"/>
      <w:lvlJc w:val="left"/>
      <w:pPr>
        <w:ind w:left="786" w:hanging="360"/>
      </w:pPr>
      <w:rPr>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nsid w:val="28FB6B1F"/>
    <w:multiLevelType w:val="hybridMultilevel"/>
    <w:tmpl w:val="BBC63B1E"/>
    <w:lvl w:ilvl="0" w:tplc="080A000F">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8FD21B5"/>
    <w:multiLevelType w:val="hybridMultilevel"/>
    <w:tmpl w:val="B144F2DC"/>
    <w:lvl w:ilvl="0" w:tplc="080A000F">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D7E78D9"/>
    <w:multiLevelType w:val="hybridMultilevel"/>
    <w:tmpl w:val="6504C008"/>
    <w:lvl w:ilvl="0" w:tplc="BF90759C">
      <w:start w:val="7"/>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2DC5245C"/>
    <w:multiLevelType w:val="hybridMultilevel"/>
    <w:tmpl w:val="5E988C50"/>
    <w:lvl w:ilvl="0" w:tplc="DC1A61EA">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520D33"/>
    <w:multiLevelType w:val="hybridMultilevel"/>
    <w:tmpl w:val="234C9864"/>
    <w:lvl w:ilvl="0" w:tplc="83968F9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4462B2A"/>
    <w:multiLevelType w:val="hybridMultilevel"/>
    <w:tmpl w:val="7472CC60"/>
    <w:lvl w:ilvl="0" w:tplc="080A000F">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45F611A"/>
    <w:multiLevelType w:val="hybridMultilevel"/>
    <w:tmpl w:val="DFC664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D2443DE"/>
    <w:multiLevelType w:val="hybridMultilevel"/>
    <w:tmpl w:val="F418E97A"/>
    <w:lvl w:ilvl="0" w:tplc="55F89EB4">
      <w:start w:val="6"/>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431E1DB2"/>
    <w:multiLevelType w:val="hybridMultilevel"/>
    <w:tmpl w:val="0E2E5DCA"/>
    <w:lvl w:ilvl="0" w:tplc="52B45276">
      <w:start w:val="10"/>
      <w:numFmt w:val="decimal"/>
      <w:lvlText w:val="%1"/>
      <w:lvlJc w:val="left"/>
      <w:pPr>
        <w:ind w:left="1006" w:hanging="360"/>
      </w:pPr>
      <w:rPr>
        <w:rFonts w:hint="default"/>
      </w:rPr>
    </w:lvl>
    <w:lvl w:ilvl="1" w:tplc="080A0019" w:tentative="1">
      <w:start w:val="1"/>
      <w:numFmt w:val="lowerLetter"/>
      <w:lvlText w:val="%2."/>
      <w:lvlJc w:val="left"/>
      <w:pPr>
        <w:ind w:left="1726" w:hanging="360"/>
      </w:pPr>
    </w:lvl>
    <w:lvl w:ilvl="2" w:tplc="080A001B" w:tentative="1">
      <w:start w:val="1"/>
      <w:numFmt w:val="lowerRoman"/>
      <w:lvlText w:val="%3."/>
      <w:lvlJc w:val="right"/>
      <w:pPr>
        <w:ind w:left="2446" w:hanging="180"/>
      </w:pPr>
    </w:lvl>
    <w:lvl w:ilvl="3" w:tplc="080A000F" w:tentative="1">
      <w:start w:val="1"/>
      <w:numFmt w:val="decimal"/>
      <w:lvlText w:val="%4."/>
      <w:lvlJc w:val="left"/>
      <w:pPr>
        <w:ind w:left="3166" w:hanging="360"/>
      </w:pPr>
    </w:lvl>
    <w:lvl w:ilvl="4" w:tplc="080A0019" w:tentative="1">
      <w:start w:val="1"/>
      <w:numFmt w:val="lowerLetter"/>
      <w:lvlText w:val="%5."/>
      <w:lvlJc w:val="left"/>
      <w:pPr>
        <w:ind w:left="3886" w:hanging="360"/>
      </w:pPr>
    </w:lvl>
    <w:lvl w:ilvl="5" w:tplc="080A001B" w:tentative="1">
      <w:start w:val="1"/>
      <w:numFmt w:val="lowerRoman"/>
      <w:lvlText w:val="%6."/>
      <w:lvlJc w:val="right"/>
      <w:pPr>
        <w:ind w:left="4606" w:hanging="180"/>
      </w:pPr>
    </w:lvl>
    <w:lvl w:ilvl="6" w:tplc="080A000F" w:tentative="1">
      <w:start w:val="1"/>
      <w:numFmt w:val="decimal"/>
      <w:lvlText w:val="%7."/>
      <w:lvlJc w:val="left"/>
      <w:pPr>
        <w:ind w:left="5326" w:hanging="360"/>
      </w:pPr>
    </w:lvl>
    <w:lvl w:ilvl="7" w:tplc="080A0019" w:tentative="1">
      <w:start w:val="1"/>
      <w:numFmt w:val="lowerLetter"/>
      <w:lvlText w:val="%8."/>
      <w:lvlJc w:val="left"/>
      <w:pPr>
        <w:ind w:left="6046" w:hanging="360"/>
      </w:pPr>
    </w:lvl>
    <w:lvl w:ilvl="8" w:tplc="080A001B" w:tentative="1">
      <w:start w:val="1"/>
      <w:numFmt w:val="lowerRoman"/>
      <w:lvlText w:val="%9."/>
      <w:lvlJc w:val="right"/>
      <w:pPr>
        <w:ind w:left="6766" w:hanging="180"/>
      </w:pPr>
    </w:lvl>
  </w:abstractNum>
  <w:abstractNum w:abstractNumId="27">
    <w:nsid w:val="44B51AF4"/>
    <w:multiLevelType w:val="hybridMultilevel"/>
    <w:tmpl w:val="7F30BEF4"/>
    <w:lvl w:ilvl="0" w:tplc="839802CC">
      <w:start w:val="3"/>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nsid w:val="4C5A662E"/>
    <w:multiLevelType w:val="hybridMultilevel"/>
    <w:tmpl w:val="96C0C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8D5139"/>
    <w:multiLevelType w:val="hybridMultilevel"/>
    <w:tmpl w:val="887EC952"/>
    <w:lvl w:ilvl="0" w:tplc="E6A25DF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16A04CA"/>
    <w:multiLevelType w:val="multilevel"/>
    <w:tmpl w:val="3B20C0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3D722FB"/>
    <w:multiLevelType w:val="hybridMultilevel"/>
    <w:tmpl w:val="DC8ED6A2"/>
    <w:lvl w:ilvl="0" w:tplc="504002B2">
      <w:start w:val="1"/>
      <w:numFmt w:val="upperRoman"/>
      <w:lvlText w:val="%1."/>
      <w:lvlJc w:val="left"/>
      <w:pPr>
        <w:ind w:left="1288"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2">
    <w:nsid w:val="546A3B33"/>
    <w:multiLevelType w:val="hybridMultilevel"/>
    <w:tmpl w:val="89D65EFE"/>
    <w:lvl w:ilvl="0" w:tplc="2D1E208A">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91257D4"/>
    <w:multiLevelType w:val="hybridMultilevel"/>
    <w:tmpl w:val="8FDC86AE"/>
    <w:lvl w:ilvl="0" w:tplc="09020C26">
      <w:start w:val="10"/>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59B832FC"/>
    <w:multiLevelType w:val="hybridMultilevel"/>
    <w:tmpl w:val="854AC9F8"/>
    <w:lvl w:ilvl="0" w:tplc="E50CA726">
      <w:start w:val="1"/>
      <w:numFmt w:val="decimal"/>
      <w:lvlText w:val="%1."/>
      <w:lvlJc w:val="left"/>
      <w:pPr>
        <w:ind w:left="720" w:hanging="360"/>
      </w:pPr>
      <w:rPr>
        <w:b w:val="0"/>
      </w:rPr>
    </w:lvl>
    <w:lvl w:ilvl="1" w:tplc="65A853F4">
      <w:start w:val="2"/>
      <w:numFmt w:val="bullet"/>
      <w:lvlText w:val=""/>
      <w:lvlJc w:val="left"/>
      <w:pPr>
        <w:ind w:left="1440" w:hanging="360"/>
      </w:pPr>
      <w:rPr>
        <w:rFonts w:ascii="Symbol" w:eastAsia="Cambria" w:hAnsi="Symbol" w:cs="Times New Roman" w:hint="default"/>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5FA33CC4"/>
    <w:multiLevelType w:val="hybridMultilevel"/>
    <w:tmpl w:val="61125F1C"/>
    <w:lvl w:ilvl="0" w:tplc="0F188B4C">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39B08BA"/>
    <w:multiLevelType w:val="hybridMultilevel"/>
    <w:tmpl w:val="F916442E"/>
    <w:lvl w:ilvl="0" w:tplc="080A000F">
      <w:start w:val="1"/>
      <w:numFmt w:val="decimal"/>
      <w:lvlText w:val="%1."/>
      <w:lvlJc w:val="left"/>
      <w:pPr>
        <w:ind w:left="1068" w:hanging="360"/>
      </w:pPr>
      <w:rPr>
        <w:rFont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nsid w:val="689D0D53"/>
    <w:multiLevelType w:val="hybridMultilevel"/>
    <w:tmpl w:val="866C4D32"/>
    <w:lvl w:ilvl="0" w:tplc="E14CD124">
      <w:start w:val="1"/>
      <w:numFmt w:val="upperRoman"/>
      <w:lvlText w:val="%1."/>
      <w:lvlJc w:val="left"/>
      <w:pPr>
        <w:ind w:left="1080" w:hanging="72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F6658FC"/>
    <w:multiLevelType w:val="hybridMultilevel"/>
    <w:tmpl w:val="ED78AD46"/>
    <w:lvl w:ilvl="0" w:tplc="2D1E208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FCE0147"/>
    <w:multiLevelType w:val="hybridMultilevel"/>
    <w:tmpl w:val="4E7E9AD6"/>
    <w:lvl w:ilvl="0" w:tplc="AC90841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28E737F"/>
    <w:multiLevelType w:val="hybridMultilevel"/>
    <w:tmpl w:val="81668A22"/>
    <w:lvl w:ilvl="0" w:tplc="680E5D44">
      <w:start w:val="1"/>
      <w:numFmt w:val="upperRoman"/>
      <w:lvlText w:val="%1)"/>
      <w:lvlJc w:val="left"/>
      <w:pPr>
        <w:ind w:left="436" w:hanging="72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41">
    <w:nsid w:val="72920EE6"/>
    <w:multiLevelType w:val="hybridMultilevel"/>
    <w:tmpl w:val="4EEE7AF0"/>
    <w:lvl w:ilvl="0" w:tplc="B5E6B73E">
      <w:start w:val="1"/>
      <w:numFmt w:val="lowerLetter"/>
      <w:lvlText w:val="%1)"/>
      <w:lvlJc w:val="left"/>
      <w:pPr>
        <w:ind w:left="720" w:hanging="360"/>
      </w:pPr>
      <w:rPr>
        <w:rFonts w:hint="default"/>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45951B9"/>
    <w:multiLevelType w:val="hybridMultilevel"/>
    <w:tmpl w:val="0B6EF782"/>
    <w:lvl w:ilvl="0" w:tplc="720EE2C4">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A673A0"/>
    <w:multiLevelType w:val="hybridMultilevel"/>
    <w:tmpl w:val="DFAC88FE"/>
    <w:lvl w:ilvl="0" w:tplc="38BCD5E2">
      <w:start w:val="1"/>
      <w:numFmt w:val="decimal"/>
      <w:lvlText w:val="%1."/>
      <w:lvlJc w:val="lef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nsid w:val="7C952A8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F9F5694"/>
    <w:multiLevelType w:val="hybridMultilevel"/>
    <w:tmpl w:val="98489BA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4"/>
  </w:num>
  <w:num w:numId="2">
    <w:abstractNumId w:val="35"/>
  </w:num>
  <w:num w:numId="3">
    <w:abstractNumId w:val="41"/>
  </w:num>
  <w:num w:numId="4">
    <w:abstractNumId w:val="17"/>
  </w:num>
  <w:num w:numId="5">
    <w:abstractNumId w:val="27"/>
  </w:num>
  <w:num w:numId="6">
    <w:abstractNumId w:val="30"/>
  </w:num>
  <w:num w:numId="7">
    <w:abstractNumId w:val="0"/>
  </w:num>
  <w:num w:numId="8">
    <w:abstractNumId w:val="21"/>
  </w:num>
  <w:num w:numId="9">
    <w:abstractNumId w:val="13"/>
  </w:num>
  <w:num w:numId="10">
    <w:abstractNumId w:val="32"/>
  </w:num>
  <w:num w:numId="11">
    <w:abstractNumId w:val="38"/>
  </w:num>
  <w:num w:numId="12">
    <w:abstractNumId w:val="42"/>
  </w:num>
  <w:num w:numId="13">
    <w:abstractNumId w:val="24"/>
  </w:num>
  <w:num w:numId="14">
    <w:abstractNumId w:val="1"/>
  </w:num>
  <w:num w:numId="15">
    <w:abstractNumId w:val="37"/>
  </w:num>
  <w:num w:numId="16">
    <w:abstractNumId w:val="45"/>
  </w:num>
  <w:num w:numId="17">
    <w:abstractNumId w:val="39"/>
  </w:num>
  <w:num w:numId="18">
    <w:abstractNumId w:val="11"/>
  </w:num>
  <w:num w:numId="19">
    <w:abstractNumId w:val="8"/>
  </w:num>
  <w:num w:numId="20">
    <w:abstractNumId w:val="43"/>
  </w:num>
  <w:num w:numId="21">
    <w:abstractNumId w:val="29"/>
  </w:num>
  <w:num w:numId="22">
    <w:abstractNumId w:val="25"/>
  </w:num>
  <w:num w:numId="23">
    <w:abstractNumId w:val="14"/>
  </w:num>
  <w:num w:numId="24">
    <w:abstractNumId w:val="9"/>
  </w:num>
  <w:num w:numId="25">
    <w:abstractNumId w:val="7"/>
  </w:num>
  <w:num w:numId="26">
    <w:abstractNumId w:val="5"/>
  </w:num>
  <w:num w:numId="27">
    <w:abstractNumId w:val="36"/>
  </w:num>
  <w:num w:numId="28">
    <w:abstractNumId w:val="20"/>
  </w:num>
  <w:num w:numId="29">
    <w:abstractNumId w:val="3"/>
  </w:num>
  <w:num w:numId="30">
    <w:abstractNumId w:val="16"/>
  </w:num>
  <w:num w:numId="31">
    <w:abstractNumId w:val="10"/>
  </w:num>
  <w:num w:numId="32">
    <w:abstractNumId w:val="4"/>
  </w:num>
  <w:num w:numId="33">
    <w:abstractNumId w:val="2"/>
  </w:num>
  <w:num w:numId="34">
    <w:abstractNumId w:val="28"/>
  </w:num>
  <w:num w:numId="35">
    <w:abstractNumId w:val="31"/>
  </w:num>
  <w:num w:numId="36">
    <w:abstractNumId w:val="6"/>
  </w:num>
  <w:num w:numId="37">
    <w:abstractNumId w:val="12"/>
  </w:num>
  <w:num w:numId="38">
    <w:abstractNumId w:val="15"/>
  </w:num>
  <w:num w:numId="39">
    <w:abstractNumId w:val="22"/>
  </w:num>
  <w:num w:numId="40">
    <w:abstractNumId w:val="19"/>
  </w:num>
  <w:num w:numId="41">
    <w:abstractNumId w:val="23"/>
  </w:num>
  <w:num w:numId="42">
    <w:abstractNumId w:val="18"/>
  </w:num>
  <w:num w:numId="43">
    <w:abstractNumId w:val="40"/>
  </w:num>
  <w:num w:numId="44">
    <w:abstractNumId w:val="26"/>
  </w:num>
  <w:num w:numId="45">
    <w:abstractNumId w:val="33"/>
  </w:num>
  <w:num w:numId="46">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02401">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001"/>
    <w:rsid w:val="00000A11"/>
    <w:rsid w:val="00001951"/>
    <w:rsid w:val="00002C30"/>
    <w:rsid w:val="0000377F"/>
    <w:rsid w:val="00004066"/>
    <w:rsid w:val="000044C0"/>
    <w:rsid w:val="00004603"/>
    <w:rsid w:val="00004727"/>
    <w:rsid w:val="00004812"/>
    <w:rsid w:val="00004A07"/>
    <w:rsid w:val="0000501B"/>
    <w:rsid w:val="000052AF"/>
    <w:rsid w:val="00005881"/>
    <w:rsid w:val="000064C0"/>
    <w:rsid w:val="00007A8B"/>
    <w:rsid w:val="00011A77"/>
    <w:rsid w:val="000128A6"/>
    <w:rsid w:val="000128DD"/>
    <w:rsid w:val="00013B93"/>
    <w:rsid w:val="00016C4F"/>
    <w:rsid w:val="00016D73"/>
    <w:rsid w:val="00017B64"/>
    <w:rsid w:val="000210AC"/>
    <w:rsid w:val="00021FC3"/>
    <w:rsid w:val="00022289"/>
    <w:rsid w:val="00022A83"/>
    <w:rsid w:val="00022DD2"/>
    <w:rsid w:val="00024B19"/>
    <w:rsid w:val="00025207"/>
    <w:rsid w:val="0002552E"/>
    <w:rsid w:val="000303AC"/>
    <w:rsid w:val="0003211B"/>
    <w:rsid w:val="00034448"/>
    <w:rsid w:val="00034C52"/>
    <w:rsid w:val="000350E3"/>
    <w:rsid w:val="000368A3"/>
    <w:rsid w:val="00037490"/>
    <w:rsid w:val="00040466"/>
    <w:rsid w:val="00040F0F"/>
    <w:rsid w:val="00041E4C"/>
    <w:rsid w:val="0004279F"/>
    <w:rsid w:val="00042BA7"/>
    <w:rsid w:val="00043DCF"/>
    <w:rsid w:val="000441C0"/>
    <w:rsid w:val="0004437B"/>
    <w:rsid w:val="0004471C"/>
    <w:rsid w:val="0004649B"/>
    <w:rsid w:val="000501AA"/>
    <w:rsid w:val="0005068B"/>
    <w:rsid w:val="0005084C"/>
    <w:rsid w:val="0005143A"/>
    <w:rsid w:val="0005189B"/>
    <w:rsid w:val="0005214F"/>
    <w:rsid w:val="0005368F"/>
    <w:rsid w:val="00056BDD"/>
    <w:rsid w:val="00057597"/>
    <w:rsid w:val="000616DD"/>
    <w:rsid w:val="000620CC"/>
    <w:rsid w:val="00063840"/>
    <w:rsid w:val="00064173"/>
    <w:rsid w:val="00064B67"/>
    <w:rsid w:val="00064EDC"/>
    <w:rsid w:val="00065E94"/>
    <w:rsid w:val="0006786A"/>
    <w:rsid w:val="00070DBD"/>
    <w:rsid w:val="0007447E"/>
    <w:rsid w:val="0007549D"/>
    <w:rsid w:val="00076105"/>
    <w:rsid w:val="000803D2"/>
    <w:rsid w:val="0008169A"/>
    <w:rsid w:val="00082482"/>
    <w:rsid w:val="00082553"/>
    <w:rsid w:val="000825A2"/>
    <w:rsid w:val="00082889"/>
    <w:rsid w:val="00082F2C"/>
    <w:rsid w:val="0008481F"/>
    <w:rsid w:val="00084A14"/>
    <w:rsid w:val="00084CD5"/>
    <w:rsid w:val="00084E4C"/>
    <w:rsid w:val="00085E33"/>
    <w:rsid w:val="00086675"/>
    <w:rsid w:val="000908A0"/>
    <w:rsid w:val="00091CFC"/>
    <w:rsid w:val="000923A5"/>
    <w:rsid w:val="000928B8"/>
    <w:rsid w:val="0009322F"/>
    <w:rsid w:val="0009335F"/>
    <w:rsid w:val="00094E52"/>
    <w:rsid w:val="00095078"/>
    <w:rsid w:val="0009559B"/>
    <w:rsid w:val="00095ACA"/>
    <w:rsid w:val="00096139"/>
    <w:rsid w:val="000969C5"/>
    <w:rsid w:val="00097C11"/>
    <w:rsid w:val="00097C29"/>
    <w:rsid w:val="000A066E"/>
    <w:rsid w:val="000A0FF4"/>
    <w:rsid w:val="000A13A0"/>
    <w:rsid w:val="000A1B50"/>
    <w:rsid w:val="000A4638"/>
    <w:rsid w:val="000A4F7B"/>
    <w:rsid w:val="000A50C3"/>
    <w:rsid w:val="000A53D1"/>
    <w:rsid w:val="000A5B2E"/>
    <w:rsid w:val="000A6616"/>
    <w:rsid w:val="000A692A"/>
    <w:rsid w:val="000A695F"/>
    <w:rsid w:val="000A77E6"/>
    <w:rsid w:val="000A78B1"/>
    <w:rsid w:val="000A79CD"/>
    <w:rsid w:val="000A7FE3"/>
    <w:rsid w:val="000B02D6"/>
    <w:rsid w:val="000B0A18"/>
    <w:rsid w:val="000B2900"/>
    <w:rsid w:val="000B2F9A"/>
    <w:rsid w:val="000B3FF6"/>
    <w:rsid w:val="000B544D"/>
    <w:rsid w:val="000B5805"/>
    <w:rsid w:val="000B588E"/>
    <w:rsid w:val="000C09EB"/>
    <w:rsid w:val="000C20BD"/>
    <w:rsid w:val="000C212D"/>
    <w:rsid w:val="000C22BB"/>
    <w:rsid w:val="000C2C4B"/>
    <w:rsid w:val="000C4919"/>
    <w:rsid w:val="000C5510"/>
    <w:rsid w:val="000C7859"/>
    <w:rsid w:val="000D1459"/>
    <w:rsid w:val="000D15E5"/>
    <w:rsid w:val="000D3337"/>
    <w:rsid w:val="000D368C"/>
    <w:rsid w:val="000D3C35"/>
    <w:rsid w:val="000D4C86"/>
    <w:rsid w:val="000D5252"/>
    <w:rsid w:val="000D5EFE"/>
    <w:rsid w:val="000D6054"/>
    <w:rsid w:val="000D6A43"/>
    <w:rsid w:val="000D6AE5"/>
    <w:rsid w:val="000E064F"/>
    <w:rsid w:val="000E13F2"/>
    <w:rsid w:val="000E1666"/>
    <w:rsid w:val="000E20EB"/>
    <w:rsid w:val="000E2FE0"/>
    <w:rsid w:val="000E3AB8"/>
    <w:rsid w:val="000E3D7B"/>
    <w:rsid w:val="000E4BF4"/>
    <w:rsid w:val="000E60FC"/>
    <w:rsid w:val="000E639F"/>
    <w:rsid w:val="000E6439"/>
    <w:rsid w:val="000E7075"/>
    <w:rsid w:val="000E7CDD"/>
    <w:rsid w:val="000E7F99"/>
    <w:rsid w:val="000F2AF8"/>
    <w:rsid w:val="000F2B2D"/>
    <w:rsid w:val="000F3791"/>
    <w:rsid w:val="000F3AAD"/>
    <w:rsid w:val="000F4FA2"/>
    <w:rsid w:val="000F5346"/>
    <w:rsid w:val="000F5E8E"/>
    <w:rsid w:val="000F7F51"/>
    <w:rsid w:val="00100166"/>
    <w:rsid w:val="00101260"/>
    <w:rsid w:val="00101A53"/>
    <w:rsid w:val="00102CFA"/>
    <w:rsid w:val="0010398F"/>
    <w:rsid w:val="00105C75"/>
    <w:rsid w:val="00106F0B"/>
    <w:rsid w:val="00106F9F"/>
    <w:rsid w:val="00107AD4"/>
    <w:rsid w:val="001102B4"/>
    <w:rsid w:val="00111D22"/>
    <w:rsid w:val="001121E3"/>
    <w:rsid w:val="0011269B"/>
    <w:rsid w:val="0011306D"/>
    <w:rsid w:val="00113935"/>
    <w:rsid w:val="00113C34"/>
    <w:rsid w:val="001141E3"/>
    <w:rsid w:val="001142BB"/>
    <w:rsid w:val="001146C7"/>
    <w:rsid w:val="001152FF"/>
    <w:rsid w:val="001162CD"/>
    <w:rsid w:val="00116523"/>
    <w:rsid w:val="00116CD1"/>
    <w:rsid w:val="00121086"/>
    <w:rsid w:val="00121935"/>
    <w:rsid w:val="0012267C"/>
    <w:rsid w:val="00122A92"/>
    <w:rsid w:val="0013011C"/>
    <w:rsid w:val="001313DB"/>
    <w:rsid w:val="001315CE"/>
    <w:rsid w:val="0013238D"/>
    <w:rsid w:val="0013312A"/>
    <w:rsid w:val="00134EDE"/>
    <w:rsid w:val="00136F28"/>
    <w:rsid w:val="001372BD"/>
    <w:rsid w:val="00140B46"/>
    <w:rsid w:val="00141B65"/>
    <w:rsid w:val="00141E79"/>
    <w:rsid w:val="00146AC6"/>
    <w:rsid w:val="001474EA"/>
    <w:rsid w:val="00147D80"/>
    <w:rsid w:val="00150B53"/>
    <w:rsid w:val="00151879"/>
    <w:rsid w:val="00152B47"/>
    <w:rsid w:val="0015422D"/>
    <w:rsid w:val="0015571B"/>
    <w:rsid w:val="00156B52"/>
    <w:rsid w:val="00160502"/>
    <w:rsid w:val="0016099A"/>
    <w:rsid w:val="00161A41"/>
    <w:rsid w:val="00162F3A"/>
    <w:rsid w:val="00163C54"/>
    <w:rsid w:val="00163D1A"/>
    <w:rsid w:val="00163D6C"/>
    <w:rsid w:val="001655D3"/>
    <w:rsid w:val="001656A9"/>
    <w:rsid w:val="00165814"/>
    <w:rsid w:val="00166B2D"/>
    <w:rsid w:val="00170F2A"/>
    <w:rsid w:val="0017153B"/>
    <w:rsid w:val="00172013"/>
    <w:rsid w:val="00174108"/>
    <w:rsid w:val="001741C8"/>
    <w:rsid w:val="00176872"/>
    <w:rsid w:val="001769F0"/>
    <w:rsid w:val="00177655"/>
    <w:rsid w:val="00180714"/>
    <w:rsid w:val="0018092E"/>
    <w:rsid w:val="00180E5C"/>
    <w:rsid w:val="00181642"/>
    <w:rsid w:val="001819BD"/>
    <w:rsid w:val="001823C5"/>
    <w:rsid w:val="001833B9"/>
    <w:rsid w:val="00184072"/>
    <w:rsid w:val="0018416F"/>
    <w:rsid w:val="00184B32"/>
    <w:rsid w:val="00184D21"/>
    <w:rsid w:val="00185224"/>
    <w:rsid w:val="0018666F"/>
    <w:rsid w:val="00186C07"/>
    <w:rsid w:val="00186F82"/>
    <w:rsid w:val="0018761A"/>
    <w:rsid w:val="00192239"/>
    <w:rsid w:val="001926FF"/>
    <w:rsid w:val="00192852"/>
    <w:rsid w:val="00192923"/>
    <w:rsid w:val="00192CDA"/>
    <w:rsid w:val="0019305E"/>
    <w:rsid w:val="00193DBB"/>
    <w:rsid w:val="0019538E"/>
    <w:rsid w:val="00196063"/>
    <w:rsid w:val="001969EA"/>
    <w:rsid w:val="001A00F8"/>
    <w:rsid w:val="001A185F"/>
    <w:rsid w:val="001A28E7"/>
    <w:rsid w:val="001A2BE2"/>
    <w:rsid w:val="001A3414"/>
    <w:rsid w:val="001A5EB0"/>
    <w:rsid w:val="001A657E"/>
    <w:rsid w:val="001A7075"/>
    <w:rsid w:val="001A755C"/>
    <w:rsid w:val="001B03F0"/>
    <w:rsid w:val="001B1B72"/>
    <w:rsid w:val="001B1F23"/>
    <w:rsid w:val="001B368C"/>
    <w:rsid w:val="001B4BF5"/>
    <w:rsid w:val="001B5AEB"/>
    <w:rsid w:val="001B65AF"/>
    <w:rsid w:val="001B69AF"/>
    <w:rsid w:val="001B734B"/>
    <w:rsid w:val="001B770B"/>
    <w:rsid w:val="001B7C10"/>
    <w:rsid w:val="001C0DB5"/>
    <w:rsid w:val="001C1A55"/>
    <w:rsid w:val="001C2F26"/>
    <w:rsid w:val="001C3F37"/>
    <w:rsid w:val="001C4513"/>
    <w:rsid w:val="001C46FC"/>
    <w:rsid w:val="001C639B"/>
    <w:rsid w:val="001C6A89"/>
    <w:rsid w:val="001C6FD8"/>
    <w:rsid w:val="001C760F"/>
    <w:rsid w:val="001D0EC3"/>
    <w:rsid w:val="001D134B"/>
    <w:rsid w:val="001D1440"/>
    <w:rsid w:val="001D2C80"/>
    <w:rsid w:val="001D3B05"/>
    <w:rsid w:val="001D43BD"/>
    <w:rsid w:val="001D44B0"/>
    <w:rsid w:val="001D4D88"/>
    <w:rsid w:val="001D6AE0"/>
    <w:rsid w:val="001D6F98"/>
    <w:rsid w:val="001D7610"/>
    <w:rsid w:val="001D7822"/>
    <w:rsid w:val="001D7EE8"/>
    <w:rsid w:val="001E05D3"/>
    <w:rsid w:val="001E087A"/>
    <w:rsid w:val="001E1604"/>
    <w:rsid w:val="001E1630"/>
    <w:rsid w:val="001E2701"/>
    <w:rsid w:val="001E3171"/>
    <w:rsid w:val="001E33C6"/>
    <w:rsid w:val="001E4416"/>
    <w:rsid w:val="001E604D"/>
    <w:rsid w:val="001E734D"/>
    <w:rsid w:val="001E737D"/>
    <w:rsid w:val="001F00A8"/>
    <w:rsid w:val="001F180F"/>
    <w:rsid w:val="001F1976"/>
    <w:rsid w:val="001F3097"/>
    <w:rsid w:val="001F3D5A"/>
    <w:rsid w:val="001F6CC9"/>
    <w:rsid w:val="001F6E9B"/>
    <w:rsid w:val="001F7850"/>
    <w:rsid w:val="001F7A17"/>
    <w:rsid w:val="002017DA"/>
    <w:rsid w:val="00201AD3"/>
    <w:rsid w:val="002030A0"/>
    <w:rsid w:val="0020310F"/>
    <w:rsid w:val="00204583"/>
    <w:rsid w:val="0020537B"/>
    <w:rsid w:val="00206225"/>
    <w:rsid w:val="00206933"/>
    <w:rsid w:val="0020783A"/>
    <w:rsid w:val="00207B14"/>
    <w:rsid w:val="00207C9C"/>
    <w:rsid w:val="00210D21"/>
    <w:rsid w:val="00212449"/>
    <w:rsid w:val="002136C1"/>
    <w:rsid w:val="0021440B"/>
    <w:rsid w:val="00214C84"/>
    <w:rsid w:val="002168CE"/>
    <w:rsid w:val="0021737E"/>
    <w:rsid w:val="00220061"/>
    <w:rsid w:val="00221B58"/>
    <w:rsid w:val="00221F80"/>
    <w:rsid w:val="00222093"/>
    <w:rsid w:val="0022296C"/>
    <w:rsid w:val="00222A74"/>
    <w:rsid w:val="00223068"/>
    <w:rsid w:val="00224195"/>
    <w:rsid w:val="00224847"/>
    <w:rsid w:val="00225D43"/>
    <w:rsid w:val="002261FB"/>
    <w:rsid w:val="00227900"/>
    <w:rsid w:val="00227D01"/>
    <w:rsid w:val="00230994"/>
    <w:rsid w:val="00230A1E"/>
    <w:rsid w:val="002315F2"/>
    <w:rsid w:val="00232086"/>
    <w:rsid w:val="00232887"/>
    <w:rsid w:val="00233CD8"/>
    <w:rsid w:val="002348B9"/>
    <w:rsid w:val="00234BFD"/>
    <w:rsid w:val="00234D5D"/>
    <w:rsid w:val="00236391"/>
    <w:rsid w:val="0023660A"/>
    <w:rsid w:val="00237037"/>
    <w:rsid w:val="00240625"/>
    <w:rsid w:val="00240F40"/>
    <w:rsid w:val="0024137D"/>
    <w:rsid w:val="00241903"/>
    <w:rsid w:val="00241D8F"/>
    <w:rsid w:val="0024446D"/>
    <w:rsid w:val="00244705"/>
    <w:rsid w:val="00245207"/>
    <w:rsid w:val="00245CD9"/>
    <w:rsid w:val="00246E03"/>
    <w:rsid w:val="00247028"/>
    <w:rsid w:val="002472D3"/>
    <w:rsid w:val="00247904"/>
    <w:rsid w:val="0025065D"/>
    <w:rsid w:val="00250D2A"/>
    <w:rsid w:val="00251578"/>
    <w:rsid w:val="00251C25"/>
    <w:rsid w:val="00253343"/>
    <w:rsid w:val="00254159"/>
    <w:rsid w:val="00254643"/>
    <w:rsid w:val="00255004"/>
    <w:rsid w:val="002556D0"/>
    <w:rsid w:val="00255C09"/>
    <w:rsid w:val="00255C12"/>
    <w:rsid w:val="00256160"/>
    <w:rsid w:val="00256622"/>
    <w:rsid w:val="0025744A"/>
    <w:rsid w:val="0025799F"/>
    <w:rsid w:val="00257A02"/>
    <w:rsid w:val="00257AE2"/>
    <w:rsid w:val="00261DD5"/>
    <w:rsid w:val="00262B82"/>
    <w:rsid w:val="00264B84"/>
    <w:rsid w:val="00264F1F"/>
    <w:rsid w:val="00265C09"/>
    <w:rsid w:val="00265FD9"/>
    <w:rsid w:val="0026652C"/>
    <w:rsid w:val="00266D9C"/>
    <w:rsid w:val="002716FD"/>
    <w:rsid w:val="00272AEA"/>
    <w:rsid w:val="00272FF2"/>
    <w:rsid w:val="00274BBA"/>
    <w:rsid w:val="00275A38"/>
    <w:rsid w:val="00276A7C"/>
    <w:rsid w:val="00276C9A"/>
    <w:rsid w:val="00277074"/>
    <w:rsid w:val="00277641"/>
    <w:rsid w:val="002778AD"/>
    <w:rsid w:val="002808A4"/>
    <w:rsid w:val="00280945"/>
    <w:rsid w:val="0028222E"/>
    <w:rsid w:val="00283828"/>
    <w:rsid w:val="00283D9C"/>
    <w:rsid w:val="00285415"/>
    <w:rsid w:val="0028672C"/>
    <w:rsid w:val="00287309"/>
    <w:rsid w:val="00290E6D"/>
    <w:rsid w:val="00291961"/>
    <w:rsid w:val="00291DC2"/>
    <w:rsid w:val="0029211B"/>
    <w:rsid w:val="002927F6"/>
    <w:rsid w:val="00293824"/>
    <w:rsid w:val="00294102"/>
    <w:rsid w:val="002949B5"/>
    <w:rsid w:val="0029599B"/>
    <w:rsid w:val="00295AC0"/>
    <w:rsid w:val="00296078"/>
    <w:rsid w:val="00296411"/>
    <w:rsid w:val="00296E71"/>
    <w:rsid w:val="002A019F"/>
    <w:rsid w:val="002A02A4"/>
    <w:rsid w:val="002A2275"/>
    <w:rsid w:val="002A424E"/>
    <w:rsid w:val="002A43C5"/>
    <w:rsid w:val="002A58A0"/>
    <w:rsid w:val="002A6D06"/>
    <w:rsid w:val="002A70B3"/>
    <w:rsid w:val="002A7599"/>
    <w:rsid w:val="002A7E29"/>
    <w:rsid w:val="002A7F66"/>
    <w:rsid w:val="002B0684"/>
    <w:rsid w:val="002B0865"/>
    <w:rsid w:val="002B1226"/>
    <w:rsid w:val="002B1A07"/>
    <w:rsid w:val="002B201B"/>
    <w:rsid w:val="002B2215"/>
    <w:rsid w:val="002C32EA"/>
    <w:rsid w:val="002C3BA7"/>
    <w:rsid w:val="002C3F43"/>
    <w:rsid w:val="002C45F7"/>
    <w:rsid w:val="002C4FA0"/>
    <w:rsid w:val="002C5479"/>
    <w:rsid w:val="002C576A"/>
    <w:rsid w:val="002C6395"/>
    <w:rsid w:val="002C75B9"/>
    <w:rsid w:val="002D015C"/>
    <w:rsid w:val="002D0696"/>
    <w:rsid w:val="002D08E6"/>
    <w:rsid w:val="002D1422"/>
    <w:rsid w:val="002D1E75"/>
    <w:rsid w:val="002D202D"/>
    <w:rsid w:val="002D257C"/>
    <w:rsid w:val="002D63C0"/>
    <w:rsid w:val="002D77E0"/>
    <w:rsid w:val="002D7A6B"/>
    <w:rsid w:val="002E1300"/>
    <w:rsid w:val="002E3A08"/>
    <w:rsid w:val="002E3F8E"/>
    <w:rsid w:val="002E61A4"/>
    <w:rsid w:val="002E62CA"/>
    <w:rsid w:val="002E75EC"/>
    <w:rsid w:val="002F269F"/>
    <w:rsid w:val="002F3062"/>
    <w:rsid w:val="002F3D6E"/>
    <w:rsid w:val="002F4438"/>
    <w:rsid w:val="002F56DC"/>
    <w:rsid w:val="002F597F"/>
    <w:rsid w:val="002F5A52"/>
    <w:rsid w:val="002F66C6"/>
    <w:rsid w:val="002F6DBD"/>
    <w:rsid w:val="00301CC0"/>
    <w:rsid w:val="003023BF"/>
    <w:rsid w:val="00303D0D"/>
    <w:rsid w:val="003065E0"/>
    <w:rsid w:val="00306FD6"/>
    <w:rsid w:val="00307ACF"/>
    <w:rsid w:val="00307E4E"/>
    <w:rsid w:val="003107D9"/>
    <w:rsid w:val="00311181"/>
    <w:rsid w:val="003119AB"/>
    <w:rsid w:val="003126E7"/>
    <w:rsid w:val="003142D7"/>
    <w:rsid w:val="00314530"/>
    <w:rsid w:val="00317C2E"/>
    <w:rsid w:val="00317E99"/>
    <w:rsid w:val="0032021D"/>
    <w:rsid w:val="003203F0"/>
    <w:rsid w:val="00321309"/>
    <w:rsid w:val="00322F48"/>
    <w:rsid w:val="003230E9"/>
    <w:rsid w:val="003233F9"/>
    <w:rsid w:val="00323E09"/>
    <w:rsid w:val="00325C86"/>
    <w:rsid w:val="0032672A"/>
    <w:rsid w:val="0032703A"/>
    <w:rsid w:val="003279C6"/>
    <w:rsid w:val="00330416"/>
    <w:rsid w:val="0033058C"/>
    <w:rsid w:val="00330AF2"/>
    <w:rsid w:val="003312DE"/>
    <w:rsid w:val="00331509"/>
    <w:rsid w:val="00331E80"/>
    <w:rsid w:val="0033559C"/>
    <w:rsid w:val="00335E76"/>
    <w:rsid w:val="0033648E"/>
    <w:rsid w:val="0033782F"/>
    <w:rsid w:val="00341221"/>
    <w:rsid w:val="00341604"/>
    <w:rsid w:val="00342001"/>
    <w:rsid w:val="00342CA1"/>
    <w:rsid w:val="00343951"/>
    <w:rsid w:val="00343AF7"/>
    <w:rsid w:val="00343DFF"/>
    <w:rsid w:val="003475FD"/>
    <w:rsid w:val="00351467"/>
    <w:rsid w:val="00352A1E"/>
    <w:rsid w:val="00353B85"/>
    <w:rsid w:val="003556AB"/>
    <w:rsid w:val="0035649A"/>
    <w:rsid w:val="00356F46"/>
    <w:rsid w:val="00357175"/>
    <w:rsid w:val="00360158"/>
    <w:rsid w:val="00361C25"/>
    <w:rsid w:val="00363D97"/>
    <w:rsid w:val="00364B08"/>
    <w:rsid w:val="00364C20"/>
    <w:rsid w:val="00364D9E"/>
    <w:rsid w:val="00366396"/>
    <w:rsid w:val="003669E2"/>
    <w:rsid w:val="00367F16"/>
    <w:rsid w:val="003700E7"/>
    <w:rsid w:val="00371800"/>
    <w:rsid w:val="00372F40"/>
    <w:rsid w:val="00374E55"/>
    <w:rsid w:val="00375BBC"/>
    <w:rsid w:val="003819AE"/>
    <w:rsid w:val="003820C8"/>
    <w:rsid w:val="00382981"/>
    <w:rsid w:val="00383453"/>
    <w:rsid w:val="00383528"/>
    <w:rsid w:val="00383DA9"/>
    <w:rsid w:val="0038420F"/>
    <w:rsid w:val="003850D0"/>
    <w:rsid w:val="00386280"/>
    <w:rsid w:val="00386BF6"/>
    <w:rsid w:val="00390AE2"/>
    <w:rsid w:val="00390EC8"/>
    <w:rsid w:val="00391E25"/>
    <w:rsid w:val="0039237E"/>
    <w:rsid w:val="003924FC"/>
    <w:rsid w:val="003926B9"/>
    <w:rsid w:val="0039289D"/>
    <w:rsid w:val="00393149"/>
    <w:rsid w:val="003937A5"/>
    <w:rsid w:val="003942F6"/>
    <w:rsid w:val="00394410"/>
    <w:rsid w:val="0039612B"/>
    <w:rsid w:val="00396A2F"/>
    <w:rsid w:val="003971F2"/>
    <w:rsid w:val="003976FF"/>
    <w:rsid w:val="003A0303"/>
    <w:rsid w:val="003A1713"/>
    <w:rsid w:val="003A2D78"/>
    <w:rsid w:val="003A3CBE"/>
    <w:rsid w:val="003A4A48"/>
    <w:rsid w:val="003A5C06"/>
    <w:rsid w:val="003A6170"/>
    <w:rsid w:val="003A756E"/>
    <w:rsid w:val="003B08F1"/>
    <w:rsid w:val="003B1BBB"/>
    <w:rsid w:val="003B2245"/>
    <w:rsid w:val="003B403C"/>
    <w:rsid w:val="003B57EB"/>
    <w:rsid w:val="003B6621"/>
    <w:rsid w:val="003B663B"/>
    <w:rsid w:val="003B74B5"/>
    <w:rsid w:val="003C02E7"/>
    <w:rsid w:val="003C1806"/>
    <w:rsid w:val="003C18C7"/>
    <w:rsid w:val="003C1BE5"/>
    <w:rsid w:val="003C1F50"/>
    <w:rsid w:val="003C2697"/>
    <w:rsid w:val="003C3AD6"/>
    <w:rsid w:val="003C73E8"/>
    <w:rsid w:val="003D042F"/>
    <w:rsid w:val="003D111F"/>
    <w:rsid w:val="003D2F77"/>
    <w:rsid w:val="003D2FF8"/>
    <w:rsid w:val="003D32A8"/>
    <w:rsid w:val="003D4DFD"/>
    <w:rsid w:val="003D58F8"/>
    <w:rsid w:val="003D5A9C"/>
    <w:rsid w:val="003D5DBF"/>
    <w:rsid w:val="003D69C1"/>
    <w:rsid w:val="003D7ABC"/>
    <w:rsid w:val="003D7B22"/>
    <w:rsid w:val="003E0E06"/>
    <w:rsid w:val="003E1814"/>
    <w:rsid w:val="003E225A"/>
    <w:rsid w:val="003E3314"/>
    <w:rsid w:val="003E46AF"/>
    <w:rsid w:val="003E6B6E"/>
    <w:rsid w:val="003E6C19"/>
    <w:rsid w:val="003E7FD0"/>
    <w:rsid w:val="003F071E"/>
    <w:rsid w:val="003F0973"/>
    <w:rsid w:val="003F1AD8"/>
    <w:rsid w:val="003F2114"/>
    <w:rsid w:val="003F2281"/>
    <w:rsid w:val="003F26E2"/>
    <w:rsid w:val="003F2731"/>
    <w:rsid w:val="003F3036"/>
    <w:rsid w:val="003F39C5"/>
    <w:rsid w:val="003F4E94"/>
    <w:rsid w:val="003F6C4E"/>
    <w:rsid w:val="00400101"/>
    <w:rsid w:val="004024F7"/>
    <w:rsid w:val="00402CC7"/>
    <w:rsid w:val="00403A31"/>
    <w:rsid w:val="00404D97"/>
    <w:rsid w:val="00405167"/>
    <w:rsid w:val="004056BA"/>
    <w:rsid w:val="00406699"/>
    <w:rsid w:val="00406C3E"/>
    <w:rsid w:val="004077BF"/>
    <w:rsid w:val="00411B1E"/>
    <w:rsid w:val="00412D50"/>
    <w:rsid w:val="00413F43"/>
    <w:rsid w:val="00414433"/>
    <w:rsid w:val="004152B3"/>
    <w:rsid w:val="00415CCF"/>
    <w:rsid w:val="00420E26"/>
    <w:rsid w:val="0042130D"/>
    <w:rsid w:val="0042163F"/>
    <w:rsid w:val="00421CDA"/>
    <w:rsid w:val="004224CD"/>
    <w:rsid w:val="00422B74"/>
    <w:rsid w:val="004234B4"/>
    <w:rsid w:val="00423EF6"/>
    <w:rsid w:val="00424A19"/>
    <w:rsid w:val="00424D99"/>
    <w:rsid w:val="00426A84"/>
    <w:rsid w:val="00427402"/>
    <w:rsid w:val="00427752"/>
    <w:rsid w:val="00427E2C"/>
    <w:rsid w:val="00431412"/>
    <w:rsid w:val="00433716"/>
    <w:rsid w:val="00433B41"/>
    <w:rsid w:val="00433D01"/>
    <w:rsid w:val="004343A1"/>
    <w:rsid w:val="004352F1"/>
    <w:rsid w:val="0043533A"/>
    <w:rsid w:val="00435AA3"/>
    <w:rsid w:val="00436847"/>
    <w:rsid w:val="00436D0D"/>
    <w:rsid w:val="004375ED"/>
    <w:rsid w:val="00437BAE"/>
    <w:rsid w:val="00437C61"/>
    <w:rsid w:val="00440723"/>
    <w:rsid w:val="00441652"/>
    <w:rsid w:val="0044253C"/>
    <w:rsid w:val="00442610"/>
    <w:rsid w:val="00442C78"/>
    <w:rsid w:val="004438B5"/>
    <w:rsid w:val="0044555F"/>
    <w:rsid w:val="00445BDE"/>
    <w:rsid w:val="00445E2F"/>
    <w:rsid w:val="0044634B"/>
    <w:rsid w:val="00447A2A"/>
    <w:rsid w:val="00451D35"/>
    <w:rsid w:val="00452900"/>
    <w:rsid w:val="00452EEE"/>
    <w:rsid w:val="0045448A"/>
    <w:rsid w:val="00454A9E"/>
    <w:rsid w:val="004565A8"/>
    <w:rsid w:val="00457BB0"/>
    <w:rsid w:val="004602DF"/>
    <w:rsid w:val="00460462"/>
    <w:rsid w:val="00461C02"/>
    <w:rsid w:val="004629A1"/>
    <w:rsid w:val="00463654"/>
    <w:rsid w:val="004637C0"/>
    <w:rsid w:val="00464891"/>
    <w:rsid w:val="00466952"/>
    <w:rsid w:val="00467F29"/>
    <w:rsid w:val="004712B0"/>
    <w:rsid w:val="0047150A"/>
    <w:rsid w:val="00471BE6"/>
    <w:rsid w:val="0047201F"/>
    <w:rsid w:val="00472689"/>
    <w:rsid w:val="00472B28"/>
    <w:rsid w:val="00472FDA"/>
    <w:rsid w:val="004740FF"/>
    <w:rsid w:val="0047696F"/>
    <w:rsid w:val="00476DA1"/>
    <w:rsid w:val="00477790"/>
    <w:rsid w:val="00480F92"/>
    <w:rsid w:val="004817C0"/>
    <w:rsid w:val="00481BF1"/>
    <w:rsid w:val="00482214"/>
    <w:rsid w:val="00482D27"/>
    <w:rsid w:val="00482F8C"/>
    <w:rsid w:val="0048332E"/>
    <w:rsid w:val="00484C0D"/>
    <w:rsid w:val="00486A30"/>
    <w:rsid w:val="0049071E"/>
    <w:rsid w:val="00490ADF"/>
    <w:rsid w:val="004910DC"/>
    <w:rsid w:val="004916CF"/>
    <w:rsid w:val="00491D83"/>
    <w:rsid w:val="0049231F"/>
    <w:rsid w:val="00492551"/>
    <w:rsid w:val="00493508"/>
    <w:rsid w:val="004947EB"/>
    <w:rsid w:val="00495B29"/>
    <w:rsid w:val="00495FDA"/>
    <w:rsid w:val="0049640B"/>
    <w:rsid w:val="004974F2"/>
    <w:rsid w:val="0049767D"/>
    <w:rsid w:val="00497D8B"/>
    <w:rsid w:val="004A0B1F"/>
    <w:rsid w:val="004A15B9"/>
    <w:rsid w:val="004A1CCA"/>
    <w:rsid w:val="004A20B6"/>
    <w:rsid w:val="004A5AEA"/>
    <w:rsid w:val="004A7221"/>
    <w:rsid w:val="004A7747"/>
    <w:rsid w:val="004B0FD4"/>
    <w:rsid w:val="004B121C"/>
    <w:rsid w:val="004B121F"/>
    <w:rsid w:val="004B1908"/>
    <w:rsid w:val="004B1ABA"/>
    <w:rsid w:val="004B3A22"/>
    <w:rsid w:val="004B45D3"/>
    <w:rsid w:val="004B4D76"/>
    <w:rsid w:val="004B6918"/>
    <w:rsid w:val="004B7270"/>
    <w:rsid w:val="004B789F"/>
    <w:rsid w:val="004C1AC1"/>
    <w:rsid w:val="004C31E8"/>
    <w:rsid w:val="004C5687"/>
    <w:rsid w:val="004C579E"/>
    <w:rsid w:val="004C5D7F"/>
    <w:rsid w:val="004C6880"/>
    <w:rsid w:val="004D077C"/>
    <w:rsid w:val="004D12A1"/>
    <w:rsid w:val="004D1C9A"/>
    <w:rsid w:val="004D2CB8"/>
    <w:rsid w:val="004D41B8"/>
    <w:rsid w:val="004D4A02"/>
    <w:rsid w:val="004D512D"/>
    <w:rsid w:val="004D5359"/>
    <w:rsid w:val="004D5594"/>
    <w:rsid w:val="004D690F"/>
    <w:rsid w:val="004D76F7"/>
    <w:rsid w:val="004D78C4"/>
    <w:rsid w:val="004E005A"/>
    <w:rsid w:val="004E0672"/>
    <w:rsid w:val="004E235B"/>
    <w:rsid w:val="004E2C34"/>
    <w:rsid w:val="004E32CD"/>
    <w:rsid w:val="004E6A33"/>
    <w:rsid w:val="004E76FA"/>
    <w:rsid w:val="004F2E52"/>
    <w:rsid w:val="004F5A6E"/>
    <w:rsid w:val="004F66B1"/>
    <w:rsid w:val="004F6770"/>
    <w:rsid w:val="004F6B1B"/>
    <w:rsid w:val="004F7586"/>
    <w:rsid w:val="005003ED"/>
    <w:rsid w:val="00500CEB"/>
    <w:rsid w:val="00502294"/>
    <w:rsid w:val="0050250A"/>
    <w:rsid w:val="00502A8F"/>
    <w:rsid w:val="00503505"/>
    <w:rsid w:val="0050364A"/>
    <w:rsid w:val="0050539A"/>
    <w:rsid w:val="0050567F"/>
    <w:rsid w:val="0050603D"/>
    <w:rsid w:val="005136E6"/>
    <w:rsid w:val="00513DC4"/>
    <w:rsid w:val="00514FE7"/>
    <w:rsid w:val="00516DA2"/>
    <w:rsid w:val="005205C0"/>
    <w:rsid w:val="00522632"/>
    <w:rsid w:val="005227B9"/>
    <w:rsid w:val="005235B3"/>
    <w:rsid w:val="005241E3"/>
    <w:rsid w:val="00524BD1"/>
    <w:rsid w:val="005264EA"/>
    <w:rsid w:val="00526677"/>
    <w:rsid w:val="00526924"/>
    <w:rsid w:val="00526AA8"/>
    <w:rsid w:val="00526CF9"/>
    <w:rsid w:val="00526EC3"/>
    <w:rsid w:val="0052769C"/>
    <w:rsid w:val="00530E48"/>
    <w:rsid w:val="00530FDA"/>
    <w:rsid w:val="0053125C"/>
    <w:rsid w:val="005314B3"/>
    <w:rsid w:val="00532260"/>
    <w:rsid w:val="00533098"/>
    <w:rsid w:val="00533617"/>
    <w:rsid w:val="005336FC"/>
    <w:rsid w:val="00535560"/>
    <w:rsid w:val="005363DD"/>
    <w:rsid w:val="00536DCC"/>
    <w:rsid w:val="0053722B"/>
    <w:rsid w:val="00540418"/>
    <w:rsid w:val="0054062C"/>
    <w:rsid w:val="00541CA4"/>
    <w:rsid w:val="005425A9"/>
    <w:rsid w:val="0054433F"/>
    <w:rsid w:val="00544E42"/>
    <w:rsid w:val="00544EB0"/>
    <w:rsid w:val="0054696E"/>
    <w:rsid w:val="005472BC"/>
    <w:rsid w:val="005478C7"/>
    <w:rsid w:val="00547AA9"/>
    <w:rsid w:val="00551568"/>
    <w:rsid w:val="00551763"/>
    <w:rsid w:val="005517B6"/>
    <w:rsid w:val="005520BE"/>
    <w:rsid w:val="00554103"/>
    <w:rsid w:val="00554C1B"/>
    <w:rsid w:val="005551A8"/>
    <w:rsid w:val="0055553D"/>
    <w:rsid w:val="005558A8"/>
    <w:rsid w:val="005608CA"/>
    <w:rsid w:val="00561A55"/>
    <w:rsid w:val="00561AF8"/>
    <w:rsid w:val="00561BF4"/>
    <w:rsid w:val="00563BBA"/>
    <w:rsid w:val="0056467D"/>
    <w:rsid w:val="0056493E"/>
    <w:rsid w:val="005655B2"/>
    <w:rsid w:val="00565965"/>
    <w:rsid w:val="00565E65"/>
    <w:rsid w:val="00565F60"/>
    <w:rsid w:val="00566E03"/>
    <w:rsid w:val="00567EFC"/>
    <w:rsid w:val="005701F7"/>
    <w:rsid w:val="00570B72"/>
    <w:rsid w:val="00570CE4"/>
    <w:rsid w:val="00570D09"/>
    <w:rsid w:val="00571035"/>
    <w:rsid w:val="00571955"/>
    <w:rsid w:val="005728E2"/>
    <w:rsid w:val="0057338F"/>
    <w:rsid w:val="005746A5"/>
    <w:rsid w:val="00574BCB"/>
    <w:rsid w:val="00574F40"/>
    <w:rsid w:val="005750E3"/>
    <w:rsid w:val="0057619B"/>
    <w:rsid w:val="00576CE3"/>
    <w:rsid w:val="005774F0"/>
    <w:rsid w:val="005809F8"/>
    <w:rsid w:val="00581340"/>
    <w:rsid w:val="00581FEB"/>
    <w:rsid w:val="00582F5D"/>
    <w:rsid w:val="00585E37"/>
    <w:rsid w:val="00585F02"/>
    <w:rsid w:val="00586A6A"/>
    <w:rsid w:val="00587F1E"/>
    <w:rsid w:val="005906CF"/>
    <w:rsid w:val="00590721"/>
    <w:rsid w:val="0059111C"/>
    <w:rsid w:val="005916F8"/>
    <w:rsid w:val="005918D7"/>
    <w:rsid w:val="00592BC0"/>
    <w:rsid w:val="005947D3"/>
    <w:rsid w:val="00594B0C"/>
    <w:rsid w:val="00594F5E"/>
    <w:rsid w:val="00596F28"/>
    <w:rsid w:val="005976AA"/>
    <w:rsid w:val="00597EEB"/>
    <w:rsid w:val="005A137F"/>
    <w:rsid w:val="005A274E"/>
    <w:rsid w:val="005A43B6"/>
    <w:rsid w:val="005A4DA4"/>
    <w:rsid w:val="005A6676"/>
    <w:rsid w:val="005A6B7C"/>
    <w:rsid w:val="005A6E93"/>
    <w:rsid w:val="005A6F61"/>
    <w:rsid w:val="005B05B8"/>
    <w:rsid w:val="005B07BA"/>
    <w:rsid w:val="005B0914"/>
    <w:rsid w:val="005B24BE"/>
    <w:rsid w:val="005B404D"/>
    <w:rsid w:val="005B434B"/>
    <w:rsid w:val="005B4FE6"/>
    <w:rsid w:val="005B507B"/>
    <w:rsid w:val="005B601A"/>
    <w:rsid w:val="005C0B5F"/>
    <w:rsid w:val="005C3812"/>
    <w:rsid w:val="005C3939"/>
    <w:rsid w:val="005C3F40"/>
    <w:rsid w:val="005C56C7"/>
    <w:rsid w:val="005C6845"/>
    <w:rsid w:val="005C6B51"/>
    <w:rsid w:val="005D108D"/>
    <w:rsid w:val="005D18E9"/>
    <w:rsid w:val="005D334F"/>
    <w:rsid w:val="005D33DD"/>
    <w:rsid w:val="005D3D87"/>
    <w:rsid w:val="005D40DC"/>
    <w:rsid w:val="005D4A7C"/>
    <w:rsid w:val="005D4A9A"/>
    <w:rsid w:val="005D7E4E"/>
    <w:rsid w:val="005E017C"/>
    <w:rsid w:val="005E0D6D"/>
    <w:rsid w:val="005E1643"/>
    <w:rsid w:val="005E26E4"/>
    <w:rsid w:val="005E298B"/>
    <w:rsid w:val="005E5558"/>
    <w:rsid w:val="005E5FEB"/>
    <w:rsid w:val="005E6A14"/>
    <w:rsid w:val="005E73FF"/>
    <w:rsid w:val="005E794B"/>
    <w:rsid w:val="005E7C05"/>
    <w:rsid w:val="005F1A09"/>
    <w:rsid w:val="005F21AD"/>
    <w:rsid w:val="005F233B"/>
    <w:rsid w:val="005F407F"/>
    <w:rsid w:val="005F43B9"/>
    <w:rsid w:val="005F45A3"/>
    <w:rsid w:val="005F50DF"/>
    <w:rsid w:val="005F56E4"/>
    <w:rsid w:val="005F5A90"/>
    <w:rsid w:val="005F61A0"/>
    <w:rsid w:val="005F6951"/>
    <w:rsid w:val="005F6ABC"/>
    <w:rsid w:val="005F6FDD"/>
    <w:rsid w:val="005F7110"/>
    <w:rsid w:val="005F788C"/>
    <w:rsid w:val="005F7BE2"/>
    <w:rsid w:val="0060090F"/>
    <w:rsid w:val="00601AB9"/>
    <w:rsid w:val="00601D41"/>
    <w:rsid w:val="0060439C"/>
    <w:rsid w:val="006047DD"/>
    <w:rsid w:val="006066E5"/>
    <w:rsid w:val="00607439"/>
    <w:rsid w:val="00607A2F"/>
    <w:rsid w:val="00607A5A"/>
    <w:rsid w:val="006110C2"/>
    <w:rsid w:val="006111B0"/>
    <w:rsid w:val="00611BBC"/>
    <w:rsid w:val="006120D1"/>
    <w:rsid w:val="00612C0A"/>
    <w:rsid w:val="0061352F"/>
    <w:rsid w:val="0061637D"/>
    <w:rsid w:val="0061708E"/>
    <w:rsid w:val="00617270"/>
    <w:rsid w:val="00617275"/>
    <w:rsid w:val="00617E42"/>
    <w:rsid w:val="00622CDF"/>
    <w:rsid w:val="00622CED"/>
    <w:rsid w:val="00624C7D"/>
    <w:rsid w:val="006258BC"/>
    <w:rsid w:val="006261BD"/>
    <w:rsid w:val="00630DFF"/>
    <w:rsid w:val="006311DA"/>
    <w:rsid w:val="00631346"/>
    <w:rsid w:val="00631D97"/>
    <w:rsid w:val="006338E4"/>
    <w:rsid w:val="0063411B"/>
    <w:rsid w:val="00634205"/>
    <w:rsid w:val="00634298"/>
    <w:rsid w:val="00636A28"/>
    <w:rsid w:val="00641B8C"/>
    <w:rsid w:val="00642BCC"/>
    <w:rsid w:val="00642CB2"/>
    <w:rsid w:val="00642D75"/>
    <w:rsid w:val="00642EF9"/>
    <w:rsid w:val="0064312B"/>
    <w:rsid w:val="00643961"/>
    <w:rsid w:val="00644149"/>
    <w:rsid w:val="00646E48"/>
    <w:rsid w:val="00646E8F"/>
    <w:rsid w:val="00646EC6"/>
    <w:rsid w:val="0064735A"/>
    <w:rsid w:val="00647883"/>
    <w:rsid w:val="0065078A"/>
    <w:rsid w:val="00651512"/>
    <w:rsid w:val="00653D0B"/>
    <w:rsid w:val="00654823"/>
    <w:rsid w:val="0065628C"/>
    <w:rsid w:val="00656A55"/>
    <w:rsid w:val="00657EFB"/>
    <w:rsid w:val="00661547"/>
    <w:rsid w:val="0066165A"/>
    <w:rsid w:val="00663272"/>
    <w:rsid w:val="006674B5"/>
    <w:rsid w:val="006675BF"/>
    <w:rsid w:val="006702D4"/>
    <w:rsid w:val="0067173C"/>
    <w:rsid w:val="00671D7E"/>
    <w:rsid w:val="00672156"/>
    <w:rsid w:val="006724EB"/>
    <w:rsid w:val="0067445A"/>
    <w:rsid w:val="0067518C"/>
    <w:rsid w:val="006758F5"/>
    <w:rsid w:val="0067711B"/>
    <w:rsid w:val="00677336"/>
    <w:rsid w:val="00677DDA"/>
    <w:rsid w:val="006802CA"/>
    <w:rsid w:val="006829BC"/>
    <w:rsid w:val="00682F61"/>
    <w:rsid w:val="00683B29"/>
    <w:rsid w:val="00683D0A"/>
    <w:rsid w:val="00683F21"/>
    <w:rsid w:val="00684777"/>
    <w:rsid w:val="00686668"/>
    <w:rsid w:val="00686B86"/>
    <w:rsid w:val="00690283"/>
    <w:rsid w:val="006910E1"/>
    <w:rsid w:val="0069236C"/>
    <w:rsid w:val="0069250B"/>
    <w:rsid w:val="00692B98"/>
    <w:rsid w:val="006952E9"/>
    <w:rsid w:val="0069681A"/>
    <w:rsid w:val="006976BB"/>
    <w:rsid w:val="006A080A"/>
    <w:rsid w:val="006A19D6"/>
    <w:rsid w:val="006A30B4"/>
    <w:rsid w:val="006A4676"/>
    <w:rsid w:val="006A7927"/>
    <w:rsid w:val="006A7B11"/>
    <w:rsid w:val="006B0618"/>
    <w:rsid w:val="006B15C0"/>
    <w:rsid w:val="006B2399"/>
    <w:rsid w:val="006B2CDE"/>
    <w:rsid w:val="006B33B2"/>
    <w:rsid w:val="006B3D50"/>
    <w:rsid w:val="006B3D80"/>
    <w:rsid w:val="006B55C2"/>
    <w:rsid w:val="006B60D8"/>
    <w:rsid w:val="006B663B"/>
    <w:rsid w:val="006C01DB"/>
    <w:rsid w:val="006C1916"/>
    <w:rsid w:val="006C3B11"/>
    <w:rsid w:val="006C577A"/>
    <w:rsid w:val="006C5AC2"/>
    <w:rsid w:val="006C79AD"/>
    <w:rsid w:val="006D023C"/>
    <w:rsid w:val="006D08A0"/>
    <w:rsid w:val="006D1FC3"/>
    <w:rsid w:val="006D2FB6"/>
    <w:rsid w:val="006D3ECE"/>
    <w:rsid w:val="006D40BE"/>
    <w:rsid w:val="006D4C20"/>
    <w:rsid w:val="006D4D27"/>
    <w:rsid w:val="006D5337"/>
    <w:rsid w:val="006D5D62"/>
    <w:rsid w:val="006D62A5"/>
    <w:rsid w:val="006D6927"/>
    <w:rsid w:val="006D7E5D"/>
    <w:rsid w:val="006E1FB4"/>
    <w:rsid w:val="006E3BA4"/>
    <w:rsid w:val="006E3E86"/>
    <w:rsid w:val="006E437A"/>
    <w:rsid w:val="006E54BF"/>
    <w:rsid w:val="006E75F7"/>
    <w:rsid w:val="006E77DD"/>
    <w:rsid w:val="006E7E43"/>
    <w:rsid w:val="006F0CF3"/>
    <w:rsid w:val="006F1E6B"/>
    <w:rsid w:val="006F278F"/>
    <w:rsid w:val="006F2C8B"/>
    <w:rsid w:val="006F3DAF"/>
    <w:rsid w:val="006F5229"/>
    <w:rsid w:val="006F5C30"/>
    <w:rsid w:val="006F5EC0"/>
    <w:rsid w:val="006F7341"/>
    <w:rsid w:val="006F7FB0"/>
    <w:rsid w:val="00700E87"/>
    <w:rsid w:val="00701784"/>
    <w:rsid w:val="00702823"/>
    <w:rsid w:val="0070292B"/>
    <w:rsid w:val="00702FD6"/>
    <w:rsid w:val="00703372"/>
    <w:rsid w:val="007041A0"/>
    <w:rsid w:val="0070443B"/>
    <w:rsid w:val="007050B6"/>
    <w:rsid w:val="00705987"/>
    <w:rsid w:val="007062CE"/>
    <w:rsid w:val="0070709C"/>
    <w:rsid w:val="007117B4"/>
    <w:rsid w:val="00712AD2"/>
    <w:rsid w:val="007133C0"/>
    <w:rsid w:val="00713775"/>
    <w:rsid w:val="00713A2F"/>
    <w:rsid w:val="0071402E"/>
    <w:rsid w:val="0071564A"/>
    <w:rsid w:val="007161E1"/>
    <w:rsid w:val="00720E8B"/>
    <w:rsid w:val="00721674"/>
    <w:rsid w:val="007219D8"/>
    <w:rsid w:val="00722B19"/>
    <w:rsid w:val="00722BD3"/>
    <w:rsid w:val="00724622"/>
    <w:rsid w:val="00724751"/>
    <w:rsid w:val="00725F56"/>
    <w:rsid w:val="0072609E"/>
    <w:rsid w:val="007270B0"/>
    <w:rsid w:val="00730775"/>
    <w:rsid w:val="007311B0"/>
    <w:rsid w:val="007320A7"/>
    <w:rsid w:val="00732CE9"/>
    <w:rsid w:val="0074009F"/>
    <w:rsid w:val="00741903"/>
    <w:rsid w:val="007429AD"/>
    <w:rsid w:val="00742AD7"/>
    <w:rsid w:val="00742D41"/>
    <w:rsid w:val="007440C9"/>
    <w:rsid w:val="00745B7B"/>
    <w:rsid w:val="00745E50"/>
    <w:rsid w:val="00745ED1"/>
    <w:rsid w:val="007466B5"/>
    <w:rsid w:val="007473C9"/>
    <w:rsid w:val="007506CA"/>
    <w:rsid w:val="00751D58"/>
    <w:rsid w:val="00752542"/>
    <w:rsid w:val="007532ED"/>
    <w:rsid w:val="007549B3"/>
    <w:rsid w:val="00755763"/>
    <w:rsid w:val="007563EB"/>
    <w:rsid w:val="007568B3"/>
    <w:rsid w:val="00757061"/>
    <w:rsid w:val="007572BB"/>
    <w:rsid w:val="00760A56"/>
    <w:rsid w:val="00760F8E"/>
    <w:rsid w:val="00761609"/>
    <w:rsid w:val="007628AC"/>
    <w:rsid w:val="00763F8F"/>
    <w:rsid w:val="00764EBC"/>
    <w:rsid w:val="007658CB"/>
    <w:rsid w:val="00765CF3"/>
    <w:rsid w:val="00765F92"/>
    <w:rsid w:val="00770422"/>
    <w:rsid w:val="00771BCC"/>
    <w:rsid w:val="007720B4"/>
    <w:rsid w:val="00772182"/>
    <w:rsid w:val="00772890"/>
    <w:rsid w:val="007732BE"/>
    <w:rsid w:val="0077348F"/>
    <w:rsid w:val="0077375F"/>
    <w:rsid w:val="00773C4D"/>
    <w:rsid w:val="00775086"/>
    <w:rsid w:val="00775DE0"/>
    <w:rsid w:val="00777FC9"/>
    <w:rsid w:val="00780893"/>
    <w:rsid w:val="00780F86"/>
    <w:rsid w:val="007818C6"/>
    <w:rsid w:val="00783651"/>
    <w:rsid w:val="00784884"/>
    <w:rsid w:val="00785CA7"/>
    <w:rsid w:val="00786789"/>
    <w:rsid w:val="0078695D"/>
    <w:rsid w:val="00787533"/>
    <w:rsid w:val="0079002B"/>
    <w:rsid w:val="0079080C"/>
    <w:rsid w:val="00790C88"/>
    <w:rsid w:val="007912E4"/>
    <w:rsid w:val="00792084"/>
    <w:rsid w:val="007926CE"/>
    <w:rsid w:val="007934DC"/>
    <w:rsid w:val="007943FE"/>
    <w:rsid w:val="00794F51"/>
    <w:rsid w:val="0079582C"/>
    <w:rsid w:val="0079583B"/>
    <w:rsid w:val="00795B7D"/>
    <w:rsid w:val="00796AE4"/>
    <w:rsid w:val="00797474"/>
    <w:rsid w:val="007A2524"/>
    <w:rsid w:val="007A2A2D"/>
    <w:rsid w:val="007A345A"/>
    <w:rsid w:val="007A4102"/>
    <w:rsid w:val="007A4321"/>
    <w:rsid w:val="007A51EA"/>
    <w:rsid w:val="007A5B39"/>
    <w:rsid w:val="007A6147"/>
    <w:rsid w:val="007A6501"/>
    <w:rsid w:val="007A693C"/>
    <w:rsid w:val="007A736C"/>
    <w:rsid w:val="007A7653"/>
    <w:rsid w:val="007B00F0"/>
    <w:rsid w:val="007B055C"/>
    <w:rsid w:val="007B1A52"/>
    <w:rsid w:val="007B24E5"/>
    <w:rsid w:val="007B2570"/>
    <w:rsid w:val="007C1582"/>
    <w:rsid w:val="007C20BD"/>
    <w:rsid w:val="007C211B"/>
    <w:rsid w:val="007C41C1"/>
    <w:rsid w:val="007C4D2C"/>
    <w:rsid w:val="007C5D79"/>
    <w:rsid w:val="007C6B02"/>
    <w:rsid w:val="007C7CF5"/>
    <w:rsid w:val="007C7D26"/>
    <w:rsid w:val="007C7E8E"/>
    <w:rsid w:val="007D099F"/>
    <w:rsid w:val="007D12AE"/>
    <w:rsid w:val="007D1EE8"/>
    <w:rsid w:val="007D2008"/>
    <w:rsid w:val="007D219E"/>
    <w:rsid w:val="007D2648"/>
    <w:rsid w:val="007D5522"/>
    <w:rsid w:val="007D5B71"/>
    <w:rsid w:val="007D5EE2"/>
    <w:rsid w:val="007D6B48"/>
    <w:rsid w:val="007D6E9A"/>
    <w:rsid w:val="007D7D3C"/>
    <w:rsid w:val="007D7E36"/>
    <w:rsid w:val="007E1B15"/>
    <w:rsid w:val="007E1E4D"/>
    <w:rsid w:val="007E2776"/>
    <w:rsid w:val="007E3A4C"/>
    <w:rsid w:val="007E4A53"/>
    <w:rsid w:val="007E4F6D"/>
    <w:rsid w:val="007E5D6E"/>
    <w:rsid w:val="007E6EE0"/>
    <w:rsid w:val="007E7240"/>
    <w:rsid w:val="007F04E0"/>
    <w:rsid w:val="007F08FA"/>
    <w:rsid w:val="007F0DA3"/>
    <w:rsid w:val="007F1884"/>
    <w:rsid w:val="007F2A2A"/>
    <w:rsid w:val="007F2F8D"/>
    <w:rsid w:val="007F2FB6"/>
    <w:rsid w:val="007F3464"/>
    <w:rsid w:val="007F4668"/>
    <w:rsid w:val="007F590E"/>
    <w:rsid w:val="007F6332"/>
    <w:rsid w:val="007F6651"/>
    <w:rsid w:val="007F76E3"/>
    <w:rsid w:val="008013A1"/>
    <w:rsid w:val="00801D27"/>
    <w:rsid w:val="008025FF"/>
    <w:rsid w:val="008027E0"/>
    <w:rsid w:val="008034E5"/>
    <w:rsid w:val="008043A6"/>
    <w:rsid w:val="008052A1"/>
    <w:rsid w:val="008053E5"/>
    <w:rsid w:val="008065AA"/>
    <w:rsid w:val="00806F32"/>
    <w:rsid w:val="00807FE8"/>
    <w:rsid w:val="0081087C"/>
    <w:rsid w:val="00810897"/>
    <w:rsid w:val="00810A7E"/>
    <w:rsid w:val="00811DAC"/>
    <w:rsid w:val="00813145"/>
    <w:rsid w:val="00813500"/>
    <w:rsid w:val="008135C2"/>
    <w:rsid w:val="00814F30"/>
    <w:rsid w:val="008165B0"/>
    <w:rsid w:val="0081677E"/>
    <w:rsid w:val="00816B35"/>
    <w:rsid w:val="00816B9F"/>
    <w:rsid w:val="00820190"/>
    <w:rsid w:val="0082143F"/>
    <w:rsid w:val="008223EB"/>
    <w:rsid w:val="00822F3B"/>
    <w:rsid w:val="008230F5"/>
    <w:rsid w:val="00823B51"/>
    <w:rsid w:val="00824880"/>
    <w:rsid w:val="00825670"/>
    <w:rsid w:val="008307ED"/>
    <w:rsid w:val="00830FC3"/>
    <w:rsid w:val="0083243E"/>
    <w:rsid w:val="00832F3C"/>
    <w:rsid w:val="008346B7"/>
    <w:rsid w:val="00834A68"/>
    <w:rsid w:val="008366D9"/>
    <w:rsid w:val="0083688E"/>
    <w:rsid w:val="00837566"/>
    <w:rsid w:val="00841211"/>
    <w:rsid w:val="008422D8"/>
    <w:rsid w:val="00842847"/>
    <w:rsid w:val="00843996"/>
    <w:rsid w:val="00843B81"/>
    <w:rsid w:val="00844BAD"/>
    <w:rsid w:val="008458B9"/>
    <w:rsid w:val="00846C3B"/>
    <w:rsid w:val="00847907"/>
    <w:rsid w:val="00847B0D"/>
    <w:rsid w:val="00847DAC"/>
    <w:rsid w:val="00850438"/>
    <w:rsid w:val="00850715"/>
    <w:rsid w:val="008514D3"/>
    <w:rsid w:val="008517E0"/>
    <w:rsid w:val="00852B94"/>
    <w:rsid w:val="00852DFB"/>
    <w:rsid w:val="0085414C"/>
    <w:rsid w:val="00855796"/>
    <w:rsid w:val="00855C55"/>
    <w:rsid w:val="0085677D"/>
    <w:rsid w:val="00856E32"/>
    <w:rsid w:val="008570AA"/>
    <w:rsid w:val="008574DF"/>
    <w:rsid w:val="00857BC8"/>
    <w:rsid w:val="00857C3C"/>
    <w:rsid w:val="00860E24"/>
    <w:rsid w:val="0086177A"/>
    <w:rsid w:val="00862235"/>
    <w:rsid w:val="00862675"/>
    <w:rsid w:val="00862A0D"/>
    <w:rsid w:val="00862CFA"/>
    <w:rsid w:val="0086349C"/>
    <w:rsid w:val="00863EF7"/>
    <w:rsid w:val="00865C3F"/>
    <w:rsid w:val="00866442"/>
    <w:rsid w:val="00866AFB"/>
    <w:rsid w:val="00867519"/>
    <w:rsid w:val="008708D2"/>
    <w:rsid w:val="00872BE6"/>
    <w:rsid w:val="00872D46"/>
    <w:rsid w:val="00872E30"/>
    <w:rsid w:val="00873BDC"/>
    <w:rsid w:val="00873FAD"/>
    <w:rsid w:val="00874D66"/>
    <w:rsid w:val="008757F2"/>
    <w:rsid w:val="00876FA6"/>
    <w:rsid w:val="00877DE8"/>
    <w:rsid w:val="00880044"/>
    <w:rsid w:val="00880BAC"/>
    <w:rsid w:val="00881591"/>
    <w:rsid w:val="008830F2"/>
    <w:rsid w:val="00885B59"/>
    <w:rsid w:val="00885D1F"/>
    <w:rsid w:val="008861F9"/>
    <w:rsid w:val="00887436"/>
    <w:rsid w:val="00887C00"/>
    <w:rsid w:val="00890055"/>
    <w:rsid w:val="008901FE"/>
    <w:rsid w:val="0089028A"/>
    <w:rsid w:val="00891351"/>
    <w:rsid w:val="008913B6"/>
    <w:rsid w:val="00891564"/>
    <w:rsid w:val="008936BF"/>
    <w:rsid w:val="00895DB7"/>
    <w:rsid w:val="00895F02"/>
    <w:rsid w:val="0089688E"/>
    <w:rsid w:val="00897462"/>
    <w:rsid w:val="008A07C3"/>
    <w:rsid w:val="008A120B"/>
    <w:rsid w:val="008A1FFC"/>
    <w:rsid w:val="008A5AD9"/>
    <w:rsid w:val="008A6E4D"/>
    <w:rsid w:val="008A6FD8"/>
    <w:rsid w:val="008A7CC9"/>
    <w:rsid w:val="008A7EC0"/>
    <w:rsid w:val="008B0017"/>
    <w:rsid w:val="008B0188"/>
    <w:rsid w:val="008B2B61"/>
    <w:rsid w:val="008B3251"/>
    <w:rsid w:val="008B32B3"/>
    <w:rsid w:val="008B398A"/>
    <w:rsid w:val="008B41CF"/>
    <w:rsid w:val="008B6955"/>
    <w:rsid w:val="008B7CF5"/>
    <w:rsid w:val="008C1959"/>
    <w:rsid w:val="008C216A"/>
    <w:rsid w:val="008C2399"/>
    <w:rsid w:val="008C27BD"/>
    <w:rsid w:val="008C28AD"/>
    <w:rsid w:val="008C37BD"/>
    <w:rsid w:val="008C5A0A"/>
    <w:rsid w:val="008C65AA"/>
    <w:rsid w:val="008C6C87"/>
    <w:rsid w:val="008D0186"/>
    <w:rsid w:val="008D0C7E"/>
    <w:rsid w:val="008D16BD"/>
    <w:rsid w:val="008D1AA3"/>
    <w:rsid w:val="008D2635"/>
    <w:rsid w:val="008D28EC"/>
    <w:rsid w:val="008D3A0F"/>
    <w:rsid w:val="008D4940"/>
    <w:rsid w:val="008D52A3"/>
    <w:rsid w:val="008D616F"/>
    <w:rsid w:val="008E0446"/>
    <w:rsid w:val="008E23EB"/>
    <w:rsid w:val="008E2802"/>
    <w:rsid w:val="008E2E08"/>
    <w:rsid w:val="008E3652"/>
    <w:rsid w:val="008E3DEE"/>
    <w:rsid w:val="008E40C2"/>
    <w:rsid w:val="008E4774"/>
    <w:rsid w:val="008E70C3"/>
    <w:rsid w:val="008F0530"/>
    <w:rsid w:val="008F31D6"/>
    <w:rsid w:val="008F3658"/>
    <w:rsid w:val="008F37A0"/>
    <w:rsid w:val="008F3D20"/>
    <w:rsid w:val="008F466D"/>
    <w:rsid w:val="008F49A2"/>
    <w:rsid w:val="008F4AD9"/>
    <w:rsid w:val="008F4E3A"/>
    <w:rsid w:val="008F4E3B"/>
    <w:rsid w:val="008F56B7"/>
    <w:rsid w:val="008F5EBF"/>
    <w:rsid w:val="008F6D58"/>
    <w:rsid w:val="0090064D"/>
    <w:rsid w:val="00901096"/>
    <w:rsid w:val="00901A86"/>
    <w:rsid w:val="00901C3F"/>
    <w:rsid w:val="00907108"/>
    <w:rsid w:val="0090794A"/>
    <w:rsid w:val="0091039E"/>
    <w:rsid w:val="00910AF6"/>
    <w:rsid w:val="00911A46"/>
    <w:rsid w:val="009121C0"/>
    <w:rsid w:val="00912F13"/>
    <w:rsid w:val="009155A4"/>
    <w:rsid w:val="0091664D"/>
    <w:rsid w:val="00916ADD"/>
    <w:rsid w:val="00917CDD"/>
    <w:rsid w:val="00920BEF"/>
    <w:rsid w:val="009210C1"/>
    <w:rsid w:val="00922C2C"/>
    <w:rsid w:val="00924057"/>
    <w:rsid w:val="0092493B"/>
    <w:rsid w:val="00924CC9"/>
    <w:rsid w:val="00925C1D"/>
    <w:rsid w:val="00927157"/>
    <w:rsid w:val="0093032F"/>
    <w:rsid w:val="0093043A"/>
    <w:rsid w:val="0093065C"/>
    <w:rsid w:val="00930D11"/>
    <w:rsid w:val="00931343"/>
    <w:rsid w:val="009314BF"/>
    <w:rsid w:val="00931F41"/>
    <w:rsid w:val="00931F91"/>
    <w:rsid w:val="009325D7"/>
    <w:rsid w:val="00933DD3"/>
    <w:rsid w:val="0093427E"/>
    <w:rsid w:val="0093443F"/>
    <w:rsid w:val="00934A35"/>
    <w:rsid w:val="00935012"/>
    <w:rsid w:val="0093530B"/>
    <w:rsid w:val="00935390"/>
    <w:rsid w:val="00935B86"/>
    <w:rsid w:val="00936030"/>
    <w:rsid w:val="009360A7"/>
    <w:rsid w:val="0093692A"/>
    <w:rsid w:val="0093727E"/>
    <w:rsid w:val="0094019C"/>
    <w:rsid w:val="00940C82"/>
    <w:rsid w:val="009410A1"/>
    <w:rsid w:val="0094172C"/>
    <w:rsid w:val="00942D6E"/>
    <w:rsid w:val="0094361F"/>
    <w:rsid w:val="0094427D"/>
    <w:rsid w:val="009448D4"/>
    <w:rsid w:val="009452B1"/>
    <w:rsid w:val="0094547F"/>
    <w:rsid w:val="0094677A"/>
    <w:rsid w:val="00950B1C"/>
    <w:rsid w:val="00952D5F"/>
    <w:rsid w:val="00953731"/>
    <w:rsid w:val="00954262"/>
    <w:rsid w:val="00954EF5"/>
    <w:rsid w:val="00955C1A"/>
    <w:rsid w:val="009566E6"/>
    <w:rsid w:val="0095719F"/>
    <w:rsid w:val="00957395"/>
    <w:rsid w:val="009604A7"/>
    <w:rsid w:val="00961E3E"/>
    <w:rsid w:val="0096238A"/>
    <w:rsid w:val="00962403"/>
    <w:rsid w:val="00964D65"/>
    <w:rsid w:val="00965429"/>
    <w:rsid w:val="00965A03"/>
    <w:rsid w:val="009670FB"/>
    <w:rsid w:val="00967E2F"/>
    <w:rsid w:val="009715BC"/>
    <w:rsid w:val="00973991"/>
    <w:rsid w:val="00974908"/>
    <w:rsid w:val="00974AD0"/>
    <w:rsid w:val="00975776"/>
    <w:rsid w:val="00976607"/>
    <w:rsid w:val="00977D81"/>
    <w:rsid w:val="009804A4"/>
    <w:rsid w:val="00980760"/>
    <w:rsid w:val="00980E00"/>
    <w:rsid w:val="00980E36"/>
    <w:rsid w:val="00981BE0"/>
    <w:rsid w:val="00981FBD"/>
    <w:rsid w:val="009825AE"/>
    <w:rsid w:val="00982959"/>
    <w:rsid w:val="00982ABC"/>
    <w:rsid w:val="009841F8"/>
    <w:rsid w:val="00985693"/>
    <w:rsid w:val="00985A20"/>
    <w:rsid w:val="00985D2F"/>
    <w:rsid w:val="00986526"/>
    <w:rsid w:val="0098750F"/>
    <w:rsid w:val="0098767B"/>
    <w:rsid w:val="00990AC7"/>
    <w:rsid w:val="00993F42"/>
    <w:rsid w:val="00993F63"/>
    <w:rsid w:val="0099457C"/>
    <w:rsid w:val="00994738"/>
    <w:rsid w:val="009949C3"/>
    <w:rsid w:val="0099643A"/>
    <w:rsid w:val="009A0E20"/>
    <w:rsid w:val="009A0E94"/>
    <w:rsid w:val="009A23D3"/>
    <w:rsid w:val="009A3001"/>
    <w:rsid w:val="009A3BC2"/>
    <w:rsid w:val="009A49DD"/>
    <w:rsid w:val="009A4AE3"/>
    <w:rsid w:val="009A5A96"/>
    <w:rsid w:val="009A5A97"/>
    <w:rsid w:val="009A5DC7"/>
    <w:rsid w:val="009B0257"/>
    <w:rsid w:val="009B054F"/>
    <w:rsid w:val="009B06C1"/>
    <w:rsid w:val="009B0B62"/>
    <w:rsid w:val="009B271C"/>
    <w:rsid w:val="009B291C"/>
    <w:rsid w:val="009B3320"/>
    <w:rsid w:val="009B4B8A"/>
    <w:rsid w:val="009B54B0"/>
    <w:rsid w:val="009B6837"/>
    <w:rsid w:val="009C068D"/>
    <w:rsid w:val="009C10F1"/>
    <w:rsid w:val="009C45A4"/>
    <w:rsid w:val="009C5536"/>
    <w:rsid w:val="009C5644"/>
    <w:rsid w:val="009C5CC4"/>
    <w:rsid w:val="009C5F2A"/>
    <w:rsid w:val="009C6584"/>
    <w:rsid w:val="009C68DC"/>
    <w:rsid w:val="009C7E47"/>
    <w:rsid w:val="009D01FB"/>
    <w:rsid w:val="009D2F2B"/>
    <w:rsid w:val="009D4787"/>
    <w:rsid w:val="009D687F"/>
    <w:rsid w:val="009E07CB"/>
    <w:rsid w:val="009E2673"/>
    <w:rsid w:val="009E2DBA"/>
    <w:rsid w:val="009E30A2"/>
    <w:rsid w:val="009E339A"/>
    <w:rsid w:val="009E5D84"/>
    <w:rsid w:val="009E61A6"/>
    <w:rsid w:val="009E6F8E"/>
    <w:rsid w:val="009E72E1"/>
    <w:rsid w:val="009E78C2"/>
    <w:rsid w:val="009F1F6C"/>
    <w:rsid w:val="009F1F7B"/>
    <w:rsid w:val="009F2632"/>
    <w:rsid w:val="009F2BCD"/>
    <w:rsid w:val="009F52CE"/>
    <w:rsid w:val="009F645E"/>
    <w:rsid w:val="009F655C"/>
    <w:rsid w:val="009F76F6"/>
    <w:rsid w:val="009F7973"/>
    <w:rsid w:val="009F7F3B"/>
    <w:rsid w:val="00A00E5E"/>
    <w:rsid w:val="00A019F9"/>
    <w:rsid w:val="00A01AB9"/>
    <w:rsid w:val="00A01B29"/>
    <w:rsid w:val="00A0231E"/>
    <w:rsid w:val="00A0246F"/>
    <w:rsid w:val="00A030AB"/>
    <w:rsid w:val="00A05FDB"/>
    <w:rsid w:val="00A0694D"/>
    <w:rsid w:val="00A06C18"/>
    <w:rsid w:val="00A06C6E"/>
    <w:rsid w:val="00A06D3D"/>
    <w:rsid w:val="00A0739A"/>
    <w:rsid w:val="00A0794E"/>
    <w:rsid w:val="00A1018A"/>
    <w:rsid w:val="00A14229"/>
    <w:rsid w:val="00A153F4"/>
    <w:rsid w:val="00A16AD3"/>
    <w:rsid w:val="00A21552"/>
    <w:rsid w:val="00A21572"/>
    <w:rsid w:val="00A22450"/>
    <w:rsid w:val="00A24CED"/>
    <w:rsid w:val="00A26067"/>
    <w:rsid w:val="00A27A92"/>
    <w:rsid w:val="00A30242"/>
    <w:rsid w:val="00A31D90"/>
    <w:rsid w:val="00A3438F"/>
    <w:rsid w:val="00A348D1"/>
    <w:rsid w:val="00A35095"/>
    <w:rsid w:val="00A354D8"/>
    <w:rsid w:val="00A36AC6"/>
    <w:rsid w:val="00A41ADC"/>
    <w:rsid w:val="00A438A4"/>
    <w:rsid w:val="00A44FBF"/>
    <w:rsid w:val="00A456B4"/>
    <w:rsid w:val="00A45B78"/>
    <w:rsid w:val="00A50924"/>
    <w:rsid w:val="00A50BDC"/>
    <w:rsid w:val="00A51514"/>
    <w:rsid w:val="00A52C1A"/>
    <w:rsid w:val="00A5485C"/>
    <w:rsid w:val="00A5538C"/>
    <w:rsid w:val="00A55F0D"/>
    <w:rsid w:val="00A57461"/>
    <w:rsid w:val="00A60A76"/>
    <w:rsid w:val="00A6163E"/>
    <w:rsid w:val="00A6176A"/>
    <w:rsid w:val="00A61EE3"/>
    <w:rsid w:val="00A63340"/>
    <w:rsid w:val="00A637AA"/>
    <w:rsid w:val="00A65B07"/>
    <w:rsid w:val="00A65F24"/>
    <w:rsid w:val="00A6679A"/>
    <w:rsid w:val="00A667B9"/>
    <w:rsid w:val="00A66F4B"/>
    <w:rsid w:val="00A67343"/>
    <w:rsid w:val="00A6754A"/>
    <w:rsid w:val="00A67A9C"/>
    <w:rsid w:val="00A70C47"/>
    <w:rsid w:val="00A71371"/>
    <w:rsid w:val="00A715D0"/>
    <w:rsid w:val="00A71628"/>
    <w:rsid w:val="00A73911"/>
    <w:rsid w:val="00A74F12"/>
    <w:rsid w:val="00A75029"/>
    <w:rsid w:val="00A75C19"/>
    <w:rsid w:val="00A75D48"/>
    <w:rsid w:val="00A76D5B"/>
    <w:rsid w:val="00A77374"/>
    <w:rsid w:val="00A7781A"/>
    <w:rsid w:val="00A80A7F"/>
    <w:rsid w:val="00A80AAF"/>
    <w:rsid w:val="00A811BB"/>
    <w:rsid w:val="00A819B8"/>
    <w:rsid w:val="00A81AD3"/>
    <w:rsid w:val="00A82A69"/>
    <w:rsid w:val="00A82E19"/>
    <w:rsid w:val="00A84A76"/>
    <w:rsid w:val="00A86532"/>
    <w:rsid w:val="00A869D5"/>
    <w:rsid w:val="00A86F42"/>
    <w:rsid w:val="00A86F8B"/>
    <w:rsid w:val="00A91AFF"/>
    <w:rsid w:val="00A91EC6"/>
    <w:rsid w:val="00A93BAC"/>
    <w:rsid w:val="00A94199"/>
    <w:rsid w:val="00A9440C"/>
    <w:rsid w:val="00A9460E"/>
    <w:rsid w:val="00A94882"/>
    <w:rsid w:val="00A95971"/>
    <w:rsid w:val="00A9621E"/>
    <w:rsid w:val="00A969F9"/>
    <w:rsid w:val="00A97450"/>
    <w:rsid w:val="00AA1965"/>
    <w:rsid w:val="00AA1CD9"/>
    <w:rsid w:val="00AA21BC"/>
    <w:rsid w:val="00AA2839"/>
    <w:rsid w:val="00AA297A"/>
    <w:rsid w:val="00AA2A8D"/>
    <w:rsid w:val="00AA3616"/>
    <w:rsid w:val="00AA4113"/>
    <w:rsid w:val="00AA5F9B"/>
    <w:rsid w:val="00AA6972"/>
    <w:rsid w:val="00AA7087"/>
    <w:rsid w:val="00AA7ADD"/>
    <w:rsid w:val="00AB23AE"/>
    <w:rsid w:val="00AB2B27"/>
    <w:rsid w:val="00AB2EFC"/>
    <w:rsid w:val="00AB364F"/>
    <w:rsid w:val="00AB37F4"/>
    <w:rsid w:val="00AB4DA0"/>
    <w:rsid w:val="00AB5D67"/>
    <w:rsid w:val="00AB5FAC"/>
    <w:rsid w:val="00AC0359"/>
    <w:rsid w:val="00AC0592"/>
    <w:rsid w:val="00AC078C"/>
    <w:rsid w:val="00AC08BE"/>
    <w:rsid w:val="00AC0EB7"/>
    <w:rsid w:val="00AC1034"/>
    <w:rsid w:val="00AC1286"/>
    <w:rsid w:val="00AC1410"/>
    <w:rsid w:val="00AC2046"/>
    <w:rsid w:val="00AC2680"/>
    <w:rsid w:val="00AC3479"/>
    <w:rsid w:val="00AC6876"/>
    <w:rsid w:val="00AC6F2F"/>
    <w:rsid w:val="00AC7C7A"/>
    <w:rsid w:val="00AC7D32"/>
    <w:rsid w:val="00AD0728"/>
    <w:rsid w:val="00AD0940"/>
    <w:rsid w:val="00AD1EAE"/>
    <w:rsid w:val="00AD28AB"/>
    <w:rsid w:val="00AD3BBE"/>
    <w:rsid w:val="00AD3F1F"/>
    <w:rsid w:val="00AD4632"/>
    <w:rsid w:val="00AD49FC"/>
    <w:rsid w:val="00AD5287"/>
    <w:rsid w:val="00AD56A8"/>
    <w:rsid w:val="00AD60AE"/>
    <w:rsid w:val="00AD6B30"/>
    <w:rsid w:val="00AD6CDC"/>
    <w:rsid w:val="00AD75EA"/>
    <w:rsid w:val="00AD7853"/>
    <w:rsid w:val="00AE04BD"/>
    <w:rsid w:val="00AE1492"/>
    <w:rsid w:val="00AE2171"/>
    <w:rsid w:val="00AE2249"/>
    <w:rsid w:val="00AE49DA"/>
    <w:rsid w:val="00AE564D"/>
    <w:rsid w:val="00AE5A61"/>
    <w:rsid w:val="00AE6036"/>
    <w:rsid w:val="00AE608D"/>
    <w:rsid w:val="00AE6095"/>
    <w:rsid w:val="00AE659F"/>
    <w:rsid w:val="00AE69FC"/>
    <w:rsid w:val="00AE79C0"/>
    <w:rsid w:val="00AE7EDD"/>
    <w:rsid w:val="00AF13BC"/>
    <w:rsid w:val="00AF2A79"/>
    <w:rsid w:val="00AF2F48"/>
    <w:rsid w:val="00AF3888"/>
    <w:rsid w:val="00AF4193"/>
    <w:rsid w:val="00AF4298"/>
    <w:rsid w:val="00AF42AF"/>
    <w:rsid w:val="00AF4722"/>
    <w:rsid w:val="00AF554C"/>
    <w:rsid w:val="00AF5730"/>
    <w:rsid w:val="00AF5E98"/>
    <w:rsid w:val="00AF638B"/>
    <w:rsid w:val="00AF73DF"/>
    <w:rsid w:val="00AF7996"/>
    <w:rsid w:val="00B00193"/>
    <w:rsid w:val="00B00AFD"/>
    <w:rsid w:val="00B00CFD"/>
    <w:rsid w:val="00B01A96"/>
    <w:rsid w:val="00B020BF"/>
    <w:rsid w:val="00B03034"/>
    <w:rsid w:val="00B038D8"/>
    <w:rsid w:val="00B03ED4"/>
    <w:rsid w:val="00B04353"/>
    <w:rsid w:val="00B04C2E"/>
    <w:rsid w:val="00B054F6"/>
    <w:rsid w:val="00B0725A"/>
    <w:rsid w:val="00B07C73"/>
    <w:rsid w:val="00B1018B"/>
    <w:rsid w:val="00B10695"/>
    <w:rsid w:val="00B10C8F"/>
    <w:rsid w:val="00B12547"/>
    <w:rsid w:val="00B126E5"/>
    <w:rsid w:val="00B12B3C"/>
    <w:rsid w:val="00B141DE"/>
    <w:rsid w:val="00B152C1"/>
    <w:rsid w:val="00B15836"/>
    <w:rsid w:val="00B15B16"/>
    <w:rsid w:val="00B16016"/>
    <w:rsid w:val="00B16A00"/>
    <w:rsid w:val="00B173FF"/>
    <w:rsid w:val="00B20B68"/>
    <w:rsid w:val="00B20BDD"/>
    <w:rsid w:val="00B20E12"/>
    <w:rsid w:val="00B212E7"/>
    <w:rsid w:val="00B21707"/>
    <w:rsid w:val="00B2184D"/>
    <w:rsid w:val="00B2185F"/>
    <w:rsid w:val="00B21E2E"/>
    <w:rsid w:val="00B21F34"/>
    <w:rsid w:val="00B2282F"/>
    <w:rsid w:val="00B2304C"/>
    <w:rsid w:val="00B23A4D"/>
    <w:rsid w:val="00B23B36"/>
    <w:rsid w:val="00B23BA0"/>
    <w:rsid w:val="00B2440F"/>
    <w:rsid w:val="00B24AEF"/>
    <w:rsid w:val="00B25F05"/>
    <w:rsid w:val="00B261AA"/>
    <w:rsid w:val="00B26248"/>
    <w:rsid w:val="00B269F9"/>
    <w:rsid w:val="00B316CC"/>
    <w:rsid w:val="00B333C7"/>
    <w:rsid w:val="00B34B21"/>
    <w:rsid w:val="00B34E0A"/>
    <w:rsid w:val="00B35F7F"/>
    <w:rsid w:val="00B368BA"/>
    <w:rsid w:val="00B37511"/>
    <w:rsid w:val="00B37954"/>
    <w:rsid w:val="00B37C6C"/>
    <w:rsid w:val="00B40859"/>
    <w:rsid w:val="00B40FA9"/>
    <w:rsid w:val="00B42D12"/>
    <w:rsid w:val="00B42EF1"/>
    <w:rsid w:val="00B43367"/>
    <w:rsid w:val="00B43541"/>
    <w:rsid w:val="00B44681"/>
    <w:rsid w:val="00B4473A"/>
    <w:rsid w:val="00B45524"/>
    <w:rsid w:val="00B46E26"/>
    <w:rsid w:val="00B46E68"/>
    <w:rsid w:val="00B46FFA"/>
    <w:rsid w:val="00B4706F"/>
    <w:rsid w:val="00B47BFA"/>
    <w:rsid w:val="00B511FE"/>
    <w:rsid w:val="00B52B54"/>
    <w:rsid w:val="00B5317A"/>
    <w:rsid w:val="00B53887"/>
    <w:rsid w:val="00B53C91"/>
    <w:rsid w:val="00B542BD"/>
    <w:rsid w:val="00B5460F"/>
    <w:rsid w:val="00B54A4F"/>
    <w:rsid w:val="00B5591A"/>
    <w:rsid w:val="00B564C5"/>
    <w:rsid w:val="00B6177C"/>
    <w:rsid w:val="00B61848"/>
    <w:rsid w:val="00B63E7D"/>
    <w:rsid w:val="00B64720"/>
    <w:rsid w:val="00B64970"/>
    <w:rsid w:val="00B6745C"/>
    <w:rsid w:val="00B67E6E"/>
    <w:rsid w:val="00B7020D"/>
    <w:rsid w:val="00B70909"/>
    <w:rsid w:val="00B71586"/>
    <w:rsid w:val="00B71A3E"/>
    <w:rsid w:val="00B71FC5"/>
    <w:rsid w:val="00B73275"/>
    <w:rsid w:val="00B73312"/>
    <w:rsid w:val="00B73CA3"/>
    <w:rsid w:val="00B73DF3"/>
    <w:rsid w:val="00B74FBE"/>
    <w:rsid w:val="00B7555A"/>
    <w:rsid w:val="00B7607C"/>
    <w:rsid w:val="00B771B3"/>
    <w:rsid w:val="00B80336"/>
    <w:rsid w:val="00B80E55"/>
    <w:rsid w:val="00B83880"/>
    <w:rsid w:val="00B838B2"/>
    <w:rsid w:val="00B848B7"/>
    <w:rsid w:val="00B849EE"/>
    <w:rsid w:val="00B86851"/>
    <w:rsid w:val="00B86F87"/>
    <w:rsid w:val="00B878DA"/>
    <w:rsid w:val="00B913A2"/>
    <w:rsid w:val="00B93238"/>
    <w:rsid w:val="00B93A01"/>
    <w:rsid w:val="00B94637"/>
    <w:rsid w:val="00B9489D"/>
    <w:rsid w:val="00B948C3"/>
    <w:rsid w:val="00B9564B"/>
    <w:rsid w:val="00B96218"/>
    <w:rsid w:val="00B96C4F"/>
    <w:rsid w:val="00B96CCC"/>
    <w:rsid w:val="00BA27E3"/>
    <w:rsid w:val="00BA2940"/>
    <w:rsid w:val="00BA4800"/>
    <w:rsid w:val="00BA4D17"/>
    <w:rsid w:val="00BA4E23"/>
    <w:rsid w:val="00BA51BD"/>
    <w:rsid w:val="00BB06F0"/>
    <w:rsid w:val="00BB08C8"/>
    <w:rsid w:val="00BB19FC"/>
    <w:rsid w:val="00BB2143"/>
    <w:rsid w:val="00BB2359"/>
    <w:rsid w:val="00BB2ECD"/>
    <w:rsid w:val="00BB3988"/>
    <w:rsid w:val="00BB3F62"/>
    <w:rsid w:val="00BB3FC4"/>
    <w:rsid w:val="00BB3FDD"/>
    <w:rsid w:val="00BB4124"/>
    <w:rsid w:val="00BB4C9D"/>
    <w:rsid w:val="00BB51AD"/>
    <w:rsid w:val="00BB544D"/>
    <w:rsid w:val="00BB72DD"/>
    <w:rsid w:val="00BB794D"/>
    <w:rsid w:val="00BC2E65"/>
    <w:rsid w:val="00BC3F27"/>
    <w:rsid w:val="00BC5761"/>
    <w:rsid w:val="00BC6618"/>
    <w:rsid w:val="00BC69E6"/>
    <w:rsid w:val="00BC7783"/>
    <w:rsid w:val="00BC7E07"/>
    <w:rsid w:val="00BD0024"/>
    <w:rsid w:val="00BD0A2E"/>
    <w:rsid w:val="00BD0E8E"/>
    <w:rsid w:val="00BD137E"/>
    <w:rsid w:val="00BD16CD"/>
    <w:rsid w:val="00BD1898"/>
    <w:rsid w:val="00BD2762"/>
    <w:rsid w:val="00BD2837"/>
    <w:rsid w:val="00BD4F75"/>
    <w:rsid w:val="00BD4FEF"/>
    <w:rsid w:val="00BD5C34"/>
    <w:rsid w:val="00BD5FF6"/>
    <w:rsid w:val="00BD6292"/>
    <w:rsid w:val="00BD63DC"/>
    <w:rsid w:val="00BD74FC"/>
    <w:rsid w:val="00BD7E33"/>
    <w:rsid w:val="00BE02D0"/>
    <w:rsid w:val="00BE0F37"/>
    <w:rsid w:val="00BE16EB"/>
    <w:rsid w:val="00BE2761"/>
    <w:rsid w:val="00BE27AE"/>
    <w:rsid w:val="00BE4949"/>
    <w:rsid w:val="00BE6581"/>
    <w:rsid w:val="00BE6B88"/>
    <w:rsid w:val="00BE7225"/>
    <w:rsid w:val="00BE785C"/>
    <w:rsid w:val="00BF0B31"/>
    <w:rsid w:val="00BF0ED8"/>
    <w:rsid w:val="00BF16E8"/>
    <w:rsid w:val="00BF1D63"/>
    <w:rsid w:val="00BF2283"/>
    <w:rsid w:val="00BF4C47"/>
    <w:rsid w:val="00BF53EE"/>
    <w:rsid w:val="00BF5CA7"/>
    <w:rsid w:val="00BF6419"/>
    <w:rsid w:val="00BF6973"/>
    <w:rsid w:val="00BF6BAC"/>
    <w:rsid w:val="00BF778F"/>
    <w:rsid w:val="00C016E6"/>
    <w:rsid w:val="00C03395"/>
    <w:rsid w:val="00C04308"/>
    <w:rsid w:val="00C049F3"/>
    <w:rsid w:val="00C05381"/>
    <w:rsid w:val="00C060B9"/>
    <w:rsid w:val="00C06642"/>
    <w:rsid w:val="00C07D59"/>
    <w:rsid w:val="00C11164"/>
    <w:rsid w:val="00C11E97"/>
    <w:rsid w:val="00C143B8"/>
    <w:rsid w:val="00C16B3F"/>
    <w:rsid w:val="00C16C2B"/>
    <w:rsid w:val="00C1753D"/>
    <w:rsid w:val="00C1785B"/>
    <w:rsid w:val="00C17C61"/>
    <w:rsid w:val="00C20630"/>
    <w:rsid w:val="00C212A1"/>
    <w:rsid w:val="00C21C5A"/>
    <w:rsid w:val="00C23F15"/>
    <w:rsid w:val="00C241B5"/>
    <w:rsid w:val="00C2426C"/>
    <w:rsid w:val="00C24FF3"/>
    <w:rsid w:val="00C25059"/>
    <w:rsid w:val="00C250D2"/>
    <w:rsid w:val="00C254F8"/>
    <w:rsid w:val="00C2567A"/>
    <w:rsid w:val="00C318E4"/>
    <w:rsid w:val="00C32377"/>
    <w:rsid w:val="00C326B0"/>
    <w:rsid w:val="00C340DF"/>
    <w:rsid w:val="00C34A0D"/>
    <w:rsid w:val="00C356C4"/>
    <w:rsid w:val="00C407ED"/>
    <w:rsid w:val="00C40F2B"/>
    <w:rsid w:val="00C41F55"/>
    <w:rsid w:val="00C42536"/>
    <w:rsid w:val="00C42F33"/>
    <w:rsid w:val="00C4510D"/>
    <w:rsid w:val="00C45188"/>
    <w:rsid w:val="00C477B9"/>
    <w:rsid w:val="00C51F6E"/>
    <w:rsid w:val="00C520A2"/>
    <w:rsid w:val="00C523F4"/>
    <w:rsid w:val="00C526FE"/>
    <w:rsid w:val="00C52722"/>
    <w:rsid w:val="00C5273E"/>
    <w:rsid w:val="00C5348C"/>
    <w:rsid w:val="00C544EF"/>
    <w:rsid w:val="00C5450F"/>
    <w:rsid w:val="00C54A8D"/>
    <w:rsid w:val="00C55913"/>
    <w:rsid w:val="00C55E5C"/>
    <w:rsid w:val="00C56022"/>
    <w:rsid w:val="00C56138"/>
    <w:rsid w:val="00C57258"/>
    <w:rsid w:val="00C57840"/>
    <w:rsid w:val="00C57995"/>
    <w:rsid w:val="00C57D3B"/>
    <w:rsid w:val="00C60B77"/>
    <w:rsid w:val="00C61F67"/>
    <w:rsid w:val="00C628F6"/>
    <w:rsid w:val="00C63EF6"/>
    <w:rsid w:val="00C658D1"/>
    <w:rsid w:val="00C70AEF"/>
    <w:rsid w:val="00C70C6D"/>
    <w:rsid w:val="00C70CA9"/>
    <w:rsid w:val="00C7263C"/>
    <w:rsid w:val="00C73179"/>
    <w:rsid w:val="00C73D0F"/>
    <w:rsid w:val="00C74803"/>
    <w:rsid w:val="00C77181"/>
    <w:rsid w:val="00C7736C"/>
    <w:rsid w:val="00C80663"/>
    <w:rsid w:val="00C8093F"/>
    <w:rsid w:val="00C80BCD"/>
    <w:rsid w:val="00C81415"/>
    <w:rsid w:val="00C81BF0"/>
    <w:rsid w:val="00C820CB"/>
    <w:rsid w:val="00C82F04"/>
    <w:rsid w:val="00C8321C"/>
    <w:rsid w:val="00C832B5"/>
    <w:rsid w:val="00C83552"/>
    <w:rsid w:val="00C83618"/>
    <w:rsid w:val="00C849E9"/>
    <w:rsid w:val="00C8516B"/>
    <w:rsid w:val="00C8684C"/>
    <w:rsid w:val="00C870B8"/>
    <w:rsid w:val="00C874B0"/>
    <w:rsid w:val="00C87528"/>
    <w:rsid w:val="00C9092F"/>
    <w:rsid w:val="00C914D2"/>
    <w:rsid w:val="00C925BF"/>
    <w:rsid w:val="00C93593"/>
    <w:rsid w:val="00C93E71"/>
    <w:rsid w:val="00C941D7"/>
    <w:rsid w:val="00C94957"/>
    <w:rsid w:val="00C94BFF"/>
    <w:rsid w:val="00C95058"/>
    <w:rsid w:val="00C95C93"/>
    <w:rsid w:val="00C95D2C"/>
    <w:rsid w:val="00C96306"/>
    <w:rsid w:val="00C97B78"/>
    <w:rsid w:val="00CA0E00"/>
    <w:rsid w:val="00CA137F"/>
    <w:rsid w:val="00CA18AD"/>
    <w:rsid w:val="00CA25EA"/>
    <w:rsid w:val="00CA2DF7"/>
    <w:rsid w:val="00CA3007"/>
    <w:rsid w:val="00CA3335"/>
    <w:rsid w:val="00CA37F3"/>
    <w:rsid w:val="00CA5CF4"/>
    <w:rsid w:val="00CA6A89"/>
    <w:rsid w:val="00CA6C9C"/>
    <w:rsid w:val="00CB08F2"/>
    <w:rsid w:val="00CB1393"/>
    <w:rsid w:val="00CB3BFA"/>
    <w:rsid w:val="00CB4F9A"/>
    <w:rsid w:val="00CB5076"/>
    <w:rsid w:val="00CB5904"/>
    <w:rsid w:val="00CB6213"/>
    <w:rsid w:val="00CB66AF"/>
    <w:rsid w:val="00CB7DAA"/>
    <w:rsid w:val="00CB7DD5"/>
    <w:rsid w:val="00CC14FB"/>
    <w:rsid w:val="00CC2371"/>
    <w:rsid w:val="00CC33C1"/>
    <w:rsid w:val="00CC5E7A"/>
    <w:rsid w:val="00CC65D7"/>
    <w:rsid w:val="00CC790B"/>
    <w:rsid w:val="00CD0037"/>
    <w:rsid w:val="00CD1EA9"/>
    <w:rsid w:val="00CD2E5C"/>
    <w:rsid w:val="00CD4994"/>
    <w:rsid w:val="00CD6D12"/>
    <w:rsid w:val="00CD6E28"/>
    <w:rsid w:val="00CE067E"/>
    <w:rsid w:val="00CE25AB"/>
    <w:rsid w:val="00CE2893"/>
    <w:rsid w:val="00CE2BD2"/>
    <w:rsid w:val="00CE3896"/>
    <w:rsid w:val="00CE51A6"/>
    <w:rsid w:val="00CE5727"/>
    <w:rsid w:val="00CE6443"/>
    <w:rsid w:val="00CE66E4"/>
    <w:rsid w:val="00CE74C6"/>
    <w:rsid w:val="00CF05A4"/>
    <w:rsid w:val="00CF2135"/>
    <w:rsid w:val="00CF3B67"/>
    <w:rsid w:val="00CF3DBE"/>
    <w:rsid w:val="00CF4AF2"/>
    <w:rsid w:val="00CF4E75"/>
    <w:rsid w:val="00CF5194"/>
    <w:rsid w:val="00CF733D"/>
    <w:rsid w:val="00CF7CBF"/>
    <w:rsid w:val="00D00568"/>
    <w:rsid w:val="00D01B53"/>
    <w:rsid w:val="00D0206A"/>
    <w:rsid w:val="00D03B74"/>
    <w:rsid w:val="00D03BEA"/>
    <w:rsid w:val="00D03EAA"/>
    <w:rsid w:val="00D04918"/>
    <w:rsid w:val="00D04F8A"/>
    <w:rsid w:val="00D055EC"/>
    <w:rsid w:val="00D05E1D"/>
    <w:rsid w:val="00D06D2B"/>
    <w:rsid w:val="00D06E30"/>
    <w:rsid w:val="00D07703"/>
    <w:rsid w:val="00D078EC"/>
    <w:rsid w:val="00D1015C"/>
    <w:rsid w:val="00D10273"/>
    <w:rsid w:val="00D11110"/>
    <w:rsid w:val="00D1125C"/>
    <w:rsid w:val="00D124A4"/>
    <w:rsid w:val="00D14875"/>
    <w:rsid w:val="00D15B4C"/>
    <w:rsid w:val="00D15B97"/>
    <w:rsid w:val="00D15E87"/>
    <w:rsid w:val="00D16B23"/>
    <w:rsid w:val="00D171B1"/>
    <w:rsid w:val="00D17EA2"/>
    <w:rsid w:val="00D204E5"/>
    <w:rsid w:val="00D2133B"/>
    <w:rsid w:val="00D21629"/>
    <w:rsid w:val="00D2187B"/>
    <w:rsid w:val="00D2311C"/>
    <w:rsid w:val="00D23EE9"/>
    <w:rsid w:val="00D242D7"/>
    <w:rsid w:val="00D24652"/>
    <w:rsid w:val="00D26158"/>
    <w:rsid w:val="00D26F86"/>
    <w:rsid w:val="00D272E9"/>
    <w:rsid w:val="00D30FA3"/>
    <w:rsid w:val="00D33A18"/>
    <w:rsid w:val="00D34646"/>
    <w:rsid w:val="00D35E2B"/>
    <w:rsid w:val="00D3634F"/>
    <w:rsid w:val="00D36867"/>
    <w:rsid w:val="00D371F4"/>
    <w:rsid w:val="00D40A9B"/>
    <w:rsid w:val="00D417B2"/>
    <w:rsid w:val="00D41EE9"/>
    <w:rsid w:val="00D42ACD"/>
    <w:rsid w:val="00D446B0"/>
    <w:rsid w:val="00D44A89"/>
    <w:rsid w:val="00D459CC"/>
    <w:rsid w:val="00D45EF7"/>
    <w:rsid w:val="00D4683F"/>
    <w:rsid w:val="00D471FF"/>
    <w:rsid w:val="00D505AB"/>
    <w:rsid w:val="00D50632"/>
    <w:rsid w:val="00D50710"/>
    <w:rsid w:val="00D51F6E"/>
    <w:rsid w:val="00D524E8"/>
    <w:rsid w:val="00D536BD"/>
    <w:rsid w:val="00D54BF8"/>
    <w:rsid w:val="00D550D0"/>
    <w:rsid w:val="00D55DD8"/>
    <w:rsid w:val="00D565ED"/>
    <w:rsid w:val="00D5786E"/>
    <w:rsid w:val="00D57E69"/>
    <w:rsid w:val="00D57F35"/>
    <w:rsid w:val="00D57F3A"/>
    <w:rsid w:val="00D60B32"/>
    <w:rsid w:val="00D617AF"/>
    <w:rsid w:val="00D6207F"/>
    <w:rsid w:val="00D621F4"/>
    <w:rsid w:val="00D62AE9"/>
    <w:rsid w:val="00D65A60"/>
    <w:rsid w:val="00D662D8"/>
    <w:rsid w:val="00D677B3"/>
    <w:rsid w:val="00D703B7"/>
    <w:rsid w:val="00D7179A"/>
    <w:rsid w:val="00D736A8"/>
    <w:rsid w:val="00D73B87"/>
    <w:rsid w:val="00D75599"/>
    <w:rsid w:val="00D755B5"/>
    <w:rsid w:val="00D75C52"/>
    <w:rsid w:val="00D76275"/>
    <w:rsid w:val="00D80994"/>
    <w:rsid w:val="00D81B10"/>
    <w:rsid w:val="00D824B3"/>
    <w:rsid w:val="00D82AE5"/>
    <w:rsid w:val="00D8306F"/>
    <w:rsid w:val="00D841CC"/>
    <w:rsid w:val="00D84B13"/>
    <w:rsid w:val="00D858A5"/>
    <w:rsid w:val="00D85982"/>
    <w:rsid w:val="00D85D48"/>
    <w:rsid w:val="00D85F71"/>
    <w:rsid w:val="00D861A1"/>
    <w:rsid w:val="00D861D2"/>
    <w:rsid w:val="00D865F3"/>
    <w:rsid w:val="00D9138F"/>
    <w:rsid w:val="00D916E7"/>
    <w:rsid w:val="00D9176A"/>
    <w:rsid w:val="00D931ED"/>
    <w:rsid w:val="00D93E07"/>
    <w:rsid w:val="00D93ED6"/>
    <w:rsid w:val="00D94250"/>
    <w:rsid w:val="00D95394"/>
    <w:rsid w:val="00D953E3"/>
    <w:rsid w:val="00D962DD"/>
    <w:rsid w:val="00D96917"/>
    <w:rsid w:val="00D97E57"/>
    <w:rsid w:val="00DA197F"/>
    <w:rsid w:val="00DA20CC"/>
    <w:rsid w:val="00DA217C"/>
    <w:rsid w:val="00DA3215"/>
    <w:rsid w:val="00DA5519"/>
    <w:rsid w:val="00DA77F1"/>
    <w:rsid w:val="00DB1245"/>
    <w:rsid w:val="00DB1A46"/>
    <w:rsid w:val="00DB21D1"/>
    <w:rsid w:val="00DB2F1C"/>
    <w:rsid w:val="00DB3A9A"/>
    <w:rsid w:val="00DB3EE0"/>
    <w:rsid w:val="00DB62EC"/>
    <w:rsid w:val="00DB705F"/>
    <w:rsid w:val="00DC053B"/>
    <w:rsid w:val="00DC0DB8"/>
    <w:rsid w:val="00DC1088"/>
    <w:rsid w:val="00DC1F62"/>
    <w:rsid w:val="00DC243F"/>
    <w:rsid w:val="00DC2A13"/>
    <w:rsid w:val="00DC53C5"/>
    <w:rsid w:val="00DC6C08"/>
    <w:rsid w:val="00DC6E11"/>
    <w:rsid w:val="00DC7154"/>
    <w:rsid w:val="00DC7666"/>
    <w:rsid w:val="00DC7906"/>
    <w:rsid w:val="00DD102C"/>
    <w:rsid w:val="00DD1D29"/>
    <w:rsid w:val="00DD2940"/>
    <w:rsid w:val="00DD4EE4"/>
    <w:rsid w:val="00DD7A5E"/>
    <w:rsid w:val="00DE09B1"/>
    <w:rsid w:val="00DE114F"/>
    <w:rsid w:val="00DE145D"/>
    <w:rsid w:val="00DE1549"/>
    <w:rsid w:val="00DE2458"/>
    <w:rsid w:val="00DE267A"/>
    <w:rsid w:val="00DE34EF"/>
    <w:rsid w:val="00DE3CD8"/>
    <w:rsid w:val="00DE58B6"/>
    <w:rsid w:val="00DE5BAB"/>
    <w:rsid w:val="00DE6611"/>
    <w:rsid w:val="00DE76EB"/>
    <w:rsid w:val="00DF166B"/>
    <w:rsid w:val="00DF1BB8"/>
    <w:rsid w:val="00DF1BC2"/>
    <w:rsid w:val="00DF1D82"/>
    <w:rsid w:val="00DF4153"/>
    <w:rsid w:val="00DF5A43"/>
    <w:rsid w:val="00DF79E1"/>
    <w:rsid w:val="00E00252"/>
    <w:rsid w:val="00E00968"/>
    <w:rsid w:val="00E02C86"/>
    <w:rsid w:val="00E02CF7"/>
    <w:rsid w:val="00E03A27"/>
    <w:rsid w:val="00E03E08"/>
    <w:rsid w:val="00E04874"/>
    <w:rsid w:val="00E0559B"/>
    <w:rsid w:val="00E05A33"/>
    <w:rsid w:val="00E07C35"/>
    <w:rsid w:val="00E07EC7"/>
    <w:rsid w:val="00E1039C"/>
    <w:rsid w:val="00E107E0"/>
    <w:rsid w:val="00E108CB"/>
    <w:rsid w:val="00E110C7"/>
    <w:rsid w:val="00E11288"/>
    <w:rsid w:val="00E11941"/>
    <w:rsid w:val="00E13B30"/>
    <w:rsid w:val="00E15AF9"/>
    <w:rsid w:val="00E164B8"/>
    <w:rsid w:val="00E179E3"/>
    <w:rsid w:val="00E20BDA"/>
    <w:rsid w:val="00E212C6"/>
    <w:rsid w:val="00E21D29"/>
    <w:rsid w:val="00E231C9"/>
    <w:rsid w:val="00E24D93"/>
    <w:rsid w:val="00E26D12"/>
    <w:rsid w:val="00E27958"/>
    <w:rsid w:val="00E279DA"/>
    <w:rsid w:val="00E30E86"/>
    <w:rsid w:val="00E3120B"/>
    <w:rsid w:val="00E31606"/>
    <w:rsid w:val="00E32708"/>
    <w:rsid w:val="00E33018"/>
    <w:rsid w:val="00E34488"/>
    <w:rsid w:val="00E36C08"/>
    <w:rsid w:val="00E37868"/>
    <w:rsid w:val="00E40FB0"/>
    <w:rsid w:val="00E41106"/>
    <w:rsid w:val="00E428AC"/>
    <w:rsid w:val="00E43684"/>
    <w:rsid w:val="00E437C5"/>
    <w:rsid w:val="00E44252"/>
    <w:rsid w:val="00E442FE"/>
    <w:rsid w:val="00E44C28"/>
    <w:rsid w:val="00E4535D"/>
    <w:rsid w:val="00E459CD"/>
    <w:rsid w:val="00E45BC6"/>
    <w:rsid w:val="00E463BE"/>
    <w:rsid w:val="00E4642D"/>
    <w:rsid w:val="00E46FDE"/>
    <w:rsid w:val="00E47241"/>
    <w:rsid w:val="00E50D07"/>
    <w:rsid w:val="00E51BD8"/>
    <w:rsid w:val="00E53BAC"/>
    <w:rsid w:val="00E545C7"/>
    <w:rsid w:val="00E54D22"/>
    <w:rsid w:val="00E553A1"/>
    <w:rsid w:val="00E55E2B"/>
    <w:rsid w:val="00E5681F"/>
    <w:rsid w:val="00E5737E"/>
    <w:rsid w:val="00E6081D"/>
    <w:rsid w:val="00E60EAE"/>
    <w:rsid w:val="00E60FDB"/>
    <w:rsid w:val="00E61564"/>
    <w:rsid w:val="00E62147"/>
    <w:rsid w:val="00E637F4"/>
    <w:rsid w:val="00E66FB5"/>
    <w:rsid w:val="00E67EC5"/>
    <w:rsid w:val="00E70E27"/>
    <w:rsid w:val="00E71435"/>
    <w:rsid w:val="00E71540"/>
    <w:rsid w:val="00E7165B"/>
    <w:rsid w:val="00E7359E"/>
    <w:rsid w:val="00E75E3C"/>
    <w:rsid w:val="00E76221"/>
    <w:rsid w:val="00E7663D"/>
    <w:rsid w:val="00E771CF"/>
    <w:rsid w:val="00E81277"/>
    <w:rsid w:val="00E8142C"/>
    <w:rsid w:val="00E824CF"/>
    <w:rsid w:val="00E82555"/>
    <w:rsid w:val="00E83A5C"/>
    <w:rsid w:val="00E850D6"/>
    <w:rsid w:val="00E853DA"/>
    <w:rsid w:val="00E8567B"/>
    <w:rsid w:val="00E863A2"/>
    <w:rsid w:val="00E8662C"/>
    <w:rsid w:val="00E86EC7"/>
    <w:rsid w:val="00E87178"/>
    <w:rsid w:val="00E874AB"/>
    <w:rsid w:val="00E90627"/>
    <w:rsid w:val="00E918E4"/>
    <w:rsid w:val="00E9229D"/>
    <w:rsid w:val="00E92540"/>
    <w:rsid w:val="00E92EC1"/>
    <w:rsid w:val="00E93741"/>
    <w:rsid w:val="00E94DFA"/>
    <w:rsid w:val="00E96120"/>
    <w:rsid w:val="00E972C7"/>
    <w:rsid w:val="00EA05EB"/>
    <w:rsid w:val="00EA0708"/>
    <w:rsid w:val="00EA07F4"/>
    <w:rsid w:val="00EA0D7E"/>
    <w:rsid w:val="00EA26C3"/>
    <w:rsid w:val="00EA2B33"/>
    <w:rsid w:val="00EA4DD1"/>
    <w:rsid w:val="00EA5418"/>
    <w:rsid w:val="00EA6C49"/>
    <w:rsid w:val="00EA730B"/>
    <w:rsid w:val="00EA7F4A"/>
    <w:rsid w:val="00EB112C"/>
    <w:rsid w:val="00EB195C"/>
    <w:rsid w:val="00EB1AE1"/>
    <w:rsid w:val="00EB1E3F"/>
    <w:rsid w:val="00EB26B0"/>
    <w:rsid w:val="00EB2FA4"/>
    <w:rsid w:val="00EB37D6"/>
    <w:rsid w:val="00EB3EC7"/>
    <w:rsid w:val="00EB415F"/>
    <w:rsid w:val="00EB4383"/>
    <w:rsid w:val="00EB4758"/>
    <w:rsid w:val="00EB4870"/>
    <w:rsid w:val="00EB4BF6"/>
    <w:rsid w:val="00EB5241"/>
    <w:rsid w:val="00EC129E"/>
    <w:rsid w:val="00EC1345"/>
    <w:rsid w:val="00EC1BE8"/>
    <w:rsid w:val="00EC3BD4"/>
    <w:rsid w:val="00EC6297"/>
    <w:rsid w:val="00EC685B"/>
    <w:rsid w:val="00EC7550"/>
    <w:rsid w:val="00ED0042"/>
    <w:rsid w:val="00ED0C09"/>
    <w:rsid w:val="00ED10D9"/>
    <w:rsid w:val="00ED118F"/>
    <w:rsid w:val="00ED3358"/>
    <w:rsid w:val="00ED58DD"/>
    <w:rsid w:val="00ED61D8"/>
    <w:rsid w:val="00ED7A33"/>
    <w:rsid w:val="00EE06DD"/>
    <w:rsid w:val="00EE093A"/>
    <w:rsid w:val="00EE0FFF"/>
    <w:rsid w:val="00EE11C3"/>
    <w:rsid w:val="00EE1751"/>
    <w:rsid w:val="00EE22FB"/>
    <w:rsid w:val="00EE2EE1"/>
    <w:rsid w:val="00EE3691"/>
    <w:rsid w:val="00EE3ADD"/>
    <w:rsid w:val="00EE5E03"/>
    <w:rsid w:val="00EE6183"/>
    <w:rsid w:val="00EE6256"/>
    <w:rsid w:val="00EE63D6"/>
    <w:rsid w:val="00EE64E5"/>
    <w:rsid w:val="00EF09CB"/>
    <w:rsid w:val="00EF1A76"/>
    <w:rsid w:val="00EF287E"/>
    <w:rsid w:val="00EF2E9D"/>
    <w:rsid w:val="00EF2F65"/>
    <w:rsid w:val="00EF339B"/>
    <w:rsid w:val="00EF363D"/>
    <w:rsid w:val="00EF3F46"/>
    <w:rsid w:val="00EF428D"/>
    <w:rsid w:val="00EF5B30"/>
    <w:rsid w:val="00EF615E"/>
    <w:rsid w:val="00EF689B"/>
    <w:rsid w:val="00EF6CE1"/>
    <w:rsid w:val="00F00093"/>
    <w:rsid w:val="00F02959"/>
    <w:rsid w:val="00F029BA"/>
    <w:rsid w:val="00F02AAA"/>
    <w:rsid w:val="00F02AE3"/>
    <w:rsid w:val="00F030F7"/>
    <w:rsid w:val="00F05495"/>
    <w:rsid w:val="00F055B7"/>
    <w:rsid w:val="00F0714A"/>
    <w:rsid w:val="00F07C70"/>
    <w:rsid w:val="00F1092D"/>
    <w:rsid w:val="00F10DBD"/>
    <w:rsid w:val="00F11213"/>
    <w:rsid w:val="00F12A4D"/>
    <w:rsid w:val="00F12AAD"/>
    <w:rsid w:val="00F12BFB"/>
    <w:rsid w:val="00F12E8E"/>
    <w:rsid w:val="00F13436"/>
    <w:rsid w:val="00F139F7"/>
    <w:rsid w:val="00F14380"/>
    <w:rsid w:val="00F15A3C"/>
    <w:rsid w:val="00F162A6"/>
    <w:rsid w:val="00F1679E"/>
    <w:rsid w:val="00F2036F"/>
    <w:rsid w:val="00F23349"/>
    <w:rsid w:val="00F236ED"/>
    <w:rsid w:val="00F23C2F"/>
    <w:rsid w:val="00F23DD3"/>
    <w:rsid w:val="00F25306"/>
    <w:rsid w:val="00F256D9"/>
    <w:rsid w:val="00F26A36"/>
    <w:rsid w:val="00F27032"/>
    <w:rsid w:val="00F30265"/>
    <w:rsid w:val="00F30568"/>
    <w:rsid w:val="00F325B6"/>
    <w:rsid w:val="00F340BF"/>
    <w:rsid w:val="00F34B45"/>
    <w:rsid w:val="00F35FD0"/>
    <w:rsid w:val="00F36460"/>
    <w:rsid w:val="00F37B98"/>
    <w:rsid w:val="00F37BEB"/>
    <w:rsid w:val="00F41B6F"/>
    <w:rsid w:val="00F4255E"/>
    <w:rsid w:val="00F426F2"/>
    <w:rsid w:val="00F443BE"/>
    <w:rsid w:val="00F4590B"/>
    <w:rsid w:val="00F45B43"/>
    <w:rsid w:val="00F45C83"/>
    <w:rsid w:val="00F463E2"/>
    <w:rsid w:val="00F46E2A"/>
    <w:rsid w:val="00F51489"/>
    <w:rsid w:val="00F515BA"/>
    <w:rsid w:val="00F52172"/>
    <w:rsid w:val="00F5403B"/>
    <w:rsid w:val="00F54DCB"/>
    <w:rsid w:val="00F54DFC"/>
    <w:rsid w:val="00F55039"/>
    <w:rsid w:val="00F55184"/>
    <w:rsid w:val="00F60415"/>
    <w:rsid w:val="00F6056C"/>
    <w:rsid w:val="00F608DA"/>
    <w:rsid w:val="00F614E3"/>
    <w:rsid w:val="00F62B93"/>
    <w:rsid w:val="00F62E1E"/>
    <w:rsid w:val="00F633FC"/>
    <w:rsid w:val="00F63AF7"/>
    <w:rsid w:val="00F64304"/>
    <w:rsid w:val="00F645C4"/>
    <w:rsid w:val="00F64709"/>
    <w:rsid w:val="00F65748"/>
    <w:rsid w:val="00F70870"/>
    <w:rsid w:val="00F70CB6"/>
    <w:rsid w:val="00F7239F"/>
    <w:rsid w:val="00F73162"/>
    <w:rsid w:val="00F73E11"/>
    <w:rsid w:val="00F7603D"/>
    <w:rsid w:val="00F77D25"/>
    <w:rsid w:val="00F810CB"/>
    <w:rsid w:val="00F81630"/>
    <w:rsid w:val="00F81C4E"/>
    <w:rsid w:val="00F81E20"/>
    <w:rsid w:val="00F82560"/>
    <w:rsid w:val="00F825AE"/>
    <w:rsid w:val="00F84522"/>
    <w:rsid w:val="00F8513D"/>
    <w:rsid w:val="00F8540D"/>
    <w:rsid w:val="00F85C19"/>
    <w:rsid w:val="00F8628C"/>
    <w:rsid w:val="00F86990"/>
    <w:rsid w:val="00F87B4E"/>
    <w:rsid w:val="00F87B75"/>
    <w:rsid w:val="00F91207"/>
    <w:rsid w:val="00F91A30"/>
    <w:rsid w:val="00F9307A"/>
    <w:rsid w:val="00F93339"/>
    <w:rsid w:val="00F93730"/>
    <w:rsid w:val="00F93BA3"/>
    <w:rsid w:val="00F94836"/>
    <w:rsid w:val="00F94C9F"/>
    <w:rsid w:val="00F95426"/>
    <w:rsid w:val="00F95FA0"/>
    <w:rsid w:val="00F9761B"/>
    <w:rsid w:val="00F97FB1"/>
    <w:rsid w:val="00FA0EA5"/>
    <w:rsid w:val="00FA1934"/>
    <w:rsid w:val="00FA328D"/>
    <w:rsid w:val="00FA3619"/>
    <w:rsid w:val="00FA3D5D"/>
    <w:rsid w:val="00FA4F5F"/>
    <w:rsid w:val="00FA5947"/>
    <w:rsid w:val="00FA60D8"/>
    <w:rsid w:val="00FA6F97"/>
    <w:rsid w:val="00FA7471"/>
    <w:rsid w:val="00FA799F"/>
    <w:rsid w:val="00FA7DDB"/>
    <w:rsid w:val="00FA7F60"/>
    <w:rsid w:val="00FB07C0"/>
    <w:rsid w:val="00FB0F81"/>
    <w:rsid w:val="00FB1010"/>
    <w:rsid w:val="00FB1C2D"/>
    <w:rsid w:val="00FB1EBF"/>
    <w:rsid w:val="00FB23F0"/>
    <w:rsid w:val="00FB26A6"/>
    <w:rsid w:val="00FB27AF"/>
    <w:rsid w:val="00FB3ABB"/>
    <w:rsid w:val="00FB3B08"/>
    <w:rsid w:val="00FB3BE7"/>
    <w:rsid w:val="00FB6049"/>
    <w:rsid w:val="00FB6304"/>
    <w:rsid w:val="00FB70AC"/>
    <w:rsid w:val="00FB7DB5"/>
    <w:rsid w:val="00FC0239"/>
    <w:rsid w:val="00FC1869"/>
    <w:rsid w:val="00FC1D7D"/>
    <w:rsid w:val="00FC2084"/>
    <w:rsid w:val="00FC34D2"/>
    <w:rsid w:val="00FC37A4"/>
    <w:rsid w:val="00FC5C37"/>
    <w:rsid w:val="00FC611C"/>
    <w:rsid w:val="00FC663D"/>
    <w:rsid w:val="00FC691C"/>
    <w:rsid w:val="00FC7CC1"/>
    <w:rsid w:val="00FD02A9"/>
    <w:rsid w:val="00FD0B21"/>
    <w:rsid w:val="00FD1BAE"/>
    <w:rsid w:val="00FD2E1D"/>
    <w:rsid w:val="00FD3AD1"/>
    <w:rsid w:val="00FD47EF"/>
    <w:rsid w:val="00FD5830"/>
    <w:rsid w:val="00FD5AC0"/>
    <w:rsid w:val="00FD6ECC"/>
    <w:rsid w:val="00FD702F"/>
    <w:rsid w:val="00FE1B99"/>
    <w:rsid w:val="00FE38CE"/>
    <w:rsid w:val="00FE4136"/>
    <w:rsid w:val="00FE4685"/>
    <w:rsid w:val="00FE4A87"/>
    <w:rsid w:val="00FE4E92"/>
    <w:rsid w:val="00FE504A"/>
    <w:rsid w:val="00FE6592"/>
    <w:rsid w:val="00FE6A08"/>
    <w:rsid w:val="00FE6C70"/>
    <w:rsid w:val="00FF0AAA"/>
    <w:rsid w:val="00FF159D"/>
    <w:rsid w:val="00FF236A"/>
    <w:rsid w:val="00FF240F"/>
    <w:rsid w:val="00FF2D61"/>
    <w:rsid w:val="00FF382E"/>
    <w:rsid w:val="00FF3B1D"/>
    <w:rsid w:val="00FF3C3F"/>
    <w:rsid w:val="00FF4908"/>
    <w:rsid w:val="00FF4F14"/>
    <w:rsid w:val="00FF5A41"/>
    <w:rsid w:val="00FF5BE8"/>
    <w:rsid w:val="00FF649B"/>
    <w:rsid w:val="00FF7663"/>
    <w:rsid w:val="00FF7C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01">
      <o:colormru v:ext="edit" colors="#40b4e5,#005cb9,#95d600,#0064a7,#97c93d"/>
    </o:shapedefaults>
    <o:shapelayout v:ext="edit">
      <o:idmap v:ext="edit" data="1"/>
    </o:shapelayout>
  </w:shapeDefaults>
  <w:decimalSymbol w:val="."/>
  <w:listSeparator w:val=","/>
  <w14:docId w14:val="442C77FA"/>
  <w15:docId w15:val="{426AA761-BAEB-4F98-A19D-7E7963EA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link w:val="Ttulo1Car"/>
    <w:uiPriority w:val="1"/>
    <w:qFormat/>
    <w:rsid w:val="002F3062"/>
    <w:pPr>
      <w:widowControl w:val="0"/>
      <w:spacing w:after="0" w:line="240" w:lineRule="auto"/>
      <w:ind w:left="282"/>
      <w:outlineLvl w:val="0"/>
    </w:pPr>
    <w:rPr>
      <w:rFonts w:ascii="Arial" w:eastAsia="Arial" w:hAnsi="Arial" w:cstheme="minorBidi"/>
      <w:b/>
      <w:bCs/>
      <w:sz w:val="24"/>
      <w:szCs w:val="24"/>
      <w:lang w:val="en-US"/>
    </w:rPr>
  </w:style>
  <w:style w:type="paragraph" w:styleId="Ttulo2">
    <w:name w:val="heading 2"/>
    <w:basedOn w:val="Normal"/>
    <w:next w:val="Normal"/>
    <w:link w:val="Ttulo2Car"/>
    <w:uiPriority w:val="9"/>
    <w:semiHidden/>
    <w:unhideWhenUsed/>
    <w:qFormat/>
    <w:rsid w:val="00B20E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C01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F3062"/>
    <w:rPr>
      <w:rFonts w:ascii="Arial" w:eastAsia="Arial" w:hAnsi="Arial" w:cstheme="minorBidi"/>
      <w:b/>
      <w:bCs/>
      <w:sz w:val="24"/>
      <w:szCs w:val="24"/>
      <w:lang w:val="en-US" w:eastAsia="en-US"/>
    </w:rPr>
  </w:style>
  <w:style w:type="paragraph" w:styleId="Textonotapie">
    <w:name w:val="footnote text"/>
    <w:basedOn w:val="Normal"/>
    <w:link w:val="TextonotapieCar"/>
    <w:uiPriority w:val="99"/>
    <w:semiHidden/>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link w:val="PrrafodelistaCar"/>
    <w:uiPriority w:val="34"/>
    <w:qFormat/>
    <w:rsid w:val="0079582C"/>
    <w:pPr>
      <w:ind w:left="720"/>
      <w:contextualSpacing/>
    </w:pPr>
  </w:style>
  <w:style w:type="character" w:customStyle="1" w:styleId="PrrafodelistaCar">
    <w:name w:val="Párrafo de lista Car"/>
    <w:link w:val="Prrafodelista"/>
    <w:uiPriority w:val="34"/>
    <w:rsid w:val="00F25306"/>
    <w:rPr>
      <w:sz w:val="22"/>
      <w:szCs w:val="22"/>
      <w:lang w:eastAsia="en-US"/>
    </w:r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table" w:styleId="Tablaconcuadrcula">
    <w:name w:val="Table Grid"/>
    <w:basedOn w:val="Tablanormal"/>
    <w:uiPriority w:val="39"/>
    <w:rsid w:val="008900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43951"/>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
    <w:name w:val="Table Normal"/>
    <w:uiPriority w:val="2"/>
    <w:semiHidden/>
    <w:unhideWhenUsed/>
    <w:qFormat/>
    <w:rsid w:val="002F306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F3062"/>
    <w:pPr>
      <w:widowControl w:val="0"/>
      <w:spacing w:after="0" w:line="240" w:lineRule="auto"/>
      <w:ind w:left="282"/>
    </w:pPr>
    <w:rPr>
      <w:rFonts w:ascii="Arial" w:eastAsia="Arial" w:hAnsi="Arial" w:cstheme="minorBidi"/>
      <w:sz w:val="24"/>
      <w:szCs w:val="24"/>
      <w:lang w:val="en-US"/>
    </w:rPr>
  </w:style>
  <w:style w:type="character" w:customStyle="1" w:styleId="TextoindependienteCar">
    <w:name w:val="Texto independiente Car"/>
    <w:basedOn w:val="Fuentedeprrafopredeter"/>
    <w:link w:val="Textoindependiente"/>
    <w:uiPriority w:val="1"/>
    <w:rsid w:val="002F3062"/>
    <w:rPr>
      <w:rFonts w:ascii="Arial" w:eastAsia="Arial" w:hAnsi="Arial" w:cstheme="minorBidi"/>
      <w:sz w:val="24"/>
      <w:szCs w:val="24"/>
      <w:lang w:val="en-US" w:eastAsia="en-US"/>
    </w:rPr>
  </w:style>
  <w:style w:type="paragraph" w:customStyle="1" w:styleId="TableParagraph">
    <w:name w:val="Table Paragraph"/>
    <w:basedOn w:val="Normal"/>
    <w:uiPriority w:val="1"/>
    <w:qFormat/>
    <w:rsid w:val="002F3062"/>
    <w:pPr>
      <w:widowControl w:val="0"/>
      <w:spacing w:after="0" w:line="240" w:lineRule="auto"/>
    </w:pPr>
    <w:rPr>
      <w:rFonts w:asciiTheme="minorHAnsi" w:eastAsiaTheme="minorHAnsi" w:hAnsiTheme="minorHAnsi" w:cstheme="minorBidi"/>
      <w:lang w:val="en-US"/>
    </w:rPr>
  </w:style>
  <w:style w:type="paragraph" w:styleId="Sinespaciado">
    <w:name w:val="No Spacing"/>
    <w:uiPriority w:val="1"/>
    <w:qFormat/>
    <w:rsid w:val="002F3062"/>
    <w:pPr>
      <w:widowControl w:val="0"/>
    </w:pPr>
    <w:rPr>
      <w:rFonts w:asciiTheme="minorHAnsi" w:eastAsiaTheme="minorHAnsi" w:hAnsiTheme="minorHAnsi" w:cstheme="minorBidi"/>
      <w:sz w:val="22"/>
      <w:szCs w:val="22"/>
      <w:lang w:val="en-US" w:eastAsia="en-US"/>
    </w:rPr>
  </w:style>
  <w:style w:type="character" w:styleId="Refdecomentario">
    <w:name w:val="annotation reference"/>
    <w:basedOn w:val="Fuentedeprrafopredeter"/>
    <w:uiPriority w:val="99"/>
    <w:semiHidden/>
    <w:unhideWhenUsed/>
    <w:rsid w:val="002F3062"/>
    <w:rPr>
      <w:sz w:val="16"/>
      <w:szCs w:val="16"/>
    </w:rPr>
  </w:style>
  <w:style w:type="paragraph" w:styleId="Textocomentario">
    <w:name w:val="annotation text"/>
    <w:basedOn w:val="Normal"/>
    <w:link w:val="TextocomentarioCar"/>
    <w:uiPriority w:val="99"/>
    <w:semiHidden/>
    <w:unhideWhenUsed/>
    <w:rsid w:val="002F3062"/>
    <w:pPr>
      <w:widowControl w:val="0"/>
      <w:spacing w:after="0" w:line="240" w:lineRule="auto"/>
    </w:pPr>
    <w:rPr>
      <w:rFonts w:asciiTheme="minorHAnsi" w:eastAsiaTheme="minorHAnsi" w:hAnsiTheme="minorHAnsi" w:cstheme="minorBidi"/>
      <w:sz w:val="20"/>
      <w:szCs w:val="20"/>
      <w:lang w:val="en-US"/>
    </w:rPr>
  </w:style>
  <w:style w:type="character" w:customStyle="1" w:styleId="TextocomentarioCar">
    <w:name w:val="Texto comentario Car"/>
    <w:basedOn w:val="Fuentedeprrafopredeter"/>
    <w:link w:val="Textocomentario"/>
    <w:uiPriority w:val="99"/>
    <w:semiHidden/>
    <w:rsid w:val="002F3062"/>
    <w:rPr>
      <w:rFonts w:asciiTheme="minorHAnsi" w:eastAsiaTheme="minorHAnsi" w:hAnsiTheme="minorHAnsi" w:cstheme="minorBidi"/>
      <w:lang w:val="en-US" w:eastAsia="en-US"/>
    </w:rPr>
  </w:style>
  <w:style w:type="paragraph" w:styleId="Asuntodelcomentario">
    <w:name w:val="annotation subject"/>
    <w:basedOn w:val="Textocomentario"/>
    <w:next w:val="Textocomentario"/>
    <w:link w:val="AsuntodelcomentarioCar"/>
    <w:uiPriority w:val="99"/>
    <w:semiHidden/>
    <w:unhideWhenUsed/>
    <w:rsid w:val="002F3062"/>
    <w:rPr>
      <w:b/>
      <w:bCs/>
    </w:rPr>
  </w:style>
  <w:style w:type="character" w:customStyle="1" w:styleId="AsuntodelcomentarioCar">
    <w:name w:val="Asunto del comentario Car"/>
    <w:basedOn w:val="TextocomentarioCar"/>
    <w:link w:val="Asuntodelcomentario"/>
    <w:uiPriority w:val="99"/>
    <w:semiHidden/>
    <w:rsid w:val="002F3062"/>
    <w:rPr>
      <w:rFonts w:asciiTheme="minorHAnsi" w:eastAsiaTheme="minorHAnsi" w:hAnsiTheme="minorHAnsi" w:cstheme="minorBidi"/>
      <w:b/>
      <w:bCs/>
      <w:lang w:val="en-US" w:eastAsia="en-US"/>
    </w:rPr>
  </w:style>
  <w:style w:type="paragraph" w:customStyle="1" w:styleId="Default">
    <w:name w:val="Default"/>
    <w:rsid w:val="002F3062"/>
    <w:pPr>
      <w:autoSpaceDE w:val="0"/>
      <w:autoSpaceDN w:val="0"/>
      <w:adjustRightInd w:val="0"/>
    </w:pPr>
    <w:rPr>
      <w:rFonts w:ascii="Arial" w:eastAsiaTheme="minorHAnsi" w:hAnsi="Arial" w:cs="Arial"/>
      <w:color w:val="000000"/>
      <w:sz w:val="24"/>
      <w:szCs w:val="24"/>
      <w:lang w:eastAsia="en-US"/>
    </w:rPr>
  </w:style>
  <w:style w:type="character" w:styleId="Hipervnculo">
    <w:name w:val="Hyperlink"/>
    <w:basedOn w:val="Fuentedeprrafopredeter"/>
    <w:uiPriority w:val="99"/>
    <w:unhideWhenUsed/>
    <w:rsid w:val="002F3062"/>
    <w:rPr>
      <w:color w:val="0563C1" w:themeColor="hyperlink"/>
      <w:u w:val="single"/>
    </w:rPr>
  </w:style>
  <w:style w:type="character" w:customStyle="1" w:styleId="UnresolvedMention">
    <w:name w:val="Unresolved Mention"/>
    <w:basedOn w:val="Fuentedeprrafopredeter"/>
    <w:uiPriority w:val="99"/>
    <w:semiHidden/>
    <w:unhideWhenUsed/>
    <w:rsid w:val="002F3062"/>
    <w:rPr>
      <w:color w:val="605E5C"/>
      <w:shd w:val="clear" w:color="auto" w:fill="E1DFDD"/>
    </w:rPr>
  </w:style>
  <w:style w:type="character" w:styleId="Textoennegrita">
    <w:name w:val="Strong"/>
    <w:basedOn w:val="Fuentedeprrafopredeter"/>
    <w:uiPriority w:val="22"/>
    <w:qFormat/>
    <w:rsid w:val="00742D41"/>
    <w:rPr>
      <w:b/>
      <w:bCs/>
    </w:rPr>
  </w:style>
  <w:style w:type="character" w:customStyle="1" w:styleId="Ttulo2Car">
    <w:name w:val="Título 2 Car"/>
    <w:basedOn w:val="Fuentedeprrafopredeter"/>
    <w:link w:val="Ttulo2"/>
    <w:uiPriority w:val="9"/>
    <w:semiHidden/>
    <w:rsid w:val="00B20E12"/>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6C01DB"/>
    <w:rPr>
      <w:rFonts w:asciiTheme="majorHAnsi" w:eastAsiaTheme="majorEastAsia" w:hAnsiTheme="majorHAnsi" w:cstheme="majorBidi"/>
      <w:color w:val="1F4D78" w:themeColor="accent1" w:themeShade="7F"/>
      <w:sz w:val="24"/>
      <w:szCs w:val="24"/>
      <w:lang w:eastAsia="en-US"/>
    </w:rPr>
  </w:style>
  <w:style w:type="character" w:styleId="CitaHTML">
    <w:name w:val="HTML Cite"/>
    <w:basedOn w:val="Fuentedeprrafopredeter"/>
    <w:uiPriority w:val="99"/>
    <w:semiHidden/>
    <w:unhideWhenUsed/>
    <w:rsid w:val="006C01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371">
      <w:bodyDiv w:val="1"/>
      <w:marLeft w:val="0"/>
      <w:marRight w:val="0"/>
      <w:marTop w:val="0"/>
      <w:marBottom w:val="0"/>
      <w:divBdr>
        <w:top w:val="none" w:sz="0" w:space="0" w:color="auto"/>
        <w:left w:val="none" w:sz="0" w:space="0" w:color="auto"/>
        <w:bottom w:val="none" w:sz="0" w:space="0" w:color="auto"/>
        <w:right w:val="none" w:sz="0" w:space="0" w:color="auto"/>
      </w:divBdr>
    </w:div>
    <w:div w:id="9570567">
      <w:bodyDiv w:val="1"/>
      <w:marLeft w:val="0"/>
      <w:marRight w:val="0"/>
      <w:marTop w:val="0"/>
      <w:marBottom w:val="0"/>
      <w:divBdr>
        <w:top w:val="none" w:sz="0" w:space="0" w:color="auto"/>
        <w:left w:val="none" w:sz="0" w:space="0" w:color="auto"/>
        <w:bottom w:val="none" w:sz="0" w:space="0" w:color="auto"/>
        <w:right w:val="none" w:sz="0" w:space="0" w:color="auto"/>
      </w:divBdr>
    </w:div>
    <w:div w:id="12849356">
      <w:bodyDiv w:val="1"/>
      <w:marLeft w:val="0"/>
      <w:marRight w:val="0"/>
      <w:marTop w:val="0"/>
      <w:marBottom w:val="0"/>
      <w:divBdr>
        <w:top w:val="none" w:sz="0" w:space="0" w:color="auto"/>
        <w:left w:val="none" w:sz="0" w:space="0" w:color="auto"/>
        <w:bottom w:val="none" w:sz="0" w:space="0" w:color="auto"/>
        <w:right w:val="none" w:sz="0" w:space="0" w:color="auto"/>
      </w:divBdr>
    </w:div>
    <w:div w:id="18627367">
      <w:bodyDiv w:val="1"/>
      <w:marLeft w:val="0"/>
      <w:marRight w:val="0"/>
      <w:marTop w:val="0"/>
      <w:marBottom w:val="0"/>
      <w:divBdr>
        <w:top w:val="none" w:sz="0" w:space="0" w:color="auto"/>
        <w:left w:val="none" w:sz="0" w:space="0" w:color="auto"/>
        <w:bottom w:val="none" w:sz="0" w:space="0" w:color="auto"/>
        <w:right w:val="none" w:sz="0" w:space="0" w:color="auto"/>
      </w:divBdr>
    </w:div>
    <w:div w:id="21517801">
      <w:bodyDiv w:val="1"/>
      <w:marLeft w:val="0"/>
      <w:marRight w:val="0"/>
      <w:marTop w:val="0"/>
      <w:marBottom w:val="0"/>
      <w:divBdr>
        <w:top w:val="none" w:sz="0" w:space="0" w:color="auto"/>
        <w:left w:val="none" w:sz="0" w:space="0" w:color="auto"/>
        <w:bottom w:val="none" w:sz="0" w:space="0" w:color="auto"/>
        <w:right w:val="none" w:sz="0" w:space="0" w:color="auto"/>
      </w:divBdr>
    </w:div>
    <w:div w:id="29111037">
      <w:bodyDiv w:val="1"/>
      <w:marLeft w:val="0"/>
      <w:marRight w:val="0"/>
      <w:marTop w:val="0"/>
      <w:marBottom w:val="0"/>
      <w:divBdr>
        <w:top w:val="none" w:sz="0" w:space="0" w:color="auto"/>
        <w:left w:val="none" w:sz="0" w:space="0" w:color="auto"/>
        <w:bottom w:val="none" w:sz="0" w:space="0" w:color="auto"/>
        <w:right w:val="none" w:sz="0" w:space="0" w:color="auto"/>
      </w:divBdr>
    </w:div>
    <w:div w:id="43871421">
      <w:bodyDiv w:val="1"/>
      <w:marLeft w:val="0"/>
      <w:marRight w:val="0"/>
      <w:marTop w:val="0"/>
      <w:marBottom w:val="0"/>
      <w:divBdr>
        <w:top w:val="none" w:sz="0" w:space="0" w:color="auto"/>
        <w:left w:val="none" w:sz="0" w:space="0" w:color="auto"/>
        <w:bottom w:val="none" w:sz="0" w:space="0" w:color="auto"/>
        <w:right w:val="none" w:sz="0" w:space="0" w:color="auto"/>
      </w:divBdr>
    </w:div>
    <w:div w:id="49619660">
      <w:bodyDiv w:val="1"/>
      <w:marLeft w:val="0"/>
      <w:marRight w:val="0"/>
      <w:marTop w:val="0"/>
      <w:marBottom w:val="0"/>
      <w:divBdr>
        <w:top w:val="none" w:sz="0" w:space="0" w:color="auto"/>
        <w:left w:val="none" w:sz="0" w:space="0" w:color="auto"/>
        <w:bottom w:val="none" w:sz="0" w:space="0" w:color="auto"/>
        <w:right w:val="none" w:sz="0" w:space="0" w:color="auto"/>
      </w:divBdr>
    </w:div>
    <w:div w:id="51583661">
      <w:bodyDiv w:val="1"/>
      <w:marLeft w:val="0"/>
      <w:marRight w:val="0"/>
      <w:marTop w:val="0"/>
      <w:marBottom w:val="0"/>
      <w:divBdr>
        <w:top w:val="none" w:sz="0" w:space="0" w:color="auto"/>
        <w:left w:val="none" w:sz="0" w:space="0" w:color="auto"/>
        <w:bottom w:val="none" w:sz="0" w:space="0" w:color="auto"/>
        <w:right w:val="none" w:sz="0" w:space="0" w:color="auto"/>
      </w:divBdr>
    </w:div>
    <w:div w:id="54748076">
      <w:bodyDiv w:val="1"/>
      <w:marLeft w:val="0"/>
      <w:marRight w:val="0"/>
      <w:marTop w:val="0"/>
      <w:marBottom w:val="0"/>
      <w:divBdr>
        <w:top w:val="none" w:sz="0" w:space="0" w:color="auto"/>
        <w:left w:val="none" w:sz="0" w:space="0" w:color="auto"/>
        <w:bottom w:val="none" w:sz="0" w:space="0" w:color="auto"/>
        <w:right w:val="none" w:sz="0" w:space="0" w:color="auto"/>
      </w:divBdr>
    </w:div>
    <w:div w:id="58022215">
      <w:bodyDiv w:val="1"/>
      <w:marLeft w:val="0"/>
      <w:marRight w:val="0"/>
      <w:marTop w:val="0"/>
      <w:marBottom w:val="0"/>
      <w:divBdr>
        <w:top w:val="none" w:sz="0" w:space="0" w:color="auto"/>
        <w:left w:val="none" w:sz="0" w:space="0" w:color="auto"/>
        <w:bottom w:val="none" w:sz="0" w:space="0" w:color="auto"/>
        <w:right w:val="none" w:sz="0" w:space="0" w:color="auto"/>
      </w:divBdr>
    </w:div>
    <w:div w:id="58404359">
      <w:bodyDiv w:val="1"/>
      <w:marLeft w:val="0"/>
      <w:marRight w:val="0"/>
      <w:marTop w:val="0"/>
      <w:marBottom w:val="0"/>
      <w:divBdr>
        <w:top w:val="none" w:sz="0" w:space="0" w:color="auto"/>
        <w:left w:val="none" w:sz="0" w:space="0" w:color="auto"/>
        <w:bottom w:val="none" w:sz="0" w:space="0" w:color="auto"/>
        <w:right w:val="none" w:sz="0" w:space="0" w:color="auto"/>
      </w:divBdr>
    </w:div>
    <w:div w:id="62996701">
      <w:bodyDiv w:val="1"/>
      <w:marLeft w:val="0"/>
      <w:marRight w:val="0"/>
      <w:marTop w:val="0"/>
      <w:marBottom w:val="0"/>
      <w:divBdr>
        <w:top w:val="none" w:sz="0" w:space="0" w:color="auto"/>
        <w:left w:val="none" w:sz="0" w:space="0" w:color="auto"/>
        <w:bottom w:val="none" w:sz="0" w:space="0" w:color="auto"/>
        <w:right w:val="none" w:sz="0" w:space="0" w:color="auto"/>
      </w:divBdr>
    </w:div>
    <w:div w:id="67969670">
      <w:bodyDiv w:val="1"/>
      <w:marLeft w:val="0"/>
      <w:marRight w:val="0"/>
      <w:marTop w:val="0"/>
      <w:marBottom w:val="0"/>
      <w:divBdr>
        <w:top w:val="none" w:sz="0" w:space="0" w:color="auto"/>
        <w:left w:val="none" w:sz="0" w:space="0" w:color="auto"/>
        <w:bottom w:val="none" w:sz="0" w:space="0" w:color="auto"/>
        <w:right w:val="none" w:sz="0" w:space="0" w:color="auto"/>
      </w:divBdr>
    </w:div>
    <w:div w:id="75514500">
      <w:bodyDiv w:val="1"/>
      <w:marLeft w:val="0"/>
      <w:marRight w:val="0"/>
      <w:marTop w:val="0"/>
      <w:marBottom w:val="0"/>
      <w:divBdr>
        <w:top w:val="none" w:sz="0" w:space="0" w:color="auto"/>
        <w:left w:val="none" w:sz="0" w:space="0" w:color="auto"/>
        <w:bottom w:val="none" w:sz="0" w:space="0" w:color="auto"/>
        <w:right w:val="none" w:sz="0" w:space="0" w:color="auto"/>
      </w:divBdr>
    </w:div>
    <w:div w:id="78018346">
      <w:bodyDiv w:val="1"/>
      <w:marLeft w:val="0"/>
      <w:marRight w:val="0"/>
      <w:marTop w:val="0"/>
      <w:marBottom w:val="0"/>
      <w:divBdr>
        <w:top w:val="none" w:sz="0" w:space="0" w:color="auto"/>
        <w:left w:val="none" w:sz="0" w:space="0" w:color="auto"/>
        <w:bottom w:val="none" w:sz="0" w:space="0" w:color="auto"/>
        <w:right w:val="none" w:sz="0" w:space="0" w:color="auto"/>
      </w:divBdr>
    </w:div>
    <w:div w:id="84619420">
      <w:bodyDiv w:val="1"/>
      <w:marLeft w:val="0"/>
      <w:marRight w:val="0"/>
      <w:marTop w:val="0"/>
      <w:marBottom w:val="0"/>
      <w:divBdr>
        <w:top w:val="none" w:sz="0" w:space="0" w:color="auto"/>
        <w:left w:val="none" w:sz="0" w:space="0" w:color="auto"/>
        <w:bottom w:val="none" w:sz="0" w:space="0" w:color="auto"/>
        <w:right w:val="none" w:sz="0" w:space="0" w:color="auto"/>
      </w:divBdr>
    </w:div>
    <w:div w:id="85923872">
      <w:bodyDiv w:val="1"/>
      <w:marLeft w:val="0"/>
      <w:marRight w:val="0"/>
      <w:marTop w:val="0"/>
      <w:marBottom w:val="0"/>
      <w:divBdr>
        <w:top w:val="none" w:sz="0" w:space="0" w:color="auto"/>
        <w:left w:val="none" w:sz="0" w:space="0" w:color="auto"/>
        <w:bottom w:val="none" w:sz="0" w:space="0" w:color="auto"/>
        <w:right w:val="none" w:sz="0" w:space="0" w:color="auto"/>
      </w:divBdr>
    </w:div>
    <w:div w:id="86119620">
      <w:bodyDiv w:val="1"/>
      <w:marLeft w:val="0"/>
      <w:marRight w:val="0"/>
      <w:marTop w:val="0"/>
      <w:marBottom w:val="0"/>
      <w:divBdr>
        <w:top w:val="none" w:sz="0" w:space="0" w:color="auto"/>
        <w:left w:val="none" w:sz="0" w:space="0" w:color="auto"/>
        <w:bottom w:val="none" w:sz="0" w:space="0" w:color="auto"/>
        <w:right w:val="none" w:sz="0" w:space="0" w:color="auto"/>
      </w:divBdr>
    </w:div>
    <w:div w:id="87889665">
      <w:bodyDiv w:val="1"/>
      <w:marLeft w:val="0"/>
      <w:marRight w:val="0"/>
      <w:marTop w:val="0"/>
      <w:marBottom w:val="0"/>
      <w:divBdr>
        <w:top w:val="none" w:sz="0" w:space="0" w:color="auto"/>
        <w:left w:val="none" w:sz="0" w:space="0" w:color="auto"/>
        <w:bottom w:val="none" w:sz="0" w:space="0" w:color="auto"/>
        <w:right w:val="none" w:sz="0" w:space="0" w:color="auto"/>
      </w:divBdr>
    </w:div>
    <w:div w:id="89669728">
      <w:bodyDiv w:val="1"/>
      <w:marLeft w:val="0"/>
      <w:marRight w:val="0"/>
      <w:marTop w:val="0"/>
      <w:marBottom w:val="0"/>
      <w:divBdr>
        <w:top w:val="none" w:sz="0" w:space="0" w:color="auto"/>
        <w:left w:val="none" w:sz="0" w:space="0" w:color="auto"/>
        <w:bottom w:val="none" w:sz="0" w:space="0" w:color="auto"/>
        <w:right w:val="none" w:sz="0" w:space="0" w:color="auto"/>
      </w:divBdr>
    </w:div>
    <w:div w:id="91173485">
      <w:bodyDiv w:val="1"/>
      <w:marLeft w:val="0"/>
      <w:marRight w:val="0"/>
      <w:marTop w:val="0"/>
      <w:marBottom w:val="0"/>
      <w:divBdr>
        <w:top w:val="none" w:sz="0" w:space="0" w:color="auto"/>
        <w:left w:val="none" w:sz="0" w:space="0" w:color="auto"/>
        <w:bottom w:val="none" w:sz="0" w:space="0" w:color="auto"/>
        <w:right w:val="none" w:sz="0" w:space="0" w:color="auto"/>
      </w:divBdr>
    </w:div>
    <w:div w:id="94135915">
      <w:bodyDiv w:val="1"/>
      <w:marLeft w:val="0"/>
      <w:marRight w:val="0"/>
      <w:marTop w:val="0"/>
      <w:marBottom w:val="0"/>
      <w:divBdr>
        <w:top w:val="none" w:sz="0" w:space="0" w:color="auto"/>
        <w:left w:val="none" w:sz="0" w:space="0" w:color="auto"/>
        <w:bottom w:val="none" w:sz="0" w:space="0" w:color="auto"/>
        <w:right w:val="none" w:sz="0" w:space="0" w:color="auto"/>
      </w:divBdr>
    </w:div>
    <w:div w:id="100758429">
      <w:bodyDiv w:val="1"/>
      <w:marLeft w:val="0"/>
      <w:marRight w:val="0"/>
      <w:marTop w:val="0"/>
      <w:marBottom w:val="0"/>
      <w:divBdr>
        <w:top w:val="none" w:sz="0" w:space="0" w:color="auto"/>
        <w:left w:val="none" w:sz="0" w:space="0" w:color="auto"/>
        <w:bottom w:val="none" w:sz="0" w:space="0" w:color="auto"/>
        <w:right w:val="none" w:sz="0" w:space="0" w:color="auto"/>
      </w:divBdr>
    </w:div>
    <w:div w:id="102192704">
      <w:bodyDiv w:val="1"/>
      <w:marLeft w:val="0"/>
      <w:marRight w:val="0"/>
      <w:marTop w:val="0"/>
      <w:marBottom w:val="0"/>
      <w:divBdr>
        <w:top w:val="none" w:sz="0" w:space="0" w:color="auto"/>
        <w:left w:val="none" w:sz="0" w:space="0" w:color="auto"/>
        <w:bottom w:val="none" w:sz="0" w:space="0" w:color="auto"/>
        <w:right w:val="none" w:sz="0" w:space="0" w:color="auto"/>
      </w:divBdr>
    </w:div>
    <w:div w:id="103814543">
      <w:bodyDiv w:val="1"/>
      <w:marLeft w:val="0"/>
      <w:marRight w:val="0"/>
      <w:marTop w:val="0"/>
      <w:marBottom w:val="0"/>
      <w:divBdr>
        <w:top w:val="none" w:sz="0" w:space="0" w:color="auto"/>
        <w:left w:val="none" w:sz="0" w:space="0" w:color="auto"/>
        <w:bottom w:val="none" w:sz="0" w:space="0" w:color="auto"/>
        <w:right w:val="none" w:sz="0" w:space="0" w:color="auto"/>
      </w:divBdr>
    </w:div>
    <w:div w:id="106244761">
      <w:bodyDiv w:val="1"/>
      <w:marLeft w:val="0"/>
      <w:marRight w:val="0"/>
      <w:marTop w:val="0"/>
      <w:marBottom w:val="0"/>
      <w:divBdr>
        <w:top w:val="none" w:sz="0" w:space="0" w:color="auto"/>
        <w:left w:val="none" w:sz="0" w:space="0" w:color="auto"/>
        <w:bottom w:val="none" w:sz="0" w:space="0" w:color="auto"/>
        <w:right w:val="none" w:sz="0" w:space="0" w:color="auto"/>
      </w:divBdr>
    </w:div>
    <w:div w:id="108285222">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17381410">
      <w:bodyDiv w:val="1"/>
      <w:marLeft w:val="0"/>
      <w:marRight w:val="0"/>
      <w:marTop w:val="0"/>
      <w:marBottom w:val="0"/>
      <w:divBdr>
        <w:top w:val="none" w:sz="0" w:space="0" w:color="auto"/>
        <w:left w:val="none" w:sz="0" w:space="0" w:color="auto"/>
        <w:bottom w:val="none" w:sz="0" w:space="0" w:color="auto"/>
        <w:right w:val="none" w:sz="0" w:space="0" w:color="auto"/>
      </w:divBdr>
    </w:div>
    <w:div w:id="118576834">
      <w:bodyDiv w:val="1"/>
      <w:marLeft w:val="0"/>
      <w:marRight w:val="0"/>
      <w:marTop w:val="0"/>
      <w:marBottom w:val="0"/>
      <w:divBdr>
        <w:top w:val="none" w:sz="0" w:space="0" w:color="auto"/>
        <w:left w:val="none" w:sz="0" w:space="0" w:color="auto"/>
        <w:bottom w:val="none" w:sz="0" w:space="0" w:color="auto"/>
        <w:right w:val="none" w:sz="0" w:space="0" w:color="auto"/>
      </w:divBdr>
    </w:div>
    <w:div w:id="118652255">
      <w:bodyDiv w:val="1"/>
      <w:marLeft w:val="0"/>
      <w:marRight w:val="0"/>
      <w:marTop w:val="0"/>
      <w:marBottom w:val="0"/>
      <w:divBdr>
        <w:top w:val="none" w:sz="0" w:space="0" w:color="auto"/>
        <w:left w:val="none" w:sz="0" w:space="0" w:color="auto"/>
        <w:bottom w:val="none" w:sz="0" w:space="0" w:color="auto"/>
        <w:right w:val="none" w:sz="0" w:space="0" w:color="auto"/>
      </w:divBdr>
    </w:div>
    <w:div w:id="128479708">
      <w:bodyDiv w:val="1"/>
      <w:marLeft w:val="0"/>
      <w:marRight w:val="0"/>
      <w:marTop w:val="0"/>
      <w:marBottom w:val="0"/>
      <w:divBdr>
        <w:top w:val="none" w:sz="0" w:space="0" w:color="auto"/>
        <w:left w:val="none" w:sz="0" w:space="0" w:color="auto"/>
        <w:bottom w:val="none" w:sz="0" w:space="0" w:color="auto"/>
        <w:right w:val="none" w:sz="0" w:space="0" w:color="auto"/>
      </w:divBdr>
    </w:div>
    <w:div w:id="129326942">
      <w:bodyDiv w:val="1"/>
      <w:marLeft w:val="0"/>
      <w:marRight w:val="0"/>
      <w:marTop w:val="0"/>
      <w:marBottom w:val="0"/>
      <w:divBdr>
        <w:top w:val="none" w:sz="0" w:space="0" w:color="auto"/>
        <w:left w:val="none" w:sz="0" w:space="0" w:color="auto"/>
        <w:bottom w:val="none" w:sz="0" w:space="0" w:color="auto"/>
        <w:right w:val="none" w:sz="0" w:space="0" w:color="auto"/>
      </w:divBdr>
    </w:div>
    <w:div w:id="141234941">
      <w:bodyDiv w:val="1"/>
      <w:marLeft w:val="0"/>
      <w:marRight w:val="0"/>
      <w:marTop w:val="0"/>
      <w:marBottom w:val="0"/>
      <w:divBdr>
        <w:top w:val="none" w:sz="0" w:space="0" w:color="auto"/>
        <w:left w:val="none" w:sz="0" w:space="0" w:color="auto"/>
        <w:bottom w:val="none" w:sz="0" w:space="0" w:color="auto"/>
        <w:right w:val="none" w:sz="0" w:space="0" w:color="auto"/>
      </w:divBdr>
    </w:div>
    <w:div w:id="142894418">
      <w:bodyDiv w:val="1"/>
      <w:marLeft w:val="0"/>
      <w:marRight w:val="0"/>
      <w:marTop w:val="0"/>
      <w:marBottom w:val="0"/>
      <w:divBdr>
        <w:top w:val="none" w:sz="0" w:space="0" w:color="auto"/>
        <w:left w:val="none" w:sz="0" w:space="0" w:color="auto"/>
        <w:bottom w:val="none" w:sz="0" w:space="0" w:color="auto"/>
        <w:right w:val="none" w:sz="0" w:space="0" w:color="auto"/>
      </w:divBdr>
    </w:div>
    <w:div w:id="145754387">
      <w:bodyDiv w:val="1"/>
      <w:marLeft w:val="0"/>
      <w:marRight w:val="0"/>
      <w:marTop w:val="0"/>
      <w:marBottom w:val="0"/>
      <w:divBdr>
        <w:top w:val="none" w:sz="0" w:space="0" w:color="auto"/>
        <w:left w:val="none" w:sz="0" w:space="0" w:color="auto"/>
        <w:bottom w:val="none" w:sz="0" w:space="0" w:color="auto"/>
        <w:right w:val="none" w:sz="0" w:space="0" w:color="auto"/>
      </w:divBdr>
    </w:div>
    <w:div w:id="149249000">
      <w:bodyDiv w:val="1"/>
      <w:marLeft w:val="0"/>
      <w:marRight w:val="0"/>
      <w:marTop w:val="0"/>
      <w:marBottom w:val="0"/>
      <w:divBdr>
        <w:top w:val="none" w:sz="0" w:space="0" w:color="auto"/>
        <w:left w:val="none" w:sz="0" w:space="0" w:color="auto"/>
        <w:bottom w:val="none" w:sz="0" w:space="0" w:color="auto"/>
        <w:right w:val="none" w:sz="0" w:space="0" w:color="auto"/>
      </w:divBdr>
    </w:div>
    <w:div w:id="149833879">
      <w:bodyDiv w:val="1"/>
      <w:marLeft w:val="0"/>
      <w:marRight w:val="0"/>
      <w:marTop w:val="0"/>
      <w:marBottom w:val="0"/>
      <w:divBdr>
        <w:top w:val="none" w:sz="0" w:space="0" w:color="auto"/>
        <w:left w:val="none" w:sz="0" w:space="0" w:color="auto"/>
        <w:bottom w:val="none" w:sz="0" w:space="0" w:color="auto"/>
        <w:right w:val="none" w:sz="0" w:space="0" w:color="auto"/>
      </w:divBdr>
    </w:div>
    <w:div w:id="149834521">
      <w:bodyDiv w:val="1"/>
      <w:marLeft w:val="0"/>
      <w:marRight w:val="0"/>
      <w:marTop w:val="0"/>
      <w:marBottom w:val="0"/>
      <w:divBdr>
        <w:top w:val="none" w:sz="0" w:space="0" w:color="auto"/>
        <w:left w:val="none" w:sz="0" w:space="0" w:color="auto"/>
        <w:bottom w:val="none" w:sz="0" w:space="0" w:color="auto"/>
        <w:right w:val="none" w:sz="0" w:space="0" w:color="auto"/>
      </w:divBdr>
    </w:div>
    <w:div w:id="151988900">
      <w:bodyDiv w:val="1"/>
      <w:marLeft w:val="0"/>
      <w:marRight w:val="0"/>
      <w:marTop w:val="0"/>
      <w:marBottom w:val="0"/>
      <w:divBdr>
        <w:top w:val="none" w:sz="0" w:space="0" w:color="auto"/>
        <w:left w:val="none" w:sz="0" w:space="0" w:color="auto"/>
        <w:bottom w:val="none" w:sz="0" w:space="0" w:color="auto"/>
        <w:right w:val="none" w:sz="0" w:space="0" w:color="auto"/>
      </w:divBdr>
    </w:div>
    <w:div w:id="154077951">
      <w:bodyDiv w:val="1"/>
      <w:marLeft w:val="0"/>
      <w:marRight w:val="0"/>
      <w:marTop w:val="0"/>
      <w:marBottom w:val="0"/>
      <w:divBdr>
        <w:top w:val="none" w:sz="0" w:space="0" w:color="auto"/>
        <w:left w:val="none" w:sz="0" w:space="0" w:color="auto"/>
        <w:bottom w:val="none" w:sz="0" w:space="0" w:color="auto"/>
        <w:right w:val="none" w:sz="0" w:space="0" w:color="auto"/>
      </w:divBdr>
    </w:div>
    <w:div w:id="155876630">
      <w:bodyDiv w:val="1"/>
      <w:marLeft w:val="0"/>
      <w:marRight w:val="0"/>
      <w:marTop w:val="0"/>
      <w:marBottom w:val="0"/>
      <w:divBdr>
        <w:top w:val="none" w:sz="0" w:space="0" w:color="auto"/>
        <w:left w:val="none" w:sz="0" w:space="0" w:color="auto"/>
        <w:bottom w:val="none" w:sz="0" w:space="0" w:color="auto"/>
        <w:right w:val="none" w:sz="0" w:space="0" w:color="auto"/>
      </w:divBdr>
    </w:div>
    <w:div w:id="160632185">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64446593">
      <w:bodyDiv w:val="1"/>
      <w:marLeft w:val="0"/>
      <w:marRight w:val="0"/>
      <w:marTop w:val="0"/>
      <w:marBottom w:val="0"/>
      <w:divBdr>
        <w:top w:val="none" w:sz="0" w:space="0" w:color="auto"/>
        <w:left w:val="none" w:sz="0" w:space="0" w:color="auto"/>
        <w:bottom w:val="none" w:sz="0" w:space="0" w:color="auto"/>
        <w:right w:val="none" w:sz="0" w:space="0" w:color="auto"/>
      </w:divBdr>
    </w:div>
    <w:div w:id="168566013">
      <w:bodyDiv w:val="1"/>
      <w:marLeft w:val="0"/>
      <w:marRight w:val="0"/>
      <w:marTop w:val="0"/>
      <w:marBottom w:val="0"/>
      <w:divBdr>
        <w:top w:val="none" w:sz="0" w:space="0" w:color="auto"/>
        <w:left w:val="none" w:sz="0" w:space="0" w:color="auto"/>
        <w:bottom w:val="none" w:sz="0" w:space="0" w:color="auto"/>
        <w:right w:val="none" w:sz="0" w:space="0" w:color="auto"/>
      </w:divBdr>
    </w:div>
    <w:div w:id="168913155">
      <w:bodyDiv w:val="1"/>
      <w:marLeft w:val="0"/>
      <w:marRight w:val="0"/>
      <w:marTop w:val="0"/>
      <w:marBottom w:val="0"/>
      <w:divBdr>
        <w:top w:val="none" w:sz="0" w:space="0" w:color="auto"/>
        <w:left w:val="none" w:sz="0" w:space="0" w:color="auto"/>
        <w:bottom w:val="none" w:sz="0" w:space="0" w:color="auto"/>
        <w:right w:val="none" w:sz="0" w:space="0" w:color="auto"/>
      </w:divBdr>
    </w:div>
    <w:div w:id="179978272">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181281566">
      <w:bodyDiv w:val="1"/>
      <w:marLeft w:val="0"/>
      <w:marRight w:val="0"/>
      <w:marTop w:val="0"/>
      <w:marBottom w:val="0"/>
      <w:divBdr>
        <w:top w:val="none" w:sz="0" w:space="0" w:color="auto"/>
        <w:left w:val="none" w:sz="0" w:space="0" w:color="auto"/>
        <w:bottom w:val="none" w:sz="0" w:space="0" w:color="auto"/>
        <w:right w:val="none" w:sz="0" w:space="0" w:color="auto"/>
      </w:divBdr>
    </w:div>
    <w:div w:id="181482381">
      <w:bodyDiv w:val="1"/>
      <w:marLeft w:val="0"/>
      <w:marRight w:val="0"/>
      <w:marTop w:val="0"/>
      <w:marBottom w:val="0"/>
      <w:divBdr>
        <w:top w:val="none" w:sz="0" w:space="0" w:color="auto"/>
        <w:left w:val="none" w:sz="0" w:space="0" w:color="auto"/>
        <w:bottom w:val="none" w:sz="0" w:space="0" w:color="auto"/>
        <w:right w:val="none" w:sz="0" w:space="0" w:color="auto"/>
      </w:divBdr>
    </w:div>
    <w:div w:id="181626875">
      <w:bodyDiv w:val="1"/>
      <w:marLeft w:val="0"/>
      <w:marRight w:val="0"/>
      <w:marTop w:val="0"/>
      <w:marBottom w:val="0"/>
      <w:divBdr>
        <w:top w:val="none" w:sz="0" w:space="0" w:color="auto"/>
        <w:left w:val="none" w:sz="0" w:space="0" w:color="auto"/>
        <w:bottom w:val="none" w:sz="0" w:space="0" w:color="auto"/>
        <w:right w:val="none" w:sz="0" w:space="0" w:color="auto"/>
      </w:divBdr>
    </w:div>
    <w:div w:id="183983597">
      <w:bodyDiv w:val="1"/>
      <w:marLeft w:val="0"/>
      <w:marRight w:val="0"/>
      <w:marTop w:val="0"/>
      <w:marBottom w:val="0"/>
      <w:divBdr>
        <w:top w:val="none" w:sz="0" w:space="0" w:color="auto"/>
        <w:left w:val="none" w:sz="0" w:space="0" w:color="auto"/>
        <w:bottom w:val="none" w:sz="0" w:space="0" w:color="auto"/>
        <w:right w:val="none" w:sz="0" w:space="0" w:color="auto"/>
      </w:divBdr>
    </w:div>
    <w:div w:id="185481190">
      <w:bodyDiv w:val="1"/>
      <w:marLeft w:val="0"/>
      <w:marRight w:val="0"/>
      <w:marTop w:val="0"/>
      <w:marBottom w:val="0"/>
      <w:divBdr>
        <w:top w:val="none" w:sz="0" w:space="0" w:color="auto"/>
        <w:left w:val="none" w:sz="0" w:space="0" w:color="auto"/>
        <w:bottom w:val="none" w:sz="0" w:space="0" w:color="auto"/>
        <w:right w:val="none" w:sz="0" w:space="0" w:color="auto"/>
      </w:divBdr>
    </w:div>
    <w:div w:id="188877526">
      <w:bodyDiv w:val="1"/>
      <w:marLeft w:val="0"/>
      <w:marRight w:val="0"/>
      <w:marTop w:val="0"/>
      <w:marBottom w:val="0"/>
      <w:divBdr>
        <w:top w:val="none" w:sz="0" w:space="0" w:color="auto"/>
        <w:left w:val="none" w:sz="0" w:space="0" w:color="auto"/>
        <w:bottom w:val="none" w:sz="0" w:space="0" w:color="auto"/>
        <w:right w:val="none" w:sz="0" w:space="0" w:color="auto"/>
      </w:divBdr>
    </w:div>
    <w:div w:id="192884079">
      <w:bodyDiv w:val="1"/>
      <w:marLeft w:val="0"/>
      <w:marRight w:val="0"/>
      <w:marTop w:val="0"/>
      <w:marBottom w:val="0"/>
      <w:divBdr>
        <w:top w:val="none" w:sz="0" w:space="0" w:color="auto"/>
        <w:left w:val="none" w:sz="0" w:space="0" w:color="auto"/>
        <w:bottom w:val="none" w:sz="0" w:space="0" w:color="auto"/>
        <w:right w:val="none" w:sz="0" w:space="0" w:color="auto"/>
      </w:divBdr>
    </w:div>
    <w:div w:id="195435819">
      <w:bodyDiv w:val="1"/>
      <w:marLeft w:val="0"/>
      <w:marRight w:val="0"/>
      <w:marTop w:val="0"/>
      <w:marBottom w:val="0"/>
      <w:divBdr>
        <w:top w:val="none" w:sz="0" w:space="0" w:color="auto"/>
        <w:left w:val="none" w:sz="0" w:space="0" w:color="auto"/>
        <w:bottom w:val="none" w:sz="0" w:space="0" w:color="auto"/>
        <w:right w:val="none" w:sz="0" w:space="0" w:color="auto"/>
      </w:divBdr>
    </w:div>
    <w:div w:id="197933683">
      <w:bodyDiv w:val="1"/>
      <w:marLeft w:val="0"/>
      <w:marRight w:val="0"/>
      <w:marTop w:val="0"/>
      <w:marBottom w:val="0"/>
      <w:divBdr>
        <w:top w:val="none" w:sz="0" w:space="0" w:color="auto"/>
        <w:left w:val="none" w:sz="0" w:space="0" w:color="auto"/>
        <w:bottom w:val="none" w:sz="0" w:space="0" w:color="auto"/>
        <w:right w:val="none" w:sz="0" w:space="0" w:color="auto"/>
      </w:divBdr>
    </w:div>
    <w:div w:id="198705643">
      <w:bodyDiv w:val="1"/>
      <w:marLeft w:val="0"/>
      <w:marRight w:val="0"/>
      <w:marTop w:val="0"/>
      <w:marBottom w:val="0"/>
      <w:divBdr>
        <w:top w:val="none" w:sz="0" w:space="0" w:color="auto"/>
        <w:left w:val="none" w:sz="0" w:space="0" w:color="auto"/>
        <w:bottom w:val="none" w:sz="0" w:space="0" w:color="auto"/>
        <w:right w:val="none" w:sz="0" w:space="0" w:color="auto"/>
      </w:divBdr>
    </w:div>
    <w:div w:id="203715008">
      <w:bodyDiv w:val="1"/>
      <w:marLeft w:val="0"/>
      <w:marRight w:val="0"/>
      <w:marTop w:val="0"/>
      <w:marBottom w:val="0"/>
      <w:divBdr>
        <w:top w:val="none" w:sz="0" w:space="0" w:color="auto"/>
        <w:left w:val="none" w:sz="0" w:space="0" w:color="auto"/>
        <w:bottom w:val="none" w:sz="0" w:space="0" w:color="auto"/>
        <w:right w:val="none" w:sz="0" w:space="0" w:color="auto"/>
      </w:divBdr>
    </w:div>
    <w:div w:id="208495176">
      <w:bodyDiv w:val="1"/>
      <w:marLeft w:val="0"/>
      <w:marRight w:val="0"/>
      <w:marTop w:val="0"/>
      <w:marBottom w:val="0"/>
      <w:divBdr>
        <w:top w:val="none" w:sz="0" w:space="0" w:color="auto"/>
        <w:left w:val="none" w:sz="0" w:space="0" w:color="auto"/>
        <w:bottom w:val="none" w:sz="0" w:space="0" w:color="auto"/>
        <w:right w:val="none" w:sz="0" w:space="0" w:color="auto"/>
      </w:divBdr>
    </w:div>
    <w:div w:id="212272479">
      <w:bodyDiv w:val="1"/>
      <w:marLeft w:val="0"/>
      <w:marRight w:val="0"/>
      <w:marTop w:val="0"/>
      <w:marBottom w:val="0"/>
      <w:divBdr>
        <w:top w:val="none" w:sz="0" w:space="0" w:color="auto"/>
        <w:left w:val="none" w:sz="0" w:space="0" w:color="auto"/>
        <w:bottom w:val="none" w:sz="0" w:space="0" w:color="auto"/>
        <w:right w:val="none" w:sz="0" w:space="0" w:color="auto"/>
      </w:divBdr>
    </w:div>
    <w:div w:id="213661004">
      <w:bodyDiv w:val="1"/>
      <w:marLeft w:val="0"/>
      <w:marRight w:val="0"/>
      <w:marTop w:val="0"/>
      <w:marBottom w:val="0"/>
      <w:divBdr>
        <w:top w:val="none" w:sz="0" w:space="0" w:color="auto"/>
        <w:left w:val="none" w:sz="0" w:space="0" w:color="auto"/>
        <w:bottom w:val="none" w:sz="0" w:space="0" w:color="auto"/>
        <w:right w:val="none" w:sz="0" w:space="0" w:color="auto"/>
      </w:divBdr>
    </w:div>
    <w:div w:id="219052863">
      <w:bodyDiv w:val="1"/>
      <w:marLeft w:val="0"/>
      <w:marRight w:val="0"/>
      <w:marTop w:val="0"/>
      <w:marBottom w:val="0"/>
      <w:divBdr>
        <w:top w:val="none" w:sz="0" w:space="0" w:color="auto"/>
        <w:left w:val="none" w:sz="0" w:space="0" w:color="auto"/>
        <w:bottom w:val="none" w:sz="0" w:space="0" w:color="auto"/>
        <w:right w:val="none" w:sz="0" w:space="0" w:color="auto"/>
      </w:divBdr>
    </w:div>
    <w:div w:id="220407983">
      <w:bodyDiv w:val="1"/>
      <w:marLeft w:val="0"/>
      <w:marRight w:val="0"/>
      <w:marTop w:val="0"/>
      <w:marBottom w:val="0"/>
      <w:divBdr>
        <w:top w:val="none" w:sz="0" w:space="0" w:color="auto"/>
        <w:left w:val="none" w:sz="0" w:space="0" w:color="auto"/>
        <w:bottom w:val="none" w:sz="0" w:space="0" w:color="auto"/>
        <w:right w:val="none" w:sz="0" w:space="0" w:color="auto"/>
      </w:divBdr>
    </w:div>
    <w:div w:id="221261684">
      <w:bodyDiv w:val="1"/>
      <w:marLeft w:val="0"/>
      <w:marRight w:val="0"/>
      <w:marTop w:val="0"/>
      <w:marBottom w:val="0"/>
      <w:divBdr>
        <w:top w:val="none" w:sz="0" w:space="0" w:color="auto"/>
        <w:left w:val="none" w:sz="0" w:space="0" w:color="auto"/>
        <w:bottom w:val="none" w:sz="0" w:space="0" w:color="auto"/>
        <w:right w:val="none" w:sz="0" w:space="0" w:color="auto"/>
      </w:divBdr>
    </w:div>
    <w:div w:id="224679941">
      <w:bodyDiv w:val="1"/>
      <w:marLeft w:val="0"/>
      <w:marRight w:val="0"/>
      <w:marTop w:val="0"/>
      <w:marBottom w:val="0"/>
      <w:divBdr>
        <w:top w:val="none" w:sz="0" w:space="0" w:color="auto"/>
        <w:left w:val="none" w:sz="0" w:space="0" w:color="auto"/>
        <w:bottom w:val="none" w:sz="0" w:space="0" w:color="auto"/>
        <w:right w:val="none" w:sz="0" w:space="0" w:color="auto"/>
      </w:divBdr>
    </w:div>
    <w:div w:id="225535079">
      <w:bodyDiv w:val="1"/>
      <w:marLeft w:val="0"/>
      <w:marRight w:val="0"/>
      <w:marTop w:val="0"/>
      <w:marBottom w:val="0"/>
      <w:divBdr>
        <w:top w:val="none" w:sz="0" w:space="0" w:color="auto"/>
        <w:left w:val="none" w:sz="0" w:space="0" w:color="auto"/>
        <w:bottom w:val="none" w:sz="0" w:space="0" w:color="auto"/>
        <w:right w:val="none" w:sz="0" w:space="0" w:color="auto"/>
      </w:divBdr>
    </w:div>
    <w:div w:id="228880450">
      <w:bodyDiv w:val="1"/>
      <w:marLeft w:val="0"/>
      <w:marRight w:val="0"/>
      <w:marTop w:val="0"/>
      <w:marBottom w:val="0"/>
      <w:divBdr>
        <w:top w:val="none" w:sz="0" w:space="0" w:color="auto"/>
        <w:left w:val="none" w:sz="0" w:space="0" w:color="auto"/>
        <w:bottom w:val="none" w:sz="0" w:space="0" w:color="auto"/>
        <w:right w:val="none" w:sz="0" w:space="0" w:color="auto"/>
      </w:divBdr>
    </w:div>
    <w:div w:id="231086578">
      <w:bodyDiv w:val="1"/>
      <w:marLeft w:val="0"/>
      <w:marRight w:val="0"/>
      <w:marTop w:val="0"/>
      <w:marBottom w:val="0"/>
      <w:divBdr>
        <w:top w:val="none" w:sz="0" w:space="0" w:color="auto"/>
        <w:left w:val="none" w:sz="0" w:space="0" w:color="auto"/>
        <w:bottom w:val="none" w:sz="0" w:space="0" w:color="auto"/>
        <w:right w:val="none" w:sz="0" w:space="0" w:color="auto"/>
      </w:divBdr>
    </w:div>
    <w:div w:id="237131845">
      <w:bodyDiv w:val="1"/>
      <w:marLeft w:val="0"/>
      <w:marRight w:val="0"/>
      <w:marTop w:val="0"/>
      <w:marBottom w:val="0"/>
      <w:divBdr>
        <w:top w:val="none" w:sz="0" w:space="0" w:color="auto"/>
        <w:left w:val="none" w:sz="0" w:space="0" w:color="auto"/>
        <w:bottom w:val="none" w:sz="0" w:space="0" w:color="auto"/>
        <w:right w:val="none" w:sz="0" w:space="0" w:color="auto"/>
      </w:divBdr>
    </w:div>
    <w:div w:id="241961421">
      <w:bodyDiv w:val="1"/>
      <w:marLeft w:val="0"/>
      <w:marRight w:val="0"/>
      <w:marTop w:val="0"/>
      <w:marBottom w:val="0"/>
      <w:divBdr>
        <w:top w:val="none" w:sz="0" w:space="0" w:color="auto"/>
        <w:left w:val="none" w:sz="0" w:space="0" w:color="auto"/>
        <w:bottom w:val="none" w:sz="0" w:space="0" w:color="auto"/>
        <w:right w:val="none" w:sz="0" w:space="0" w:color="auto"/>
      </w:divBdr>
    </w:div>
    <w:div w:id="243733710">
      <w:bodyDiv w:val="1"/>
      <w:marLeft w:val="0"/>
      <w:marRight w:val="0"/>
      <w:marTop w:val="0"/>
      <w:marBottom w:val="0"/>
      <w:divBdr>
        <w:top w:val="none" w:sz="0" w:space="0" w:color="auto"/>
        <w:left w:val="none" w:sz="0" w:space="0" w:color="auto"/>
        <w:bottom w:val="none" w:sz="0" w:space="0" w:color="auto"/>
        <w:right w:val="none" w:sz="0" w:space="0" w:color="auto"/>
      </w:divBdr>
    </w:div>
    <w:div w:id="244926564">
      <w:bodyDiv w:val="1"/>
      <w:marLeft w:val="0"/>
      <w:marRight w:val="0"/>
      <w:marTop w:val="0"/>
      <w:marBottom w:val="0"/>
      <w:divBdr>
        <w:top w:val="none" w:sz="0" w:space="0" w:color="auto"/>
        <w:left w:val="none" w:sz="0" w:space="0" w:color="auto"/>
        <w:bottom w:val="none" w:sz="0" w:space="0" w:color="auto"/>
        <w:right w:val="none" w:sz="0" w:space="0" w:color="auto"/>
      </w:divBdr>
    </w:div>
    <w:div w:id="245766077">
      <w:bodyDiv w:val="1"/>
      <w:marLeft w:val="0"/>
      <w:marRight w:val="0"/>
      <w:marTop w:val="0"/>
      <w:marBottom w:val="0"/>
      <w:divBdr>
        <w:top w:val="none" w:sz="0" w:space="0" w:color="auto"/>
        <w:left w:val="none" w:sz="0" w:space="0" w:color="auto"/>
        <w:bottom w:val="none" w:sz="0" w:space="0" w:color="auto"/>
        <w:right w:val="none" w:sz="0" w:space="0" w:color="auto"/>
      </w:divBdr>
    </w:div>
    <w:div w:id="248582064">
      <w:bodyDiv w:val="1"/>
      <w:marLeft w:val="0"/>
      <w:marRight w:val="0"/>
      <w:marTop w:val="0"/>
      <w:marBottom w:val="0"/>
      <w:divBdr>
        <w:top w:val="none" w:sz="0" w:space="0" w:color="auto"/>
        <w:left w:val="none" w:sz="0" w:space="0" w:color="auto"/>
        <w:bottom w:val="none" w:sz="0" w:space="0" w:color="auto"/>
        <w:right w:val="none" w:sz="0" w:space="0" w:color="auto"/>
      </w:divBdr>
    </w:div>
    <w:div w:id="250283313">
      <w:bodyDiv w:val="1"/>
      <w:marLeft w:val="0"/>
      <w:marRight w:val="0"/>
      <w:marTop w:val="0"/>
      <w:marBottom w:val="0"/>
      <w:divBdr>
        <w:top w:val="none" w:sz="0" w:space="0" w:color="auto"/>
        <w:left w:val="none" w:sz="0" w:space="0" w:color="auto"/>
        <w:bottom w:val="none" w:sz="0" w:space="0" w:color="auto"/>
        <w:right w:val="none" w:sz="0" w:space="0" w:color="auto"/>
      </w:divBdr>
    </w:div>
    <w:div w:id="250509265">
      <w:bodyDiv w:val="1"/>
      <w:marLeft w:val="0"/>
      <w:marRight w:val="0"/>
      <w:marTop w:val="0"/>
      <w:marBottom w:val="0"/>
      <w:divBdr>
        <w:top w:val="none" w:sz="0" w:space="0" w:color="auto"/>
        <w:left w:val="none" w:sz="0" w:space="0" w:color="auto"/>
        <w:bottom w:val="none" w:sz="0" w:space="0" w:color="auto"/>
        <w:right w:val="none" w:sz="0" w:space="0" w:color="auto"/>
      </w:divBdr>
    </w:div>
    <w:div w:id="251011115">
      <w:bodyDiv w:val="1"/>
      <w:marLeft w:val="0"/>
      <w:marRight w:val="0"/>
      <w:marTop w:val="0"/>
      <w:marBottom w:val="0"/>
      <w:divBdr>
        <w:top w:val="none" w:sz="0" w:space="0" w:color="auto"/>
        <w:left w:val="none" w:sz="0" w:space="0" w:color="auto"/>
        <w:bottom w:val="none" w:sz="0" w:space="0" w:color="auto"/>
        <w:right w:val="none" w:sz="0" w:space="0" w:color="auto"/>
      </w:divBdr>
    </w:div>
    <w:div w:id="253823048">
      <w:bodyDiv w:val="1"/>
      <w:marLeft w:val="0"/>
      <w:marRight w:val="0"/>
      <w:marTop w:val="0"/>
      <w:marBottom w:val="0"/>
      <w:divBdr>
        <w:top w:val="none" w:sz="0" w:space="0" w:color="auto"/>
        <w:left w:val="none" w:sz="0" w:space="0" w:color="auto"/>
        <w:bottom w:val="none" w:sz="0" w:space="0" w:color="auto"/>
        <w:right w:val="none" w:sz="0" w:space="0" w:color="auto"/>
      </w:divBdr>
    </w:div>
    <w:div w:id="255478645">
      <w:bodyDiv w:val="1"/>
      <w:marLeft w:val="0"/>
      <w:marRight w:val="0"/>
      <w:marTop w:val="0"/>
      <w:marBottom w:val="0"/>
      <w:divBdr>
        <w:top w:val="none" w:sz="0" w:space="0" w:color="auto"/>
        <w:left w:val="none" w:sz="0" w:space="0" w:color="auto"/>
        <w:bottom w:val="none" w:sz="0" w:space="0" w:color="auto"/>
        <w:right w:val="none" w:sz="0" w:space="0" w:color="auto"/>
      </w:divBdr>
    </w:div>
    <w:div w:id="259026855">
      <w:bodyDiv w:val="1"/>
      <w:marLeft w:val="0"/>
      <w:marRight w:val="0"/>
      <w:marTop w:val="0"/>
      <w:marBottom w:val="0"/>
      <w:divBdr>
        <w:top w:val="none" w:sz="0" w:space="0" w:color="auto"/>
        <w:left w:val="none" w:sz="0" w:space="0" w:color="auto"/>
        <w:bottom w:val="none" w:sz="0" w:space="0" w:color="auto"/>
        <w:right w:val="none" w:sz="0" w:space="0" w:color="auto"/>
      </w:divBdr>
    </w:div>
    <w:div w:id="261570456">
      <w:bodyDiv w:val="1"/>
      <w:marLeft w:val="0"/>
      <w:marRight w:val="0"/>
      <w:marTop w:val="0"/>
      <w:marBottom w:val="0"/>
      <w:divBdr>
        <w:top w:val="none" w:sz="0" w:space="0" w:color="auto"/>
        <w:left w:val="none" w:sz="0" w:space="0" w:color="auto"/>
        <w:bottom w:val="none" w:sz="0" w:space="0" w:color="auto"/>
        <w:right w:val="none" w:sz="0" w:space="0" w:color="auto"/>
      </w:divBdr>
    </w:div>
    <w:div w:id="261885692">
      <w:bodyDiv w:val="1"/>
      <w:marLeft w:val="0"/>
      <w:marRight w:val="0"/>
      <w:marTop w:val="0"/>
      <w:marBottom w:val="0"/>
      <w:divBdr>
        <w:top w:val="none" w:sz="0" w:space="0" w:color="auto"/>
        <w:left w:val="none" w:sz="0" w:space="0" w:color="auto"/>
        <w:bottom w:val="none" w:sz="0" w:space="0" w:color="auto"/>
        <w:right w:val="none" w:sz="0" w:space="0" w:color="auto"/>
      </w:divBdr>
    </w:div>
    <w:div w:id="262805249">
      <w:bodyDiv w:val="1"/>
      <w:marLeft w:val="0"/>
      <w:marRight w:val="0"/>
      <w:marTop w:val="0"/>
      <w:marBottom w:val="0"/>
      <w:divBdr>
        <w:top w:val="none" w:sz="0" w:space="0" w:color="auto"/>
        <w:left w:val="none" w:sz="0" w:space="0" w:color="auto"/>
        <w:bottom w:val="none" w:sz="0" w:space="0" w:color="auto"/>
        <w:right w:val="none" w:sz="0" w:space="0" w:color="auto"/>
      </w:divBdr>
    </w:div>
    <w:div w:id="264851895">
      <w:bodyDiv w:val="1"/>
      <w:marLeft w:val="0"/>
      <w:marRight w:val="0"/>
      <w:marTop w:val="0"/>
      <w:marBottom w:val="0"/>
      <w:divBdr>
        <w:top w:val="none" w:sz="0" w:space="0" w:color="auto"/>
        <w:left w:val="none" w:sz="0" w:space="0" w:color="auto"/>
        <w:bottom w:val="none" w:sz="0" w:space="0" w:color="auto"/>
        <w:right w:val="none" w:sz="0" w:space="0" w:color="auto"/>
      </w:divBdr>
    </w:div>
    <w:div w:id="269166205">
      <w:bodyDiv w:val="1"/>
      <w:marLeft w:val="0"/>
      <w:marRight w:val="0"/>
      <w:marTop w:val="0"/>
      <w:marBottom w:val="0"/>
      <w:divBdr>
        <w:top w:val="none" w:sz="0" w:space="0" w:color="auto"/>
        <w:left w:val="none" w:sz="0" w:space="0" w:color="auto"/>
        <w:bottom w:val="none" w:sz="0" w:space="0" w:color="auto"/>
        <w:right w:val="none" w:sz="0" w:space="0" w:color="auto"/>
      </w:divBdr>
    </w:div>
    <w:div w:id="274138231">
      <w:bodyDiv w:val="1"/>
      <w:marLeft w:val="0"/>
      <w:marRight w:val="0"/>
      <w:marTop w:val="0"/>
      <w:marBottom w:val="0"/>
      <w:divBdr>
        <w:top w:val="none" w:sz="0" w:space="0" w:color="auto"/>
        <w:left w:val="none" w:sz="0" w:space="0" w:color="auto"/>
        <w:bottom w:val="none" w:sz="0" w:space="0" w:color="auto"/>
        <w:right w:val="none" w:sz="0" w:space="0" w:color="auto"/>
      </w:divBdr>
    </w:div>
    <w:div w:id="278536747">
      <w:bodyDiv w:val="1"/>
      <w:marLeft w:val="0"/>
      <w:marRight w:val="0"/>
      <w:marTop w:val="0"/>
      <w:marBottom w:val="0"/>
      <w:divBdr>
        <w:top w:val="none" w:sz="0" w:space="0" w:color="auto"/>
        <w:left w:val="none" w:sz="0" w:space="0" w:color="auto"/>
        <w:bottom w:val="none" w:sz="0" w:space="0" w:color="auto"/>
        <w:right w:val="none" w:sz="0" w:space="0" w:color="auto"/>
      </w:divBdr>
    </w:div>
    <w:div w:id="280918820">
      <w:bodyDiv w:val="1"/>
      <w:marLeft w:val="0"/>
      <w:marRight w:val="0"/>
      <w:marTop w:val="0"/>
      <w:marBottom w:val="0"/>
      <w:divBdr>
        <w:top w:val="none" w:sz="0" w:space="0" w:color="auto"/>
        <w:left w:val="none" w:sz="0" w:space="0" w:color="auto"/>
        <w:bottom w:val="none" w:sz="0" w:space="0" w:color="auto"/>
        <w:right w:val="none" w:sz="0" w:space="0" w:color="auto"/>
      </w:divBdr>
    </w:div>
    <w:div w:id="281152041">
      <w:bodyDiv w:val="1"/>
      <w:marLeft w:val="0"/>
      <w:marRight w:val="0"/>
      <w:marTop w:val="0"/>
      <w:marBottom w:val="0"/>
      <w:divBdr>
        <w:top w:val="none" w:sz="0" w:space="0" w:color="auto"/>
        <w:left w:val="none" w:sz="0" w:space="0" w:color="auto"/>
        <w:bottom w:val="none" w:sz="0" w:space="0" w:color="auto"/>
        <w:right w:val="none" w:sz="0" w:space="0" w:color="auto"/>
      </w:divBdr>
    </w:div>
    <w:div w:id="283119062">
      <w:bodyDiv w:val="1"/>
      <w:marLeft w:val="0"/>
      <w:marRight w:val="0"/>
      <w:marTop w:val="0"/>
      <w:marBottom w:val="0"/>
      <w:divBdr>
        <w:top w:val="none" w:sz="0" w:space="0" w:color="auto"/>
        <w:left w:val="none" w:sz="0" w:space="0" w:color="auto"/>
        <w:bottom w:val="none" w:sz="0" w:space="0" w:color="auto"/>
        <w:right w:val="none" w:sz="0" w:space="0" w:color="auto"/>
      </w:divBdr>
    </w:div>
    <w:div w:id="287317429">
      <w:bodyDiv w:val="1"/>
      <w:marLeft w:val="0"/>
      <w:marRight w:val="0"/>
      <w:marTop w:val="0"/>
      <w:marBottom w:val="0"/>
      <w:divBdr>
        <w:top w:val="none" w:sz="0" w:space="0" w:color="auto"/>
        <w:left w:val="none" w:sz="0" w:space="0" w:color="auto"/>
        <w:bottom w:val="none" w:sz="0" w:space="0" w:color="auto"/>
        <w:right w:val="none" w:sz="0" w:space="0" w:color="auto"/>
      </w:divBdr>
    </w:div>
    <w:div w:id="289167816">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522594">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292948472">
      <w:bodyDiv w:val="1"/>
      <w:marLeft w:val="0"/>
      <w:marRight w:val="0"/>
      <w:marTop w:val="0"/>
      <w:marBottom w:val="0"/>
      <w:divBdr>
        <w:top w:val="none" w:sz="0" w:space="0" w:color="auto"/>
        <w:left w:val="none" w:sz="0" w:space="0" w:color="auto"/>
        <w:bottom w:val="none" w:sz="0" w:space="0" w:color="auto"/>
        <w:right w:val="none" w:sz="0" w:space="0" w:color="auto"/>
      </w:divBdr>
    </w:div>
    <w:div w:id="293604013">
      <w:bodyDiv w:val="1"/>
      <w:marLeft w:val="0"/>
      <w:marRight w:val="0"/>
      <w:marTop w:val="0"/>
      <w:marBottom w:val="0"/>
      <w:divBdr>
        <w:top w:val="none" w:sz="0" w:space="0" w:color="auto"/>
        <w:left w:val="none" w:sz="0" w:space="0" w:color="auto"/>
        <w:bottom w:val="none" w:sz="0" w:space="0" w:color="auto"/>
        <w:right w:val="none" w:sz="0" w:space="0" w:color="auto"/>
      </w:divBdr>
    </w:div>
    <w:div w:id="296838446">
      <w:bodyDiv w:val="1"/>
      <w:marLeft w:val="0"/>
      <w:marRight w:val="0"/>
      <w:marTop w:val="0"/>
      <w:marBottom w:val="0"/>
      <w:divBdr>
        <w:top w:val="none" w:sz="0" w:space="0" w:color="auto"/>
        <w:left w:val="none" w:sz="0" w:space="0" w:color="auto"/>
        <w:bottom w:val="none" w:sz="0" w:space="0" w:color="auto"/>
        <w:right w:val="none" w:sz="0" w:space="0" w:color="auto"/>
      </w:divBdr>
    </w:div>
    <w:div w:id="300111240">
      <w:bodyDiv w:val="1"/>
      <w:marLeft w:val="0"/>
      <w:marRight w:val="0"/>
      <w:marTop w:val="0"/>
      <w:marBottom w:val="0"/>
      <w:divBdr>
        <w:top w:val="none" w:sz="0" w:space="0" w:color="auto"/>
        <w:left w:val="none" w:sz="0" w:space="0" w:color="auto"/>
        <w:bottom w:val="none" w:sz="0" w:space="0" w:color="auto"/>
        <w:right w:val="none" w:sz="0" w:space="0" w:color="auto"/>
      </w:divBdr>
    </w:div>
    <w:div w:id="301353342">
      <w:bodyDiv w:val="1"/>
      <w:marLeft w:val="0"/>
      <w:marRight w:val="0"/>
      <w:marTop w:val="0"/>
      <w:marBottom w:val="0"/>
      <w:divBdr>
        <w:top w:val="none" w:sz="0" w:space="0" w:color="auto"/>
        <w:left w:val="none" w:sz="0" w:space="0" w:color="auto"/>
        <w:bottom w:val="none" w:sz="0" w:space="0" w:color="auto"/>
        <w:right w:val="none" w:sz="0" w:space="0" w:color="auto"/>
      </w:divBdr>
    </w:div>
    <w:div w:id="302974404">
      <w:bodyDiv w:val="1"/>
      <w:marLeft w:val="0"/>
      <w:marRight w:val="0"/>
      <w:marTop w:val="0"/>
      <w:marBottom w:val="0"/>
      <w:divBdr>
        <w:top w:val="none" w:sz="0" w:space="0" w:color="auto"/>
        <w:left w:val="none" w:sz="0" w:space="0" w:color="auto"/>
        <w:bottom w:val="none" w:sz="0" w:space="0" w:color="auto"/>
        <w:right w:val="none" w:sz="0" w:space="0" w:color="auto"/>
      </w:divBdr>
    </w:div>
    <w:div w:id="303896440">
      <w:bodyDiv w:val="1"/>
      <w:marLeft w:val="0"/>
      <w:marRight w:val="0"/>
      <w:marTop w:val="0"/>
      <w:marBottom w:val="0"/>
      <w:divBdr>
        <w:top w:val="none" w:sz="0" w:space="0" w:color="auto"/>
        <w:left w:val="none" w:sz="0" w:space="0" w:color="auto"/>
        <w:bottom w:val="none" w:sz="0" w:space="0" w:color="auto"/>
        <w:right w:val="none" w:sz="0" w:space="0" w:color="auto"/>
      </w:divBdr>
    </w:div>
    <w:div w:id="307787903">
      <w:bodyDiv w:val="1"/>
      <w:marLeft w:val="0"/>
      <w:marRight w:val="0"/>
      <w:marTop w:val="0"/>
      <w:marBottom w:val="0"/>
      <w:divBdr>
        <w:top w:val="none" w:sz="0" w:space="0" w:color="auto"/>
        <w:left w:val="none" w:sz="0" w:space="0" w:color="auto"/>
        <w:bottom w:val="none" w:sz="0" w:space="0" w:color="auto"/>
        <w:right w:val="none" w:sz="0" w:space="0" w:color="auto"/>
      </w:divBdr>
    </w:div>
    <w:div w:id="310063633">
      <w:bodyDiv w:val="1"/>
      <w:marLeft w:val="0"/>
      <w:marRight w:val="0"/>
      <w:marTop w:val="0"/>
      <w:marBottom w:val="0"/>
      <w:divBdr>
        <w:top w:val="none" w:sz="0" w:space="0" w:color="auto"/>
        <w:left w:val="none" w:sz="0" w:space="0" w:color="auto"/>
        <w:bottom w:val="none" w:sz="0" w:space="0" w:color="auto"/>
        <w:right w:val="none" w:sz="0" w:space="0" w:color="auto"/>
      </w:divBdr>
    </w:div>
    <w:div w:id="316110537">
      <w:bodyDiv w:val="1"/>
      <w:marLeft w:val="0"/>
      <w:marRight w:val="0"/>
      <w:marTop w:val="0"/>
      <w:marBottom w:val="0"/>
      <w:divBdr>
        <w:top w:val="none" w:sz="0" w:space="0" w:color="auto"/>
        <w:left w:val="none" w:sz="0" w:space="0" w:color="auto"/>
        <w:bottom w:val="none" w:sz="0" w:space="0" w:color="auto"/>
        <w:right w:val="none" w:sz="0" w:space="0" w:color="auto"/>
      </w:divBdr>
    </w:div>
    <w:div w:id="319113289">
      <w:bodyDiv w:val="1"/>
      <w:marLeft w:val="0"/>
      <w:marRight w:val="0"/>
      <w:marTop w:val="0"/>
      <w:marBottom w:val="0"/>
      <w:divBdr>
        <w:top w:val="none" w:sz="0" w:space="0" w:color="auto"/>
        <w:left w:val="none" w:sz="0" w:space="0" w:color="auto"/>
        <w:bottom w:val="none" w:sz="0" w:space="0" w:color="auto"/>
        <w:right w:val="none" w:sz="0" w:space="0" w:color="auto"/>
      </w:divBdr>
    </w:div>
    <w:div w:id="320472109">
      <w:bodyDiv w:val="1"/>
      <w:marLeft w:val="0"/>
      <w:marRight w:val="0"/>
      <w:marTop w:val="0"/>
      <w:marBottom w:val="0"/>
      <w:divBdr>
        <w:top w:val="none" w:sz="0" w:space="0" w:color="auto"/>
        <w:left w:val="none" w:sz="0" w:space="0" w:color="auto"/>
        <w:bottom w:val="none" w:sz="0" w:space="0" w:color="auto"/>
        <w:right w:val="none" w:sz="0" w:space="0" w:color="auto"/>
      </w:divBdr>
    </w:div>
    <w:div w:id="332611026">
      <w:bodyDiv w:val="1"/>
      <w:marLeft w:val="0"/>
      <w:marRight w:val="0"/>
      <w:marTop w:val="0"/>
      <w:marBottom w:val="0"/>
      <w:divBdr>
        <w:top w:val="none" w:sz="0" w:space="0" w:color="auto"/>
        <w:left w:val="none" w:sz="0" w:space="0" w:color="auto"/>
        <w:bottom w:val="none" w:sz="0" w:space="0" w:color="auto"/>
        <w:right w:val="none" w:sz="0" w:space="0" w:color="auto"/>
      </w:divBdr>
    </w:div>
    <w:div w:id="339237808">
      <w:bodyDiv w:val="1"/>
      <w:marLeft w:val="0"/>
      <w:marRight w:val="0"/>
      <w:marTop w:val="0"/>
      <w:marBottom w:val="0"/>
      <w:divBdr>
        <w:top w:val="none" w:sz="0" w:space="0" w:color="auto"/>
        <w:left w:val="none" w:sz="0" w:space="0" w:color="auto"/>
        <w:bottom w:val="none" w:sz="0" w:space="0" w:color="auto"/>
        <w:right w:val="none" w:sz="0" w:space="0" w:color="auto"/>
      </w:divBdr>
    </w:div>
    <w:div w:id="339813932">
      <w:bodyDiv w:val="1"/>
      <w:marLeft w:val="0"/>
      <w:marRight w:val="0"/>
      <w:marTop w:val="0"/>
      <w:marBottom w:val="0"/>
      <w:divBdr>
        <w:top w:val="none" w:sz="0" w:space="0" w:color="auto"/>
        <w:left w:val="none" w:sz="0" w:space="0" w:color="auto"/>
        <w:bottom w:val="none" w:sz="0" w:space="0" w:color="auto"/>
        <w:right w:val="none" w:sz="0" w:space="0" w:color="auto"/>
      </w:divBdr>
    </w:div>
    <w:div w:id="345179439">
      <w:bodyDiv w:val="1"/>
      <w:marLeft w:val="0"/>
      <w:marRight w:val="0"/>
      <w:marTop w:val="0"/>
      <w:marBottom w:val="0"/>
      <w:divBdr>
        <w:top w:val="none" w:sz="0" w:space="0" w:color="auto"/>
        <w:left w:val="none" w:sz="0" w:space="0" w:color="auto"/>
        <w:bottom w:val="none" w:sz="0" w:space="0" w:color="auto"/>
        <w:right w:val="none" w:sz="0" w:space="0" w:color="auto"/>
      </w:divBdr>
    </w:div>
    <w:div w:id="345325494">
      <w:bodyDiv w:val="1"/>
      <w:marLeft w:val="0"/>
      <w:marRight w:val="0"/>
      <w:marTop w:val="0"/>
      <w:marBottom w:val="0"/>
      <w:divBdr>
        <w:top w:val="none" w:sz="0" w:space="0" w:color="auto"/>
        <w:left w:val="none" w:sz="0" w:space="0" w:color="auto"/>
        <w:bottom w:val="none" w:sz="0" w:space="0" w:color="auto"/>
        <w:right w:val="none" w:sz="0" w:space="0" w:color="auto"/>
      </w:divBdr>
    </w:div>
    <w:div w:id="348028427">
      <w:bodyDiv w:val="1"/>
      <w:marLeft w:val="0"/>
      <w:marRight w:val="0"/>
      <w:marTop w:val="0"/>
      <w:marBottom w:val="0"/>
      <w:divBdr>
        <w:top w:val="none" w:sz="0" w:space="0" w:color="auto"/>
        <w:left w:val="none" w:sz="0" w:space="0" w:color="auto"/>
        <w:bottom w:val="none" w:sz="0" w:space="0" w:color="auto"/>
        <w:right w:val="none" w:sz="0" w:space="0" w:color="auto"/>
      </w:divBdr>
    </w:div>
    <w:div w:id="352536833">
      <w:bodyDiv w:val="1"/>
      <w:marLeft w:val="0"/>
      <w:marRight w:val="0"/>
      <w:marTop w:val="0"/>
      <w:marBottom w:val="0"/>
      <w:divBdr>
        <w:top w:val="none" w:sz="0" w:space="0" w:color="auto"/>
        <w:left w:val="none" w:sz="0" w:space="0" w:color="auto"/>
        <w:bottom w:val="none" w:sz="0" w:space="0" w:color="auto"/>
        <w:right w:val="none" w:sz="0" w:space="0" w:color="auto"/>
      </w:divBdr>
    </w:div>
    <w:div w:id="354620151">
      <w:bodyDiv w:val="1"/>
      <w:marLeft w:val="0"/>
      <w:marRight w:val="0"/>
      <w:marTop w:val="0"/>
      <w:marBottom w:val="0"/>
      <w:divBdr>
        <w:top w:val="none" w:sz="0" w:space="0" w:color="auto"/>
        <w:left w:val="none" w:sz="0" w:space="0" w:color="auto"/>
        <w:bottom w:val="none" w:sz="0" w:space="0" w:color="auto"/>
        <w:right w:val="none" w:sz="0" w:space="0" w:color="auto"/>
      </w:divBdr>
    </w:div>
    <w:div w:id="358090721">
      <w:bodyDiv w:val="1"/>
      <w:marLeft w:val="0"/>
      <w:marRight w:val="0"/>
      <w:marTop w:val="0"/>
      <w:marBottom w:val="0"/>
      <w:divBdr>
        <w:top w:val="none" w:sz="0" w:space="0" w:color="auto"/>
        <w:left w:val="none" w:sz="0" w:space="0" w:color="auto"/>
        <w:bottom w:val="none" w:sz="0" w:space="0" w:color="auto"/>
        <w:right w:val="none" w:sz="0" w:space="0" w:color="auto"/>
      </w:divBdr>
    </w:div>
    <w:div w:id="363795110">
      <w:bodyDiv w:val="1"/>
      <w:marLeft w:val="0"/>
      <w:marRight w:val="0"/>
      <w:marTop w:val="0"/>
      <w:marBottom w:val="0"/>
      <w:divBdr>
        <w:top w:val="none" w:sz="0" w:space="0" w:color="auto"/>
        <w:left w:val="none" w:sz="0" w:space="0" w:color="auto"/>
        <w:bottom w:val="none" w:sz="0" w:space="0" w:color="auto"/>
        <w:right w:val="none" w:sz="0" w:space="0" w:color="auto"/>
      </w:divBdr>
    </w:div>
    <w:div w:id="364184821">
      <w:bodyDiv w:val="1"/>
      <w:marLeft w:val="0"/>
      <w:marRight w:val="0"/>
      <w:marTop w:val="0"/>
      <w:marBottom w:val="0"/>
      <w:divBdr>
        <w:top w:val="none" w:sz="0" w:space="0" w:color="auto"/>
        <w:left w:val="none" w:sz="0" w:space="0" w:color="auto"/>
        <w:bottom w:val="none" w:sz="0" w:space="0" w:color="auto"/>
        <w:right w:val="none" w:sz="0" w:space="0" w:color="auto"/>
      </w:divBdr>
    </w:div>
    <w:div w:id="369232999">
      <w:bodyDiv w:val="1"/>
      <w:marLeft w:val="0"/>
      <w:marRight w:val="0"/>
      <w:marTop w:val="0"/>
      <w:marBottom w:val="0"/>
      <w:divBdr>
        <w:top w:val="none" w:sz="0" w:space="0" w:color="auto"/>
        <w:left w:val="none" w:sz="0" w:space="0" w:color="auto"/>
        <w:bottom w:val="none" w:sz="0" w:space="0" w:color="auto"/>
        <w:right w:val="none" w:sz="0" w:space="0" w:color="auto"/>
      </w:divBdr>
    </w:div>
    <w:div w:id="370426475">
      <w:bodyDiv w:val="1"/>
      <w:marLeft w:val="0"/>
      <w:marRight w:val="0"/>
      <w:marTop w:val="0"/>
      <w:marBottom w:val="0"/>
      <w:divBdr>
        <w:top w:val="none" w:sz="0" w:space="0" w:color="auto"/>
        <w:left w:val="none" w:sz="0" w:space="0" w:color="auto"/>
        <w:bottom w:val="none" w:sz="0" w:space="0" w:color="auto"/>
        <w:right w:val="none" w:sz="0" w:space="0" w:color="auto"/>
      </w:divBdr>
    </w:div>
    <w:div w:id="373047096">
      <w:bodyDiv w:val="1"/>
      <w:marLeft w:val="0"/>
      <w:marRight w:val="0"/>
      <w:marTop w:val="0"/>
      <w:marBottom w:val="0"/>
      <w:divBdr>
        <w:top w:val="none" w:sz="0" w:space="0" w:color="auto"/>
        <w:left w:val="none" w:sz="0" w:space="0" w:color="auto"/>
        <w:bottom w:val="none" w:sz="0" w:space="0" w:color="auto"/>
        <w:right w:val="none" w:sz="0" w:space="0" w:color="auto"/>
      </w:divBdr>
    </w:div>
    <w:div w:id="379404276">
      <w:bodyDiv w:val="1"/>
      <w:marLeft w:val="0"/>
      <w:marRight w:val="0"/>
      <w:marTop w:val="0"/>
      <w:marBottom w:val="0"/>
      <w:divBdr>
        <w:top w:val="none" w:sz="0" w:space="0" w:color="auto"/>
        <w:left w:val="none" w:sz="0" w:space="0" w:color="auto"/>
        <w:bottom w:val="none" w:sz="0" w:space="0" w:color="auto"/>
        <w:right w:val="none" w:sz="0" w:space="0" w:color="auto"/>
      </w:divBdr>
    </w:div>
    <w:div w:id="386537328">
      <w:bodyDiv w:val="1"/>
      <w:marLeft w:val="0"/>
      <w:marRight w:val="0"/>
      <w:marTop w:val="0"/>
      <w:marBottom w:val="0"/>
      <w:divBdr>
        <w:top w:val="none" w:sz="0" w:space="0" w:color="auto"/>
        <w:left w:val="none" w:sz="0" w:space="0" w:color="auto"/>
        <w:bottom w:val="none" w:sz="0" w:space="0" w:color="auto"/>
        <w:right w:val="none" w:sz="0" w:space="0" w:color="auto"/>
      </w:divBdr>
    </w:div>
    <w:div w:id="394206826">
      <w:bodyDiv w:val="1"/>
      <w:marLeft w:val="0"/>
      <w:marRight w:val="0"/>
      <w:marTop w:val="0"/>
      <w:marBottom w:val="0"/>
      <w:divBdr>
        <w:top w:val="none" w:sz="0" w:space="0" w:color="auto"/>
        <w:left w:val="none" w:sz="0" w:space="0" w:color="auto"/>
        <w:bottom w:val="none" w:sz="0" w:space="0" w:color="auto"/>
        <w:right w:val="none" w:sz="0" w:space="0" w:color="auto"/>
      </w:divBdr>
    </w:div>
    <w:div w:id="395516828">
      <w:bodyDiv w:val="1"/>
      <w:marLeft w:val="0"/>
      <w:marRight w:val="0"/>
      <w:marTop w:val="0"/>
      <w:marBottom w:val="0"/>
      <w:divBdr>
        <w:top w:val="none" w:sz="0" w:space="0" w:color="auto"/>
        <w:left w:val="none" w:sz="0" w:space="0" w:color="auto"/>
        <w:bottom w:val="none" w:sz="0" w:space="0" w:color="auto"/>
        <w:right w:val="none" w:sz="0" w:space="0" w:color="auto"/>
      </w:divBdr>
    </w:div>
    <w:div w:id="395860731">
      <w:bodyDiv w:val="1"/>
      <w:marLeft w:val="0"/>
      <w:marRight w:val="0"/>
      <w:marTop w:val="0"/>
      <w:marBottom w:val="0"/>
      <w:divBdr>
        <w:top w:val="none" w:sz="0" w:space="0" w:color="auto"/>
        <w:left w:val="none" w:sz="0" w:space="0" w:color="auto"/>
        <w:bottom w:val="none" w:sz="0" w:space="0" w:color="auto"/>
        <w:right w:val="none" w:sz="0" w:space="0" w:color="auto"/>
      </w:divBdr>
    </w:div>
    <w:div w:id="397705068">
      <w:bodyDiv w:val="1"/>
      <w:marLeft w:val="0"/>
      <w:marRight w:val="0"/>
      <w:marTop w:val="0"/>
      <w:marBottom w:val="0"/>
      <w:divBdr>
        <w:top w:val="none" w:sz="0" w:space="0" w:color="auto"/>
        <w:left w:val="none" w:sz="0" w:space="0" w:color="auto"/>
        <w:bottom w:val="none" w:sz="0" w:space="0" w:color="auto"/>
        <w:right w:val="none" w:sz="0" w:space="0" w:color="auto"/>
      </w:divBdr>
    </w:div>
    <w:div w:id="404301048">
      <w:bodyDiv w:val="1"/>
      <w:marLeft w:val="0"/>
      <w:marRight w:val="0"/>
      <w:marTop w:val="0"/>
      <w:marBottom w:val="0"/>
      <w:divBdr>
        <w:top w:val="none" w:sz="0" w:space="0" w:color="auto"/>
        <w:left w:val="none" w:sz="0" w:space="0" w:color="auto"/>
        <w:bottom w:val="none" w:sz="0" w:space="0" w:color="auto"/>
        <w:right w:val="none" w:sz="0" w:space="0" w:color="auto"/>
      </w:divBdr>
    </w:div>
    <w:div w:id="416639194">
      <w:bodyDiv w:val="1"/>
      <w:marLeft w:val="0"/>
      <w:marRight w:val="0"/>
      <w:marTop w:val="0"/>
      <w:marBottom w:val="0"/>
      <w:divBdr>
        <w:top w:val="none" w:sz="0" w:space="0" w:color="auto"/>
        <w:left w:val="none" w:sz="0" w:space="0" w:color="auto"/>
        <w:bottom w:val="none" w:sz="0" w:space="0" w:color="auto"/>
        <w:right w:val="none" w:sz="0" w:space="0" w:color="auto"/>
      </w:divBdr>
    </w:div>
    <w:div w:id="417989432">
      <w:bodyDiv w:val="1"/>
      <w:marLeft w:val="0"/>
      <w:marRight w:val="0"/>
      <w:marTop w:val="0"/>
      <w:marBottom w:val="0"/>
      <w:divBdr>
        <w:top w:val="none" w:sz="0" w:space="0" w:color="auto"/>
        <w:left w:val="none" w:sz="0" w:space="0" w:color="auto"/>
        <w:bottom w:val="none" w:sz="0" w:space="0" w:color="auto"/>
        <w:right w:val="none" w:sz="0" w:space="0" w:color="auto"/>
      </w:divBdr>
    </w:div>
    <w:div w:id="418984223">
      <w:bodyDiv w:val="1"/>
      <w:marLeft w:val="0"/>
      <w:marRight w:val="0"/>
      <w:marTop w:val="0"/>
      <w:marBottom w:val="0"/>
      <w:divBdr>
        <w:top w:val="none" w:sz="0" w:space="0" w:color="auto"/>
        <w:left w:val="none" w:sz="0" w:space="0" w:color="auto"/>
        <w:bottom w:val="none" w:sz="0" w:space="0" w:color="auto"/>
        <w:right w:val="none" w:sz="0" w:space="0" w:color="auto"/>
      </w:divBdr>
    </w:div>
    <w:div w:id="420181913">
      <w:bodyDiv w:val="1"/>
      <w:marLeft w:val="0"/>
      <w:marRight w:val="0"/>
      <w:marTop w:val="0"/>
      <w:marBottom w:val="0"/>
      <w:divBdr>
        <w:top w:val="none" w:sz="0" w:space="0" w:color="auto"/>
        <w:left w:val="none" w:sz="0" w:space="0" w:color="auto"/>
        <w:bottom w:val="none" w:sz="0" w:space="0" w:color="auto"/>
        <w:right w:val="none" w:sz="0" w:space="0" w:color="auto"/>
      </w:divBdr>
    </w:div>
    <w:div w:id="423258838">
      <w:bodyDiv w:val="1"/>
      <w:marLeft w:val="0"/>
      <w:marRight w:val="0"/>
      <w:marTop w:val="0"/>
      <w:marBottom w:val="0"/>
      <w:divBdr>
        <w:top w:val="none" w:sz="0" w:space="0" w:color="auto"/>
        <w:left w:val="none" w:sz="0" w:space="0" w:color="auto"/>
        <w:bottom w:val="none" w:sz="0" w:space="0" w:color="auto"/>
        <w:right w:val="none" w:sz="0" w:space="0" w:color="auto"/>
      </w:divBdr>
    </w:div>
    <w:div w:id="424805489">
      <w:bodyDiv w:val="1"/>
      <w:marLeft w:val="0"/>
      <w:marRight w:val="0"/>
      <w:marTop w:val="0"/>
      <w:marBottom w:val="0"/>
      <w:divBdr>
        <w:top w:val="none" w:sz="0" w:space="0" w:color="auto"/>
        <w:left w:val="none" w:sz="0" w:space="0" w:color="auto"/>
        <w:bottom w:val="none" w:sz="0" w:space="0" w:color="auto"/>
        <w:right w:val="none" w:sz="0" w:space="0" w:color="auto"/>
      </w:divBdr>
    </w:div>
    <w:div w:id="431098337">
      <w:bodyDiv w:val="1"/>
      <w:marLeft w:val="0"/>
      <w:marRight w:val="0"/>
      <w:marTop w:val="0"/>
      <w:marBottom w:val="0"/>
      <w:divBdr>
        <w:top w:val="none" w:sz="0" w:space="0" w:color="auto"/>
        <w:left w:val="none" w:sz="0" w:space="0" w:color="auto"/>
        <w:bottom w:val="none" w:sz="0" w:space="0" w:color="auto"/>
        <w:right w:val="none" w:sz="0" w:space="0" w:color="auto"/>
      </w:divBdr>
    </w:div>
    <w:div w:id="431904050">
      <w:bodyDiv w:val="1"/>
      <w:marLeft w:val="0"/>
      <w:marRight w:val="0"/>
      <w:marTop w:val="0"/>
      <w:marBottom w:val="0"/>
      <w:divBdr>
        <w:top w:val="none" w:sz="0" w:space="0" w:color="auto"/>
        <w:left w:val="none" w:sz="0" w:space="0" w:color="auto"/>
        <w:bottom w:val="none" w:sz="0" w:space="0" w:color="auto"/>
        <w:right w:val="none" w:sz="0" w:space="0" w:color="auto"/>
      </w:divBdr>
    </w:div>
    <w:div w:id="434327706">
      <w:bodyDiv w:val="1"/>
      <w:marLeft w:val="0"/>
      <w:marRight w:val="0"/>
      <w:marTop w:val="0"/>
      <w:marBottom w:val="0"/>
      <w:divBdr>
        <w:top w:val="none" w:sz="0" w:space="0" w:color="auto"/>
        <w:left w:val="none" w:sz="0" w:space="0" w:color="auto"/>
        <w:bottom w:val="none" w:sz="0" w:space="0" w:color="auto"/>
        <w:right w:val="none" w:sz="0" w:space="0" w:color="auto"/>
      </w:divBdr>
    </w:div>
    <w:div w:id="434860476">
      <w:bodyDiv w:val="1"/>
      <w:marLeft w:val="0"/>
      <w:marRight w:val="0"/>
      <w:marTop w:val="0"/>
      <w:marBottom w:val="0"/>
      <w:divBdr>
        <w:top w:val="none" w:sz="0" w:space="0" w:color="auto"/>
        <w:left w:val="none" w:sz="0" w:space="0" w:color="auto"/>
        <w:bottom w:val="none" w:sz="0" w:space="0" w:color="auto"/>
        <w:right w:val="none" w:sz="0" w:space="0" w:color="auto"/>
      </w:divBdr>
    </w:div>
    <w:div w:id="437407539">
      <w:bodyDiv w:val="1"/>
      <w:marLeft w:val="0"/>
      <w:marRight w:val="0"/>
      <w:marTop w:val="0"/>
      <w:marBottom w:val="0"/>
      <w:divBdr>
        <w:top w:val="none" w:sz="0" w:space="0" w:color="auto"/>
        <w:left w:val="none" w:sz="0" w:space="0" w:color="auto"/>
        <w:bottom w:val="none" w:sz="0" w:space="0" w:color="auto"/>
        <w:right w:val="none" w:sz="0" w:space="0" w:color="auto"/>
      </w:divBdr>
    </w:div>
    <w:div w:id="438109990">
      <w:bodyDiv w:val="1"/>
      <w:marLeft w:val="0"/>
      <w:marRight w:val="0"/>
      <w:marTop w:val="0"/>
      <w:marBottom w:val="0"/>
      <w:divBdr>
        <w:top w:val="none" w:sz="0" w:space="0" w:color="auto"/>
        <w:left w:val="none" w:sz="0" w:space="0" w:color="auto"/>
        <w:bottom w:val="none" w:sz="0" w:space="0" w:color="auto"/>
        <w:right w:val="none" w:sz="0" w:space="0" w:color="auto"/>
      </w:divBdr>
    </w:div>
    <w:div w:id="441342544">
      <w:bodyDiv w:val="1"/>
      <w:marLeft w:val="0"/>
      <w:marRight w:val="0"/>
      <w:marTop w:val="0"/>
      <w:marBottom w:val="0"/>
      <w:divBdr>
        <w:top w:val="none" w:sz="0" w:space="0" w:color="auto"/>
        <w:left w:val="none" w:sz="0" w:space="0" w:color="auto"/>
        <w:bottom w:val="none" w:sz="0" w:space="0" w:color="auto"/>
        <w:right w:val="none" w:sz="0" w:space="0" w:color="auto"/>
      </w:divBdr>
    </w:div>
    <w:div w:id="444496903">
      <w:bodyDiv w:val="1"/>
      <w:marLeft w:val="0"/>
      <w:marRight w:val="0"/>
      <w:marTop w:val="0"/>
      <w:marBottom w:val="0"/>
      <w:divBdr>
        <w:top w:val="none" w:sz="0" w:space="0" w:color="auto"/>
        <w:left w:val="none" w:sz="0" w:space="0" w:color="auto"/>
        <w:bottom w:val="none" w:sz="0" w:space="0" w:color="auto"/>
        <w:right w:val="none" w:sz="0" w:space="0" w:color="auto"/>
      </w:divBdr>
    </w:div>
    <w:div w:id="445318079">
      <w:bodyDiv w:val="1"/>
      <w:marLeft w:val="0"/>
      <w:marRight w:val="0"/>
      <w:marTop w:val="0"/>
      <w:marBottom w:val="0"/>
      <w:divBdr>
        <w:top w:val="none" w:sz="0" w:space="0" w:color="auto"/>
        <w:left w:val="none" w:sz="0" w:space="0" w:color="auto"/>
        <w:bottom w:val="none" w:sz="0" w:space="0" w:color="auto"/>
        <w:right w:val="none" w:sz="0" w:space="0" w:color="auto"/>
      </w:divBdr>
    </w:div>
    <w:div w:id="448361311">
      <w:bodyDiv w:val="1"/>
      <w:marLeft w:val="0"/>
      <w:marRight w:val="0"/>
      <w:marTop w:val="0"/>
      <w:marBottom w:val="0"/>
      <w:divBdr>
        <w:top w:val="none" w:sz="0" w:space="0" w:color="auto"/>
        <w:left w:val="none" w:sz="0" w:space="0" w:color="auto"/>
        <w:bottom w:val="none" w:sz="0" w:space="0" w:color="auto"/>
        <w:right w:val="none" w:sz="0" w:space="0" w:color="auto"/>
      </w:divBdr>
    </w:div>
    <w:div w:id="450131576">
      <w:bodyDiv w:val="1"/>
      <w:marLeft w:val="0"/>
      <w:marRight w:val="0"/>
      <w:marTop w:val="0"/>
      <w:marBottom w:val="0"/>
      <w:divBdr>
        <w:top w:val="none" w:sz="0" w:space="0" w:color="auto"/>
        <w:left w:val="none" w:sz="0" w:space="0" w:color="auto"/>
        <w:bottom w:val="none" w:sz="0" w:space="0" w:color="auto"/>
        <w:right w:val="none" w:sz="0" w:space="0" w:color="auto"/>
      </w:divBdr>
    </w:div>
    <w:div w:id="451560923">
      <w:bodyDiv w:val="1"/>
      <w:marLeft w:val="0"/>
      <w:marRight w:val="0"/>
      <w:marTop w:val="0"/>
      <w:marBottom w:val="0"/>
      <w:divBdr>
        <w:top w:val="none" w:sz="0" w:space="0" w:color="auto"/>
        <w:left w:val="none" w:sz="0" w:space="0" w:color="auto"/>
        <w:bottom w:val="none" w:sz="0" w:space="0" w:color="auto"/>
        <w:right w:val="none" w:sz="0" w:space="0" w:color="auto"/>
      </w:divBdr>
    </w:div>
    <w:div w:id="455173817">
      <w:bodyDiv w:val="1"/>
      <w:marLeft w:val="0"/>
      <w:marRight w:val="0"/>
      <w:marTop w:val="0"/>
      <w:marBottom w:val="0"/>
      <w:divBdr>
        <w:top w:val="none" w:sz="0" w:space="0" w:color="auto"/>
        <w:left w:val="none" w:sz="0" w:space="0" w:color="auto"/>
        <w:bottom w:val="none" w:sz="0" w:space="0" w:color="auto"/>
        <w:right w:val="none" w:sz="0" w:space="0" w:color="auto"/>
      </w:divBdr>
    </w:div>
    <w:div w:id="457648939">
      <w:bodyDiv w:val="1"/>
      <w:marLeft w:val="0"/>
      <w:marRight w:val="0"/>
      <w:marTop w:val="0"/>
      <w:marBottom w:val="0"/>
      <w:divBdr>
        <w:top w:val="none" w:sz="0" w:space="0" w:color="auto"/>
        <w:left w:val="none" w:sz="0" w:space="0" w:color="auto"/>
        <w:bottom w:val="none" w:sz="0" w:space="0" w:color="auto"/>
        <w:right w:val="none" w:sz="0" w:space="0" w:color="auto"/>
      </w:divBdr>
    </w:div>
    <w:div w:id="460878765">
      <w:bodyDiv w:val="1"/>
      <w:marLeft w:val="0"/>
      <w:marRight w:val="0"/>
      <w:marTop w:val="0"/>
      <w:marBottom w:val="0"/>
      <w:divBdr>
        <w:top w:val="none" w:sz="0" w:space="0" w:color="auto"/>
        <w:left w:val="none" w:sz="0" w:space="0" w:color="auto"/>
        <w:bottom w:val="none" w:sz="0" w:space="0" w:color="auto"/>
        <w:right w:val="none" w:sz="0" w:space="0" w:color="auto"/>
      </w:divBdr>
    </w:div>
    <w:div w:id="462120498">
      <w:bodyDiv w:val="1"/>
      <w:marLeft w:val="0"/>
      <w:marRight w:val="0"/>
      <w:marTop w:val="0"/>
      <w:marBottom w:val="0"/>
      <w:divBdr>
        <w:top w:val="none" w:sz="0" w:space="0" w:color="auto"/>
        <w:left w:val="none" w:sz="0" w:space="0" w:color="auto"/>
        <w:bottom w:val="none" w:sz="0" w:space="0" w:color="auto"/>
        <w:right w:val="none" w:sz="0" w:space="0" w:color="auto"/>
      </w:divBdr>
    </w:div>
    <w:div w:id="462700043">
      <w:bodyDiv w:val="1"/>
      <w:marLeft w:val="0"/>
      <w:marRight w:val="0"/>
      <w:marTop w:val="0"/>
      <w:marBottom w:val="0"/>
      <w:divBdr>
        <w:top w:val="none" w:sz="0" w:space="0" w:color="auto"/>
        <w:left w:val="none" w:sz="0" w:space="0" w:color="auto"/>
        <w:bottom w:val="none" w:sz="0" w:space="0" w:color="auto"/>
        <w:right w:val="none" w:sz="0" w:space="0" w:color="auto"/>
      </w:divBdr>
    </w:div>
    <w:div w:id="463743061">
      <w:bodyDiv w:val="1"/>
      <w:marLeft w:val="0"/>
      <w:marRight w:val="0"/>
      <w:marTop w:val="0"/>
      <w:marBottom w:val="0"/>
      <w:divBdr>
        <w:top w:val="none" w:sz="0" w:space="0" w:color="auto"/>
        <w:left w:val="none" w:sz="0" w:space="0" w:color="auto"/>
        <w:bottom w:val="none" w:sz="0" w:space="0" w:color="auto"/>
        <w:right w:val="none" w:sz="0" w:space="0" w:color="auto"/>
      </w:divBdr>
    </w:div>
    <w:div w:id="470169863">
      <w:bodyDiv w:val="1"/>
      <w:marLeft w:val="0"/>
      <w:marRight w:val="0"/>
      <w:marTop w:val="0"/>
      <w:marBottom w:val="0"/>
      <w:divBdr>
        <w:top w:val="none" w:sz="0" w:space="0" w:color="auto"/>
        <w:left w:val="none" w:sz="0" w:space="0" w:color="auto"/>
        <w:bottom w:val="none" w:sz="0" w:space="0" w:color="auto"/>
        <w:right w:val="none" w:sz="0" w:space="0" w:color="auto"/>
      </w:divBdr>
    </w:div>
    <w:div w:id="472257247">
      <w:bodyDiv w:val="1"/>
      <w:marLeft w:val="0"/>
      <w:marRight w:val="0"/>
      <w:marTop w:val="0"/>
      <w:marBottom w:val="0"/>
      <w:divBdr>
        <w:top w:val="none" w:sz="0" w:space="0" w:color="auto"/>
        <w:left w:val="none" w:sz="0" w:space="0" w:color="auto"/>
        <w:bottom w:val="none" w:sz="0" w:space="0" w:color="auto"/>
        <w:right w:val="none" w:sz="0" w:space="0" w:color="auto"/>
      </w:divBdr>
    </w:div>
    <w:div w:id="477572682">
      <w:bodyDiv w:val="1"/>
      <w:marLeft w:val="0"/>
      <w:marRight w:val="0"/>
      <w:marTop w:val="0"/>
      <w:marBottom w:val="0"/>
      <w:divBdr>
        <w:top w:val="none" w:sz="0" w:space="0" w:color="auto"/>
        <w:left w:val="none" w:sz="0" w:space="0" w:color="auto"/>
        <w:bottom w:val="none" w:sz="0" w:space="0" w:color="auto"/>
        <w:right w:val="none" w:sz="0" w:space="0" w:color="auto"/>
      </w:divBdr>
    </w:div>
    <w:div w:id="479273248">
      <w:bodyDiv w:val="1"/>
      <w:marLeft w:val="0"/>
      <w:marRight w:val="0"/>
      <w:marTop w:val="0"/>
      <w:marBottom w:val="0"/>
      <w:divBdr>
        <w:top w:val="none" w:sz="0" w:space="0" w:color="auto"/>
        <w:left w:val="none" w:sz="0" w:space="0" w:color="auto"/>
        <w:bottom w:val="none" w:sz="0" w:space="0" w:color="auto"/>
        <w:right w:val="none" w:sz="0" w:space="0" w:color="auto"/>
      </w:divBdr>
    </w:div>
    <w:div w:id="483013558">
      <w:bodyDiv w:val="1"/>
      <w:marLeft w:val="0"/>
      <w:marRight w:val="0"/>
      <w:marTop w:val="0"/>
      <w:marBottom w:val="0"/>
      <w:divBdr>
        <w:top w:val="none" w:sz="0" w:space="0" w:color="auto"/>
        <w:left w:val="none" w:sz="0" w:space="0" w:color="auto"/>
        <w:bottom w:val="none" w:sz="0" w:space="0" w:color="auto"/>
        <w:right w:val="none" w:sz="0" w:space="0" w:color="auto"/>
      </w:divBdr>
    </w:div>
    <w:div w:id="491412232">
      <w:bodyDiv w:val="1"/>
      <w:marLeft w:val="0"/>
      <w:marRight w:val="0"/>
      <w:marTop w:val="0"/>
      <w:marBottom w:val="0"/>
      <w:divBdr>
        <w:top w:val="none" w:sz="0" w:space="0" w:color="auto"/>
        <w:left w:val="none" w:sz="0" w:space="0" w:color="auto"/>
        <w:bottom w:val="none" w:sz="0" w:space="0" w:color="auto"/>
        <w:right w:val="none" w:sz="0" w:space="0" w:color="auto"/>
      </w:divBdr>
    </w:div>
    <w:div w:id="496238821">
      <w:bodyDiv w:val="1"/>
      <w:marLeft w:val="0"/>
      <w:marRight w:val="0"/>
      <w:marTop w:val="0"/>
      <w:marBottom w:val="0"/>
      <w:divBdr>
        <w:top w:val="none" w:sz="0" w:space="0" w:color="auto"/>
        <w:left w:val="none" w:sz="0" w:space="0" w:color="auto"/>
        <w:bottom w:val="none" w:sz="0" w:space="0" w:color="auto"/>
        <w:right w:val="none" w:sz="0" w:space="0" w:color="auto"/>
      </w:divBdr>
    </w:div>
    <w:div w:id="496271204">
      <w:bodyDiv w:val="1"/>
      <w:marLeft w:val="0"/>
      <w:marRight w:val="0"/>
      <w:marTop w:val="0"/>
      <w:marBottom w:val="0"/>
      <w:divBdr>
        <w:top w:val="none" w:sz="0" w:space="0" w:color="auto"/>
        <w:left w:val="none" w:sz="0" w:space="0" w:color="auto"/>
        <w:bottom w:val="none" w:sz="0" w:space="0" w:color="auto"/>
        <w:right w:val="none" w:sz="0" w:space="0" w:color="auto"/>
      </w:divBdr>
    </w:div>
    <w:div w:id="496456820">
      <w:bodyDiv w:val="1"/>
      <w:marLeft w:val="0"/>
      <w:marRight w:val="0"/>
      <w:marTop w:val="0"/>
      <w:marBottom w:val="0"/>
      <w:divBdr>
        <w:top w:val="none" w:sz="0" w:space="0" w:color="auto"/>
        <w:left w:val="none" w:sz="0" w:space="0" w:color="auto"/>
        <w:bottom w:val="none" w:sz="0" w:space="0" w:color="auto"/>
        <w:right w:val="none" w:sz="0" w:space="0" w:color="auto"/>
      </w:divBdr>
    </w:div>
    <w:div w:id="497618751">
      <w:bodyDiv w:val="1"/>
      <w:marLeft w:val="0"/>
      <w:marRight w:val="0"/>
      <w:marTop w:val="0"/>
      <w:marBottom w:val="0"/>
      <w:divBdr>
        <w:top w:val="none" w:sz="0" w:space="0" w:color="auto"/>
        <w:left w:val="none" w:sz="0" w:space="0" w:color="auto"/>
        <w:bottom w:val="none" w:sz="0" w:space="0" w:color="auto"/>
        <w:right w:val="none" w:sz="0" w:space="0" w:color="auto"/>
      </w:divBdr>
    </w:div>
    <w:div w:id="499543842">
      <w:bodyDiv w:val="1"/>
      <w:marLeft w:val="0"/>
      <w:marRight w:val="0"/>
      <w:marTop w:val="0"/>
      <w:marBottom w:val="0"/>
      <w:divBdr>
        <w:top w:val="none" w:sz="0" w:space="0" w:color="auto"/>
        <w:left w:val="none" w:sz="0" w:space="0" w:color="auto"/>
        <w:bottom w:val="none" w:sz="0" w:space="0" w:color="auto"/>
        <w:right w:val="none" w:sz="0" w:space="0" w:color="auto"/>
      </w:divBdr>
    </w:div>
    <w:div w:id="501242909">
      <w:bodyDiv w:val="1"/>
      <w:marLeft w:val="0"/>
      <w:marRight w:val="0"/>
      <w:marTop w:val="0"/>
      <w:marBottom w:val="0"/>
      <w:divBdr>
        <w:top w:val="none" w:sz="0" w:space="0" w:color="auto"/>
        <w:left w:val="none" w:sz="0" w:space="0" w:color="auto"/>
        <w:bottom w:val="none" w:sz="0" w:space="0" w:color="auto"/>
        <w:right w:val="none" w:sz="0" w:space="0" w:color="auto"/>
      </w:divBdr>
    </w:div>
    <w:div w:id="501430896">
      <w:bodyDiv w:val="1"/>
      <w:marLeft w:val="0"/>
      <w:marRight w:val="0"/>
      <w:marTop w:val="0"/>
      <w:marBottom w:val="0"/>
      <w:divBdr>
        <w:top w:val="none" w:sz="0" w:space="0" w:color="auto"/>
        <w:left w:val="none" w:sz="0" w:space="0" w:color="auto"/>
        <w:bottom w:val="none" w:sz="0" w:space="0" w:color="auto"/>
        <w:right w:val="none" w:sz="0" w:space="0" w:color="auto"/>
      </w:divBdr>
    </w:div>
    <w:div w:id="504905570">
      <w:bodyDiv w:val="1"/>
      <w:marLeft w:val="0"/>
      <w:marRight w:val="0"/>
      <w:marTop w:val="0"/>
      <w:marBottom w:val="0"/>
      <w:divBdr>
        <w:top w:val="none" w:sz="0" w:space="0" w:color="auto"/>
        <w:left w:val="none" w:sz="0" w:space="0" w:color="auto"/>
        <w:bottom w:val="none" w:sz="0" w:space="0" w:color="auto"/>
        <w:right w:val="none" w:sz="0" w:space="0" w:color="auto"/>
      </w:divBdr>
    </w:div>
    <w:div w:id="511796340">
      <w:bodyDiv w:val="1"/>
      <w:marLeft w:val="0"/>
      <w:marRight w:val="0"/>
      <w:marTop w:val="0"/>
      <w:marBottom w:val="0"/>
      <w:divBdr>
        <w:top w:val="none" w:sz="0" w:space="0" w:color="auto"/>
        <w:left w:val="none" w:sz="0" w:space="0" w:color="auto"/>
        <w:bottom w:val="none" w:sz="0" w:space="0" w:color="auto"/>
        <w:right w:val="none" w:sz="0" w:space="0" w:color="auto"/>
      </w:divBdr>
    </w:div>
    <w:div w:id="520121761">
      <w:bodyDiv w:val="1"/>
      <w:marLeft w:val="0"/>
      <w:marRight w:val="0"/>
      <w:marTop w:val="0"/>
      <w:marBottom w:val="0"/>
      <w:divBdr>
        <w:top w:val="none" w:sz="0" w:space="0" w:color="auto"/>
        <w:left w:val="none" w:sz="0" w:space="0" w:color="auto"/>
        <w:bottom w:val="none" w:sz="0" w:space="0" w:color="auto"/>
        <w:right w:val="none" w:sz="0" w:space="0" w:color="auto"/>
      </w:divBdr>
    </w:div>
    <w:div w:id="523632831">
      <w:bodyDiv w:val="1"/>
      <w:marLeft w:val="0"/>
      <w:marRight w:val="0"/>
      <w:marTop w:val="0"/>
      <w:marBottom w:val="0"/>
      <w:divBdr>
        <w:top w:val="none" w:sz="0" w:space="0" w:color="auto"/>
        <w:left w:val="none" w:sz="0" w:space="0" w:color="auto"/>
        <w:bottom w:val="none" w:sz="0" w:space="0" w:color="auto"/>
        <w:right w:val="none" w:sz="0" w:space="0" w:color="auto"/>
      </w:divBdr>
    </w:div>
    <w:div w:id="526911309">
      <w:bodyDiv w:val="1"/>
      <w:marLeft w:val="0"/>
      <w:marRight w:val="0"/>
      <w:marTop w:val="0"/>
      <w:marBottom w:val="0"/>
      <w:divBdr>
        <w:top w:val="none" w:sz="0" w:space="0" w:color="auto"/>
        <w:left w:val="none" w:sz="0" w:space="0" w:color="auto"/>
        <w:bottom w:val="none" w:sz="0" w:space="0" w:color="auto"/>
        <w:right w:val="none" w:sz="0" w:space="0" w:color="auto"/>
      </w:divBdr>
    </w:div>
    <w:div w:id="528033217">
      <w:bodyDiv w:val="1"/>
      <w:marLeft w:val="0"/>
      <w:marRight w:val="0"/>
      <w:marTop w:val="0"/>
      <w:marBottom w:val="0"/>
      <w:divBdr>
        <w:top w:val="none" w:sz="0" w:space="0" w:color="auto"/>
        <w:left w:val="none" w:sz="0" w:space="0" w:color="auto"/>
        <w:bottom w:val="none" w:sz="0" w:space="0" w:color="auto"/>
        <w:right w:val="none" w:sz="0" w:space="0" w:color="auto"/>
      </w:divBdr>
    </w:div>
    <w:div w:id="529491041">
      <w:bodyDiv w:val="1"/>
      <w:marLeft w:val="0"/>
      <w:marRight w:val="0"/>
      <w:marTop w:val="0"/>
      <w:marBottom w:val="0"/>
      <w:divBdr>
        <w:top w:val="none" w:sz="0" w:space="0" w:color="auto"/>
        <w:left w:val="none" w:sz="0" w:space="0" w:color="auto"/>
        <w:bottom w:val="none" w:sz="0" w:space="0" w:color="auto"/>
        <w:right w:val="none" w:sz="0" w:space="0" w:color="auto"/>
      </w:divBdr>
    </w:div>
    <w:div w:id="533806978">
      <w:bodyDiv w:val="1"/>
      <w:marLeft w:val="0"/>
      <w:marRight w:val="0"/>
      <w:marTop w:val="0"/>
      <w:marBottom w:val="0"/>
      <w:divBdr>
        <w:top w:val="none" w:sz="0" w:space="0" w:color="auto"/>
        <w:left w:val="none" w:sz="0" w:space="0" w:color="auto"/>
        <w:bottom w:val="none" w:sz="0" w:space="0" w:color="auto"/>
        <w:right w:val="none" w:sz="0" w:space="0" w:color="auto"/>
      </w:divBdr>
    </w:div>
    <w:div w:id="535435982">
      <w:bodyDiv w:val="1"/>
      <w:marLeft w:val="0"/>
      <w:marRight w:val="0"/>
      <w:marTop w:val="0"/>
      <w:marBottom w:val="0"/>
      <w:divBdr>
        <w:top w:val="none" w:sz="0" w:space="0" w:color="auto"/>
        <w:left w:val="none" w:sz="0" w:space="0" w:color="auto"/>
        <w:bottom w:val="none" w:sz="0" w:space="0" w:color="auto"/>
        <w:right w:val="none" w:sz="0" w:space="0" w:color="auto"/>
      </w:divBdr>
    </w:div>
    <w:div w:id="535965705">
      <w:bodyDiv w:val="1"/>
      <w:marLeft w:val="0"/>
      <w:marRight w:val="0"/>
      <w:marTop w:val="0"/>
      <w:marBottom w:val="0"/>
      <w:divBdr>
        <w:top w:val="none" w:sz="0" w:space="0" w:color="auto"/>
        <w:left w:val="none" w:sz="0" w:space="0" w:color="auto"/>
        <w:bottom w:val="none" w:sz="0" w:space="0" w:color="auto"/>
        <w:right w:val="none" w:sz="0" w:space="0" w:color="auto"/>
      </w:divBdr>
    </w:div>
    <w:div w:id="537278464">
      <w:bodyDiv w:val="1"/>
      <w:marLeft w:val="0"/>
      <w:marRight w:val="0"/>
      <w:marTop w:val="0"/>
      <w:marBottom w:val="0"/>
      <w:divBdr>
        <w:top w:val="none" w:sz="0" w:space="0" w:color="auto"/>
        <w:left w:val="none" w:sz="0" w:space="0" w:color="auto"/>
        <w:bottom w:val="none" w:sz="0" w:space="0" w:color="auto"/>
        <w:right w:val="none" w:sz="0" w:space="0" w:color="auto"/>
      </w:divBdr>
    </w:div>
    <w:div w:id="543490955">
      <w:bodyDiv w:val="1"/>
      <w:marLeft w:val="0"/>
      <w:marRight w:val="0"/>
      <w:marTop w:val="0"/>
      <w:marBottom w:val="0"/>
      <w:divBdr>
        <w:top w:val="none" w:sz="0" w:space="0" w:color="auto"/>
        <w:left w:val="none" w:sz="0" w:space="0" w:color="auto"/>
        <w:bottom w:val="none" w:sz="0" w:space="0" w:color="auto"/>
        <w:right w:val="none" w:sz="0" w:space="0" w:color="auto"/>
      </w:divBdr>
    </w:div>
    <w:div w:id="544562807">
      <w:bodyDiv w:val="1"/>
      <w:marLeft w:val="0"/>
      <w:marRight w:val="0"/>
      <w:marTop w:val="0"/>
      <w:marBottom w:val="0"/>
      <w:divBdr>
        <w:top w:val="none" w:sz="0" w:space="0" w:color="auto"/>
        <w:left w:val="none" w:sz="0" w:space="0" w:color="auto"/>
        <w:bottom w:val="none" w:sz="0" w:space="0" w:color="auto"/>
        <w:right w:val="none" w:sz="0" w:space="0" w:color="auto"/>
      </w:divBdr>
    </w:div>
    <w:div w:id="545918841">
      <w:bodyDiv w:val="1"/>
      <w:marLeft w:val="0"/>
      <w:marRight w:val="0"/>
      <w:marTop w:val="0"/>
      <w:marBottom w:val="0"/>
      <w:divBdr>
        <w:top w:val="none" w:sz="0" w:space="0" w:color="auto"/>
        <w:left w:val="none" w:sz="0" w:space="0" w:color="auto"/>
        <w:bottom w:val="none" w:sz="0" w:space="0" w:color="auto"/>
        <w:right w:val="none" w:sz="0" w:space="0" w:color="auto"/>
      </w:divBdr>
    </w:div>
    <w:div w:id="555513362">
      <w:bodyDiv w:val="1"/>
      <w:marLeft w:val="0"/>
      <w:marRight w:val="0"/>
      <w:marTop w:val="0"/>
      <w:marBottom w:val="0"/>
      <w:divBdr>
        <w:top w:val="none" w:sz="0" w:space="0" w:color="auto"/>
        <w:left w:val="none" w:sz="0" w:space="0" w:color="auto"/>
        <w:bottom w:val="none" w:sz="0" w:space="0" w:color="auto"/>
        <w:right w:val="none" w:sz="0" w:space="0" w:color="auto"/>
      </w:divBdr>
    </w:div>
    <w:div w:id="561060618">
      <w:bodyDiv w:val="1"/>
      <w:marLeft w:val="0"/>
      <w:marRight w:val="0"/>
      <w:marTop w:val="0"/>
      <w:marBottom w:val="0"/>
      <w:divBdr>
        <w:top w:val="none" w:sz="0" w:space="0" w:color="auto"/>
        <w:left w:val="none" w:sz="0" w:space="0" w:color="auto"/>
        <w:bottom w:val="none" w:sz="0" w:space="0" w:color="auto"/>
        <w:right w:val="none" w:sz="0" w:space="0" w:color="auto"/>
      </w:divBdr>
    </w:div>
    <w:div w:id="563175874">
      <w:bodyDiv w:val="1"/>
      <w:marLeft w:val="0"/>
      <w:marRight w:val="0"/>
      <w:marTop w:val="0"/>
      <w:marBottom w:val="0"/>
      <w:divBdr>
        <w:top w:val="none" w:sz="0" w:space="0" w:color="auto"/>
        <w:left w:val="none" w:sz="0" w:space="0" w:color="auto"/>
        <w:bottom w:val="none" w:sz="0" w:space="0" w:color="auto"/>
        <w:right w:val="none" w:sz="0" w:space="0" w:color="auto"/>
      </w:divBdr>
    </w:div>
    <w:div w:id="564612068">
      <w:bodyDiv w:val="1"/>
      <w:marLeft w:val="0"/>
      <w:marRight w:val="0"/>
      <w:marTop w:val="0"/>
      <w:marBottom w:val="0"/>
      <w:divBdr>
        <w:top w:val="none" w:sz="0" w:space="0" w:color="auto"/>
        <w:left w:val="none" w:sz="0" w:space="0" w:color="auto"/>
        <w:bottom w:val="none" w:sz="0" w:space="0" w:color="auto"/>
        <w:right w:val="none" w:sz="0" w:space="0" w:color="auto"/>
      </w:divBdr>
    </w:div>
    <w:div w:id="568272249">
      <w:bodyDiv w:val="1"/>
      <w:marLeft w:val="0"/>
      <w:marRight w:val="0"/>
      <w:marTop w:val="0"/>
      <w:marBottom w:val="0"/>
      <w:divBdr>
        <w:top w:val="none" w:sz="0" w:space="0" w:color="auto"/>
        <w:left w:val="none" w:sz="0" w:space="0" w:color="auto"/>
        <w:bottom w:val="none" w:sz="0" w:space="0" w:color="auto"/>
        <w:right w:val="none" w:sz="0" w:space="0" w:color="auto"/>
      </w:divBdr>
    </w:div>
    <w:div w:id="568811610">
      <w:bodyDiv w:val="1"/>
      <w:marLeft w:val="0"/>
      <w:marRight w:val="0"/>
      <w:marTop w:val="0"/>
      <w:marBottom w:val="0"/>
      <w:divBdr>
        <w:top w:val="none" w:sz="0" w:space="0" w:color="auto"/>
        <w:left w:val="none" w:sz="0" w:space="0" w:color="auto"/>
        <w:bottom w:val="none" w:sz="0" w:space="0" w:color="auto"/>
        <w:right w:val="none" w:sz="0" w:space="0" w:color="auto"/>
      </w:divBdr>
    </w:div>
    <w:div w:id="572743900">
      <w:bodyDiv w:val="1"/>
      <w:marLeft w:val="0"/>
      <w:marRight w:val="0"/>
      <w:marTop w:val="0"/>
      <w:marBottom w:val="0"/>
      <w:divBdr>
        <w:top w:val="none" w:sz="0" w:space="0" w:color="auto"/>
        <w:left w:val="none" w:sz="0" w:space="0" w:color="auto"/>
        <w:bottom w:val="none" w:sz="0" w:space="0" w:color="auto"/>
        <w:right w:val="none" w:sz="0" w:space="0" w:color="auto"/>
      </w:divBdr>
    </w:div>
    <w:div w:id="575285454">
      <w:bodyDiv w:val="1"/>
      <w:marLeft w:val="0"/>
      <w:marRight w:val="0"/>
      <w:marTop w:val="0"/>
      <w:marBottom w:val="0"/>
      <w:divBdr>
        <w:top w:val="none" w:sz="0" w:space="0" w:color="auto"/>
        <w:left w:val="none" w:sz="0" w:space="0" w:color="auto"/>
        <w:bottom w:val="none" w:sz="0" w:space="0" w:color="auto"/>
        <w:right w:val="none" w:sz="0" w:space="0" w:color="auto"/>
      </w:divBdr>
    </w:div>
    <w:div w:id="576936135">
      <w:bodyDiv w:val="1"/>
      <w:marLeft w:val="0"/>
      <w:marRight w:val="0"/>
      <w:marTop w:val="0"/>
      <w:marBottom w:val="0"/>
      <w:divBdr>
        <w:top w:val="none" w:sz="0" w:space="0" w:color="auto"/>
        <w:left w:val="none" w:sz="0" w:space="0" w:color="auto"/>
        <w:bottom w:val="none" w:sz="0" w:space="0" w:color="auto"/>
        <w:right w:val="none" w:sz="0" w:space="0" w:color="auto"/>
      </w:divBdr>
    </w:div>
    <w:div w:id="578444115">
      <w:bodyDiv w:val="1"/>
      <w:marLeft w:val="0"/>
      <w:marRight w:val="0"/>
      <w:marTop w:val="0"/>
      <w:marBottom w:val="0"/>
      <w:divBdr>
        <w:top w:val="none" w:sz="0" w:space="0" w:color="auto"/>
        <w:left w:val="none" w:sz="0" w:space="0" w:color="auto"/>
        <w:bottom w:val="none" w:sz="0" w:space="0" w:color="auto"/>
        <w:right w:val="none" w:sz="0" w:space="0" w:color="auto"/>
      </w:divBdr>
    </w:div>
    <w:div w:id="580917106">
      <w:bodyDiv w:val="1"/>
      <w:marLeft w:val="0"/>
      <w:marRight w:val="0"/>
      <w:marTop w:val="0"/>
      <w:marBottom w:val="0"/>
      <w:divBdr>
        <w:top w:val="none" w:sz="0" w:space="0" w:color="auto"/>
        <w:left w:val="none" w:sz="0" w:space="0" w:color="auto"/>
        <w:bottom w:val="none" w:sz="0" w:space="0" w:color="auto"/>
        <w:right w:val="none" w:sz="0" w:space="0" w:color="auto"/>
      </w:divBdr>
    </w:div>
    <w:div w:id="590546326">
      <w:bodyDiv w:val="1"/>
      <w:marLeft w:val="0"/>
      <w:marRight w:val="0"/>
      <w:marTop w:val="0"/>
      <w:marBottom w:val="0"/>
      <w:divBdr>
        <w:top w:val="none" w:sz="0" w:space="0" w:color="auto"/>
        <w:left w:val="none" w:sz="0" w:space="0" w:color="auto"/>
        <w:bottom w:val="none" w:sz="0" w:space="0" w:color="auto"/>
        <w:right w:val="none" w:sz="0" w:space="0" w:color="auto"/>
      </w:divBdr>
    </w:div>
    <w:div w:id="591672016">
      <w:bodyDiv w:val="1"/>
      <w:marLeft w:val="0"/>
      <w:marRight w:val="0"/>
      <w:marTop w:val="0"/>
      <w:marBottom w:val="0"/>
      <w:divBdr>
        <w:top w:val="none" w:sz="0" w:space="0" w:color="auto"/>
        <w:left w:val="none" w:sz="0" w:space="0" w:color="auto"/>
        <w:bottom w:val="none" w:sz="0" w:space="0" w:color="auto"/>
        <w:right w:val="none" w:sz="0" w:space="0" w:color="auto"/>
      </w:divBdr>
    </w:div>
    <w:div w:id="594940946">
      <w:bodyDiv w:val="1"/>
      <w:marLeft w:val="0"/>
      <w:marRight w:val="0"/>
      <w:marTop w:val="0"/>
      <w:marBottom w:val="0"/>
      <w:divBdr>
        <w:top w:val="none" w:sz="0" w:space="0" w:color="auto"/>
        <w:left w:val="none" w:sz="0" w:space="0" w:color="auto"/>
        <w:bottom w:val="none" w:sz="0" w:space="0" w:color="auto"/>
        <w:right w:val="none" w:sz="0" w:space="0" w:color="auto"/>
      </w:divBdr>
    </w:div>
    <w:div w:id="595216271">
      <w:bodyDiv w:val="1"/>
      <w:marLeft w:val="0"/>
      <w:marRight w:val="0"/>
      <w:marTop w:val="0"/>
      <w:marBottom w:val="0"/>
      <w:divBdr>
        <w:top w:val="none" w:sz="0" w:space="0" w:color="auto"/>
        <w:left w:val="none" w:sz="0" w:space="0" w:color="auto"/>
        <w:bottom w:val="none" w:sz="0" w:space="0" w:color="auto"/>
        <w:right w:val="none" w:sz="0" w:space="0" w:color="auto"/>
      </w:divBdr>
    </w:div>
    <w:div w:id="598023007">
      <w:bodyDiv w:val="1"/>
      <w:marLeft w:val="0"/>
      <w:marRight w:val="0"/>
      <w:marTop w:val="0"/>
      <w:marBottom w:val="0"/>
      <w:divBdr>
        <w:top w:val="none" w:sz="0" w:space="0" w:color="auto"/>
        <w:left w:val="none" w:sz="0" w:space="0" w:color="auto"/>
        <w:bottom w:val="none" w:sz="0" w:space="0" w:color="auto"/>
        <w:right w:val="none" w:sz="0" w:space="0" w:color="auto"/>
      </w:divBdr>
    </w:div>
    <w:div w:id="598753213">
      <w:bodyDiv w:val="1"/>
      <w:marLeft w:val="0"/>
      <w:marRight w:val="0"/>
      <w:marTop w:val="0"/>
      <w:marBottom w:val="0"/>
      <w:divBdr>
        <w:top w:val="none" w:sz="0" w:space="0" w:color="auto"/>
        <w:left w:val="none" w:sz="0" w:space="0" w:color="auto"/>
        <w:bottom w:val="none" w:sz="0" w:space="0" w:color="auto"/>
        <w:right w:val="none" w:sz="0" w:space="0" w:color="auto"/>
      </w:divBdr>
    </w:div>
    <w:div w:id="601376888">
      <w:bodyDiv w:val="1"/>
      <w:marLeft w:val="0"/>
      <w:marRight w:val="0"/>
      <w:marTop w:val="0"/>
      <w:marBottom w:val="0"/>
      <w:divBdr>
        <w:top w:val="none" w:sz="0" w:space="0" w:color="auto"/>
        <w:left w:val="none" w:sz="0" w:space="0" w:color="auto"/>
        <w:bottom w:val="none" w:sz="0" w:space="0" w:color="auto"/>
        <w:right w:val="none" w:sz="0" w:space="0" w:color="auto"/>
      </w:divBdr>
    </w:div>
    <w:div w:id="604196270">
      <w:bodyDiv w:val="1"/>
      <w:marLeft w:val="0"/>
      <w:marRight w:val="0"/>
      <w:marTop w:val="0"/>
      <w:marBottom w:val="0"/>
      <w:divBdr>
        <w:top w:val="none" w:sz="0" w:space="0" w:color="auto"/>
        <w:left w:val="none" w:sz="0" w:space="0" w:color="auto"/>
        <w:bottom w:val="none" w:sz="0" w:space="0" w:color="auto"/>
        <w:right w:val="none" w:sz="0" w:space="0" w:color="auto"/>
      </w:divBdr>
    </w:div>
    <w:div w:id="604387019">
      <w:bodyDiv w:val="1"/>
      <w:marLeft w:val="0"/>
      <w:marRight w:val="0"/>
      <w:marTop w:val="0"/>
      <w:marBottom w:val="0"/>
      <w:divBdr>
        <w:top w:val="none" w:sz="0" w:space="0" w:color="auto"/>
        <w:left w:val="none" w:sz="0" w:space="0" w:color="auto"/>
        <w:bottom w:val="none" w:sz="0" w:space="0" w:color="auto"/>
        <w:right w:val="none" w:sz="0" w:space="0" w:color="auto"/>
      </w:divBdr>
    </w:div>
    <w:div w:id="611327205">
      <w:bodyDiv w:val="1"/>
      <w:marLeft w:val="0"/>
      <w:marRight w:val="0"/>
      <w:marTop w:val="0"/>
      <w:marBottom w:val="0"/>
      <w:divBdr>
        <w:top w:val="none" w:sz="0" w:space="0" w:color="auto"/>
        <w:left w:val="none" w:sz="0" w:space="0" w:color="auto"/>
        <w:bottom w:val="none" w:sz="0" w:space="0" w:color="auto"/>
        <w:right w:val="none" w:sz="0" w:space="0" w:color="auto"/>
      </w:divBdr>
    </w:div>
    <w:div w:id="611596870">
      <w:bodyDiv w:val="1"/>
      <w:marLeft w:val="0"/>
      <w:marRight w:val="0"/>
      <w:marTop w:val="0"/>
      <w:marBottom w:val="0"/>
      <w:divBdr>
        <w:top w:val="none" w:sz="0" w:space="0" w:color="auto"/>
        <w:left w:val="none" w:sz="0" w:space="0" w:color="auto"/>
        <w:bottom w:val="none" w:sz="0" w:space="0" w:color="auto"/>
        <w:right w:val="none" w:sz="0" w:space="0" w:color="auto"/>
      </w:divBdr>
    </w:div>
    <w:div w:id="614559452">
      <w:bodyDiv w:val="1"/>
      <w:marLeft w:val="0"/>
      <w:marRight w:val="0"/>
      <w:marTop w:val="0"/>
      <w:marBottom w:val="0"/>
      <w:divBdr>
        <w:top w:val="none" w:sz="0" w:space="0" w:color="auto"/>
        <w:left w:val="none" w:sz="0" w:space="0" w:color="auto"/>
        <w:bottom w:val="none" w:sz="0" w:space="0" w:color="auto"/>
        <w:right w:val="none" w:sz="0" w:space="0" w:color="auto"/>
      </w:divBdr>
    </w:div>
    <w:div w:id="618101004">
      <w:bodyDiv w:val="1"/>
      <w:marLeft w:val="0"/>
      <w:marRight w:val="0"/>
      <w:marTop w:val="0"/>
      <w:marBottom w:val="0"/>
      <w:divBdr>
        <w:top w:val="none" w:sz="0" w:space="0" w:color="auto"/>
        <w:left w:val="none" w:sz="0" w:space="0" w:color="auto"/>
        <w:bottom w:val="none" w:sz="0" w:space="0" w:color="auto"/>
        <w:right w:val="none" w:sz="0" w:space="0" w:color="auto"/>
      </w:divBdr>
    </w:div>
    <w:div w:id="622689154">
      <w:bodyDiv w:val="1"/>
      <w:marLeft w:val="0"/>
      <w:marRight w:val="0"/>
      <w:marTop w:val="0"/>
      <w:marBottom w:val="0"/>
      <w:divBdr>
        <w:top w:val="none" w:sz="0" w:space="0" w:color="auto"/>
        <w:left w:val="none" w:sz="0" w:space="0" w:color="auto"/>
        <w:bottom w:val="none" w:sz="0" w:space="0" w:color="auto"/>
        <w:right w:val="none" w:sz="0" w:space="0" w:color="auto"/>
      </w:divBdr>
    </w:div>
    <w:div w:id="625234767">
      <w:bodyDiv w:val="1"/>
      <w:marLeft w:val="0"/>
      <w:marRight w:val="0"/>
      <w:marTop w:val="0"/>
      <w:marBottom w:val="0"/>
      <w:divBdr>
        <w:top w:val="none" w:sz="0" w:space="0" w:color="auto"/>
        <w:left w:val="none" w:sz="0" w:space="0" w:color="auto"/>
        <w:bottom w:val="none" w:sz="0" w:space="0" w:color="auto"/>
        <w:right w:val="none" w:sz="0" w:space="0" w:color="auto"/>
      </w:divBdr>
    </w:div>
    <w:div w:id="628391296">
      <w:bodyDiv w:val="1"/>
      <w:marLeft w:val="0"/>
      <w:marRight w:val="0"/>
      <w:marTop w:val="0"/>
      <w:marBottom w:val="0"/>
      <w:divBdr>
        <w:top w:val="none" w:sz="0" w:space="0" w:color="auto"/>
        <w:left w:val="none" w:sz="0" w:space="0" w:color="auto"/>
        <w:bottom w:val="none" w:sz="0" w:space="0" w:color="auto"/>
        <w:right w:val="none" w:sz="0" w:space="0" w:color="auto"/>
      </w:divBdr>
    </w:div>
    <w:div w:id="633678531">
      <w:bodyDiv w:val="1"/>
      <w:marLeft w:val="0"/>
      <w:marRight w:val="0"/>
      <w:marTop w:val="0"/>
      <w:marBottom w:val="0"/>
      <w:divBdr>
        <w:top w:val="none" w:sz="0" w:space="0" w:color="auto"/>
        <w:left w:val="none" w:sz="0" w:space="0" w:color="auto"/>
        <w:bottom w:val="none" w:sz="0" w:space="0" w:color="auto"/>
        <w:right w:val="none" w:sz="0" w:space="0" w:color="auto"/>
      </w:divBdr>
    </w:div>
    <w:div w:id="637344842">
      <w:bodyDiv w:val="1"/>
      <w:marLeft w:val="0"/>
      <w:marRight w:val="0"/>
      <w:marTop w:val="0"/>
      <w:marBottom w:val="0"/>
      <w:divBdr>
        <w:top w:val="none" w:sz="0" w:space="0" w:color="auto"/>
        <w:left w:val="none" w:sz="0" w:space="0" w:color="auto"/>
        <w:bottom w:val="none" w:sz="0" w:space="0" w:color="auto"/>
        <w:right w:val="none" w:sz="0" w:space="0" w:color="auto"/>
      </w:divBdr>
    </w:div>
    <w:div w:id="638261916">
      <w:bodyDiv w:val="1"/>
      <w:marLeft w:val="0"/>
      <w:marRight w:val="0"/>
      <w:marTop w:val="0"/>
      <w:marBottom w:val="0"/>
      <w:divBdr>
        <w:top w:val="none" w:sz="0" w:space="0" w:color="auto"/>
        <w:left w:val="none" w:sz="0" w:space="0" w:color="auto"/>
        <w:bottom w:val="none" w:sz="0" w:space="0" w:color="auto"/>
        <w:right w:val="none" w:sz="0" w:space="0" w:color="auto"/>
      </w:divBdr>
    </w:div>
    <w:div w:id="642470508">
      <w:bodyDiv w:val="1"/>
      <w:marLeft w:val="0"/>
      <w:marRight w:val="0"/>
      <w:marTop w:val="0"/>
      <w:marBottom w:val="0"/>
      <w:divBdr>
        <w:top w:val="none" w:sz="0" w:space="0" w:color="auto"/>
        <w:left w:val="none" w:sz="0" w:space="0" w:color="auto"/>
        <w:bottom w:val="none" w:sz="0" w:space="0" w:color="auto"/>
        <w:right w:val="none" w:sz="0" w:space="0" w:color="auto"/>
      </w:divBdr>
    </w:div>
    <w:div w:id="643849523">
      <w:bodyDiv w:val="1"/>
      <w:marLeft w:val="0"/>
      <w:marRight w:val="0"/>
      <w:marTop w:val="0"/>
      <w:marBottom w:val="0"/>
      <w:divBdr>
        <w:top w:val="none" w:sz="0" w:space="0" w:color="auto"/>
        <w:left w:val="none" w:sz="0" w:space="0" w:color="auto"/>
        <w:bottom w:val="none" w:sz="0" w:space="0" w:color="auto"/>
        <w:right w:val="none" w:sz="0" w:space="0" w:color="auto"/>
      </w:divBdr>
    </w:div>
    <w:div w:id="647713532">
      <w:bodyDiv w:val="1"/>
      <w:marLeft w:val="0"/>
      <w:marRight w:val="0"/>
      <w:marTop w:val="0"/>
      <w:marBottom w:val="0"/>
      <w:divBdr>
        <w:top w:val="none" w:sz="0" w:space="0" w:color="auto"/>
        <w:left w:val="none" w:sz="0" w:space="0" w:color="auto"/>
        <w:bottom w:val="none" w:sz="0" w:space="0" w:color="auto"/>
        <w:right w:val="none" w:sz="0" w:space="0" w:color="auto"/>
      </w:divBdr>
    </w:div>
    <w:div w:id="647900852">
      <w:bodyDiv w:val="1"/>
      <w:marLeft w:val="0"/>
      <w:marRight w:val="0"/>
      <w:marTop w:val="0"/>
      <w:marBottom w:val="0"/>
      <w:divBdr>
        <w:top w:val="none" w:sz="0" w:space="0" w:color="auto"/>
        <w:left w:val="none" w:sz="0" w:space="0" w:color="auto"/>
        <w:bottom w:val="none" w:sz="0" w:space="0" w:color="auto"/>
        <w:right w:val="none" w:sz="0" w:space="0" w:color="auto"/>
      </w:divBdr>
    </w:div>
    <w:div w:id="653266843">
      <w:bodyDiv w:val="1"/>
      <w:marLeft w:val="0"/>
      <w:marRight w:val="0"/>
      <w:marTop w:val="0"/>
      <w:marBottom w:val="0"/>
      <w:divBdr>
        <w:top w:val="none" w:sz="0" w:space="0" w:color="auto"/>
        <w:left w:val="none" w:sz="0" w:space="0" w:color="auto"/>
        <w:bottom w:val="none" w:sz="0" w:space="0" w:color="auto"/>
        <w:right w:val="none" w:sz="0" w:space="0" w:color="auto"/>
      </w:divBdr>
    </w:div>
    <w:div w:id="655650996">
      <w:bodyDiv w:val="1"/>
      <w:marLeft w:val="0"/>
      <w:marRight w:val="0"/>
      <w:marTop w:val="0"/>
      <w:marBottom w:val="0"/>
      <w:divBdr>
        <w:top w:val="none" w:sz="0" w:space="0" w:color="auto"/>
        <w:left w:val="none" w:sz="0" w:space="0" w:color="auto"/>
        <w:bottom w:val="none" w:sz="0" w:space="0" w:color="auto"/>
        <w:right w:val="none" w:sz="0" w:space="0" w:color="auto"/>
      </w:divBdr>
    </w:div>
    <w:div w:id="661004740">
      <w:bodyDiv w:val="1"/>
      <w:marLeft w:val="0"/>
      <w:marRight w:val="0"/>
      <w:marTop w:val="0"/>
      <w:marBottom w:val="0"/>
      <w:divBdr>
        <w:top w:val="none" w:sz="0" w:space="0" w:color="auto"/>
        <w:left w:val="none" w:sz="0" w:space="0" w:color="auto"/>
        <w:bottom w:val="none" w:sz="0" w:space="0" w:color="auto"/>
        <w:right w:val="none" w:sz="0" w:space="0" w:color="auto"/>
      </w:divBdr>
    </w:div>
    <w:div w:id="661128606">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662700296">
      <w:bodyDiv w:val="1"/>
      <w:marLeft w:val="0"/>
      <w:marRight w:val="0"/>
      <w:marTop w:val="0"/>
      <w:marBottom w:val="0"/>
      <w:divBdr>
        <w:top w:val="none" w:sz="0" w:space="0" w:color="auto"/>
        <w:left w:val="none" w:sz="0" w:space="0" w:color="auto"/>
        <w:bottom w:val="none" w:sz="0" w:space="0" w:color="auto"/>
        <w:right w:val="none" w:sz="0" w:space="0" w:color="auto"/>
      </w:divBdr>
    </w:div>
    <w:div w:id="664741520">
      <w:bodyDiv w:val="1"/>
      <w:marLeft w:val="0"/>
      <w:marRight w:val="0"/>
      <w:marTop w:val="0"/>
      <w:marBottom w:val="0"/>
      <w:divBdr>
        <w:top w:val="none" w:sz="0" w:space="0" w:color="auto"/>
        <w:left w:val="none" w:sz="0" w:space="0" w:color="auto"/>
        <w:bottom w:val="none" w:sz="0" w:space="0" w:color="auto"/>
        <w:right w:val="none" w:sz="0" w:space="0" w:color="auto"/>
      </w:divBdr>
    </w:div>
    <w:div w:id="667631204">
      <w:bodyDiv w:val="1"/>
      <w:marLeft w:val="0"/>
      <w:marRight w:val="0"/>
      <w:marTop w:val="0"/>
      <w:marBottom w:val="0"/>
      <w:divBdr>
        <w:top w:val="none" w:sz="0" w:space="0" w:color="auto"/>
        <w:left w:val="none" w:sz="0" w:space="0" w:color="auto"/>
        <w:bottom w:val="none" w:sz="0" w:space="0" w:color="auto"/>
        <w:right w:val="none" w:sz="0" w:space="0" w:color="auto"/>
      </w:divBdr>
    </w:div>
    <w:div w:id="667952074">
      <w:bodyDiv w:val="1"/>
      <w:marLeft w:val="0"/>
      <w:marRight w:val="0"/>
      <w:marTop w:val="0"/>
      <w:marBottom w:val="0"/>
      <w:divBdr>
        <w:top w:val="none" w:sz="0" w:space="0" w:color="auto"/>
        <w:left w:val="none" w:sz="0" w:space="0" w:color="auto"/>
        <w:bottom w:val="none" w:sz="0" w:space="0" w:color="auto"/>
        <w:right w:val="none" w:sz="0" w:space="0" w:color="auto"/>
      </w:divBdr>
    </w:div>
    <w:div w:id="672805093">
      <w:bodyDiv w:val="1"/>
      <w:marLeft w:val="0"/>
      <w:marRight w:val="0"/>
      <w:marTop w:val="0"/>
      <w:marBottom w:val="0"/>
      <w:divBdr>
        <w:top w:val="none" w:sz="0" w:space="0" w:color="auto"/>
        <w:left w:val="none" w:sz="0" w:space="0" w:color="auto"/>
        <w:bottom w:val="none" w:sz="0" w:space="0" w:color="auto"/>
        <w:right w:val="none" w:sz="0" w:space="0" w:color="auto"/>
      </w:divBdr>
    </w:div>
    <w:div w:id="672876193">
      <w:bodyDiv w:val="1"/>
      <w:marLeft w:val="0"/>
      <w:marRight w:val="0"/>
      <w:marTop w:val="0"/>
      <w:marBottom w:val="0"/>
      <w:divBdr>
        <w:top w:val="none" w:sz="0" w:space="0" w:color="auto"/>
        <w:left w:val="none" w:sz="0" w:space="0" w:color="auto"/>
        <w:bottom w:val="none" w:sz="0" w:space="0" w:color="auto"/>
        <w:right w:val="none" w:sz="0" w:space="0" w:color="auto"/>
      </w:divBdr>
    </w:div>
    <w:div w:id="681053180">
      <w:bodyDiv w:val="1"/>
      <w:marLeft w:val="0"/>
      <w:marRight w:val="0"/>
      <w:marTop w:val="0"/>
      <w:marBottom w:val="0"/>
      <w:divBdr>
        <w:top w:val="none" w:sz="0" w:space="0" w:color="auto"/>
        <w:left w:val="none" w:sz="0" w:space="0" w:color="auto"/>
        <w:bottom w:val="none" w:sz="0" w:space="0" w:color="auto"/>
        <w:right w:val="none" w:sz="0" w:space="0" w:color="auto"/>
      </w:divBdr>
    </w:div>
    <w:div w:id="686952560">
      <w:bodyDiv w:val="1"/>
      <w:marLeft w:val="0"/>
      <w:marRight w:val="0"/>
      <w:marTop w:val="0"/>
      <w:marBottom w:val="0"/>
      <w:divBdr>
        <w:top w:val="none" w:sz="0" w:space="0" w:color="auto"/>
        <w:left w:val="none" w:sz="0" w:space="0" w:color="auto"/>
        <w:bottom w:val="none" w:sz="0" w:space="0" w:color="auto"/>
        <w:right w:val="none" w:sz="0" w:space="0" w:color="auto"/>
      </w:divBdr>
    </w:div>
    <w:div w:id="689142338">
      <w:bodyDiv w:val="1"/>
      <w:marLeft w:val="0"/>
      <w:marRight w:val="0"/>
      <w:marTop w:val="0"/>
      <w:marBottom w:val="0"/>
      <w:divBdr>
        <w:top w:val="none" w:sz="0" w:space="0" w:color="auto"/>
        <w:left w:val="none" w:sz="0" w:space="0" w:color="auto"/>
        <w:bottom w:val="none" w:sz="0" w:space="0" w:color="auto"/>
        <w:right w:val="none" w:sz="0" w:space="0" w:color="auto"/>
      </w:divBdr>
    </w:div>
    <w:div w:id="690183886">
      <w:bodyDiv w:val="1"/>
      <w:marLeft w:val="0"/>
      <w:marRight w:val="0"/>
      <w:marTop w:val="0"/>
      <w:marBottom w:val="0"/>
      <w:divBdr>
        <w:top w:val="none" w:sz="0" w:space="0" w:color="auto"/>
        <w:left w:val="none" w:sz="0" w:space="0" w:color="auto"/>
        <w:bottom w:val="none" w:sz="0" w:space="0" w:color="auto"/>
        <w:right w:val="none" w:sz="0" w:space="0" w:color="auto"/>
      </w:divBdr>
    </w:div>
    <w:div w:id="702369681">
      <w:bodyDiv w:val="1"/>
      <w:marLeft w:val="0"/>
      <w:marRight w:val="0"/>
      <w:marTop w:val="0"/>
      <w:marBottom w:val="0"/>
      <w:divBdr>
        <w:top w:val="none" w:sz="0" w:space="0" w:color="auto"/>
        <w:left w:val="none" w:sz="0" w:space="0" w:color="auto"/>
        <w:bottom w:val="none" w:sz="0" w:space="0" w:color="auto"/>
        <w:right w:val="none" w:sz="0" w:space="0" w:color="auto"/>
      </w:divBdr>
    </w:div>
    <w:div w:id="710304525">
      <w:bodyDiv w:val="1"/>
      <w:marLeft w:val="0"/>
      <w:marRight w:val="0"/>
      <w:marTop w:val="0"/>
      <w:marBottom w:val="0"/>
      <w:divBdr>
        <w:top w:val="none" w:sz="0" w:space="0" w:color="auto"/>
        <w:left w:val="none" w:sz="0" w:space="0" w:color="auto"/>
        <w:bottom w:val="none" w:sz="0" w:space="0" w:color="auto"/>
        <w:right w:val="none" w:sz="0" w:space="0" w:color="auto"/>
      </w:divBdr>
    </w:div>
    <w:div w:id="711152171">
      <w:bodyDiv w:val="1"/>
      <w:marLeft w:val="0"/>
      <w:marRight w:val="0"/>
      <w:marTop w:val="0"/>
      <w:marBottom w:val="0"/>
      <w:divBdr>
        <w:top w:val="none" w:sz="0" w:space="0" w:color="auto"/>
        <w:left w:val="none" w:sz="0" w:space="0" w:color="auto"/>
        <w:bottom w:val="none" w:sz="0" w:space="0" w:color="auto"/>
        <w:right w:val="none" w:sz="0" w:space="0" w:color="auto"/>
      </w:divBdr>
    </w:div>
    <w:div w:id="713234971">
      <w:bodyDiv w:val="1"/>
      <w:marLeft w:val="0"/>
      <w:marRight w:val="0"/>
      <w:marTop w:val="0"/>
      <w:marBottom w:val="0"/>
      <w:divBdr>
        <w:top w:val="none" w:sz="0" w:space="0" w:color="auto"/>
        <w:left w:val="none" w:sz="0" w:space="0" w:color="auto"/>
        <w:bottom w:val="none" w:sz="0" w:space="0" w:color="auto"/>
        <w:right w:val="none" w:sz="0" w:space="0" w:color="auto"/>
      </w:divBdr>
    </w:div>
    <w:div w:id="713314544">
      <w:bodyDiv w:val="1"/>
      <w:marLeft w:val="0"/>
      <w:marRight w:val="0"/>
      <w:marTop w:val="0"/>
      <w:marBottom w:val="0"/>
      <w:divBdr>
        <w:top w:val="none" w:sz="0" w:space="0" w:color="auto"/>
        <w:left w:val="none" w:sz="0" w:space="0" w:color="auto"/>
        <w:bottom w:val="none" w:sz="0" w:space="0" w:color="auto"/>
        <w:right w:val="none" w:sz="0" w:space="0" w:color="auto"/>
      </w:divBdr>
    </w:div>
    <w:div w:id="717899677">
      <w:bodyDiv w:val="1"/>
      <w:marLeft w:val="0"/>
      <w:marRight w:val="0"/>
      <w:marTop w:val="0"/>
      <w:marBottom w:val="0"/>
      <w:divBdr>
        <w:top w:val="none" w:sz="0" w:space="0" w:color="auto"/>
        <w:left w:val="none" w:sz="0" w:space="0" w:color="auto"/>
        <w:bottom w:val="none" w:sz="0" w:space="0" w:color="auto"/>
        <w:right w:val="none" w:sz="0" w:space="0" w:color="auto"/>
      </w:divBdr>
    </w:div>
    <w:div w:id="726149202">
      <w:bodyDiv w:val="1"/>
      <w:marLeft w:val="0"/>
      <w:marRight w:val="0"/>
      <w:marTop w:val="0"/>
      <w:marBottom w:val="0"/>
      <w:divBdr>
        <w:top w:val="none" w:sz="0" w:space="0" w:color="auto"/>
        <w:left w:val="none" w:sz="0" w:space="0" w:color="auto"/>
        <w:bottom w:val="none" w:sz="0" w:space="0" w:color="auto"/>
        <w:right w:val="none" w:sz="0" w:space="0" w:color="auto"/>
      </w:divBdr>
    </w:div>
    <w:div w:id="728455931">
      <w:bodyDiv w:val="1"/>
      <w:marLeft w:val="0"/>
      <w:marRight w:val="0"/>
      <w:marTop w:val="0"/>
      <w:marBottom w:val="0"/>
      <w:divBdr>
        <w:top w:val="none" w:sz="0" w:space="0" w:color="auto"/>
        <w:left w:val="none" w:sz="0" w:space="0" w:color="auto"/>
        <w:bottom w:val="none" w:sz="0" w:space="0" w:color="auto"/>
        <w:right w:val="none" w:sz="0" w:space="0" w:color="auto"/>
      </w:divBdr>
    </w:div>
    <w:div w:id="734670118">
      <w:bodyDiv w:val="1"/>
      <w:marLeft w:val="0"/>
      <w:marRight w:val="0"/>
      <w:marTop w:val="0"/>
      <w:marBottom w:val="0"/>
      <w:divBdr>
        <w:top w:val="none" w:sz="0" w:space="0" w:color="auto"/>
        <w:left w:val="none" w:sz="0" w:space="0" w:color="auto"/>
        <w:bottom w:val="none" w:sz="0" w:space="0" w:color="auto"/>
        <w:right w:val="none" w:sz="0" w:space="0" w:color="auto"/>
      </w:divBdr>
    </w:div>
    <w:div w:id="740251364">
      <w:bodyDiv w:val="1"/>
      <w:marLeft w:val="0"/>
      <w:marRight w:val="0"/>
      <w:marTop w:val="0"/>
      <w:marBottom w:val="0"/>
      <w:divBdr>
        <w:top w:val="none" w:sz="0" w:space="0" w:color="auto"/>
        <w:left w:val="none" w:sz="0" w:space="0" w:color="auto"/>
        <w:bottom w:val="none" w:sz="0" w:space="0" w:color="auto"/>
        <w:right w:val="none" w:sz="0" w:space="0" w:color="auto"/>
      </w:divBdr>
    </w:div>
    <w:div w:id="747532019">
      <w:bodyDiv w:val="1"/>
      <w:marLeft w:val="0"/>
      <w:marRight w:val="0"/>
      <w:marTop w:val="0"/>
      <w:marBottom w:val="0"/>
      <w:divBdr>
        <w:top w:val="none" w:sz="0" w:space="0" w:color="auto"/>
        <w:left w:val="none" w:sz="0" w:space="0" w:color="auto"/>
        <w:bottom w:val="none" w:sz="0" w:space="0" w:color="auto"/>
        <w:right w:val="none" w:sz="0" w:space="0" w:color="auto"/>
      </w:divBdr>
    </w:div>
    <w:div w:id="748841908">
      <w:bodyDiv w:val="1"/>
      <w:marLeft w:val="0"/>
      <w:marRight w:val="0"/>
      <w:marTop w:val="0"/>
      <w:marBottom w:val="0"/>
      <w:divBdr>
        <w:top w:val="none" w:sz="0" w:space="0" w:color="auto"/>
        <w:left w:val="none" w:sz="0" w:space="0" w:color="auto"/>
        <w:bottom w:val="none" w:sz="0" w:space="0" w:color="auto"/>
        <w:right w:val="none" w:sz="0" w:space="0" w:color="auto"/>
      </w:divBdr>
    </w:div>
    <w:div w:id="753363072">
      <w:bodyDiv w:val="1"/>
      <w:marLeft w:val="0"/>
      <w:marRight w:val="0"/>
      <w:marTop w:val="0"/>
      <w:marBottom w:val="0"/>
      <w:divBdr>
        <w:top w:val="none" w:sz="0" w:space="0" w:color="auto"/>
        <w:left w:val="none" w:sz="0" w:space="0" w:color="auto"/>
        <w:bottom w:val="none" w:sz="0" w:space="0" w:color="auto"/>
        <w:right w:val="none" w:sz="0" w:space="0" w:color="auto"/>
      </w:divBdr>
    </w:div>
    <w:div w:id="755983547">
      <w:bodyDiv w:val="1"/>
      <w:marLeft w:val="0"/>
      <w:marRight w:val="0"/>
      <w:marTop w:val="0"/>
      <w:marBottom w:val="0"/>
      <w:divBdr>
        <w:top w:val="none" w:sz="0" w:space="0" w:color="auto"/>
        <w:left w:val="none" w:sz="0" w:space="0" w:color="auto"/>
        <w:bottom w:val="none" w:sz="0" w:space="0" w:color="auto"/>
        <w:right w:val="none" w:sz="0" w:space="0" w:color="auto"/>
      </w:divBdr>
    </w:div>
    <w:div w:id="757211350">
      <w:bodyDiv w:val="1"/>
      <w:marLeft w:val="0"/>
      <w:marRight w:val="0"/>
      <w:marTop w:val="0"/>
      <w:marBottom w:val="0"/>
      <w:divBdr>
        <w:top w:val="none" w:sz="0" w:space="0" w:color="auto"/>
        <w:left w:val="none" w:sz="0" w:space="0" w:color="auto"/>
        <w:bottom w:val="none" w:sz="0" w:space="0" w:color="auto"/>
        <w:right w:val="none" w:sz="0" w:space="0" w:color="auto"/>
      </w:divBdr>
    </w:div>
    <w:div w:id="757405480">
      <w:bodyDiv w:val="1"/>
      <w:marLeft w:val="0"/>
      <w:marRight w:val="0"/>
      <w:marTop w:val="0"/>
      <w:marBottom w:val="0"/>
      <w:divBdr>
        <w:top w:val="none" w:sz="0" w:space="0" w:color="auto"/>
        <w:left w:val="none" w:sz="0" w:space="0" w:color="auto"/>
        <w:bottom w:val="none" w:sz="0" w:space="0" w:color="auto"/>
        <w:right w:val="none" w:sz="0" w:space="0" w:color="auto"/>
      </w:divBdr>
    </w:div>
    <w:div w:id="761417360">
      <w:bodyDiv w:val="1"/>
      <w:marLeft w:val="0"/>
      <w:marRight w:val="0"/>
      <w:marTop w:val="0"/>
      <w:marBottom w:val="0"/>
      <w:divBdr>
        <w:top w:val="none" w:sz="0" w:space="0" w:color="auto"/>
        <w:left w:val="none" w:sz="0" w:space="0" w:color="auto"/>
        <w:bottom w:val="none" w:sz="0" w:space="0" w:color="auto"/>
        <w:right w:val="none" w:sz="0" w:space="0" w:color="auto"/>
      </w:divBdr>
    </w:div>
    <w:div w:id="766464216">
      <w:bodyDiv w:val="1"/>
      <w:marLeft w:val="0"/>
      <w:marRight w:val="0"/>
      <w:marTop w:val="0"/>
      <w:marBottom w:val="0"/>
      <w:divBdr>
        <w:top w:val="none" w:sz="0" w:space="0" w:color="auto"/>
        <w:left w:val="none" w:sz="0" w:space="0" w:color="auto"/>
        <w:bottom w:val="none" w:sz="0" w:space="0" w:color="auto"/>
        <w:right w:val="none" w:sz="0" w:space="0" w:color="auto"/>
      </w:divBdr>
    </w:div>
    <w:div w:id="768239434">
      <w:bodyDiv w:val="1"/>
      <w:marLeft w:val="0"/>
      <w:marRight w:val="0"/>
      <w:marTop w:val="0"/>
      <w:marBottom w:val="0"/>
      <w:divBdr>
        <w:top w:val="none" w:sz="0" w:space="0" w:color="auto"/>
        <w:left w:val="none" w:sz="0" w:space="0" w:color="auto"/>
        <w:bottom w:val="none" w:sz="0" w:space="0" w:color="auto"/>
        <w:right w:val="none" w:sz="0" w:space="0" w:color="auto"/>
      </w:divBdr>
    </w:div>
    <w:div w:id="773020801">
      <w:bodyDiv w:val="1"/>
      <w:marLeft w:val="0"/>
      <w:marRight w:val="0"/>
      <w:marTop w:val="0"/>
      <w:marBottom w:val="0"/>
      <w:divBdr>
        <w:top w:val="none" w:sz="0" w:space="0" w:color="auto"/>
        <w:left w:val="none" w:sz="0" w:space="0" w:color="auto"/>
        <w:bottom w:val="none" w:sz="0" w:space="0" w:color="auto"/>
        <w:right w:val="none" w:sz="0" w:space="0" w:color="auto"/>
      </w:divBdr>
    </w:div>
    <w:div w:id="773482139">
      <w:bodyDiv w:val="1"/>
      <w:marLeft w:val="0"/>
      <w:marRight w:val="0"/>
      <w:marTop w:val="0"/>
      <w:marBottom w:val="0"/>
      <w:divBdr>
        <w:top w:val="none" w:sz="0" w:space="0" w:color="auto"/>
        <w:left w:val="none" w:sz="0" w:space="0" w:color="auto"/>
        <w:bottom w:val="none" w:sz="0" w:space="0" w:color="auto"/>
        <w:right w:val="none" w:sz="0" w:space="0" w:color="auto"/>
      </w:divBdr>
    </w:div>
    <w:div w:id="774441584">
      <w:bodyDiv w:val="1"/>
      <w:marLeft w:val="0"/>
      <w:marRight w:val="0"/>
      <w:marTop w:val="0"/>
      <w:marBottom w:val="0"/>
      <w:divBdr>
        <w:top w:val="none" w:sz="0" w:space="0" w:color="auto"/>
        <w:left w:val="none" w:sz="0" w:space="0" w:color="auto"/>
        <w:bottom w:val="none" w:sz="0" w:space="0" w:color="auto"/>
        <w:right w:val="none" w:sz="0" w:space="0" w:color="auto"/>
      </w:divBdr>
    </w:div>
    <w:div w:id="775711293">
      <w:bodyDiv w:val="1"/>
      <w:marLeft w:val="0"/>
      <w:marRight w:val="0"/>
      <w:marTop w:val="0"/>
      <w:marBottom w:val="0"/>
      <w:divBdr>
        <w:top w:val="none" w:sz="0" w:space="0" w:color="auto"/>
        <w:left w:val="none" w:sz="0" w:space="0" w:color="auto"/>
        <w:bottom w:val="none" w:sz="0" w:space="0" w:color="auto"/>
        <w:right w:val="none" w:sz="0" w:space="0" w:color="auto"/>
      </w:divBdr>
    </w:div>
    <w:div w:id="778993071">
      <w:bodyDiv w:val="1"/>
      <w:marLeft w:val="0"/>
      <w:marRight w:val="0"/>
      <w:marTop w:val="0"/>
      <w:marBottom w:val="0"/>
      <w:divBdr>
        <w:top w:val="none" w:sz="0" w:space="0" w:color="auto"/>
        <w:left w:val="none" w:sz="0" w:space="0" w:color="auto"/>
        <w:bottom w:val="none" w:sz="0" w:space="0" w:color="auto"/>
        <w:right w:val="none" w:sz="0" w:space="0" w:color="auto"/>
      </w:divBdr>
    </w:div>
    <w:div w:id="779684273">
      <w:bodyDiv w:val="1"/>
      <w:marLeft w:val="0"/>
      <w:marRight w:val="0"/>
      <w:marTop w:val="0"/>
      <w:marBottom w:val="0"/>
      <w:divBdr>
        <w:top w:val="none" w:sz="0" w:space="0" w:color="auto"/>
        <w:left w:val="none" w:sz="0" w:space="0" w:color="auto"/>
        <w:bottom w:val="none" w:sz="0" w:space="0" w:color="auto"/>
        <w:right w:val="none" w:sz="0" w:space="0" w:color="auto"/>
      </w:divBdr>
    </w:div>
    <w:div w:id="781074213">
      <w:bodyDiv w:val="1"/>
      <w:marLeft w:val="0"/>
      <w:marRight w:val="0"/>
      <w:marTop w:val="0"/>
      <w:marBottom w:val="0"/>
      <w:divBdr>
        <w:top w:val="none" w:sz="0" w:space="0" w:color="auto"/>
        <w:left w:val="none" w:sz="0" w:space="0" w:color="auto"/>
        <w:bottom w:val="none" w:sz="0" w:space="0" w:color="auto"/>
        <w:right w:val="none" w:sz="0" w:space="0" w:color="auto"/>
      </w:divBdr>
    </w:div>
    <w:div w:id="784078307">
      <w:bodyDiv w:val="1"/>
      <w:marLeft w:val="0"/>
      <w:marRight w:val="0"/>
      <w:marTop w:val="0"/>
      <w:marBottom w:val="0"/>
      <w:divBdr>
        <w:top w:val="none" w:sz="0" w:space="0" w:color="auto"/>
        <w:left w:val="none" w:sz="0" w:space="0" w:color="auto"/>
        <w:bottom w:val="none" w:sz="0" w:space="0" w:color="auto"/>
        <w:right w:val="none" w:sz="0" w:space="0" w:color="auto"/>
      </w:divBdr>
    </w:div>
    <w:div w:id="784810045">
      <w:bodyDiv w:val="1"/>
      <w:marLeft w:val="0"/>
      <w:marRight w:val="0"/>
      <w:marTop w:val="0"/>
      <w:marBottom w:val="0"/>
      <w:divBdr>
        <w:top w:val="none" w:sz="0" w:space="0" w:color="auto"/>
        <w:left w:val="none" w:sz="0" w:space="0" w:color="auto"/>
        <w:bottom w:val="none" w:sz="0" w:space="0" w:color="auto"/>
        <w:right w:val="none" w:sz="0" w:space="0" w:color="auto"/>
      </w:divBdr>
    </w:div>
    <w:div w:id="786041537">
      <w:bodyDiv w:val="1"/>
      <w:marLeft w:val="0"/>
      <w:marRight w:val="0"/>
      <w:marTop w:val="0"/>
      <w:marBottom w:val="0"/>
      <w:divBdr>
        <w:top w:val="none" w:sz="0" w:space="0" w:color="auto"/>
        <w:left w:val="none" w:sz="0" w:space="0" w:color="auto"/>
        <w:bottom w:val="none" w:sz="0" w:space="0" w:color="auto"/>
        <w:right w:val="none" w:sz="0" w:space="0" w:color="auto"/>
      </w:divBdr>
    </w:div>
    <w:div w:id="790126493">
      <w:bodyDiv w:val="1"/>
      <w:marLeft w:val="0"/>
      <w:marRight w:val="0"/>
      <w:marTop w:val="0"/>
      <w:marBottom w:val="0"/>
      <w:divBdr>
        <w:top w:val="none" w:sz="0" w:space="0" w:color="auto"/>
        <w:left w:val="none" w:sz="0" w:space="0" w:color="auto"/>
        <w:bottom w:val="none" w:sz="0" w:space="0" w:color="auto"/>
        <w:right w:val="none" w:sz="0" w:space="0" w:color="auto"/>
      </w:divBdr>
    </w:div>
    <w:div w:id="794252779">
      <w:bodyDiv w:val="1"/>
      <w:marLeft w:val="0"/>
      <w:marRight w:val="0"/>
      <w:marTop w:val="0"/>
      <w:marBottom w:val="0"/>
      <w:divBdr>
        <w:top w:val="none" w:sz="0" w:space="0" w:color="auto"/>
        <w:left w:val="none" w:sz="0" w:space="0" w:color="auto"/>
        <w:bottom w:val="none" w:sz="0" w:space="0" w:color="auto"/>
        <w:right w:val="none" w:sz="0" w:space="0" w:color="auto"/>
      </w:divBdr>
    </w:div>
    <w:div w:id="796526814">
      <w:bodyDiv w:val="1"/>
      <w:marLeft w:val="0"/>
      <w:marRight w:val="0"/>
      <w:marTop w:val="0"/>
      <w:marBottom w:val="0"/>
      <w:divBdr>
        <w:top w:val="none" w:sz="0" w:space="0" w:color="auto"/>
        <w:left w:val="none" w:sz="0" w:space="0" w:color="auto"/>
        <w:bottom w:val="none" w:sz="0" w:space="0" w:color="auto"/>
        <w:right w:val="none" w:sz="0" w:space="0" w:color="auto"/>
      </w:divBdr>
    </w:div>
    <w:div w:id="798885347">
      <w:bodyDiv w:val="1"/>
      <w:marLeft w:val="0"/>
      <w:marRight w:val="0"/>
      <w:marTop w:val="0"/>
      <w:marBottom w:val="0"/>
      <w:divBdr>
        <w:top w:val="none" w:sz="0" w:space="0" w:color="auto"/>
        <w:left w:val="none" w:sz="0" w:space="0" w:color="auto"/>
        <w:bottom w:val="none" w:sz="0" w:space="0" w:color="auto"/>
        <w:right w:val="none" w:sz="0" w:space="0" w:color="auto"/>
      </w:divBdr>
    </w:div>
    <w:div w:id="799304876">
      <w:bodyDiv w:val="1"/>
      <w:marLeft w:val="0"/>
      <w:marRight w:val="0"/>
      <w:marTop w:val="0"/>
      <w:marBottom w:val="0"/>
      <w:divBdr>
        <w:top w:val="none" w:sz="0" w:space="0" w:color="auto"/>
        <w:left w:val="none" w:sz="0" w:space="0" w:color="auto"/>
        <w:bottom w:val="none" w:sz="0" w:space="0" w:color="auto"/>
        <w:right w:val="none" w:sz="0" w:space="0" w:color="auto"/>
      </w:divBdr>
    </w:div>
    <w:div w:id="799422374">
      <w:bodyDiv w:val="1"/>
      <w:marLeft w:val="0"/>
      <w:marRight w:val="0"/>
      <w:marTop w:val="0"/>
      <w:marBottom w:val="0"/>
      <w:divBdr>
        <w:top w:val="none" w:sz="0" w:space="0" w:color="auto"/>
        <w:left w:val="none" w:sz="0" w:space="0" w:color="auto"/>
        <w:bottom w:val="none" w:sz="0" w:space="0" w:color="auto"/>
        <w:right w:val="none" w:sz="0" w:space="0" w:color="auto"/>
      </w:divBdr>
    </w:div>
    <w:div w:id="800806889">
      <w:bodyDiv w:val="1"/>
      <w:marLeft w:val="0"/>
      <w:marRight w:val="0"/>
      <w:marTop w:val="0"/>
      <w:marBottom w:val="0"/>
      <w:divBdr>
        <w:top w:val="none" w:sz="0" w:space="0" w:color="auto"/>
        <w:left w:val="none" w:sz="0" w:space="0" w:color="auto"/>
        <w:bottom w:val="none" w:sz="0" w:space="0" w:color="auto"/>
        <w:right w:val="none" w:sz="0" w:space="0" w:color="auto"/>
      </w:divBdr>
    </w:div>
    <w:div w:id="802118007">
      <w:bodyDiv w:val="1"/>
      <w:marLeft w:val="0"/>
      <w:marRight w:val="0"/>
      <w:marTop w:val="0"/>
      <w:marBottom w:val="0"/>
      <w:divBdr>
        <w:top w:val="none" w:sz="0" w:space="0" w:color="auto"/>
        <w:left w:val="none" w:sz="0" w:space="0" w:color="auto"/>
        <w:bottom w:val="none" w:sz="0" w:space="0" w:color="auto"/>
        <w:right w:val="none" w:sz="0" w:space="0" w:color="auto"/>
      </w:divBdr>
    </w:div>
    <w:div w:id="804930056">
      <w:bodyDiv w:val="1"/>
      <w:marLeft w:val="0"/>
      <w:marRight w:val="0"/>
      <w:marTop w:val="0"/>
      <w:marBottom w:val="0"/>
      <w:divBdr>
        <w:top w:val="none" w:sz="0" w:space="0" w:color="auto"/>
        <w:left w:val="none" w:sz="0" w:space="0" w:color="auto"/>
        <w:bottom w:val="none" w:sz="0" w:space="0" w:color="auto"/>
        <w:right w:val="none" w:sz="0" w:space="0" w:color="auto"/>
      </w:divBdr>
    </w:div>
    <w:div w:id="807698301">
      <w:bodyDiv w:val="1"/>
      <w:marLeft w:val="0"/>
      <w:marRight w:val="0"/>
      <w:marTop w:val="0"/>
      <w:marBottom w:val="0"/>
      <w:divBdr>
        <w:top w:val="none" w:sz="0" w:space="0" w:color="auto"/>
        <w:left w:val="none" w:sz="0" w:space="0" w:color="auto"/>
        <w:bottom w:val="none" w:sz="0" w:space="0" w:color="auto"/>
        <w:right w:val="none" w:sz="0" w:space="0" w:color="auto"/>
      </w:divBdr>
    </w:div>
    <w:div w:id="810755518">
      <w:bodyDiv w:val="1"/>
      <w:marLeft w:val="0"/>
      <w:marRight w:val="0"/>
      <w:marTop w:val="0"/>
      <w:marBottom w:val="0"/>
      <w:divBdr>
        <w:top w:val="none" w:sz="0" w:space="0" w:color="auto"/>
        <w:left w:val="none" w:sz="0" w:space="0" w:color="auto"/>
        <w:bottom w:val="none" w:sz="0" w:space="0" w:color="auto"/>
        <w:right w:val="none" w:sz="0" w:space="0" w:color="auto"/>
      </w:divBdr>
    </w:div>
    <w:div w:id="811559285">
      <w:bodyDiv w:val="1"/>
      <w:marLeft w:val="0"/>
      <w:marRight w:val="0"/>
      <w:marTop w:val="0"/>
      <w:marBottom w:val="0"/>
      <w:divBdr>
        <w:top w:val="none" w:sz="0" w:space="0" w:color="auto"/>
        <w:left w:val="none" w:sz="0" w:space="0" w:color="auto"/>
        <w:bottom w:val="none" w:sz="0" w:space="0" w:color="auto"/>
        <w:right w:val="none" w:sz="0" w:space="0" w:color="auto"/>
      </w:divBdr>
    </w:div>
    <w:div w:id="812454556">
      <w:bodyDiv w:val="1"/>
      <w:marLeft w:val="0"/>
      <w:marRight w:val="0"/>
      <w:marTop w:val="0"/>
      <w:marBottom w:val="0"/>
      <w:divBdr>
        <w:top w:val="none" w:sz="0" w:space="0" w:color="auto"/>
        <w:left w:val="none" w:sz="0" w:space="0" w:color="auto"/>
        <w:bottom w:val="none" w:sz="0" w:space="0" w:color="auto"/>
        <w:right w:val="none" w:sz="0" w:space="0" w:color="auto"/>
      </w:divBdr>
    </w:div>
    <w:div w:id="813375930">
      <w:bodyDiv w:val="1"/>
      <w:marLeft w:val="0"/>
      <w:marRight w:val="0"/>
      <w:marTop w:val="0"/>
      <w:marBottom w:val="0"/>
      <w:divBdr>
        <w:top w:val="none" w:sz="0" w:space="0" w:color="auto"/>
        <w:left w:val="none" w:sz="0" w:space="0" w:color="auto"/>
        <w:bottom w:val="none" w:sz="0" w:space="0" w:color="auto"/>
        <w:right w:val="none" w:sz="0" w:space="0" w:color="auto"/>
      </w:divBdr>
    </w:div>
    <w:div w:id="813765734">
      <w:bodyDiv w:val="1"/>
      <w:marLeft w:val="0"/>
      <w:marRight w:val="0"/>
      <w:marTop w:val="0"/>
      <w:marBottom w:val="0"/>
      <w:divBdr>
        <w:top w:val="none" w:sz="0" w:space="0" w:color="auto"/>
        <w:left w:val="none" w:sz="0" w:space="0" w:color="auto"/>
        <w:bottom w:val="none" w:sz="0" w:space="0" w:color="auto"/>
        <w:right w:val="none" w:sz="0" w:space="0" w:color="auto"/>
      </w:divBdr>
    </w:div>
    <w:div w:id="814613311">
      <w:bodyDiv w:val="1"/>
      <w:marLeft w:val="0"/>
      <w:marRight w:val="0"/>
      <w:marTop w:val="0"/>
      <w:marBottom w:val="0"/>
      <w:divBdr>
        <w:top w:val="none" w:sz="0" w:space="0" w:color="auto"/>
        <w:left w:val="none" w:sz="0" w:space="0" w:color="auto"/>
        <w:bottom w:val="none" w:sz="0" w:space="0" w:color="auto"/>
        <w:right w:val="none" w:sz="0" w:space="0" w:color="auto"/>
      </w:divBdr>
    </w:div>
    <w:div w:id="822505616">
      <w:bodyDiv w:val="1"/>
      <w:marLeft w:val="0"/>
      <w:marRight w:val="0"/>
      <w:marTop w:val="0"/>
      <w:marBottom w:val="0"/>
      <w:divBdr>
        <w:top w:val="none" w:sz="0" w:space="0" w:color="auto"/>
        <w:left w:val="none" w:sz="0" w:space="0" w:color="auto"/>
        <w:bottom w:val="none" w:sz="0" w:space="0" w:color="auto"/>
        <w:right w:val="none" w:sz="0" w:space="0" w:color="auto"/>
      </w:divBdr>
    </w:div>
    <w:div w:id="828405849">
      <w:bodyDiv w:val="1"/>
      <w:marLeft w:val="0"/>
      <w:marRight w:val="0"/>
      <w:marTop w:val="0"/>
      <w:marBottom w:val="0"/>
      <w:divBdr>
        <w:top w:val="none" w:sz="0" w:space="0" w:color="auto"/>
        <w:left w:val="none" w:sz="0" w:space="0" w:color="auto"/>
        <w:bottom w:val="none" w:sz="0" w:space="0" w:color="auto"/>
        <w:right w:val="none" w:sz="0" w:space="0" w:color="auto"/>
      </w:divBdr>
    </w:div>
    <w:div w:id="836456277">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849637742">
      <w:bodyDiv w:val="1"/>
      <w:marLeft w:val="0"/>
      <w:marRight w:val="0"/>
      <w:marTop w:val="0"/>
      <w:marBottom w:val="0"/>
      <w:divBdr>
        <w:top w:val="none" w:sz="0" w:space="0" w:color="auto"/>
        <w:left w:val="none" w:sz="0" w:space="0" w:color="auto"/>
        <w:bottom w:val="none" w:sz="0" w:space="0" w:color="auto"/>
        <w:right w:val="none" w:sz="0" w:space="0" w:color="auto"/>
      </w:divBdr>
    </w:div>
    <w:div w:id="850949259">
      <w:bodyDiv w:val="1"/>
      <w:marLeft w:val="0"/>
      <w:marRight w:val="0"/>
      <w:marTop w:val="0"/>
      <w:marBottom w:val="0"/>
      <w:divBdr>
        <w:top w:val="none" w:sz="0" w:space="0" w:color="auto"/>
        <w:left w:val="none" w:sz="0" w:space="0" w:color="auto"/>
        <w:bottom w:val="none" w:sz="0" w:space="0" w:color="auto"/>
        <w:right w:val="none" w:sz="0" w:space="0" w:color="auto"/>
      </w:divBdr>
    </w:div>
    <w:div w:id="853809012">
      <w:bodyDiv w:val="1"/>
      <w:marLeft w:val="0"/>
      <w:marRight w:val="0"/>
      <w:marTop w:val="0"/>
      <w:marBottom w:val="0"/>
      <w:divBdr>
        <w:top w:val="none" w:sz="0" w:space="0" w:color="auto"/>
        <w:left w:val="none" w:sz="0" w:space="0" w:color="auto"/>
        <w:bottom w:val="none" w:sz="0" w:space="0" w:color="auto"/>
        <w:right w:val="none" w:sz="0" w:space="0" w:color="auto"/>
      </w:divBdr>
    </w:div>
    <w:div w:id="861357526">
      <w:bodyDiv w:val="1"/>
      <w:marLeft w:val="0"/>
      <w:marRight w:val="0"/>
      <w:marTop w:val="0"/>
      <w:marBottom w:val="0"/>
      <w:divBdr>
        <w:top w:val="none" w:sz="0" w:space="0" w:color="auto"/>
        <w:left w:val="none" w:sz="0" w:space="0" w:color="auto"/>
        <w:bottom w:val="none" w:sz="0" w:space="0" w:color="auto"/>
        <w:right w:val="none" w:sz="0" w:space="0" w:color="auto"/>
      </w:divBdr>
    </w:div>
    <w:div w:id="874583515">
      <w:bodyDiv w:val="1"/>
      <w:marLeft w:val="0"/>
      <w:marRight w:val="0"/>
      <w:marTop w:val="0"/>
      <w:marBottom w:val="0"/>
      <w:divBdr>
        <w:top w:val="none" w:sz="0" w:space="0" w:color="auto"/>
        <w:left w:val="none" w:sz="0" w:space="0" w:color="auto"/>
        <w:bottom w:val="none" w:sz="0" w:space="0" w:color="auto"/>
        <w:right w:val="none" w:sz="0" w:space="0" w:color="auto"/>
      </w:divBdr>
    </w:div>
    <w:div w:id="877858478">
      <w:bodyDiv w:val="1"/>
      <w:marLeft w:val="0"/>
      <w:marRight w:val="0"/>
      <w:marTop w:val="0"/>
      <w:marBottom w:val="0"/>
      <w:divBdr>
        <w:top w:val="none" w:sz="0" w:space="0" w:color="auto"/>
        <w:left w:val="none" w:sz="0" w:space="0" w:color="auto"/>
        <w:bottom w:val="none" w:sz="0" w:space="0" w:color="auto"/>
        <w:right w:val="none" w:sz="0" w:space="0" w:color="auto"/>
      </w:divBdr>
    </w:div>
    <w:div w:id="879779805">
      <w:bodyDiv w:val="1"/>
      <w:marLeft w:val="0"/>
      <w:marRight w:val="0"/>
      <w:marTop w:val="0"/>
      <w:marBottom w:val="0"/>
      <w:divBdr>
        <w:top w:val="none" w:sz="0" w:space="0" w:color="auto"/>
        <w:left w:val="none" w:sz="0" w:space="0" w:color="auto"/>
        <w:bottom w:val="none" w:sz="0" w:space="0" w:color="auto"/>
        <w:right w:val="none" w:sz="0" w:space="0" w:color="auto"/>
      </w:divBdr>
    </w:div>
    <w:div w:id="881601209">
      <w:bodyDiv w:val="1"/>
      <w:marLeft w:val="0"/>
      <w:marRight w:val="0"/>
      <w:marTop w:val="0"/>
      <w:marBottom w:val="0"/>
      <w:divBdr>
        <w:top w:val="none" w:sz="0" w:space="0" w:color="auto"/>
        <w:left w:val="none" w:sz="0" w:space="0" w:color="auto"/>
        <w:bottom w:val="none" w:sz="0" w:space="0" w:color="auto"/>
        <w:right w:val="none" w:sz="0" w:space="0" w:color="auto"/>
      </w:divBdr>
    </w:div>
    <w:div w:id="883952103">
      <w:bodyDiv w:val="1"/>
      <w:marLeft w:val="0"/>
      <w:marRight w:val="0"/>
      <w:marTop w:val="0"/>
      <w:marBottom w:val="0"/>
      <w:divBdr>
        <w:top w:val="none" w:sz="0" w:space="0" w:color="auto"/>
        <w:left w:val="none" w:sz="0" w:space="0" w:color="auto"/>
        <w:bottom w:val="none" w:sz="0" w:space="0" w:color="auto"/>
        <w:right w:val="none" w:sz="0" w:space="0" w:color="auto"/>
      </w:divBdr>
    </w:div>
    <w:div w:id="889264711">
      <w:bodyDiv w:val="1"/>
      <w:marLeft w:val="0"/>
      <w:marRight w:val="0"/>
      <w:marTop w:val="0"/>
      <w:marBottom w:val="0"/>
      <w:divBdr>
        <w:top w:val="none" w:sz="0" w:space="0" w:color="auto"/>
        <w:left w:val="none" w:sz="0" w:space="0" w:color="auto"/>
        <w:bottom w:val="none" w:sz="0" w:space="0" w:color="auto"/>
        <w:right w:val="none" w:sz="0" w:space="0" w:color="auto"/>
      </w:divBdr>
    </w:div>
    <w:div w:id="893858284">
      <w:bodyDiv w:val="1"/>
      <w:marLeft w:val="0"/>
      <w:marRight w:val="0"/>
      <w:marTop w:val="0"/>
      <w:marBottom w:val="0"/>
      <w:divBdr>
        <w:top w:val="none" w:sz="0" w:space="0" w:color="auto"/>
        <w:left w:val="none" w:sz="0" w:space="0" w:color="auto"/>
        <w:bottom w:val="none" w:sz="0" w:space="0" w:color="auto"/>
        <w:right w:val="none" w:sz="0" w:space="0" w:color="auto"/>
      </w:divBdr>
    </w:div>
    <w:div w:id="896235346">
      <w:bodyDiv w:val="1"/>
      <w:marLeft w:val="0"/>
      <w:marRight w:val="0"/>
      <w:marTop w:val="0"/>
      <w:marBottom w:val="0"/>
      <w:divBdr>
        <w:top w:val="none" w:sz="0" w:space="0" w:color="auto"/>
        <w:left w:val="none" w:sz="0" w:space="0" w:color="auto"/>
        <w:bottom w:val="none" w:sz="0" w:space="0" w:color="auto"/>
        <w:right w:val="none" w:sz="0" w:space="0" w:color="auto"/>
      </w:divBdr>
    </w:div>
    <w:div w:id="906260524">
      <w:bodyDiv w:val="1"/>
      <w:marLeft w:val="0"/>
      <w:marRight w:val="0"/>
      <w:marTop w:val="0"/>
      <w:marBottom w:val="0"/>
      <w:divBdr>
        <w:top w:val="none" w:sz="0" w:space="0" w:color="auto"/>
        <w:left w:val="none" w:sz="0" w:space="0" w:color="auto"/>
        <w:bottom w:val="none" w:sz="0" w:space="0" w:color="auto"/>
        <w:right w:val="none" w:sz="0" w:space="0" w:color="auto"/>
      </w:divBdr>
    </w:div>
    <w:div w:id="908930490">
      <w:bodyDiv w:val="1"/>
      <w:marLeft w:val="0"/>
      <w:marRight w:val="0"/>
      <w:marTop w:val="0"/>
      <w:marBottom w:val="0"/>
      <w:divBdr>
        <w:top w:val="none" w:sz="0" w:space="0" w:color="auto"/>
        <w:left w:val="none" w:sz="0" w:space="0" w:color="auto"/>
        <w:bottom w:val="none" w:sz="0" w:space="0" w:color="auto"/>
        <w:right w:val="none" w:sz="0" w:space="0" w:color="auto"/>
      </w:divBdr>
    </w:div>
    <w:div w:id="909386763">
      <w:bodyDiv w:val="1"/>
      <w:marLeft w:val="0"/>
      <w:marRight w:val="0"/>
      <w:marTop w:val="0"/>
      <w:marBottom w:val="0"/>
      <w:divBdr>
        <w:top w:val="none" w:sz="0" w:space="0" w:color="auto"/>
        <w:left w:val="none" w:sz="0" w:space="0" w:color="auto"/>
        <w:bottom w:val="none" w:sz="0" w:space="0" w:color="auto"/>
        <w:right w:val="none" w:sz="0" w:space="0" w:color="auto"/>
      </w:divBdr>
    </w:div>
    <w:div w:id="910041043">
      <w:bodyDiv w:val="1"/>
      <w:marLeft w:val="0"/>
      <w:marRight w:val="0"/>
      <w:marTop w:val="0"/>
      <w:marBottom w:val="0"/>
      <w:divBdr>
        <w:top w:val="none" w:sz="0" w:space="0" w:color="auto"/>
        <w:left w:val="none" w:sz="0" w:space="0" w:color="auto"/>
        <w:bottom w:val="none" w:sz="0" w:space="0" w:color="auto"/>
        <w:right w:val="none" w:sz="0" w:space="0" w:color="auto"/>
      </w:divBdr>
    </w:div>
    <w:div w:id="910388870">
      <w:bodyDiv w:val="1"/>
      <w:marLeft w:val="0"/>
      <w:marRight w:val="0"/>
      <w:marTop w:val="0"/>
      <w:marBottom w:val="0"/>
      <w:divBdr>
        <w:top w:val="none" w:sz="0" w:space="0" w:color="auto"/>
        <w:left w:val="none" w:sz="0" w:space="0" w:color="auto"/>
        <w:bottom w:val="none" w:sz="0" w:space="0" w:color="auto"/>
        <w:right w:val="none" w:sz="0" w:space="0" w:color="auto"/>
      </w:divBdr>
    </w:div>
    <w:div w:id="912399086">
      <w:bodyDiv w:val="1"/>
      <w:marLeft w:val="0"/>
      <w:marRight w:val="0"/>
      <w:marTop w:val="0"/>
      <w:marBottom w:val="0"/>
      <w:divBdr>
        <w:top w:val="none" w:sz="0" w:space="0" w:color="auto"/>
        <w:left w:val="none" w:sz="0" w:space="0" w:color="auto"/>
        <w:bottom w:val="none" w:sz="0" w:space="0" w:color="auto"/>
        <w:right w:val="none" w:sz="0" w:space="0" w:color="auto"/>
      </w:divBdr>
    </w:div>
    <w:div w:id="914242322">
      <w:bodyDiv w:val="1"/>
      <w:marLeft w:val="0"/>
      <w:marRight w:val="0"/>
      <w:marTop w:val="0"/>
      <w:marBottom w:val="0"/>
      <w:divBdr>
        <w:top w:val="none" w:sz="0" w:space="0" w:color="auto"/>
        <w:left w:val="none" w:sz="0" w:space="0" w:color="auto"/>
        <w:bottom w:val="none" w:sz="0" w:space="0" w:color="auto"/>
        <w:right w:val="none" w:sz="0" w:space="0" w:color="auto"/>
      </w:divBdr>
    </w:div>
    <w:div w:id="920866529">
      <w:bodyDiv w:val="1"/>
      <w:marLeft w:val="0"/>
      <w:marRight w:val="0"/>
      <w:marTop w:val="0"/>
      <w:marBottom w:val="0"/>
      <w:divBdr>
        <w:top w:val="none" w:sz="0" w:space="0" w:color="auto"/>
        <w:left w:val="none" w:sz="0" w:space="0" w:color="auto"/>
        <w:bottom w:val="none" w:sz="0" w:space="0" w:color="auto"/>
        <w:right w:val="none" w:sz="0" w:space="0" w:color="auto"/>
      </w:divBdr>
    </w:div>
    <w:div w:id="924339836">
      <w:bodyDiv w:val="1"/>
      <w:marLeft w:val="0"/>
      <w:marRight w:val="0"/>
      <w:marTop w:val="0"/>
      <w:marBottom w:val="0"/>
      <w:divBdr>
        <w:top w:val="none" w:sz="0" w:space="0" w:color="auto"/>
        <w:left w:val="none" w:sz="0" w:space="0" w:color="auto"/>
        <w:bottom w:val="none" w:sz="0" w:space="0" w:color="auto"/>
        <w:right w:val="none" w:sz="0" w:space="0" w:color="auto"/>
      </w:divBdr>
    </w:div>
    <w:div w:id="930043514">
      <w:bodyDiv w:val="1"/>
      <w:marLeft w:val="0"/>
      <w:marRight w:val="0"/>
      <w:marTop w:val="0"/>
      <w:marBottom w:val="0"/>
      <w:divBdr>
        <w:top w:val="none" w:sz="0" w:space="0" w:color="auto"/>
        <w:left w:val="none" w:sz="0" w:space="0" w:color="auto"/>
        <w:bottom w:val="none" w:sz="0" w:space="0" w:color="auto"/>
        <w:right w:val="none" w:sz="0" w:space="0" w:color="auto"/>
      </w:divBdr>
    </w:div>
    <w:div w:id="931550303">
      <w:bodyDiv w:val="1"/>
      <w:marLeft w:val="0"/>
      <w:marRight w:val="0"/>
      <w:marTop w:val="0"/>
      <w:marBottom w:val="0"/>
      <w:divBdr>
        <w:top w:val="none" w:sz="0" w:space="0" w:color="auto"/>
        <w:left w:val="none" w:sz="0" w:space="0" w:color="auto"/>
        <w:bottom w:val="none" w:sz="0" w:space="0" w:color="auto"/>
        <w:right w:val="none" w:sz="0" w:space="0" w:color="auto"/>
      </w:divBdr>
    </w:div>
    <w:div w:id="935089374">
      <w:bodyDiv w:val="1"/>
      <w:marLeft w:val="0"/>
      <w:marRight w:val="0"/>
      <w:marTop w:val="0"/>
      <w:marBottom w:val="0"/>
      <w:divBdr>
        <w:top w:val="none" w:sz="0" w:space="0" w:color="auto"/>
        <w:left w:val="none" w:sz="0" w:space="0" w:color="auto"/>
        <w:bottom w:val="none" w:sz="0" w:space="0" w:color="auto"/>
        <w:right w:val="none" w:sz="0" w:space="0" w:color="auto"/>
      </w:divBdr>
    </w:div>
    <w:div w:id="943802369">
      <w:bodyDiv w:val="1"/>
      <w:marLeft w:val="0"/>
      <w:marRight w:val="0"/>
      <w:marTop w:val="0"/>
      <w:marBottom w:val="0"/>
      <w:divBdr>
        <w:top w:val="none" w:sz="0" w:space="0" w:color="auto"/>
        <w:left w:val="none" w:sz="0" w:space="0" w:color="auto"/>
        <w:bottom w:val="none" w:sz="0" w:space="0" w:color="auto"/>
        <w:right w:val="none" w:sz="0" w:space="0" w:color="auto"/>
      </w:divBdr>
    </w:div>
    <w:div w:id="943997897">
      <w:bodyDiv w:val="1"/>
      <w:marLeft w:val="0"/>
      <w:marRight w:val="0"/>
      <w:marTop w:val="0"/>
      <w:marBottom w:val="0"/>
      <w:divBdr>
        <w:top w:val="none" w:sz="0" w:space="0" w:color="auto"/>
        <w:left w:val="none" w:sz="0" w:space="0" w:color="auto"/>
        <w:bottom w:val="none" w:sz="0" w:space="0" w:color="auto"/>
        <w:right w:val="none" w:sz="0" w:space="0" w:color="auto"/>
      </w:divBdr>
    </w:div>
    <w:div w:id="945582567">
      <w:bodyDiv w:val="1"/>
      <w:marLeft w:val="0"/>
      <w:marRight w:val="0"/>
      <w:marTop w:val="0"/>
      <w:marBottom w:val="0"/>
      <w:divBdr>
        <w:top w:val="none" w:sz="0" w:space="0" w:color="auto"/>
        <w:left w:val="none" w:sz="0" w:space="0" w:color="auto"/>
        <w:bottom w:val="none" w:sz="0" w:space="0" w:color="auto"/>
        <w:right w:val="none" w:sz="0" w:space="0" w:color="auto"/>
      </w:divBdr>
    </w:div>
    <w:div w:id="947813196">
      <w:bodyDiv w:val="1"/>
      <w:marLeft w:val="0"/>
      <w:marRight w:val="0"/>
      <w:marTop w:val="0"/>
      <w:marBottom w:val="0"/>
      <w:divBdr>
        <w:top w:val="none" w:sz="0" w:space="0" w:color="auto"/>
        <w:left w:val="none" w:sz="0" w:space="0" w:color="auto"/>
        <w:bottom w:val="none" w:sz="0" w:space="0" w:color="auto"/>
        <w:right w:val="none" w:sz="0" w:space="0" w:color="auto"/>
      </w:divBdr>
    </w:div>
    <w:div w:id="953974038">
      <w:bodyDiv w:val="1"/>
      <w:marLeft w:val="0"/>
      <w:marRight w:val="0"/>
      <w:marTop w:val="0"/>
      <w:marBottom w:val="0"/>
      <w:divBdr>
        <w:top w:val="none" w:sz="0" w:space="0" w:color="auto"/>
        <w:left w:val="none" w:sz="0" w:space="0" w:color="auto"/>
        <w:bottom w:val="none" w:sz="0" w:space="0" w:color="auto"/>
        <w:right w:val="none" w:sz="0" w:space="0" w:color="auto"/>
      </w:divBdr>
    </w:div>
    <w:div w:id="955215752">
      <w:bodyDiv w:val="1"/>
      <w:marLeft w:val="0"/>
      <w:marRight w:val="0"/>
      <w:marTop w:val="0"/>
      <w:marBottom w:val="0"/>
      <w:divBdr>
        <w:top w:val="none" w:sz="0" w:space="0" w:color="auto"/>
        <w:left w:val="none" w:sz="0" w:space="0" w:color="auto"/>
        <w:bottom w:val="none" w:sz="0" w:space="0" w:color="auto"/>
        <w:right w:val="none" w:sz="0" w:space="0" w:color="auto"/>
      </w:divBdr>
    </w:div>
    <w:div w:id="962884268">
      <w:bodyDiv w:val="1"/>
      <w:marLeft w:val="0"/>
      <w:marRight w:val="0"/>
      <w:marTop w:val="0"/>
      <w:marBottom w:val="0"/>
      <w:divBdr>
        <w:top w:val="none" w:sz="0" w:space="0" w:color="auto"/>
        <w:left w:val="none" w:sz="0" w:space="0" w:color="auto"/>
        <w:bottom w:val="none" w:sz="0" w:space="0" w:color="auto"/>
        <w:right w:val="none" w:sz="0" w:space="0" w:color="auto"/>
      </w:divBdr>
    </w:div>
    <w:div w:id="963921176">
      <w:bodyDiv w:val="1"/>
      <w:marLeft w:val="0"/>
      <w:marRight w:val="0"/>
      <w:marTop w:val="0"/>
      <w:marBottom w:val="0"/>
      <w:divBdr>
        <w:top w:val="none" w:sz="0" w:space="0" w:color="auto"/>
        <w:left w:val="none" w:sz="0" w:space="0" w:color="auto"/>
        <w:bottom w:val="none" w:sz="0" w:space="0" w:color="auto"/>
        <w:right w:val="none" w:sz="0" w:space="0" w:color="auto"/>
      </w:divBdr>
    </w:div>
    <w:div w:id="964390132">
      <w:bodyDiv w:val="1"/>
      <w:marLeft w:val="0"/>
      <w:marRight w:val="0"/>
      <w:marTop w:val="0"/>
      <w:marBottom w:val="0"/>
      <w:divBdr>
        <w:top w:val="none" w:sz="0" w:space="0" w:color="auto"/>
        <w:left w:val="none" w:sz="0" w:space="0" w:color="auto"/>
        <w:bottom w:val="none" w:sz="0" w:space="0" w:color="auto"/>
        <w:right w:val="none" w:sz="0" w:space="0" w:color="auto"/>
      </w:divBdr>
    </w:div>
    <w:div w:id="967854694">
      <w:bodyDiv w:val="1"/>
      <w:marLeft w:val="0"/>
      <w:marRight w:val="0"/>
      <w:marTop w:val="0"/>
      <w:marBottom w:val="0"/>
      <w:divBdr>
        <w:top w:val="none" w:sz="0" w:space="0" w:color="auto"/>
        <w:left w:val="none" w:sz="0" w:space="0" w:color="auto"/>
        <w:bottom w:val="none" w:sz="0" w:space="0" w:color="auto"/>
        <w:right w:val="none" w:sz="0" w:space="0" w:color="auto"/>
      </w:divBdr>
    </w:div>
    <w:div w:id="970592160">
      <w:bodyDiv w:val="1"/>
      <w:marLeft w:val="0"/>
      <w:marRight w:val="0"/>
      <w:marTop w:val="0"/>
      <w:marBottom w:val="0"/>
      <w:divBdr>
        <w:top w:val="none" w:sz="0" w:space="0" w:color="auto"/>
        <w:left w:val="none" w:sz="0" w:space="0" w:color="auto"/>
        <w:bottom w:val="none" w:sz="0" w:space="0" w:color="auto"/>
        <w:right w:val="none" w:sz="0" w:space="0" w:color="auto"/>
      </w:divBdr>
    </w:div>
    <w:div w:id="971981974">
      <w:bodyDiv w:val="1"/>
      <w:marLeft w:val="0"/>
      <w:marRight w:val="0"/>
      <w:marTop w:val="0"/>
      <w:marBottom w:val="0"/>
      <w:divBdr>
        <w:top w:val="none" w:sz="0" w:space="0" w:color="auto"/>
        <w:left w:val="none" w:sz="0" w:space="0" w:color="auto"/>
        <w:bottom w:val="none" w:sz="0" w:space="0" w:color="auto"/>
        <w:right w:val="none" w:sz="0" w:space="0" w:color="auto"/>
      </w:divBdr>
    </w:div>
    <w:div w:id="972561834">
      <w:bodyDiv w:val="1"/>
      <w:marLeft w:val="0"/>
      <w:marRight w:val="0"/>
      <w:marTop w:val="0"/>
      <w:marBottom w:val="0"/>
      <w:divBdr>
        <w:top w:val="none" w:sz="0" w:space="0" w:color="auto"/>
        <w:left w:val="none" w:sz="0" w:space="0" w:color="auto"/>
        <w:bottom w:val="none" w:sz="0" w:space="0" w:color="auto"/>
        <w:right w:val="none" w:sz="0" w:space="0" w:color="auto"/>
      </w:divBdr>
    </w:div>
    <w:div w:id="975792701">
      <w:bodyDiv w:val="1"/>
      <w:marLeft w:val="0"/>
      <w:marRight w:val="0"/>
      <w:marTop w:val="0"/>
      <w:marBottom w:val="0"/>
      <w:divBdr>
        <w:top w:val="none" w:sz="0" w:space="0" w:color="auto"/>
        <w:left w:val="none" w:sz="0" w:space="0" w:color="auto"/>
        <w:bottom w:val="none" w:sz="0" w:space="0" w:color="auto"/>
        <w:right w:val="none" w:sz="0" w:space="0" w:color="auto"/>
      </w:divBdr>
    </w:div>
    <w:div w:id="979382255">
      <w:bodyDiv w:val="1"/>
      <w:marLeft w:val="0"/>
      <w:marRight w:val="0"/>
      <w:marTop w:val="0"/>
      <w:marBottom w:val="0"/>
      <w:divBdr>
        <w:top w:val="none" w:sz="0" w:space="0" w:color="auto"/>
        <w:left w:val="none" w:sz="0" w:space="0" w:color="auto"/>
        <w:bottom w:val="none" w:sz="0" w:space="0" w:color="auto"/>
        <w:right w:val="none" w:sz="0" w:space="0" w:color="auto"/>
      </w:divBdr>
    </w:div>
    <w:div w:id="981621676">
      <w:bodyDiv w:val="1"/>
      <w:marLeft w:val="0"/>
      <w:marRight w:val="0"/>
      <w:marTop w:val="0"/>
      <w:marBottom w:val="0"/>
      <w:divBdr>
        <w:top w:val="none" w:sz="0" w:space="0" w:color="auto"/>
        <w:left w:val="none" w:sz="0" w:space="0" w:color="auto"/>
        <w:bottom w:val="none" w:sz="0" w:space="0" w:color="auto"/>
        <w:right w:val="none" w:sz="0" w:space="0" w:color="auto"/>
      </w:divBdr>
    </w:div>
    <w:div w:id="992832448">
      <w:bodyDiv w:val="1"/>
      <w:marLeft w:val="0"/>
      <w:marRight w:val="0"/>
      <w:marTop w:val="0"/>
      <w:marBottom w:val="0"/>
      <w:divBdr>
        <w:top w:val="none" w:sz="0" w:space="0" w:color="auto"/>
        <w:left w:val="none" w:sz="0" w:space="0" w:color="auto"/>
        <w:bottom w:val="none" w:sz="0" w:space="0" w:color="auto"/>
        <w:right w:val="none" w:sz="0" w:space="0" w:color="auto"/>
      </w:divBdr>
    </w:div>
    <w:div w:id="994378469">
      <w:bodyDiv w:val="1"/>
      <w:marLeft w:val="0"/>
      <w:marRight w:val="0"/>
      <w:marTop w:val="0"/>
      <w:marBottom w:val="0"/>
      <w:divBdr>
        <w:top w:val="none" w:sz="0" w:space="0" w:color="auto"/>
        <w:left w:val="none" w:sz="0" w:space="0" w:color="auto"/>
        <w:bottom w:val="none" w:sz="0" w:space="0" w:color="auto"/>
        <w:right w:val="none" w:sz="0" w:space="0" w:color="auto"/>
      </w:divBdr>
    </w:div>
    <w:div w:id="994643155">
      <w:bodyDiv w:val="1"/>
      <w:marLeft w:val="0"/>
      <w:marRight w:val="0"/>
      <w:marTop w:val="0"/>
      <w:marBottom w:val="0"/>
      <w:divBdr>
        <w:top w:val="none" w:sz="0" w:space="0" w:color="auto"/>
        <w:left w:val="none" w:sz="0" w:space="0" w:color="auto"/>
        <w:bottom w:val="none" w:sz="0" w:space="0" w:color="auto"/>
        <w:right w:val="none" w:sz="0" w:space="0" w:color="auto"/>
      </w:divBdr>
    </w:div>
    <w:div w:id="997458410">
      <w:bodyDiv w:val="1"/>
      <w:marLeft w:val="0"/>
      <w:marRight w:val="0"/>
      <w:marTop w:val="0"/>
      <w:marBottom w:val="0"/>
      <w:divBdr>
        <w:top w:val="none" w:sz="0" w:space="0" w:color="auto"/>
        <w:left w:val="none" w:sz="0" w:space="0" w:color="auto"/>
        <w:bottom w:val="none" w:sz="0" w:space="0" w:color="auto"/>
        <w:right w:val="none" w:sz="0" w:space="0" w:color="auto"/>
      </w:divBdr>
    </w:div>
    <w:div w:id="999382398">
      <w:bodyDiv w:val="1"/>
      <w:marLeft w:val="0"/>
      <w:marRight w:val="0"/>
      <w:marTop w:val="0"/>
      <w:marBottom w:val="0"/>
      <w:divBdr>
        <w:top w:val="none" w:sz="0" w:space="0" w:color="auto"/>
        <w:left w:val="none" w:sz="0" w:space="0" w:color="auto"/>
        <w:bottom w:val="none" w:sz="0" w:space="0" w:color="auto"/>
        <w:right w:val="none" w:sz="0" w:space="0" w:color="auto"/>
      </w:divBdr>
    </w:div>
    <w:div w:id="1009602074">
      <w:bodyDiv w:val="1"/>
      <w:marLeft w:val="0"/>
      <w:marRight w:val="0"/>
      <w:marTop w:val="0"/>
      <w:marBottom w:val="0"/>
      <w:divBdr>
        <w:top w:val="none" w:sz="0" w:space="0" w:color="auto"/>
        <w:left w:val="none" w:sz="0" w:space="0" w:color="auto"/>
        <w:bottom w:val="none" w:sz="0" w:space="0" w:color="auto"/>
        <w:right w:val="none" w:sz="0" w:space="0" w:color="auto"/>
      </w:divBdr>
    </w:div>
    <w:div w:id="1013528593">
      <w:bodyDiv w:val="1"/>
      <w:marLeft w:val="0"/>
      <w:marRight w:val="0"/>
      <w:marTop w:val="0"/>
      <w:marBottom w:val="0"/>
      <w:divBdr>
        <w:top w:val="none" w:sz="0" w:space="0" w:color="auto"/>
        <w:left w:val="none" w:sz="0" w:space="0" w:color="auto"/>
        <w:bottom w:val="none" w:sz="0" w:space="0" w:color="auto"/>
        <w:right w:val="none" w:sz="0" w:space="0" w:color="auto"/>
      </w:divBdr>
    </w:div>
    <w:div w:id="1016007507">
      <w:bodyDiv w:val="1"/>
      <w:marLeft w:val="0"/>
      <w:marRight w:val="0"/>
      <w:marTop w:val="0"/>
      <w:marBottom w:val="0"/>
      <w:divBdr>
        <w:top w:val="none" w:sz="0" w:space="0" w:color="auto"/>
        <w:left w:val="none" w:sz="0" w:space="0" w:color="auto"/>
        <w:bottom w:val="none" w:sz="0" w:space="0" w:color="auto"/>
        <w:right w:val="none" w:sz="0" w:space="0" w:color="auto"/>
      </w:divBdr>
    </w:div>
    <w:div w:id="1027488250">
      <w:bodyDiv w:val="1"/>
      <w:marLeft w:val="0"/>
      <w:marRight w:val="0"/>
      <w:marTop w:val="0"/>
      <w:marBottom w:val="0"/>
      <w:divBdr>
        <w:top w:val="none" w:sz="0" w:space="0" w:color="auto"/>
        <w:left w:val="none" w:sz="0" w:space="0" w:color="auto"/>
        <w:bottom w:val="none" w:sz="0" w:space="0" w:color="auto"/>
        <w:right w:val="none" w:sz="0" w:space="0" w:color="auto"/>
      </w:divBdr>
    </w:div>
    <w:div w:id="1029723873">
      <w:bodyDiv w:val="1"/>
      <w:marLeft w:val="0"/>
      <w:marRight w:val="0"/>
      <w:marTop w:val="0"/>
      <w:marBottom w:val="0"/>
      <w:divBdr>
        <w:top w:val="none" w:sz="0" w:space="0" w:color="auto"/>
        <w:left w:val="none" w:sz="0" w:space="0" w:color="auto"/>
        <w:bottom w:val="none" w:sz="0" w:space="0" w:color="auto"/>
        <w:right w:val="none" w:sz="0" w:space="0" w:color="auto"/>
      </w:divBdr>
    </w:div>
    <w:div w:id="1030229493">
      <w:bodyDiv w:val="1"/>
      <w:marLeft w:val="0"/>
      <w:marRight w:val="0"/>
      <w:marTop w:val="0"/>
      <w:marBottom w:val="0"/>
      <w:divBdr>
        <w:top w:val="none" w:sz="0" w:space="0" w:color="auto"/>
        <w:left w:val="none" w:sz="0" w:space="0" w:color="auto"/>
        <w:bottom w:val="none" w:sz="0" w:space="0" w:color="auto"/>
        <w:right w:val="none" w:sz="0" w:space="0" w:color="auto"/>
      </w:divBdr>
    </w:div>
    <w:div w:id="1033075389">
      <w:bodyDiv w:val="1"/>
      <w:marLeft w:val="0"/>
      <w:marRight w:val="0"/>
      <w:marTop w:val="0"/>
      <w:marBottom w:val="0"/>
      <w:divBdr>
        <w:top w:val="none" w:sz="0" w:space="0" w:color="auto"/>
        <w:left w:val="none" w:sz="0" w:space="0" w:color="auto"/>
        <w:bottom w:val="none" w:sz="0" w:space="0" w:color="auto"/>
        <w:right w:val="none" w:sz="0" w:space="0" w:color="auto"/>
      </w:divBdr>
    </w:div>
    <w:div w:id="1036352112">
      <w:bodyDiv w:val="1"/>
      <w:marLeft w:val="0"/>
      <w:marRight w:val="0"/>
      <w:marTop w:val="0"/>
      <w:marBottom w:val="0"/>
      <w:divBdr>
        <w:top w:val="none" w:sz="0" w:space="0" w:color="auto"/>
        <w:left w:val="none" w:sz="0" w:space="0" w:color="auto"/>
        <w:bottom w:val="none" w:sz="0" w:space="0" w:color="auto"/>
        <w:right w:val="none" w:sz="0" w:space="0" w:color="auto"/>
      </w:divBdr>
    </w:div>
    <w:div w:id="1036660982">
      <w:bodyDiv w:val="1"/>
      <w:marLeft w:val="0"/>
      <w:marRight w:val="0"/>
      <w:marTop w:val="0"/>
      <w:marBottom w:val="0"/>
      <w:divBdr>
        <w:top w:val="none" w:sz="0" w:space="0" w:color="auto"/>
        <w:left w:val="none" w:sz="0" w:space="0" w:color="auto"/>
        <w:bottom w:val="none" w:sz="0" w:space="0" w:color="auto"/>
        <w:right w:val="none" w:sz="0" w:space="0" w:color="auto"/>
      </w:divBdr>
    </w:div>
    <w:div w:id="1036782624">
      <w:bodyDiv w:val="1"/>
      <w:marLeft w:val="0"/>
      <w:marRight w:val="0"/>
      <w:marTop w:val="0"/>
      <w:marBottom w:val="0"/>
      <w:divBdr>
        <w:top w:val="none" w:sz="0" w:space="0" w:color="auto"/>
        <w:left w:val="none" w:sz="0" w:space="0" w:color="auto"/>
        <w:bottom w:val="none" w:sz="0" w:space="0" w:color="auto"/>
        <w:right w:val="none" w:sz="0" w:space="0" w:color="auto"/>
      </w:divBdr>
    </w:div>
    <w:div w:id="1045132138">
      <w:bodyDiv w:val="1"/>
      <w:marLeft w:val="0"/>
      <w:marRight w:val="0"/>
      <w:marTop w:val="0"/>
      <w:marBottom w:val="0"/>
      <w:divBdr>
        <w:top w:val="none" w:sz="0" w:space="0" w:color="auto"/>
        <w:left w:val="none" w:sz="0" w:space="0" w:color="auto"/>
        <w:bottom w:val="none" w:sz="0" w:space="0" w:color="auto"/>
        <w:right w:val="none" w:sz="0" w:space="0" w:color="auto"/>
      </w:divBdr>
    </w:div>
    <w:div w:id="1046687496">
      <w:bodyDiv w:val="1"/>
      <w:marLeft w:val="0"/>
      <w:marRight w:val="0"/>
      <w:marTop w:val="0"/>
      <w:marBottom w:val="0"/>
      <w:divBdr>
        <w:top w:val="none" w:sz="0" w:space="0" w:color="auto"/>
        <w:left w:val="none" w:sz="0" w:space="0" w:color="auto"/>
        <w:bottom w:val="none" w:sz="0" w:space="0" w:color="auto"/>
        <w:right w:val="none" w:sz="0" w:space="0" w:color="auto"/>
      </w:divBdr>
    </w:div>
    <w:div w:id="1047995412">
      <w:bodyDiv w:val="1"/>
      <w:marLeft w:val="0"/>
      <w:marRight w:val="0"/>
      <w:marTop w:val="0"/>
      <w:marBottom w:val="0"/>
      <w:divBdr>
        <w:top w:val="none" w:sz="0" w:space="0" w:color="auto"/>
        <w:left w:val="none" w:sz="0" w:space="0" w:color="auto"/>
        <w:bottom w:val="none" w:sz="0" w:space="0" w:color="auto"/>
        <w:right w:val="none" w:sz="0" w:space="0" w:color="auto"/>
      </w:divBdr>
    </w:div>
    <w:div w:id="1048064967">
      <w:bodyDiv w:val="1"/>
      <w:marLeft w:val="0"/>
      <w:marRight w:val="0"/>
      <w:marTop w:val="0"/>
      <w:marBottom w:val="0"/>
      <w:divBdr>
        <w:top w:val="none" w:sz="0" w:space="0" w:color="auto"/>
        <w:left w:val="none" w:sz="0" w:space="0" w:color="auto"/>
        <w:bottom w:val="none" w:sz="0" w:space="0" w:color="auto"/>
        <w:right w:val="none" w:sz="0" w:space="0" w:color="auto"/>
      </w:divBdr>
    </w:div>
    <w:div w:id="1052844096">
      <w:bodyDiv w:val="1"/>
      <w:marLeft w:val="0"/>
      <w:marRight w:val="0"/>
      <w:marTop w:val="0"/>
      <w:marBottom w:val="0"/>
      <w:divBdr>
        <w:top w:val="none" w:sz="0" w:space="0" w:color="auto"/>
        <w:left w:val="none" w:sz="0" w:space="0" w:color="auto"/>
        <w:bottom w:val="none" w:sz="0" w:space="0" w:color="auto"/>
        <w:right w:val="none" w:sz="0" w:space="0" w:color="auto"/>
      </w:divBdr>
    </w:div>
    <w:div w:id="1055275441">
      <w:bodyDiv w:val="1"/>
      <w:marLeft w:val="0"/>
      <w:marRight w:val="0"/>
      <w:marTop w:val="0"/>
      <w:marBottom w:val="0"/>
      <w:divBdr>
        <w:top w:val="none" w:sz="0" w:space="0" w:color="auto"/>
        <w:left w:val="none" w:sz="0" w:space="0" w:color="auto"/>
        <w:bottom w:val="none" w:sz="0" w:space="0" w:color="auto"/>
        <w:right w:val="none" w:sz="0" w:space="0" w:color="auto"/>
      </w:divBdr>
    </w:div>
    <w:div w:id="1059595408">
      <w:bodyDiv w:val="1"/>
      <w:marLeft w:val="0"/>
      <w:marRight w:val="0"/>
      <w:marTop w:val="0"/>
      <w:marBottom w:val="0"/>
      <w:divBdr>
        <w:top w:val="none" w:sz="0" w:space="0" w:color="auto"/>
        <w:left w:val="none" w:sz="0" w:space="0" w:color="auto"/>
        <w:bottom w:val="none" w:sz="0" w:space="0" w:color="auto"/>
        <w:right w:val="none" w:sz="0" w:space="0" w:color="auto"/>
      </w:divBdr>
    </w:div>
    <w:div w:id="1064374340">
      <w:bodyDiv w:val="1"/>
      <w:marLeft w:val="0"/>
      <w:marRight w:val="0"/>
      <w:marTop w:val="0"/>
      <w:marBottom w:val="0"/>
      <w:divBdr>
        <w:top w:val="none" w:sz="0" w:space="0" w:color="auto"/>
        <w:left w:val="none" w:sz="0" w:space="0" w:color="auto"/>
        <w:bottom w:val="none" w:sz="0" w:space="0" w:color="auto"/>
        <w:right w:val="none" w:sz="0" w:space="0" w:color="auto"/>
      </w:divBdr>
    </w:div>
    <w:div w:id="1069498734">
      <w:bodyDiv w:val="1"/>
      <w:marLeft w:val="0"/>
      <w:marRight w:val="0"/>
      <w:marTop w:val="0"/>
      <w:marBottom w:val="0"/>
      <w:divBdr>
        <w:top w:val="none" w:sz="0" w:space="0" w:color="auto"/>
        <w:left w:val="none" w:sz="0" w:space="0" w:color="auto"/>
        <w:bottom w:val="none" w:sz="0" w:space="0" w:color="auto"/>
        <w:right w:val="none" w:sz="0" w:space="0" w:color="auto"/>
      </w:divBdr>
    </w:div>
    <w:div w:id="1074594735">
      <w:bodyDiv w:val="1"/>
      <w:marLeft w:val="0"/>
      <w:marRight w:val="0"/>
      <w:marTop w:val="0"/>
      <w:marBottom w:val="0"/>
      <w:divBdr>
        <w:top w:val="none" w:sz="0" w:space="0" w:color="auto"/>
        <w:left w:val="none" w:sz="0" w:space="0" w:color="auto"/>
        <w:bottom w:val="none" w:sz="0" w:space="0" w:color="auto"/>
        <w:right w:val="none" w:sz="0" w:space="0" w:color="auto"/>
      </w:divBdr>
    </w:div>
    <w:div w:id="1075278479">
      <w:bodyDiv w:val="1"/>
      <w:marLeft w:val="0"/>
      <w:marRight w:val="0"/>
      <w:marTop w:val="0"/>
      <w:marBottom w:val="0"/>
      <w:divBdr>
        <w:top w:val="none" w:sz="0" w:space="0" w:color="auto"/>
        <w:left w:val="none" w:sz="0" w:space="0" w:color="auto"/>
        <w:bottom w:val="none" w:sz="0" w:space="0" w:color="auto"/>
        <w:right w:val="none" w:sz="0" w:space="0" w:color="auto"/>
      </w:divBdr>
    </w:div>
    <w:div w:id="1076823594">
      <w:bodyDiv w:val="1"/>
      <w:marLeft w:val="0"/>
      <w:marRight w:val="0"/>
      <w:marTop w:val="0"/>
      <w:marBottom w:val="0"/>
      <w:divBdr>
        <w:top w:val="none" w:sz="0" w:space="0" w:color="auto"/>
        <w:left w:val="none" w:sz="0" w:space="0" w:color="auto"/>
        <w:bottom w:val="none" w:sz="0" w:space="0" w:color="auto"/>
        <w:right w:val="none" w:sz="0" w:space="0" w:color="auto"/>
      </w:divBdr>
    </w:div>
    <w:div w:id="1079526337">
      <w:bodyDiv w:val="1"/>
      <w:marLeft w:val="0"/>
      <w:marRight w:val="0"/>
      <w:marTop w:val="0"/>
      <w:marBottom w:val="0"/>
      <w:divBdr>
        <w:top w:val="none" w:sz="0" w:space="0" w:color="auto"/>
        <w:left w:val="none" w:sz="0" w:space="0" w:color="auto"/>
        <w:bottom w:val="none" w:sz="0" w:space="0" w:color="auto"/>
        <w:right w:val="none" w:sz="0" w:space="0" w:color="auto"/>
      </w:divBdr>
    </w:div>
    <w:div w:id="1081486277">
      <w:bodyDiv w:val="1"/>
      <w:marLeft w:val="0"/>
      <w:marRight w:val="0"/>
      <w:marTop w:val="0"/>
      <w:marBottom w:val="0"/>
      <w:divBdr>
        <w:top w:val="none" w:sz="0" w:space="0" w:color="auto"/>
        <w:left w:val="none" w:sz="0" w:space="0" w:color="auto"/>
        <w:bottom w:val="none" w:sz="0" w:space="0" w:color="auto"/>
        <w:right w:val="none" w:sz="0" w:space="0" w:color="auto"/>
      </w:divBdr>
    </w:div>
    <w:div w:id="1086807619">
      <w:bodyDiv w:val="1"/>
      <w:marLeft w:val="0"/>
      <w:marRight w:val="0"/>
      <w:marTop w:val="0"/>
      <w:marBottom w:val="0"/>
      <w:divBdr>
        <w:top w:val="none" w:sz="0" w:space="0" w:color="auto"/>
        <w:left w:val="none" w:sz="0" w:space="0" w:color="auto"/>
        <w:bottom w:val="none" w:sz="0" w:space="0" w:color="auto"/>
        <w:right w:val="none" w:sz="0" w:space="0" w:color="auto"/>
      </w:divBdr>
    </w:div>
    <w:div w:id="1093284864">
      <w:bodyDiv w:val="1"/>
      <w:marLeft w:val="0"/>
      <w:marRight w:val="0"/>
      <w:marTop w:val="0"/>
      <w:marBottom w:val="0"/>
      <w:divBdr>
        <w:top w:val="none" w:sz="0" w:space="0" w:color="auto"/>
        <w:left w:val="none" w:sz="0" w:space="0" w:color="auto"/>
        <w:bottom w:val="none" w:sz="0" w:space="0" w:color="auto"/>
        <w:right w:val="none" w:sz="0" w:space="0" w:color="auto"/>
      </w:divBdr>
    </w:div>
    <w:div w:id="1095322533">
      <w:bodyDiv w:val="1"/>
      <w:marLeft w:val="0"/>
      <w:marRight w:val="0"/>
      <w:marTop w:val="0"/>
      <w:marBottom w:val="0"/>
      <w:divBdr>
        <w:top w:val="none" w:sz="0" w:space="0" w:color="auto"/>
        <w:left w:val="none" w:sz="0" w:space="0" w:color="auto"/>
        <w:bottom w:val="none" w:sz="0" w:space="0" w:color="auto"/>
        <w:right w:val="none" w:sz="0" w:space="0" w:color="auto"/>
      </w:divBdr>
    </w:div>
    <w:div w:id="1098217029">
      <w:bodyDiv w:val="1"/>
      <w:marLeft w:val="0"/>
      <w:marRight w:val="0"/>
      <w:marTop w:val="0"/>
      <w:marBottom w:val="0"/>
      <w:divBdr>
        <w:top w:val="none" w:sz="0" w:space="0" w:color="auto"/>
        <w:left w:val="none" w:sz="0" w:space="0" w:color="auto"/>
        <w:bottom w:val="none" w:sz="0" w:space="0" w:color="auto"/>
        <w:right w:val="none" w:sz="0" w:space="0" w:color="auto"/>
      </w:divBdr>
    </w:div>
    <w:div w:id="1100757481">
      <w:bodyDiv w:val="1"/>
      <w:marLeft w:val="0"/>
      <w:marRight w:val="0"/>
      <w:marTop w:val="0"/>
      <w:marBottom w:val="0"/>
      <w:divBdr>
        <w:top w:val="none" w:sz="0" w:space="0" w:color="auto"/>
        <w:left w:val="none" w:sz="0" w:space="0" w:color="auto"/>
        <w:bottom w:val="none" w:sz="0" w:space="0" w:color="auto"/>
        <w:right w:val="none" w:sz="0" w:space="0" w:color="auto"/>
      </w:divBdr>
    </w:div>
    <w:div w:id="1100762742">
      <w:bodyDiv w:val="1"/>
      <w:marLeft w:val="0"/>
      <w:marRight w:val="0"/>
      <w:marTop w:val="0"/>
      <w:marBottom w:val="0"/>
      <w:divBdr>
        <w:top w:val="none" w:sz="0" w:space="0" w:color="auto"/>
        <w:left w:val="none" w:sz="0" w:space="0" w:color="auto"/>
        <w:bottom w:val="none" w:sz="0" w:space="0" w:color="auto"/>
        <w:right w:val="none" w:sz="0" w:space="0" w:color="auto"/>
      </w:divBdr>
    </w:div>
    <w:div w:id="1111898752">
      <w:bodyDiv w:val="1"/>
      <w:marLeft w:val="0"/>
      <w:marRight w:val="0"/>
      <w:marTop w:val="0"/>
      <w:marBottom w:val="0"/>
      <w:divBdr>
        <w:top w:val="none" w:sz="0" w:space="0" w:color="auto"/>
        <w:left w:val="none" w:sz="0" w:space="0" w:color="auto"/>
        <w:bottom w:val="none" w:sz="0" w:space="0" w:color="auto"/>
        <w:right w:val="none" w:sz="0" w:space="0" w:color="auto"/>
      </w:divBdr>
    </w:div>
    <w:div w:id="1113091696">
      <w:bodyDiv w:val="1"/>
      <w:marLeft w:val="0"/>
      <w:marRight w:val="0"/>
      <w:marTop w:val="0"/>
      <w:marBottom w:val="0"/>
      <w:divBdr>
        <w:top w:val="none" w:sz="0" w:space="0" w:color="auto"/>
        <w:left w:val="none" w:sz="0" w:space="0" w:color="auto"/>
        <w:bottom w:val="none" w:sz="0" w:space="0" w:color="auto"/>
        <w:right w:val="none" w:sz="0" w:space="0" w:color="auto"/>
      </w:divBdr>
    </w:div>
    <w:div w:id="1113405650">
      <w:bodyDiv w:val="1"/>
      <w:marLeft w:val="0"/>
      <w:marRight w:val="0"/>
      <w:marTop w:val="0"/>
      <w:marBottom w:val="0"/>
      <w:divBdr>
        <w:top w:val="none" w:sz="0" w:space="0" w:color="auto"/>
        <w:left w:val="none" w:sz="0" w:space="0" w:color="auto"/>
        <w:bottom w:val="none" w:sz="0" w:space="0" w:color="auto"/>
        <w:right w:val="none" w:sz="0" w:space="0" w:color="auto"/>
      </w:divBdr>
    </w:div>
    <w:div w:id="1119880633">
      <w:bodyDiv w:val="1"/>
      <w:marLeft w:val="0"/>
      <w:marRight w:val="0"/>
      <w:marTop w:val="0"/>
      <w:marBottom w:val="0"/>
      <w:divBdr>
        <w:top w:val="none" w:sz="0" w:space="0" w:color="auto"/>
        <w:left w:val="none" w:sz="0" w:space="0" w:color="auto"/>
        <w:bottom w:val="none" w:sz="0" w:space="0" w:color="auto"/>
        <w:right w:val="none" w:sz="0" w:space="0" w:color="auto"/>
      </w:divBdr>
    </w:div>
    <w:div w:id="1124230316">
      <w:bodyDiv w:val="1"/>
      <w:marLeft w:val="0"/>
      <w:marRight w:val="0"/>
      <w:marTop w:val="0"/>
      <w:marBottom w:val="0"/>
      <w:divBdr>
        <w:top w:val="none" w:sz="0" w:space="0" w:color="auto"/>
        <w:left w:val="none" w:sz="0" w:space="0" w:color="auto"/>
        <w:bottom w:val="none" w:sz="0" w:space="0" w:color="auto"/>
        <w:right w:val="none" w:sz="0" w:space="0" w:color="auto"/>
      </w:divBdr>
    </w:div>
    <w:div w:id="1125582898">
      <w:bodyDiv w:val="1"/>
      <w:marLeft w:val="0"/>
      <w:marRight w:val="0"/>
      <w:marTop w:val="0"/>
      <w:marBottom w:val="0"/>
      <w:divBdr>
        <w:top w:val="none" w:sz="0" w:space="0" w:color="auto"/>
        <w:left w:val="none" w:sz="0" w:space="0" w:color="auto"/>
        <w:bottom w:val="none" w:sz="0" w:space="0" w:color="auto"/>
        <w:right w:val="none" w:sz="0" w:space="0" w:color="auto"/>
      </w:divBdr>
    </w:div>
    <w:div w:id="1127436185">
      <w:bodyDiv w:val="1"/>
      <w:marLeft w:val="0"/>
      <w:marRight w:val="0"/>
      <w:marTop w:val="0"/>
      <w:marBottom w:val="0"/>
      <w:divBdr>
        <w:top w:val="none" w:sz="0" w:space="0" w:color="auto"/>
        <w:left w:val="none" w:sz="0" w:space="0" w:color="auto"/>
        <w:bottom w:val="none" w:sz="0" w:space="0" w:color="auto"/>
        <w:right w:val="none" w:sz="0" w:space="0" w:color="auto"/>
      </w:divBdr>
    </w:div>
    <w:div w:id="1127972281">
      <w:bodyDiv w:val="1"/>
      <w:marLeft w:val="0"/>
      <w:marRight w:val="0"/>
      <w:marTop w:val="0"/>
      <w:marBottom w:val="0"/>
      <w:divBdr>
        <w:top w:val="none" w:sz="0" w:space="0" w:color="auto"/>
        <w:left w:val="none" w:sz="0" w:space="0" w:color="auto"/>
        <w:bottom w:val="none" w:sz="0" w:space="0" w:color="auto"/>
        <w:right w:val="none" w:sz="0" w:space="0" w:color="auto"/>
      </w:divBdr>
    </w:div>
    <w:div w:id="1129084115">
      <w:bodyDiv w:val="1"/>
      <w:marLeft w:val="0"/>
      <w:marRight w:val="0"/>
      <w:marTop w:val="0"/>
      <w:marBottom w:val="0"/>
      <w:divBdr>
        <w:top w:val="none" w:sz="0" w:space="0" w:color="auto"/>
        <w:left w:val="none" w:sz="0" w:space="0" w:color="auto"/>
        <w:bottom w:val="none" w:sz="0" w:space="0" w:color="auto"/>
        <w:right w:val="none" w:sz="0" w:space="0" w:color="auto"/>
      </w:divBdr>
    </w:div>
    <w:div w:id="1129930927">
      <w:bodyDiv w:val="1"/>
      <w:marLeft w:val="0"/>
      <w:marRight w:val="0"/>
      <w:marTop w:val="0"/>
      <w:marBottom w:val="0"/>
      <w:divBdr>
        <w:top w:val="none" w:sz="0" w:space="0" w:color="auto"/>
        <w:left w:val="none" w:sz="0" w:space="0" w:color="auto"/>
        <w:bottom w:val="none" w:sz="0" w:space="0" w:color="auto"/>
        <w:right w:val="none" w:sz="0" w:space="0" w:color="auto"/>
      </w:divBdr>
    </w:div>
    <w:div w:id="1138111899">
      <w:bodyDiv w:val="1"/>
      <w:marLeft w:val="0"/>
      <w:marRight w:val="0"/>
      <w:marTop w:val="0"/>
      <w:marBottom w:val="0"/>
      <w:divBdr>
        <w:top w:val="none" w:sz="0" w:space="0" w:color="auto"/>
        <w:left w:val="none" w:sz="0" w:space="0" w:color="auto"/>
        <w:bottom w:val="none" w:sz="0" w:space="0" w:color="auto"/>
        <w:right w:val="none" w:sz="0" w:space="0" w:color="auto"/>
      </w:divBdr>
    </w:div>
    <w:div w:id="1146820202">
      <w:bodyDiv w:val="1"/>
      <w:marLeft w:val="0"/>
      <w:marRight w:val="0"/>
      <w:marTop w:val="0"/>
      <w:marBottom w:val="0"/>
      <w:divBdr>
        <w:top w:val="none" w:sz="0" w:space="0" w:color="auto"/>
        <w:left w:val="none" w:sz="0" w:space="0" w:color="auto"/>
        <w:bottom w:val="none" w:sz="0" w:space="0" w:color="auto"/>
        <w:right w:val="none" w:sz="0" w:space="0" w:color="auto"/>
      </w:divBdr>
    </w:div>
    <w:div w:id="1148327999">
      <w:bodyDiv w:val="1"/>
      <w:marLeft w:val="0"/>
      <w:marRight w:val="0"/>
      <w:marTop w:val="0"/>
      <w:marBottom w:val="0"/>
      <w:divBdr>
        <w:top w:val="none" w:sz="0" w:space="0" w:color="auto"/>
        <w:left w:val="none" w:sz="0" w:space="0" w:color="auto"/>
        <w:bottom w:val="none" w:sz="0" w:space="0" w:color="auto"/>
        <w:right w:val="none" w:sz="0" w:space="0" w:color="auto"/>
      </w:divBdr>
    </w:div>
    <w:div w:id="1152720180">
      <w:bodyDiv w:val="1"/>
      <w:marLeft w:val="0"/>
      <w:marRight w:val="0"/>
      <w:marTop w:val="0"/>
      <w:marBottom w:val="0"/>
      <w:divBdr>
        <w:top w:val="none" w:sz="0" w:space="0" w:color="auto"/>
        <w:left w:val="none" w:sz="0" w:space="0" w:color="auto"/>
        <w:bottom w:val="none" w:sz="0" w:space="0" w:color="auto"/>
        <w:right w:val="none" w:sz="0" w:space="0" w:color="auto"/>
      </w:divBdr>
    </w:div>
    <w:div w:id="1166362271">
      <w:bodyDiv w:val="1"/>
      <w:marLeft w:val="0"/>
      <w:marRight w:val="0"/>
      <w:marTop w:val="0"/>
      <w:marBottom w:val="0"/>
      <w:divBdr>
        <w:top w:val="none" w:sz="0" w:space="0" w:color="auto"/>
        <w:left w:val="none" w:sz="0" w:space="0" w:color="auto"/>
        <w:bottom w:val="none" w:sz="0" w:space="0" w:color="auto"/>
        <w:right w:val="none" w:sz="0" w:space="0" w:color="auto"/>
      </w:divBdr>
    </w:div>
    <w:div w:id="1174296593">
      <w:bodyDiv w:val="1"/>
      <w:marLeft w:val="0"/>
      <w:marRight w:val="0"/>
      <w:marTop w:val="0"/>
      <w:marBottom w:val="0"/>
      <w:divBdr>
        <w:top w:val="none" w:sz="0" w:space="0" w:color="auto"/>
        <w:left w:val="none" w:sz="0" w:space="0" w:color="auto"/>
        <w:bottom w:val="none" w:sz="0" w:space="0" w:color="auto"/>
        <w:right w:val="none" w:sz="0" w:space="0" w:color="auto"/>
      </w:divBdr>
    </w:div>
    <w:div w:id="1179660337">
      <w:bodyDiv w:val="1"/>
      <w:marLeft w:val="0"/>
      <w:marRight w:val="0"/>
      <w:marTop w:val="0"/>
      <w:marBottom w:val="0"/>
      <w:divBdr>
        <w:top w:val="none" w:sz="0" w:space="0" w:color="auto"/>
        <w:left w:val="none" w:sz="0" w:space="0" w:color="auto"/>
        <w:bottom w:val="none" w:sz="0" w:space="0" w:color="auto"/>
        <w:right w:val="none" w:sz="0" w:space="0" w:color="auto"/>
      </w:divBdr>
    </w:div>
    <w:div w:id="1180775755">
      <w:bodyDiv w:val="1"/>
      <w:marLeft w:val="0"/>
      <w:marRight w:val="0"/>
      <w:marTop w:val="0"/>
      <w:marBottom w:val="0"/>
      <w:divBdr>
        <w:top w:val="none" w:sz="0" w:space="0" w:color="auto"/>
        <w:left w:val="none" w:sz="0" w:space="0" w:color="auto"/>
        <w:bottom w:val="none" w:sz="0" w:space="0" w:color="auto"/>
        <w:right w:val="none" w:sz="0" w:space="0" w:color="auto"/>
      </w:divBdr>
    </w:div>
    <w:div w:id="1181161714">
      <w:bodyDiv w:val="1"/>
      <w:marLeft w:val="0"/>
      <w:marRight w:val="0"/>
      <w:marTop w:val="0"/>
      <w:marBottom w:val="0"/>
      <w:divBdr>
        <w:top w:val="none" w:sz="0" w:space="0" w:color="auto"/>
        <w:left w:val="none" w:sz="0" w:space="0" w:color="auto"/>
        <w:bottom w:val="none" w:sz="0" w:space="0" w:color="auto"/>
        <w:right w:val="none" w:sz="0" w:space="0" w:color="auto"/>
      </w:divBdr>
    </w:div>
    <w:div w:id="1183857830">
      <w:bodyDiv w:val="1"/>
      <w:marLeft w:val="0"/>
      <w:marRight w:val="0"/>
      <w:marTop w:val="0"/>
      <w:marBottom w:val="0"/>
      <w:divBdr>
        <w:top w:val="none" w:sz="0" w:space="0" w:color="auto"/>
        <w:left w:val="none" w:sz="0" w:space="0" w:color="auto"/>
        <w:bottom w:val="none" w:sz="0" w:space="0" w:color="auto"/>
        <w:right w:val="none" w:sz="0" w:space="0" w:color="auto"/>
      </w:divBdr>
    </w:div>
    <w:div w:id="1186753162">
      <w:bodyDiv w:val="1"/>
      <w:marLeft w:val="0"/>
      <w:marRight w:val="0"/>
      <w:marTop w:val="0"/>
      <w:marBottom w:val="0"/>
      <w:divBdr>
        <w:top w:val="none" w:sz="0" w:space="0" w:color="auto"/>
        <w:left w:val="none" w:sz="0" w:space="0" w:color="auto"/>
        <w:bottom w:val="none" w:sz="0" w:space="0" w:color="auto"/>
        <w:right w:val="none" w:sz="0" w:space="0" w:color="auto"/>
      </w:divBdr>
    </w:div>
    <w:div w:id="1189366570">
      <w:bodyDiv w:val="1"/>
      <w:marLeft w:val="0"/>
      <w:marRight w:val="0"/>
      <w:marTop w:val="0"/>
      <w:marBottom w:val="0"/>
      <w:divBdr>
        <w:top w:val="none" w:sz="0" w:space="0" w:color="auto"/>
        <w:left w:val="none" w:sz="0" w:space="0" w:color="auto"/>
        <w:bottom w:val="none" w:sz="0" w:space="0" w:color="auto"/>
        <w:right w:val="none" w:sz="0" w:space="0" w:color="auto"/>
      </w:divBdr>
    </w:div>
    <w:div w:id="1191727087">
      <w:bodyDiv w:val="1"/>
      <w:marLeft w:val="0"/>
      <w:marRight w:val="0"/>
      <w:marTop w:val="0"/>
      <w:marBottom w:val="0"/>
      <w:divBdr>
        <w:top w:val="none" w:sz="0" w:space="0" w:color="auto"/>
        <w:left w:val="none" w:sz="0" w:space="0" w:color="auto"/>
        <w:bottom w:val="none" w:sz="0" w:space="0" w:color="auto"/>
        <w:right w:val="none" w:sz="0" w:space="0" w:color="auto"/>
      </w:divBdr>
    </w:div>
    <w:div w:id="1191839398">
      <w:bodyDiv w:val="1"/>
      <w:marLeft w:val="0"/>
      <w:marRight w:val="0"/>
      <w:marTop w:val="0"/>
      <w:marBottom w:val="0"/>
      <w:divBdr>
        <w:top w:val="none" w:sz="0" w:space="0" w:color="auto"/>
        <w:left w:val="none" w:sz="0" w:space="0" w:color="auto"/>
        <w:bottom w:val="none" w:sz="0" w:space="0" w:color="auto"/>
        <w:right w:val="none" w:sz="0" w:space="0" w:color="auto"/>
      </w:divBdr>
    </w:div>
    <w:div w:id="1192886970">
      <w:bodyDiv w:val="1"/>
      <w:marLeft w:val="0"/>
      <w:marRight w:val="0"/>
      <w:marTop w:val="0"/>
      <w:marBottom w:val="0"/>
      <w:divBdr>
        <w:top w:val="none" w:sz="0" w:space="0" w:color="auto"/>
        <w:left w:val="none" w:sz="0" w:space="0" w:color="auto"/>
        <w:bottom w:val="none" w:sz="0" w:space="0" w:color="auto"/>
        <w:right w:val="none" w:sz="0" w:space="0" w:color="auto"/>
      </w:divBdr>
    </w:div>
    <w:div w:id="1198661340">
      <w:bodyDiv w:val="1"/>
      <w:marLeft w:val="0"/>
      <w:marRight w:val="0"/>
      <w:marTop w:val="0"/>
      <w:marBottom w:val="0"/>
      <w:divBdr>
        <w:top w:val="none" w:sz="0" w:space="0" w:color="auto"/>
        <w:left w:val="none" w:sz="0" w:space="0" w:color="auto"/>
        <w:bottom w:val="none" w:sz="0" w:space="0" w:color="auto"/>
        <w:right w:val="none" w:sz="0" w:space="0" w:color="auto"/>
      </w:divBdr>
    </w:div>
    <w:div w:id="1201167013">
      <w:bodyDiv w:val="1"/>
      <w:marLeft w:val="0"/>
      <w:marRight w:val="0"/>
      <w:marTop w:val="0"/>
      <w:marBottom w:val="0"/>
      <w:divBdr>
        <w:top w:val="none" w:sz="0" w:space="0" w:color="auto"/>
        <w:left w:val="none" w:sz="0" w:space="0" w:color="auto"/>
        <w:bottom w:val="none" w:sz="0" w:space="0" w:color="auto"/>
        <w:right w:val="none" w:sz="0" w:space="0" w:color="auto"/>
      </w:divBdr>
    </w:div>
    <w:div w:id="1201354868">
      <w:bodyDiv w:val="1"/>
      <w:marLeft w:val="0"/>
      <w:marRight w:val="0"/>
      <w:marTop w:val="0"/>
      <w:marBottom w:val="0"/>
      <w:divBdr>
        <w:top w:val="none" w:sz="0" w:space="0" w:color="auto"/>
        <w:left w:val="none" w:sz="0" w:space="0" w:color="auto"/>
        <w:bottom w:val="none" w:sz="0" w:space="0" w:color="auto"/>
        <w:right w:val="none" w:sz="0" w:space="0" w:color="auto"/>
      </w:divBdr>
    </w:div>
    <w:div w:id="1201892809">
      <w:bodyDiv w:val="1"/>
      <w:marLeft w:val="0"/>
      <w:marRight w:val="0"/>
      <w:marTop w:val="0"/>
      <w:marBottom w:val="0"/>
      <w:divBdr>
        <w:top w:val="none" w:sz="0" w:space="0" w:color="auto"/>
        <w:left w:val="none" w:sz="0" w:space="0" w:color="auto"/>
        <w:bottom w:val="none" w:sz="0" w:space="0" w:color="auto"/>
        <w:right w:val="none" w:sz="0" w:space="0" w:color="auto"/>
      </w:divBdr>
    </w:div>
    <w:div w:id="1203207277">
      <w:bodyDiv w:val="1"/>
      <w:marLeft w:val="0"/>
      <w:marRight w:val="0"/>
      <w:marTop w:val="0"/>
      <w:marBottom w:val="0"/>
      <w:divBdr>
        <w:top w:val="none" w:sz="0" w:space="0" w:color="auto"/>
        <w:left w:val="none" w:sz="0" w:space="0" w:color="auto"/>
        <w:bottom w:val="none" w:sz="0" w:space="0" w:color="auto"/>
        <w:right w:val="none" w:sz="0" w:space="0" w:color="auto"/>
      </w:divBdr>
    </w:div>
    <w:div w:id="1209803090">
      <w:bodyDiv w:val="1"/>
      <w:marLeft w:val="0"/>
      <w:marRight w:val="0"/>
      <w:marTop w:val="0"/>
      <w:marBottom w:val="0"/>
      <w:divBdr>
        <w:top w:val="none" w:sz="0" w:space="0" w:color="auto"/>
        <w:left w:val="none" w:sz="0" w:space="0" w:color="auto"/>
        <w:bottom w:val="none" w:sz="0" w:space="0" w:color="auto"/>
        <w:right w:val="none" w:sz="0" w:space="0" w:color="auto"/>
      </w:divBdr>
    </w:div>
    <w:div w:id="1212497372">
      <w:bodyDiv w:val="1"/>
      <w:marLeft w:val="0"/>
      <w:marRight w:val="0"/>
      <w:marTop w:val="0"/>
      <w:marBottom w:val="0"/>
      <w:divBdr>
        <w:top w:val="none" w:sz="0" w:space="0" w:color="auto"/>
        <w:left w:val="none" w:sz="0" w:space="0" w:color="auto"/>
        <w:bottom w:val="none" w:sz="0" w:space="0" w:color="auto"/>
        <w:right w:val="none" w:sz="0" w:space="0" w:color="auto"/>
      </w:divBdr>
    </w:div>
    <w:div w:id="1213686838">
      <w:bodyDiv w:val="1"/>
      <w:marLeft w:val="0"/>
      <w:marRight w:val="0"/>
      <w:marTop w:val="0"/>
      <w:marBottom w:val="0"/>
      <w:divBdr>
        <w:top w:val="none" w:sz="0" w:space="0" w:color="auto"/>
        <w:left w:val="none" w:sz="0" w:space="0" w:color="auto"/>
        <w:bottom w:val="none" w:sz="0" w:space="0" w:color="auto"/>
        <w:right w:val="none" w:sz="0" w:space="0" w:color="auto"/>
      </w:divBdr>
    </w:div>
    <w:div w:id="1213738302">
      <w:bodyDiv w:val="1"/>
      <w:marLeft w:val="0"/>
      <w:marRight w:val="0"/>
      <w:marTop w:val="0"/>
      <w:marBottom w:val="0"/>
      <w:divBdr>
        <w:top w:val="none" w:sz="0" w:space="0" w:color="auto"/>
        <w:left w:val="none" w:sz="0" w:space="0" w:color="auto"/>
        <w:bottom w:val="none" w:sz="0" w:space="0" w:color="auto"/>
        <w:right w:val="none" w:sz="0" w:space="0" w:color="auto"/>
      </w:divBdr>
    </w:div>
    <w:div w:id="1217472057">
      <w:bodyDiv w:val="1"/>
      <w:marLeft w:val="0"/>
      <w:marRight w:val="0"/>
      <w:marTop w:val="0"/>
      <w:marBottom w:val="0"/>
      <w:divBdr>
        <w:top w:val="none" w:sz="0" w:space="0" w:color="auto"/>
        <w:left w:val="none" w:sz="0" w:space="0" w:color="auto"/>
        <w:bottom w:val="none" w:sz="0" w:space="0" w:color="auto"/>
        <w:right w:val="none" w:sz="0" w:space="0" w:color="auto"/>
      </w:divBdr>
    </w:div>
    <w:div w:id="1217594634">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219363859">
      <w:bodyDiv w:val="1"/>
      <w:marLeft w:val="0"/>
      <w:marRight w:val="0"/>
      <w:marTop w:val="0"/>
      <w:marBottom w:val="0"/>
      <w:divBdr>
        <w:top w:val="none" w:sz="0" w:space="0" w:color="auto"/>
        <w:left w:val="none" w:sz="0" w:space="0" w:color="auto"/>
        <w:bottom w:val="none" w:sz="0" w:space="0" w:color="auto"/>
        <w:right w:val="none" w:sz="0" w:space="0" w:color="auto"/>
      </w:divBdr>
    </w:div>
    <w:div w:id="1220285885">
      <w:bodyDiv w:val="1"/>
      <w:marLeft w:val="0"/>
      <w:marRight w:val="0"/>
      <w:marTop w:val="0"/>
      <w:marBottom w:val="0"/>
      <w:divBdr>
        <w:top w:val="none" w:sz="0" w:space="0" w:color="auto"/>
        <w:left w:val="none" w:sz="0" w:space="0" w:color="auto"/>
        <w:bottom w:val="none" w:sz="0" w:space="0" w:color="auto"/>
        <w:right w:val="none" w:sz="0" w:space="0" w:color="auto"/>
      </w:divBdr>
    </w:div>
    <w:div w:id="1224947072">
      <w:bodyDiv w:val="1"/>
      <w:marLeft w:val="0"/>
      <w:marRight w:val="0"/>
      <w:marTop w:val="0"/>
      <w:marBottom w:val="0"/>
      <w:divBdr>
        <w:top w:val="none" w:sz="0" w:space="0" w:color="auto"/>
        <w:left w:val="none" w:sz="0" w:space="0" w:color="auto"/>
        <w:bottom w:val="none" w:sz="0" w:space="0" w:color="auto"/>
        <w:right w:val="none" w:sz="0" w:space="0" w:color="auto"/>
      </w:divBdr>
    </w:div>
    <w:div w:id="1224950378">
      <w:bodyDiv w:val="1"/>
      <w:marLeft w:val="0"/>
      <w:marRight w:val="0"/>
      <w:marTop w:val="0"/>
      <w:marBottom w:val="0"/>
      <w:divBdr>
        <w:top w:val="none" w:sz="0" w:space="0" w:color="auto"/>
        <w:left w:val="none" w:sz="0" w:space="0" w:color="auto"/>
        <w:bottom w:val="none" w:sz="0" w:space="0" w:color="auto"/>
        <w:right w:val="none" w:sz="0" w:space="0" w:color="auto"/>
      </w:divBdr>
    </w:div>
    <w:div w:id="1233806907">
      <w:bodyDiv w:val="1"/>
      <w:marLeft w:val="0"/>
      <w:marRight w:val="0"/>
      <w:marTop w:val="0"/>
      <w:marBottom w:val="0"/>
      <w:divBdr>
        <w:top w:val="none" w:sz="0" w:space="0" w:color="auto"/>
        <w:left w:val="none" w:sz="0" w:space="0" w:color="auto"/>
        <w:bottom w:val="none" w:sz="0" w:space="0" w:color="auto"/>
        <w:right w:val="none" w:sz="0" w:space="0" w:color="auto"/>
      </w:divBdr>
    </w:div>
    <w:div w:id="1234662208">
      <w:bodyDiv w:val="1"/>
      <w:marLeft w:val="0"/>
      <w:marRight w:val="0"/>
      <w:marTop w:val="0"/>
      <w:marBottom w:val="0"/>
      <w:divBdr>
        <w:top w:val="none" w:sz="0" w:space="0" w:color="auto"/>
        <w:left w:val="none" w:sz="0" w:space="0" w:color="auto"/>
        <w:bottom w:val="none" w:sz="0" w:space="0" w:color="auto"/>
        <w:right w:val="none" w:sz="0" w:space="0" w:color="auto"/>
      </w:divBdr>
    </w:div>
    <w:div w:id="1235823389">
      <w:bodyDiv w:val="1"/>
      <w:marLeft w:val="0"/>
      <w:marRight w:val="0"/>
      <w:marTop w:val="0"/>
      <w:marBottom w:val="0"/>
      <w:divBdr>
        <w:top w:val="none" w:sz="0" w:space="0" w:color="auto"/>
        <w:left w:val="none" w:sz="0" w:space="0" w:color="auto"/>
        <w:bottom w:val="none" w:sz="0" w:space="0" w:color="auto"/>
        <w:right w:val="none" w:sz="0" w:space="0" w:color="auto"/>
      </w:divBdr>
    </w:div>
    <w:div w:id="1236665032">
      <w:bodyDiv w:val="1"/>
      <w:marLeft w:val="0"/>
      <w:marRight w:val="0"/>
      <w:marTop w:val="0"/>
      <w:marBottom w:val="0"/>
      <w:divBdr>
        <w:top w:val="none" w:sz="0" w:space="0" w:color="auto"/>
        <w:left w:val="none" w:sz="0" w:space="0" w:color="auto"/>
        <w:bottom w:val="none" w:sz="0" w:space="0" w:color="auto"/>
        <w:right w:val="none" w:sz="0" w:space="0" w:color="auto"/>
      </w:divBdr>
    </w:div>
    <w:div w:id="1237010558">
      <w:bodyDiv w:val="1"/>
      <w:marLeft w:val="0"/>
      <w:marRight w:val="0"/>
      <w:marTop w:val="0"/>
      <w:marBottom w:val="0"/>
      <w:divBdr>
        <w:top w:val="none" w:sz="0" w:space="0" w:color="auto"/>
        <w:left w:val="none" w:sz="0" w:space="0" w:color="auto"/>
        <w:bottom w:val="none" w:sz="0" w:space="0" w:color="auto"/>
        <w:right w:val="none" w:sz="0" w:space="0" w:color="auto"/>
      </w:divBdr>
    </w:div>
    <w:div w:id="1241597077">
      <w:bodyDiv w:val="1"/>
      <w:marLeft w:val="0"/>
      <w:marRight w:val="0"/>
      <w:marTop w:val="0"/>
      <w:marBottom w:val="0"/>
      <w:divBdr>
        <w:top w:val="none" w:sz="0" w:space="0" w:color="auto"/>
        <w:left w:val="none" w:sz="0" w:space="0" w:color="auto"/>
        <w:bottom w:val="none" w:sz="0" w:space="0" w:color="auto"/>
        <w:right w:val="none" w:sz="0" w:space="0" w:color="auto"/>
      </w:divBdr>
    </w:div>
    <w:div w:id="1241870329">
      <w:bodyDiv w:val="1"/>
      <w:marLeft w:val="0"/>
      <w:marRight w:val="0"/>
      <w:marTop w:val="0"/>
      <w:marBottom w:val="0"/>
      <w:divBdr>
        <w:top w:val="none" w:sz="0" w:space="0" w:color="auto"/>
        <w:left w:val="none" w:sz="0" w:space="0" w:color="auto"/>
        <w:bottom w:val="none" w:sz="0" w:space="0" w:color="auto"/>
        <w:right w:val="none" w:sz="0" w:space="0" w:color="auto"/>
      </w:divBdr>
    </w:div>
    <w:div w:id="1247419880">
      <w:bodyDiv w:val="1"/>
      <w:marLeft w:val="0"/>
      <w:marRight w:val="0"/>
      <w:marTop w:val="0"/>
      <w:marBottom w:val="0"/>
      <w:divBdr>
        <w:top w:val="none" w:sz="0" w:space="0" w:color="auto"/>
        <w:left w:val="none" w:sz="0" w:space="0" w:color="auto"/>
        <w:bottom w:val="none" w:sz="0" w:space="0" w:color="auto"/>
        <w:right w:val="none" w:sz="0" w:space="0" w:color="auto"/>
      </w:divBdr>
    </w:div>
    <w:div w:id="1249004322">
      <w:bodyDiv w:val="1"/>
      <w:marLeft w:val="0"/>
      <w:marRight w:val="0"/>
      <w:marTop w:val="0"/>
      <w:marBottom w:val="0"/>
      <w:divBdr>
        <w:top w:val="none" w:sz="0" w:space="0" w:color="auto"/>
        <w:left w:val="none" w:sz="0" w:space="0" w:color="auto"/>
        <w:bottom w:val="none" w:sz="0" w:space="0" w:color="auto"/>
        <w:right w:val="none" w:sz="0" w:space="0" w:color="auto"/>
      </w:divBdr>
    </w:div>
    <w:div w:id="1254632267">
      <w:bodyDiv w:val="1"/>
      <w:marLeft w:val="0"/>
      <w:marRight w:val="0"/>
      <w:marTop w:val="0"/>
      <w:marBottom w:val="0"/>
      <w:divBdr>
        <w:top w:val="none" w:sz="0" w:space="0" w:color="auto"/>
        <w:left w:val="none" w:sz="0" w:space="0" w:color="auto"/>
        <w:bottom w:val="none" w:sz="0" w:space="0" w:color="auto"/>
        <w:right w:val="none" w:sz="0" w:space="0" w:color="auto"/>
      </w:divBdr>
    </w:div>
    <w:div w:id="1255551032">
      <w:bodyDiv w:val="1"/>
      <w:marLeft w:val="0"/>
      <w:marRight w:val="0"/>
      <w:marTop w:val="0"/>
      <w:marBottom w:val="0"/>
      <w:divBdr>
        <w:top w:val="none" w:sz="0" w:space="0" w:color="auto"/>
        <w:left w:val="none" w:sz="0" w:space="0" w:color="auto"/>
        <w:bottom w:val="none" w:sz="0" w:space="0" w:color="auto"/>
        <w:right w:val="none" w:sz="0" w:space="0" w:color="auto"/>
      </w:divBdr>
    </w:div>
    <w:div w:id="1258058988">
      <w:bodyDiv w:val="1"/>
      <w:marLeft w:val="0"/>
      <w:marRight w:val="0"/>
      <w:marTop w:val="0"/>
      <w:marBottom w:val="0"/>
      <w:divBdr>
        <w:top w:val="none" w:sz="0" w:space="0" w:color="auto"/>
        <w:left w:val="none" w:sz="0" w:space="0" w:color="auto"/>
        <w:bottom w:val="none" w:sz="0" w:space="0" w:color="auto"/>
        <w:right w:val="none" w:sz="0" w:space="0" w:color="auto"/>
      </w:divBdr>
    </w:div>
    <w:div w:id="1266307090">
      <w:bodyDiv w:val="1"/>
      <w:marLeft w:val="0"/>
      <w:marRight w:val="0"/>
      <w:marTop w:val="0"/>
      <w:marBottom w:val="0"/>
      <w:divBdr>
        <w:top w:val="none" w:sz="0" w:space="0" w:color="auto"/>
        <w:left w:val="none" w:sz="0" w:space="0" w:color="auto"/>
        <w:bottom w:val="none" w:sz="0" w:space="0" w:color="auto"/>
        <w:right w:val="none" w:sz="0" w:space="0" w:color="auto"/>
      </w:divBdr>
    </w:div>
    <w:div w:id="1266621892">
      <w:bodyDiv w:val="1"/>
      <w:marLeft w:val="0"/>
      <w:marRight w:val="0"/>
      <w:marTop w:val="0"/>
      <w:marBottom w:val="0"/>
      <w:divBdr>
        <w:top w:val="none" w:sz="0" w:space="0" w:color="auto"/>
        <w:left w:val="none" w:sz="0" w:space="0" w:color="auto"/>
        <w:bottom w:val="none" w:sz="0" w:space="0" w:color="auto"/>
        <w:right w:val="none" w:sz="0" w:space="0" w:color="auto"/>
      </w:divBdr>
    </w:div>
    <w:div w:id="1273785729">
      <w:bodyDiv w:val="1"/>
      <w:marLeft w:val="0"/>
      <w:marRight w:val="0"/>
      <w:marTop w:val="0"/>
      <w:marBottom w:val="0"/>
      <w:divBdr>
        <w:top w:val="none" w:sz="0" w:space="0" w:color="auto"/>
        <w:left w:val="none" w:sz="0" w:space="0" w:color="auto"/>
        <w:bottom w:val="none" w:sz="0" w:space="0" w:color="auto"/>
        <w:right w:val="none" w:sz="0" w:space="0" w:color="auto"/>
      </w:divBdr>
    </w:div>
    <w:div w:id="1274943564">
      <w:bodyDiv w:val="1"/>
      <w:marLeft w:val="0"/>
      <w:marRight w:val="0"/>
      <w:marTop w:val="0"/>
      <w:marBottom w:val="0"/>
      <w:divBdr>
        <w:top w:val="none" w:sz="0" w:space="0" w:color="auto"/>
        <w:left w:val="none" w:sz="0" w:space="0" w:color="auto"/>
        <w:bottom w:val="none" w:sz="0" w:space="0" w:color="auto"/>
        <w:right w:val="none" w:sz="0" w:space="0" w:color="auto"/>
      </w:divBdr>
    </w:div>
    <w:div w:id="1277638305">
      <w:bodyDiv w:val="1"/>
      <w:marLeft w:val="0"/>
      <w:marRight w:val="0"/>
      <w:marTop w:val="0"/>
      <w:marBottom w:val="0"/>
      <w:divBdr>
        <w:top w:val="none" w:sz="0" w:space="0" w:color="auto"/>
        <w:left w:val="none" w:sz="0" w:space="0" w:color="auto"/>
        <w:bottom w:val="none" w:sz="0" w:space="0" w:color="auto"/>
        <w:right w:val="none" w:sz="0" w:space="0" w:color="auto"/>
      </w:divBdr>
    </w:div>
    <w:div w:id="1280843642">
      <w:bodyDiv w:val="1"/>
      <w:marLeft w:val="0"/>
      <w:marRight w:val="0"/>
      <w:marTop w:val="0"/>
      <w:marBottom w:val="0"/>
      <w:divBdr>
        <w:top w:val="none" w:sz="0" w:space="0" w:color="auto"/>
        <w:left w:val="none" w:sz="0" w:space="0" w:color="auto"/>
        <w:bottom w:val="none" w:sz="0" w:space="0" w:color="auto"/>
        <w:right w:val="none" w:sz="0" w:space="0" w:color="auto"/>
      </w:divBdr>
    </w:div>
    <w:div w:id="1285427348">
      <w:bodyDiv w:val="1"/>
      <w:marLeft w:val="0"/>
      <w:marRight w:val="0"/>
      <w:marTop w:val="0"/>
      <w:marBottom w:val="0"/>
      <w:divBdr>
        <w:top w:val="none" w:sz="0" w:space="0" w:color="auto"/>
        <w:left w:val="none" w:sz="0" w:space="0" w:color="auto"/>
        <w:bottom w:val="none" w:sz="0" w:space="0" w:color="auto"/>
        <w:right w:val="none" w:sz="0" w:space="0" w:color="auto"/>
      </w:divBdr>
    </w:div>
    <w:div w:id="1286235477">
      <w:bodyDiv w:val="1"/>
      <w:marLeft w:val="0"/>
      <w:marRight w:val="0"/>
      <w:marTop w:val="0"/>
      <w:marBottom w:val="0"/>
      <w:divBdr>
        <w:top w:val="none" w:sz="0" w:space="0" w:color="auto"/>
        <w:left w:val="none" w:sz="0" w:space="0" w:color="auto"/>
        <w:bottom w:val="none" w:sz="0" w:space="0" w:color="auto"/>
        <w:right w:val="none" w:sz="0" w:space="0" w:color="auto"/>
      </w:divBdr>
    </w:div>
    <w:div w:id="1300305932">
      <w:bodyDiv w:val="1"/>
      <w:marLeft w:val="0"/>
      <w:marRight w:val="0"/>
      <w:marTop w:val="0"/>
      <w:marBottom w:val="0"/>
      <w:divBdr>
        <w:top w:val="none" w:sz="0" w:space="0" w:color="auto"/>
        <w:left w:val="none" w:sz="0" w:space="0" w:color="auto"/>
        <w:bottom w:val="none" w:sz="0" w:space="0" w:color="auto"/>
        <w:right w:val="none" w:sz="0" w:space="0" w:color="auto"/>
      </w:divBdr>
    </w:div>
    <w:div w:id="1302423002">
      <w:bodyDiv w:val="1"/>
      <w:marLeft w:val="0"/>
      <w:marRight w:val="0"/>
      <w:marTop w:val="0"/>
      <w:marBottom w:val="0"/>
      <w:divBdr>
        <w:top w:val="none" w:sz="0" w:space="0" w:color="auto"/>
        <w:left w:val="none" w:sz="0" w:space="0" w:color="auto"/>
        <w:bottom w:val="none" w:sz="0" w:space="0" w:color="auto"/>
        <w:right w:val="none" w:sz="0" w:space="0" w:color="auto"/>
      </w:divBdr>
    </w:div>
    <w:div w:id="1307979537">
      <w:bodyDiv w:val="1"/>
      <w:marLeft w:val="0"/>
      <w:marRight w:val="0"/>
      <w:marTop w:val="0"/>
      <w:marBottom w:val="0"/>
      <w:divBdr>
        <w:top w:val="none" w:sz="0" w:space="0" w:color="auto"/>
        <w:left w:val="none" w:sz="0" w:space="0" w:color="auto"/>
        <w:bottom w:val="none" w:sz="0" w:space="0" w:color="auto"/>
        <w:right w:val="none" w:sz="0" w:space="0" w:color="auto"/>
      </w:divBdr>
    </w:div>
    <w:div w:id="1309363692">
      <w:bodyDiv w:val="1"/>
      <w:marLeft w:val="0"/>
      <w:marRight w:val="0"/>
      <w:marTop w:val="0"/>
      <w:marBottom w:val="0"/>
      <w:divBdr>
        <w:top w:val="none" w:sz="0" w:space="0" w:color="auto"/>
        <w:left w:val="none" w:sz="0" w:space="0" w:color="auto"/>
        <w:bottom w:val="none" w:sz="0" w:space="0" w:color="auto"/>
        <w:right w:val="none" w:sz="0" w:space="0" w:color="auto"/>
      </w:divBdr>
    </w:div>
    <w:div w:id="1309868758">
      <w:bodyDiv w:val="1"/>
      <w:marLeft w:val="0"/>
      <w:marRight w:val="0"/>
      <w:marTop w:val="0"/>
      <w:marBottom w:val="0"/>
      <w:divBdr>
        <w:top w:val="none" w:sz="0" w:space="0" w:color="auto"/>
        <w:left w:val="none" w:sz="0" w:space="0" w:color="auto"/>
        <w:bottom w:val="none" w:sz="0" w:space="0" w:color="auto"/>
        <w:right w:val="none" w:sz="0" w:space="0" w:color="auto"/>
      </w:divBdr>
    </w:div>
    <w:div w:id="1310864698">
      <w:bodyDiv w:val="1"/>
      <w:marLeft w:val="0"/>
      <w:marRight w:val="0"/>
      <w:marTop w:val="0"/>
      <w:marBottom w:val="0"/>
      <w:divBdr>
        <w:top w:val="none" w:sz="0" w:space="0" w:color="auto"/>
        <w:left w:val="none" w:sz="0" w:space="0" w:color="auto"/>
        <w:bottom w:val="none" w:sz="0" w:space="0" w:color="auto"/>
        <w:right w:val="none" w:sz="0" w:space="0" w:color="auto"/>
      </w:divBdr>
    </w:div>
    <w:div w:id="1312952118">
      <w:bodyDiv w:val="1"/>
      <w:marLeft w:val="0"/>
      <w:marRight w:val="0"/>
      <w:marTop w:val="0"/>
      <w:marBottom w:val="0"/>
      <w:divBdr>
        <w:top w:val="none" w:sz="0" w:space="0" w:color="auto"/>
        <w:left w:val="none" w:sz="0" w:space="0" w:color="auto"/>
        <w:bottom w:val="none" w:sz="0" w:space="0" w:color="auto"/>
        <w:right w:val="none" w:sz="0" w:space="0" w:color="auto"/>
      </w:divBdr>
    </w:div>
    <w:div w:id="1316758578">
      <w:bodyDiv w:val="1"/>
      <w:marLeft w:val="0"/>
      <w:marRight w:val="0"/>
      <w:marTop w:val="0"/>
      <w:marBottom w:val="0"/>
      <w:divBdr>
        <w:top w:val="none" w:sz="0" w:space="0" w:color="auto"/>
        <w:left w:val="none" w:sz="0" w:space="0" w:color="auto"/>
        <w:bottom w:val="none" w:sz="0" w:space="0" w:color="auto"/>
        <w:right w:val="none" w:sz="0" w:space="0" w:color="auto"/>
      </w:divBdr>
    </w:div>
    <w:div w:id="1323893963">
      <w:bodyDiv w:val="1"/>
      <w:marLeft w:val="0"/>
      <w:marRight w:val="0"/>
      <w:marTop w:val="0"/>
      <w:marBottom w:val="0"/>
      <w:divBdr>
        <w:top w:val="none" w:sz="0" w:space="0" w:color="auto"/>
        <w:left w:val="none" w:sz="0" w:space="0" w:color="auto"/>
        <w:bottom w:val="none" w:sz="0" w:space="0" w:color="auto"/>
        <w:right w:val="none" w:sz="0" w:space="0" w:color="auto"/>
      </w:divBdr>
    </w:div>
    <w:div w:id="1326208054">
      <w:bodyDiv w:val="1"/>
      <w:marLeft w:val="0"/>
      <w:marRight w:val="0"/>
      <w:marTop w:val="0"/>
      <w:marBottom w:val="0"/>
      <w:divBdr>
        <w:top w:val="none" w:sz="0" w:space="0" w:color="auto"/>
        <w:left w:val="none" w:sz="0" w:space="0" w:color="auto"/>
        <w:bottom w:val="none" w:sz="0" w:space="0" w:color="auto"/>
        <w:right w:val="none" w:sz="0" w:space="0" w:color="auto"/>
      </w:divBdr>
    </w:div>
    <w:div w:id="1341397655">
      <w:bodyDiv w:val="1"/>
      <w:marLeft w:val="0"/>
      <w:marRight w:val="0"/>
      <w:marTop w:val="0"/>
      <w:marBottom w:val="0"/>
      <w:divBdr>
        <w:top w:val="none" w:sz="0" w:space="0" w:color="auto"/>
        <w:left w:val="none" w:sz="0" w:space="0" w:color="auto"/>
        <w:bottom w:val="none" w:sz="0" w:space="0" w:color="auto"/>
        <w:right w:val="none" w:sz="0" w:space="0" w:color="auto"/>
      </w:divBdr>
    </w:div>
    <w:div w:id="1345596065">
      <w:bodyDiv w:val="1"/>
      <w:marLeft w:val="0"/>
      <w:marRight w:val="0"/>
      <w:marTop w:val="0"/>
      <w:marBottom w:val="0"/>
      <w:divBdr>
        <w:top w:val="none" w:sz="0" w:space="0" w:color="auto"/>
        <w:left w:val="none" w:sz="0" w:space="0" w:color="auto"/>
        <w:bottom w:val="none" w:sz="0" w:space="0" w:color="auto"/>
        <w:right w:val="none" w:sz="0" w:space="0" w:color="auto"/>
      </w:divBdr>
    </w:div>
    <w:div w:id="1345784144">
      <w:bodyDiv w:val="1"/>
      <w:marLeft w:val="0"/>
      <w:marRight w:val="0"/>
      <w:marTop w:val="0"/>
      <w:marBottom w:val="0"/>
      <w:divBdr>
        <w:top w:val="none" w:sz="0" w:space="0" w:color="auto"/>
        <w:left w:val="none" w:sz="0" w:space="0" w:color="auto"/>
        <w:bottom w:val="none" w:sz="0" w:space="0" w:color="auto"/>
        <w:right w:val="none" w:sz="0" w:space="0" w:color="auto"/>
      </w:divBdr>
    </w:div>
    <w:div w:id="1346399561">
      <w:bodyDiv w:val="1"/>
      <w:marLeft w:val="0"/>
      <w:marRight w:val="0"/>
      <w:marTop w:val="0"/>
      <w:marBottom w:val="0"/>
      <w:divBdr>
        <w:top w:val="none" w:sz="0" w:space="0" w:color="auto"/>
        <w:left w:val="none" w:sz="0" w:space="0" w:color="auto"/>
        <w:bottom w:val="none" w:sz="0" w:space="0" w:color="auto"/>
        <w:right w:val="none" w:sz="0" w:space="0" w:color="auto"/>
      </w:divBdr>
    </w:div>
    <w:div w:id="1356540683">
      <w:bodyDiv w:val="1"/>
      <w:marLeft w:val="0"/>
      <w:marRight w:val="0"/>
      <w:marTop w:val="0"/>
      <w:marBottom w:val="0"/>
      <w:divBdr>
        <w:top w:val="none" w:sz="0" w:space="0" w:color="auto"/>
        <w:left w:val="none" w:sz="0" w:space="0" w:color="auto"/>
        <w:bottom w:val="none" w:sz="0" w:space="0" w:color="auto"/>
        <w:right w:val="none" w:sz="0" w:space="0" w:color="auto"/>
      </w:divBdr>
    </w:div>
    <w:div w:id="1361739399">
      <w:bodyDiv w:val="1"/>
      <w:marLeft w:val="0"/>
      <w:marRight w:val="0"/>
      <w:marTop w:val="0"/>
      <w:marBottom w:val="0"/>
      <w:divBdr>
        <w:top w:val="none" w:sz="0" w:space="0" w:color="auto"/>
        <w:left w:val="none" w:sz="0" w:space="0" w:color="auto"/>
        <w:bottom w:val="none" w:sz="0" w:space="0" w:color="auto"/>
        <w:right w:val="none" w:sz="0" w:space="0" w:color="auto"/>
      </w:divBdr>
    </w:div>
    <w:div w:id="1361977229">
      <w:bodyDiv w:val="1"/>
      <w:marLeft w:val="0"/>
      <w:marRight w:val="0"/>
      <w:marTop w:val="0"/>
      <w:marBottom w:val="0"/>
      <w:divBdr>
        <w:top w:val="none" w:sz="0" w:space="0" w:color="auto"/>
        <w:left w:val="none" w:sz="0" w:space="0" w:color="auto"/>
        <w:bottom w:val="none" w:sz="0" w:space="0" w:color="auto"/>
        <w:right w:val="none" w:sz="0" w:space="0" w:color="auto"/>
      </w:divBdr>
    </w:div>
    <w:div w:id="1365056425">
      <w:bodyDiv w:val="1"/>
      <w:marLeft w:val="0"/>
      <w:marRight w:val="0"/>
      <w:marTop w:val="0"/>
      <w:marBottom w:val="0"/>
      <w:divBdr>
        <w:top w:val="none" w:sz="0" w:space="0" w:color="auto"/>
        <w:left w:val="none" w:sz="0" w:space="0" w:color="auto"/>
        <w:bottom w:val="none" w:sz="0" w:space="0" w:color="auto"/>
        <w:right w:val="none" w:sz="0" w:space="0" w:color="auto"/>
      </w:divBdr>
    </w:div>
    <w:div w:id="1373382942">
      <w:bodyDiv w:val="1"/>
      <w:marLeft w:val="0"/>
      <w:marRight w:val="0"/>
      <w:marTop w:val="0"/>
      <w:marBottom w:val="0"/>
      <w:divBdr>
        <w:top w:val="none" w:sz="0" w:space="0" w:color="auto"/>
        <w:left w:val="none" w:sz="0" w:space="0" w:color="auto"/>
        <w:bottom w:val="none" w:sz="0" w:space="0" w:color="auto"/>
        <w:right w:val="none" w:sz="0" w:space="0" w:color="auto"/>
      </w:divBdr>
    </w:div>
    <w:div w:id="1373726340">
      <w:bodyDiv w:val="1"/>
      <w:marLeft w:val="0"/>
      <w:marRight w:val="0"/>
      <w:marTop w:val="0"/>
      <w:marBottom w:val="0"/>
      <w:divBdr>
        <w:top w:val="none" w:sz="0" w:space="0" w:color="auto"/>
        <w:left w:val="none" w:sz="0" w:space="0" w:color="auto"/>
        <w:bottom w:val="none" w:sz="0" w:space="0" w:color="auto"/>
        <w:right w:val="none" w:sz="0" w:space="0" w:color="auto"/>
      </w:divBdr>
    </w:div>
    <w:div w:id="1374112488">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380130915">
      <w:bodyDiv w:val="1"/>
      <w:marLeft w:val="0"/>
      <w:marRight w:val="0"/>
      <w:marTop w:val="0"/>
      <w:marBottom w:val="0"/>
      <w:divBdr>
        <w:top w:val="none" w:sz="0" w:space="0" w:color="auto"/>
        <w:left w:val="none" w:sz="0" w:space="0" w:color="auto"/>
        <w:bottom w:val="none" w:sz="0" w:space="0" w:color="auto"/>
        <w:right w:val="none" w:sz="0" w:space="0" w:color="auto"/>
      </w:divBdr>
    </w:div>
    <w:div w:id="1391071964">
      <w:bodyDiv w:val="1"/>
      <w:marLeft w:val="0"/>
      <w:marRight w:val="0"/>
      <w:marTop w:val="0"/>
      <w:marBottom w:val="0"/>
      <w:divBdr>
        <w:top w:val="none" w:sz="0" w:space="0" w:color="auto"/>
        <w:left w:val="none" w:sz="0" w:space="0" w:color="auto"/>
        <w:bottom w:val="none" w:sz="0" w:space="0" w:color="auto"/>
        <w:right w:val="none" w:sz="0" w:space="0" w:color="auto"/>
      </w:divBdr>
    </w:div>
    <w:div w:id="1393961437">
      <w:bodyDiv w:val="1"/>
      <w:marLeft w:val="0"/>
      <w:marRight w:val="0"/>
      <w:marTop w:val="0"/>
      <w:marBottom w:val="0"/>
      <w:divBdr>
        <w:top w:val="none" w:sz="0" w:space="0" w:color="auto"/>
        <w:left w:val="none" w:sz="0" w:space="0" w:color="auto"/>
        <w:bottom w:val="none" w:sz="0" w:space="0" w:color="auto"/>
        <w:right w:val="none" w:sz="0" w:space="0" w:color="auto"/>
      </w:divBdr>
    </w:div>
    <w:div w:id="1395927240">
      <w:bodyDiv w:val="1"/>
      <w:marLeft w:val="0"/>
      <w:marRight w:val="0"/>
      <w:marTop w:val="0"/>
      <w:marBottom w:val="0"/>
      <w:divBdr>
        <w:top w:val="none" w:sz="0" w:space="0" w:color="auto"/>
        <w:left w:val="none" w:sz="0" w:space="0" w:color="auto"/>
        <w:bottom w:val="none" w:sz="0" w:space="0" w:color="auto"/>
        <w:right w:val="none" w:sz="0" w:space="0" w:color="auto"/>
      </w:divBdr>
    </w:div>
    <w:div w:id="1397237698">
      <w:bodyDiv w:val="1"/>
      <w:marLeft w:val="0"/>
      <w:marRight w:val="0"/>
      <w:marTop w:val="0"/>
      <w:marBottom w:val="0"/>
      <w:divBdr>
        <w:top w:val="none" w:sz="0" w:space="0" w:color="auto"/>
        <w:left w:val="none" w:sz="0" w:space="0" w:color="auto"/>
        <w:bottom w:val="none" w:sz="0" w:space="0" w:color="auto"/>
        <w:right w:val="none" w:sz="0" w:space="0" w:color="auto"/>
      </w:divBdr>
    </w:div>
    <w:div w:id="1398237375">
      <w:bodyDiv w:val="1"/>
      <w:marLeft w:val="0"/>
      <w:marRight w:val="0"/>
      <w:marTop w:val="0"/>
      <w:marBottom w:val="0"/>
      <w:divBdr>
        <w:top w:val="none" w:sz="0" w:space="0" w:color="auto"/>
        <w:left w:val="none" w:sz="0" w:space="0" w:color="auto"/>
        <w:bottom w:val="none" w:sz="0" w:space="0" w:color="auto"/>
        <w:right w:val="none" w:sz="0" w:space="0" w:color="auto"/>
      </w:divBdr>
    </w:div>
    <w:div w:id="1402823853">
      <w:bodyDiv w:val="1"/>
      <w:marLeft w:val="0"/>
      <w:marRight w:val="0"/>
      <w:marTop w:val="0"/>
      <w:marBottom w:val="0"/>
      <w:divBdr>
        <w:top w:val="none" w:sz="0" w:space="0" w:color="auto"/>
        <w:left w:val="none" w:sz="0" w:space="0" w:color="auto"/>
        <w:bottom w:val="none" w:sz="0" w:space="0" w:color="auto"/>
        <w:right w:val="none" w:sz="0" w:space="0" w:color="auto"/>
      </w:divBdr>
    </w:div>
    <w:div w:id="1407846720">
      <w:bodyDiv w:val="1"/>
      <w:marLeft w:val="0"/>
      <w:marRight w:val="0"/>
      <w:marTop w:val="0"/>
      <w:marBottom w:val="0"/>
      <w:divBdr>
        <w:top w:val="none" w:sz="0" w:space="0" w:color="auto"/>
        <w:left w:val="none" w:sz="0" w:space="0" w:color="auto"/>
        <w:bottom w:val="none" w:sz="0" w:space="0" w:color="auto"/>
        <w:right w:val="none" w:sz="0" w:space="0" w:color="auto"/>
      </w:divBdr>
    </w:div>
    <w:div w:id="1407915385">
      <w:bodyDiv w:val="1"/>
      <w:marLeft w:val="0"/>
      <w:marRight w:val="0"/>
      <w:marTop w:val="0"/>
      <w:marBottom w:val="0"/>
      <w:divBdr>
        <w:top w:val="none" w:sz="0" w:space="0" w:color="auto"/>
        <w:left w:val="none" w:sz="0" w:space="0" w:color="auto"/>
        <w:bottom w:val="none" w:sz="0" w:space="0" w:color="auto"/>
        <w:right w:val="none" w:sz="0" w:space="0" w:color="auto"/>
      </w:divBdr>
    </w:div>
    <w:div w:id="1409039960">
      <w:bodyDiv w:val="1"/>
      <w:marLeft w:val="0"/>
      <w:marRight w:val="0"/>
      <w:marTop w:val="0"/>
      <w:marBottom w:val="0"/>
      <w:divBdr>
        <w:top w:val="none" w:sz="0" w:space="0" w:color="auto"/>
        <w:left w:val="none" w:sz="0" w:space="0" w:color="auto"/>
        <w:bottom w:val="none" w:sz="0" w:space="0" w:color="auto"/>
        <w:right w:val="none" w:sz="0" w:space="0" w:color="auto"/>
      </w:divBdr>
    </w:div>
    <w:div w:id="1410925644">
      <w:bodyDiv w:val="1"/>
      <w:marLeft w:val="0"/>
      <w:marRight w:val="0"/>
      <w:marTop w:val="0"/>
      <w:marBottom w:val="0"/>
      <w:divBdr>
        <w:top w:val="none" w:sz="0" w:space="0" w:color="auto"/>
        <w:left w:val="none" w:sz="0" w:space="0" w:color="auto"/>
        <w:bottom w:val="none" w:sz="0" w:space="0" w:color="auto"/>
        <w:right w:val="none" w:sz="0" w:space="0" w:color="auto"/>
      </w:divBdr>
    </w:div>
    <w:div w:id="1411736913">
      <w:bodyDiv w:val="1"/>
      <w:marLeft w:val="0"/>
      <w:marRight w:val="0"/>
      <w:marTop w:val="0"/>
      <w:marBottom w:val="0"/>
      <w:divBdr>
        <w:top w:val="none" w:sz="0" w:space="0" w:color="auto"/>
        <w:left w:val="none" w:sz="0" w:space="0" w:color="auto"/>
        <w:bottom w:val="none" w:sz="0" w:space="0" w:color="auto"/>
        <w:right w:val="none" w:sz="0" w:space="0" w:color="auto"/>
      </w:divBdr>
    </w:div>
    <w:div w:id="1416323408">
      <w:bodyDiv w:val="1"/>
      <w:marLeft w:val="0"/>
      <w:marRight w:val="0"/>
      <w:marTop w:val="0"/>
      <w:marBottom w:val="0"/>
      <w:divBdr>
        <w:top w:val="none" w:sz="0" w:space="0" w:color="auto"/>
        <w:left w:val="none" w:sz="0" w:space="0" w:color="auto"/>
        <w:bottom w:val="none" w:sz="0" w:space="0" w:color="auto"/>
        <w:right w:val="none" w:sz="0" w:space="0" w:color="auto"/>
      </w:divBdr>
    </w:div>
    <w:div w:id="1418863279">
      <w:bodyDiv w:val="1"/>
      <w:marLeft w:val="0"/>
      <w:marRight w:val="0"/>
      <w:marTop w:val="0"/>
      <w:marBottom w:val="0"/>
      <w:divBdr>
        <w:top w:val="none" w:sz="0" w:space="0" w:color="auto"/>
        <w:left w:val="none" w:sz="0" w:space="0" w:color="auto"/>
        <w:bottom w:val="none" w:sz="0" w:space="0" w:color="auto"/>
        <w:right w:val="none" w:sz="0" w:space="0" w:color="auto"/>
      </w:divBdr>
    </w:div>
    <w:div w:id="1418866913">
      <w:bodyDiv w:val="1"/>
      <w:marLeft w:val="0"/>
      <w:marRight w:val="0"/>
      <w:marTop w:val="0"/>
      <w:marBottom w:val="0"/>
      <w:divBdr>
        <w:top w:val="none" w:sz="0" w:space="0" w:color="auto"/>
        <w:left w:val="none" w:sz="0" w:space="0" w:color="auto"/>
        <w:bottom w:val="none" w:sz="0" w:space="0" w:color="auto"/>
        <w:right w:val="none" w:sz="0" w:space="0" w:color="auto"/>
      </w:divBdr>
    </w:div>
    <w:div w:id="1420637384">
      <w:bodyDiv w:val="1"/>
      <w:marLeft w:val="0"/>
      <w:marRight w:val="0"/>
      <w:marTop w:val="0"/>
      <w:marBottom w:val="0"/>
      <w:divBdr>
        <w:top w:val="none" w:sz="0" w:space="0" w:color="auto"/>
        <w:left w:val="none" w:sz="0" w:space="0" w:color="auto"/>
        <w:bottom w:val="none" w:sz="0" w:space="0" w:color="auto"/>
        <w:right w:val="none" w:sz="0" w:space="0" w:color="auto"/>
      </w:divBdr>
    </w:div>
    <w:div w:id="1425302151">
      <w:bodyDiv w:val="1"/>
      <w:marLeft w:val="0"/>
      <w:marRight w:val="0"/>
      <w:marTop w:val="0"/>
      <w:marBottom w:val="0"/>
      <w:divBdr>
        <w:top w:val="none" w:sz="0" w:space="0" w:color="auto"/>
        <w:left w:val="none" w:sz="0" w:space="0" w:color="auto"/>
        <w:bottom w:val="none" w:sz="0" w:space="0" w:color="auto"/>
        <w:right w:val="none" w:sz="0" w:space="0" w:color="auto"/>
      </w:divBdr>
    </w:div>
    <w:div w:id="1425421853">
      <w:bodyDiv w:val="1"/>
      <w:marLeft w:val="0"/>
      <w:marRight w:val="0"/>
      <w:marTop w:val="0"/>
      <w:marBottom w:val="0"/>
      <w:divBdr>
        <w:top w:val="none" w:sz="0" w:space="0" w:color="auto"/>
        <w:left w:val="none" w:sz="0" w:space="0" w:color="auto"/>
        <w:bottom w:val="none" w:sz="0" w:space="0" w:color="auto"/>
        <w:right w:val="none" w:sz="0" w:space="0" w:color="auto"/>
      </w:divBdr>
    </w:div>
    <w:div w:id="1429884789">
      <w:bodyDiv w:val="1"/>
      <w:marLeft w:val="0"/>
      <w:marRight w:val="0"/>
      <w:marTop w:val="0"/>
      <w:marBottom w:val="0"/>
      <w:divBdr>
        <w:top w:val="none" w:sz="0" w:space="0" w:color="auto"/>
        <w:left w:val="none" w:sz="0" w:space="0" w:color="auto"/>
        <w:bottom w:val="none" w:sz="0" w:space="0" w:color="auto"/>
        <w:right w:val="none" w:sz="0" w:space="0" w:color="auto"/>
      </w:divBdr>
    </w:div>
    <w:div w:id="1431777034">
      <w:bodyDiv w:val="1"/>
      <w:marLeft w:val="0"/>
      <w:marRight w:val="0"/>
      <w:marTop w:val="0"/>
      <w:marBottom w:val="0"/>
      <w:divBdr>
        <w:top w:val="none" w:sz="0" w:space="0" w:color="auto"/>
        <w:left w:val="none" w:sz="0" w:space="0" w:color="auto"/>
        <w:bottom w:val="none" w:sz="0" w:space="0" w:color="auto"/>
        <w:right w:val="none" w:sz="0" w:space="0" w:color="auto"/>
      </w:divBdr>
    </w:div>
    <w:div w:id="1433237370">
      <w:bodyDiv w:val="1"/>
      <w:marLeft w:val="0"/>
      <w:marRight w:val="0"/>
      <w:marTop w:val="0"/>
      <w:marBottom w:val="0"/>
      <w:divBdr>
        <w:top w:val="none" w:sz="0" w:space="0" w:color="auto"/>
        <w:left w:val="none" w:sz="0" w:space="0" w:color="auto"/>
        <w:bottom w:val="none" w:sz="0" w:space="0" w:color="auto"/>
        <w:right w:val="none" w:sz="0" w:space="0" w:color="auto"/>
      </w:divBdr>
    </w:div>
    <w:div w:id="1440680136">
      <w:bodyDiv w:val="1"/>
      <w:marLeft w:val="0"/>
      <w:marRight w:val="0"/>
      <w:marTop w:val="0"/>
      <w:marBottom w:val="0"/>
      <w:divBdr>
        <w:top w:val="none" w:sz="0" w:space="0" w:color="auto"/>
        <w:left w:val="none" w:sz="0" w:space="0" w:color="auto"/>
        <w:bottom w:val="none" w:sz="0" w:space="0" w:color="auto"/>
        <w:right w:val="none" w:sz="0" w:space="0" w:color="auto"/>
      </w:divBdr>
    </w:div>
    <w:div w:id="1442142273">
      <w:bodyDiv w:val="1"/>
      <w:marLeft w:val="0"/>
      <w:marRight w:val="0"/>
      <w:marTop w:val="0"/>
      <w:marBottom w:val="0"/>
      <w:divBdr>
        <w:top w:val="none" w:sz="0" w:space="0" w:color="auto"/>
        <w:left w:val="none" w:sz="0" w:space="0" w:color="auto"/>
        <w:bottom w:val="none" w:sz="0" w:space="0" w:color="auto"/>
        <w:right w:val="none" w:sz="0" w:space="0" w:color="auto"/>
      </w:divBdr>
    </w:div>
    <w:div w:id="1445688035">
      <w:bodyDiv w:val="1"/>
      <w:marLeft w:val="0"/>
      <w:marRight w:val="0"/>
      <w:marTop w:val="0"/>
      <w:marBottom w:val="0"/>
      <w:divBdr>
        <w:top w:val="none" w:sz="0" w:space="0" w:color="auto"/>
        <w:left w:val="none" w:sz="0" w:space="0" w:color="auto"/>
        <w:bottom w:val="none" w:sz="0" w:space="0" w:color="auto"/>
        <w:right w:val="none" w:sz="0" w:space="0" w:color="auto"/>
      </w:divBdr>
    </w:div>
    <w:div w:id="1453204576">
      <w:bodyDiv w:val="1"/>
      <w:marLeft w:val="0"/>
      <w:marRight w:val="0"/>
      <w:marTop w:val="0"/>
      <w:marBottom w:val="0"/>
      <w:divBdr>
        <w:top w:val="none" w:sz="0" w:space="0" w:color="auto"/>
        <w:left w:val="none" w:sz="0" w:space="0" w:color="auto"/>
        <w:bottom w:val="none" w:sz="0" w:space="0" w:color="auto"/>
        <w:right w:val="none" w:sz="0" w:space="0" w:color="auto"/>
      </w:divBdr>
    </w:div>
    <w:div w:id="1458794017">
      <w:bodyDiv w:val="1"/>
      <w:marLeft w:val="0"/>
      <w:marRight w:val="0"/>
      <w:marTop w:val="0"/>
      <w:marBottom w:val="0"/>
      <w:divBdr>
        <w:top w:val="none" w:sz="0" w:space="0" w:color="auto"/>
        <w:left w:val="none" w:sz="0" w:space="0" w:color="auto"/>
        <w:bottom w:val="none" w:sz="0" w:space="0" w:color="auto"/>
        <w:right w:val="none" w:sz="0" w:space="0" w:color="auto"/>
      </w:divBdr>
    </w:div>
    <w:div w:id="1467121541">
      <w:bodyDiv w:val="1"/>
      <w:marLeft w:val="0"/>
      <w:marRight w:val="0"/>
      <w:marTop w:val="0"/>
      <w:marBottom w:val="0"/>
      <w:divBdr>
        <w:top w:val="none" w:sz="0" w:space="0" w:color="auto"/>
        <w:left w:val="none" w:sz="0" w:space="0" w:color="auto"/>
        <w:bottom w:val="none" w:sz="0" w:space="0" w:color="auto"/>
        <w:right w:val="none" w:sz="0" w:space="0" w:color="auto"/>
      </w:divBdr>
    </w:div>
    <w:div w:id="1467698452">
      <w:bodyDiv w:val="1"/>
      <w:marLeft w:val="0"/>
      <w:marRight w:val="0"/>
      <w:marTop w:val="0"/>
      <w:marBottom w:val="0"/>
      <w:divBdr>
        <w:top w:val="none" w:sz="0" w:space="0" w:color="auto"/>
        <w:left w:val="none" w:sz="0" w:space="0" w:color="auto"/>
        <w:bottom w:val="none" w:sz="0" w:space="0" w:color="auto"/>
        <w:right w:val="none" w:sz="0" w:space="0" w:color="auto"/>
      </w:divBdr>
    </w:div>
    <w:div w:id="1468399852">
      <w:bodyDiv w:val="1"/>
      <w:marLeft w:val="0"/>
      <w:marRight w:val="0"/>
      <w:marTop w:val="0"/>
      <w:marBottom w:val="0"/>
      <w:divBdr>
        <w:top w:val="none" w:sz="0" w:space="0" w:color="auto"/>
        <w:left w:val="none" w:sz="0" w:space="0" w:color="auto"/>
        <w:bottom w:val="none" w:sz="0" w:space="0" w:color="auto"/>
        <w:right w:val="none" w:sz="0" w:space="0" w:color="auto"/>
      </w:divBdr>
    </w:div>
    <w:div w:id="1476411922">
      <w:bodyDiv w:val="1"/>
      <w:marLeft w:val="0"/>
      <w:marRight w:val="0"/>
      <w:marTop w:val="0"/>
      <w:marBottom w:val="0"/>
      <w:divBdr>
        <w:top w:val="none" w:sz="0" w:space="0" w:color="auto"/>
        <w:left w:val="none" w:sz="0" w:space="0" w:color="auto"/>
        <w:bottom w:val="none" w:sz="0" w:space="0" w:color="auto"/>
        <w:right w:val="none" w:sz="0" w:space="0" w:color="auto"/>
      </w:divBdr>
    </w:div>
    <w:div w:id="1477189162">
      <w:bodyDiv w:val="1"/>
      <w:marLeft w:val="0"/>
      <w:marRight w:val="0"/>
      <w:marTop w:val="0"/>
      <w:marBottom w:val="0"/>
      <w:divBdr>
        <w:top w:val="none" w:sz="0" w:space="0" w:color="auto"/>
        <w:left w:val="none" w:sz="0" w:space="0" w:color="auto"/>
        <w:bottom w:val="none" w:sz="0" w:space="0" w:color="auto"/>
        <w:right w:val="none" w:sz="0" w:space="0" w:color="auto"/>
      </w:divBdr>
    </w:div>
    <w:div w:id="1487933152">
      <w:bodyDiv w:val="1"/>
      <w:marLeft w:val="0"/>
      <w:marRight w:val="0"/>
      <w:marTop w:val="0"/>
      <w:marBottom w:val="0"/>
      <w:divBdr>
        <w:top w:val="none" w:sz="0" w:space="0" w:color="auto"/>
        <w:left w:val="none" w:sz="0" w:space="0" w:color="auto"/>
        <w:bottom w:val="none" w:sz="0" w:space="0" w:color="auto"/>
        <w:right w:val="none" w:sz="0" w:space="0" w:color="auto"/>
      </w:divBdr>
    </w:div>
    <w:div w:id="1490437952">
      <w:bodyDiv w:val="1"/>
      <w:marLeft w:val="0"/>
      <w:marRight w:val="0"/>
      <w:marTop w:val="0"/>
      <w:marBottom w:val="0"/>
      <w:divBdr>
        <w:top w:val="none" w:sz="0" w:space="0" w:color="auto"/>
        <w:left w:val="none" w:sz="0" w:space="0" w:color="auto"/>
        <w:bottom w:val="none" w:sz="0" w:space="0" w:color="auto"/>
        <w:right w:val="none" w:sz="0" w:space="0" w:color="auto"/>
      </w:divBdr>
    </w:div>
    <w:div w:id="1496259648">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500193006">
      <w:bodyDiv w:val="1"/>
      <w:marLeft w:val="0"/>
      <w:marRight w:val="0"/>
      <w:marTop w:val="0"/>
      <w:marBottom w:val="0"/>
      <w:divBdr>
        <w:top w:val="none" w:sz="0" w:space="0" w:color="auto"/>
        <w:left w:val="none" w:sz="0" w:space="0" w:color="auto"/>
        <w:bottom w:val="none" w:sz="0" w:space="0" w:color="auto"/>
        <w:right w:val="none" w:sz="0" w:space="0" w:color="auto"/>
      </w:divBdr>
    </w:div>
    <w:div w:id="1504272193">
      <w:bodyDiv w:val="1"/>
      <w:marLeft w:val="0"/>
      <w:marRight w:val="0"/>
      <w:marTop w:val="0"/>
      <w:marBottom w:val="0"/>
      <w:divBdr>
        <w:top w:val="none" w:sz="0" w:space="0" w:color="auto"/>
        <w:left w:val="none" w:sz="0" w:space="0" w:color="auto"/>
        <w:bottom w:val="none" w:sz="0" w:space="0" w:color="auto"/>
        <w:right w:val="none" w:sz="0" w:space="0" w:color="auto"/>
      </w:divBdr>
    </w:div>
    <w:div w:id="1510364883">
      <w:bodyDiv w:val="1"/>
      <w:marLeft w:val="0"/>
      <w:marRight w:val="0"/>
      <w:marTop w:val="0"/>
      <w:marBottom w:val="0"/>
      <w:divBdr>
        <w:top w:val="none" w:sz="0" w:space="0" w:color="auto"/>
        <w:left w:val="none" w:sz="0" w:space="0" w:color="auto"/>
        <w:bottom w:val="none" w:sz="0" w:space="0" w:color="auto"/>
        <w:right w:val="none" w:sz="0" w:space="0" w:color="auto"/>
      </w:divBdr>
    </w:div>
    <w:div w:id="1510560843">
      <w:bodyDiv w:val="1"/>
      <w:marLeft w:val="0"/>
      <w:marRight w:val="0"/>
      <w:marTop w:val="0"/>
      <w:marBottom w:val="0"/>
      <w:divBdr>
        <w:top w:val="none" w:sz="0" w:space="0" w:color="auto"/>
        <w:left w:val="none" w:sz="0" w:space="0" w:color="auto"/>
        <w:bottom w:val="none" w:sz="0" w:space="0" w:color="auto"/>
        <w:right w:val="none" w:sz="0" w:space="0" w:color="auto"/>
      </w:divBdr>
    </w:div>
    <w:div w:id="1511607312">
      <w:bodyDiv w:val="1"/>
      <w:marLeft w:val="0"/>
      <w:marRight w:val="0"/>
      <w:marTop w:val="0"/>
      <w:marBottom w:val="0"/>
      <w:divBdr>
        <w:top w:val="none" w:sz="0" w:space="0" w:color="auto"/>
        <w:left w:val="none" w:sz="0" w:space="0" w:color="auto"/>
        <w:bottom w:val="none" w:sz="0" w:space="0" w:color="auto"/>
        <w:right w:val="none" w:sz="0" w:space="0" w:color="auto"/>
      </w:divBdr>
    </w:div>
    <w:div w:id="1511673550">
      <w:bodyDiv w:val="1"/>
      <w:marLeft w:val="0"/>
      <w:marRight w:val="0"/>
      <w:marTop w:val="0"/>
      <w:marBottom w:val="0"/>
      <w:divBdr>
        <w:top w:val="none" w:sz="0" w:space="0" w:color="auto"/>
        <w:left w:val="none" w:sz="0" w:space="0" w:color="auto"/>
        <w:bottom w:val="none" w:sz="0" w:space="0" w:color="auto"/>
        <w:right w:val="none" w:sz="0" w:space="0" w:color="auto"/>
      </w:divBdr>
    </w:div>
    <w:div w:id="1512143492">
      <w:bodyDiv w:val="1"/>
      <w:marLeft w:val="0"/>
      <w:marRight w:val="0"/>
      <w:marTop w:val="0"/>
      <w:marBottom w:val="0"/>
      <w:divBdr>
        <w:top w:val="none" w:sz="0" w:space="0" w:color="auto"/>
        <w:left w:val="none" w:sz="0" w:space="0" w:color="auto"/>
        <w:bottom w:val="none" w:sz="0" w:space="0" w:color="auto"/>
        <w:right w:val="none" w:sz="0" w:space="0" w:color="auto"/>
      </w:divBdr>
    </w:div>
    <w:div w:id="1513647088">
      <w:bodyDiv w:val="1"/>
      <w:marLeft w:val="0"/>
      <w:marRight w:val="0"/>
      <w:marTop w:val="0"/>
      <w:marBottom w:val="0"/>
      <w:divBdr>
        <w:top w:val="none" w:sz="0" w:space="0" w:color="auto"/>
        <w:left w:val="none" w:sz="0" w:space="0" w:color="auto"/>
        <w:bottom w:val="none" w:sz="0" w:space="0" w:color="auto"/>
        <w:right w:val="none" w:sz="0" w:space="0" w:color="auto"/>
      </w:divBdr>
    </w:div>
    <w:div w:id="1514224443">
      <w:bodyDiv w:val="1"/>
      <w:marLeft w:val="0"/>
      <w:marRight w:val="0"/>
      <w:marTop w:val="0"/>
      <w:marBottom w:val="0"/>
      <w:divBdr>
        <w:top w:val="none" w:sz="0" w:space="0" w:color="auto"/>
        <w:left w:val="none" w:sz="0" w:space="0" w:color="auto"/>
        <w:bottom w:val="none" w:sz="0" w:space="0" w:color="auto"/>
        <w:right w:val="none" w:sz="0" w:space="0" w:color="auto"/>
      </w:divBdr>
    </w:div>
    <w:div w:id="1526552631">
      <w:bodyDiv w:val="1"/>
      <w:marLeft w:val="0"/>
      <w:marRight w:val="0"/>
      <w:marTop w:val="0"/>
      <w:marBottom w:val="0"/>
      <w:divBdr>
        <w:top w:val="none" w:sz="0" w:space="0" w:color="auto"/>
        <w:left w:val="none" w:sz="0" w:space="0" w:color="auto"/>
        <w:bottom w:val="none" w:sz="0" w:space="0" w:color="auto"/>
        <w:right w:val="none" w:sz="0" w:space="0" w:color="auto"/>
      </w:divBdr>
    </w:div>
    <w:div w:id="1535146695">
      <w:bodyDiv w:val="1"/>
      <w:marLeft w:val="0"/>
      <w:marRight w:val="0"/>
      <w:marTop w:val="0"/>
      <w:marBottom w:val="0"/>
      <w:divBdr>
        <w:top w:val="none" w:sz="0" w:space="0" w:color="auto"/>
        <w:left w:val="none" w:sz="0" w:space="0" w:color="auto"/>
        <w:bottom w:val="none" w:sz="0" w:space="0" w:color="auto"/>
        <w:right w:val="none" w:sz="0" w:space="0" w:color="auto"/>
      </w:divBdr>
    </w:div>
    <w:div w:id="1536429554">
      <w:bodyDiv w:val="1"/>
      <w:marLeft w:val="0"/>
      <w:marRight w:val="0"/>
      <w:marTop w:val="0"/>
      <w:marBottom w:val="0"/>
      <w:divBdr>
        <w:top w:val="none" w:sz="0" w:space="0" w:color="auto"/>
        <w:left w:val="none" w:sz="0" w:space="0" w:color="auto"/>
        <w:bottom w:val="none" w:sz="0" w:space="0" w:color="auto"/>
        <w:right w:val="none" w:sz="0" w:space="0" w:color="auto"/>
      </w:divBdr>
    </w:div>
    <w:div w:id="1536891116">
      <w:bodyDiv w:val="1"/>
      <w:marLeft w:val="0"/>
      <w:marRight w:val="0"/>
      <w:marTop w:val="0"/>
      <w:marBottom w:val="0"/>
      <w:divBdr>
        <w:top w:val="none" w:sz="0" w:space="0" w:color="auto"/>
        <w:left w:val="none" w:sz="0" w:space="0" w:color="auto"/>
        <w:bottom w:val="none" w:sz="0" w:space="0" w:color="auto"/>
        <w:right w:val="none" w:sz="0" w:space="0" w:color="auto"/>
      </w:divBdr>
    </w:div>
    <w:div w:id="1537426929">
      <w:bodyDiv w:val="1"/>
      <w:marLeft w:val="0"/>
      <w:marRight w:val="0"/>
      <w:marTop w:val="0"/>
      <w:marBottom w:val="0"/>
      <w:divBdr>
        <w:top w:val="none" w:sz="0" w:space="0" w:color="auto"/>
        <w:left w:val="none" w:sz="0" w:space="0" w:color="auto"/>
        <w:bottom w:val="none" w:sz="0" w:space="0" w:color="auto"/>
        <w:right w:val="none" w:sz="0" w:space="0" w:color="auto"/>
      </w:divBdr>
    </w:div>
    <w:div w:id="1538472834">
      <w:bodyDiv w:val="1"/>
      <w:marLeft w:val="0"/>
      <w:marRight w:val="0"/>
      <w:marTop w:val="0"/>
      <w:marBottom w:val="0"/>
      <w:divBdr>
        <w:top w:val="none" w:sz="0" w:space="0" w:color="auto"/>
        <w:left w:val="none" w:sz="0" w:space="0" w:color="auto"/>
        <w:bottom w:val="none" w:sz="0" w:space="0" w:color="auto"/>
        <w:right w:val="none" w:sz="0" w:space="0" w:color="auto"/>
      </w:divBdr>
    </w:div>
    <w:div w:id="1540973107">
      <w:bodyDiv w:val="1"/>
      <w:marLeft w:val="0"/>
      <w:marRight w:val="0"/>
      <w:marTop w:val="0"/>
      <w:marBottom w:val="0"/>
      <w:divBdr>
        <w:top w:val="none" w:sz="0" w:space="0" w:color="auto"/>
        <w:left w:val="none" w:sz="0" w:space="0" w:color="auto"/>
        <w:bottom w:val="none" w:sz="0" w:space="0" w:color="auto"/>
        <w:right w:val="none" w:sz="0" w:space="0" w:color="auto"/>
      </w:divBdr>
    </w:div>
    <w:div w:id="1552233101">
      <w:bodyDiv w:val="1"/>
      <w:marLeft w:val="0"/>
      <w:marRight w:val="0"/>
      <w:marTop w:val="0"/>
      <w:marBottom w:val="0"/>
      <w:divBdr>
        <w:top w:val="none" w:sz="0" w:space="0" w:color="auto"/>
        <w:left w:val="none" w:sz="0" w:space="0" w:color="auto"/>
        <w:bottom w:val="none" w:sz="0" w:space="0" w:color="auto"/>
        <w:right w:val="none" w:sz="0" w:space="0" w:color="auto"/>
      </w:divBdr>
    </w:div>
    <w:div w:id="1553539670">
      <w:bodyDiv w:val="1"/>
      <w:marLeft w:val="0"/>
      <w:marRight w:val="0"/>
      <w:marTop w:val="0"/>
      <w:marBottom w:val="0"/>
      <w:divBdr>
        <w:top w:val="none" w:sz="0" w:space="0" w:color="auto"/>
        <w:left w:val="none" w:sz="0" w:space="0" w:color="auto"/>
        <w:bottom w:val="none" w:sz="0" w:space="0" w:color="auto"/>
        <w:right w:val="none" w:sz="0" w:space="0" w:color="auto"/>
      </w:divBdr>
    </w:div>
    <w:div w:id="1561208095">
      <w:bodyDiv w:val="1"/>
      <w:marLeft w:val="0"/>
      <w:marRight w:val="0"/>
      <w:marTop w:val="0"/>
      <w:marBottom w:val="0"/>
      <w:divBdr>
        <w:top w:val="none" w:sz="0" w:space="0" w:color="auto"/>
        <w:left w:val="none" w:sz="0" w:space="0" w:color="auto"/>
        <w:bottom w:val="none" w:sz="0" w:space="0" w:color="auto"/>
        <w:right w:val="none" w:sz="0" w:space="0" w:color="auto"/>
      </w:divBdr>
    </w:div>
    <w:div w:id="1579436876">
      <w:bodyDiv w:val="1"/>
      <w:marLeft w:val="0"/>
      <w:marRight w:val="0"/>
      <w:marTop w:val="0"/>
      <w:marBottom w:val="0"/>
      <w:divBdr>
        <w:top w:val="none" w:sz="0" w:space="0" w:color="auto"/>
        <w:left w:val="none" w:sz="0" w:space="0" w:color="auto"/>
        <w:bottom w:val="none" w:sz="0" w:space="0" w:color="auto"/>
        <w:right w:val="none" w:sz="0" w:space="0" w:color="auto"/>
      </w:divBdr>
    </w:div>
    <w:div w:id="1580824479">
      <w:bodyDiv w:val="1"/>
      <w:marLeft w:val="0"/>
      <w:marRight w:val="0"/>
      <w:marTop w:val="0"/>
      <w:marBottom w:val="0"/>
      <w:divBdr>
        <w:top w:val="none" w:sz="0" w:space="0" w:color="auto"/>
        <w:left w:val="none" w:sz="0" w:space="0" w:color="auto"/>
        <w:bottom w:val="none" w:sz="0" w:space="0" w:color="auto"/>
        <w:right w:val="none" w:sz="0" w:space="0" w:color="auto"/>
      </w:divBdr>
    </w:div>
    <w:div w:id="1581138828">
      <w:bodyDiv w:val="1"/>
      <w:marLeft w:val="0"/>
      <w:marRight w:val="0"/>
      <w:marTop w:val="0"/>
      <w:marBottom w:val="0"/>
      <w:divBdr>
        <w:top w:val="none" w:sz="0" w:space="0" w:color="auto"/>
        <w:left w:val="none" w:sz="0" w:space="0" w:color="auto"/>
        <w:bottom w:val="none" w:sz="0" w:space="0" w:color="auto"/>
        <w:right w:val="none" w:sz="0" w:space="0" w:color="auto"/>
      </w:divBdr>
    </w:div>
    <w:div w:id="1582526436">
      <w:bodyDiv w:val="1"/>
      <w:marLeft w:val="0"/>
      <w:marRight w:val="0"/>
      <w:marTop w:val="0"/>
      <w:marBottom w:val="0"/>
      <w:divBdr>
        <w:top w:val="none" w:sz="0" w:space="0" w:color="auto"/>
        <w:left w:val="none" w:sz="0" w:space="0" w:color="auto"/>
        <w:bottom w:val="none" w:sz="0" w:space="0" w:color="auto"/>
        <w:right w:val="none" w:sz="0" w:space="0" w:color="auto"/>
      </w:divBdr>
    </w:div>
    <w:div w:id="1582594361">
      <w:bodyDiv w:val="1"/>
      <w:marLeft w:val="0"/>
      <w:marRight w:val="0"/>
      <w:marTop w:val="0"/>
      <w:marBottom w:val="0"/>
      <w:divBdr>
        <w:top w:val="none" w:sz="0" w:space="0" w:color="auto"/>
        <w:left w:val="none" w:sz="0" w:space="0" w:color="auto"/>
        <w:bottom w:val="none" w:sz="0" w:space="0" w:color="auto"/>
        <w:right w:val="none" w:sz="0" w:space="0" w:color="auto"/>
      </w:divBdr>
    </w:div>
    <w:div w:id="1583837479">
      <w:bodyDiv w:val="1"/>
      <w:marLeft w:val="0"/>
      <w:marRight w:val="0"/>
      <w:marTop w:val="0"/>
      <w:marBottom w:val="0"/>
      <w:divBdr>
        <w:top w:val="none" w:sz="0" w:space="0" w:color="auto"/>
        <w:left w:val="none" w:sz="0" w:space="0" w:color="auto"/>
        <w:bottom w:val="none" w:sz="0" w:space="0" w:color="auto"/>
        <w:right w:val="none" w:sz="0" w:space="0" w:color="auto"/>
      </w:divBdr>
    </w:div>
    <w:div w:id="1583876334">
      <w:bodyDiv w:val="1"/>
      <w:marLeft w:val="0"/>
      <w:marRight w:val="0"/>
      <w:marTop w:val="0"/>
      <w:marBottom w:val="0"/>
      <w:divBdr>
        <w:top w:val="none" w:sz="0" w:space="0" w:color="auto"/>
        <w:left w:val="none" w:sz="0" w:space="0" w:color="auto"/>
        <w:bottom w:val="none" w:sz="0" w:space="0" w:color="auto"/>
        <w:right w:val="none" w:sz="0" w:space="0" w:color="auto"/>
      </w:divBdr>
    </w:div>
    <w:div w:id="1591231367">
      <w:bodyDiv w:val="1"/>
      <w:marLeft w:val="0"/>
      <w:marRight w:val="0"/>
      <w:marTop w:val="0"/>
      <w:marBottom w:val="0"/>
      <w:divBdr>
        <w:top w:val="none" w:sz="0" w:space="0" w:color="auto"/>
        <w:left w:val="none" w:sz="0" w:space="0" w:color="auto"/>
        <w:bottom w:val="none" w:sz="0" w:space="0" w:color="auto"/>
        <w:right w:val="none" w:sz="0" w:space="0" w:color="auto"/>
      </w:divBdr>
    </w:div>
    <w:div w:id="1600258466">
      <w:bodyDiv w:val="1"/>
      <w:marLeft w:val="0"/>
      <w:marRight w:val="0"/>
      <w:marTop w:val="0"/>
      <w:marBottom w:val="0"/>
      <w:divBdr>
        <w:top w:val="none" w:sz="0" w:space="0" w:color="auto"/>
        <w:left w:val="none" w:sz="0" w:space="0" w:color="auto"/>
        <w:bottom w:val="none" w:sz="0" w:space="0" w:color="auto"/>
        <w:right w:val="none" w:sz="0" w:space="0" w:color="auto"/>
      </w:divBdr>
    </w:div>
    <w:div w:id="1607344625">
      <w:bodyDiv w:val="1"/>
      <w:marLeft w:val="0"/>
      <w:marRight w:val="0"/>
      <w:marTop w:val="0"/>
      <w:marBottom w:val="0"/>
      <w:divBdr>
        <w:top w:val="none" w:sz="0" w:space="0" w:color="auto"/>
        <w:left w:val="none" w:sz="0" w:space="0" w:color="auto"/>
        <w:bottom w:val="none" w:sz="0" w:space="0" w:color="auto"/>
        <w:right w:val="none" w:sz="0" w:space="0" w:color="auto"/>
      </w:divBdr>
    </w:div>
    <w:div w:id="1618021835">
      <w:bodyDiv w:val="1"/>
      <w:marLeft w:val="0"/>
      <w:marRight w:val="0"/>
      <w:marTop w:val="0"/>
      <w:marBottom w:val="0"/>
      <w:divBdr>
        <w:top w:val="none" w:sz="0" w:space="0" w:color="auto"/>
        <w:left w:val="none" w:sz="0" w:space="0" w:color="auto"/>
        <w:bottom w:val="none" w:sz="0" w:space="0" w:color="auto"/>
        <w:right w:val="none" w:sz="0" w:space="0" w:color="auto"/>
      </w:divBdr>
    </w:div>
    <w:div w:id="1618830183">
      <w:bodyDiv w:val="1"/>
      <w:marLeft w:val="0"/>
      <w:marRight w:val="0"/>
      <w:marTop w:val="0"/>
      <w:marBottom w:val="0"/>
      <w:divBdr>
        <w:top w:val="none" w:sz="0" w:space="0" w:color="auto"/>
        <w:left w:val="none" w:sz="0" w:space="0" w:color="auto"/>
        <w:bottom w:val="none" w:sz="0" w:space="0" w:color="auto"/>
        <w:right w:val="none" w:sz="0" w:space="0" w:color="auto"/>
      </w:divBdr>
    </w:div>
    <w:div w:id="1621065143">
      <w:bodyDiv w:val="1"/>
      <w:marLeft w:val="0"/>
      <w:marRight w:val="0"/>
      <w:marTop w:val="0"/>
      <w:marBottom w:val="0"/>
      <w:divBdr>
        <w:top w:val="none" w:sz="0" w:space="0" w:color="auto"/>
        <w:left w:val="none" w:sz="0" w:space="0" w:color="auto"/>
        <w:bottom w:val="none" w:sz="0" w:space="0" w:color="auto"/>
        <w:right w:val="none" w:sz="0" w:space="0" w:color="auto"/>
      </w:divBdr>
    </w:div>
    <w:div w:id="1625110917">
      <w:bodyDiv w:val="1"/>
      <w:marLeft w:val="0"/>
      <w:marRight w:val="0"/>
      <w:marTop w:val="0"/>
      <w:marBottom w:val="0"/>
      <w:divBdr>
        <w:top w:val="none" w:sz="0" w:space="0" w:color="auto"/>
        <w:left w:val="none" w:sz="0" w:space="0" w:color="auto"/>
        <w:bottom w:val="none" w:sz="0" w:space="0" w:color="auto"/>
        <w:right w:val="none" w:sz="0" w:space="0" w:color="auto"/>
      </w:divBdr>
    </w:div>
    <w:div w:id="1625385764">
      <w:bodyDiv w:val="1"/>
      <w:marLeft w:val="0"/>
      <w:marRight w:val="0"/>
      <w:marTop w:val="0"/>
      <w:marBottom w:val="0"/>
      <w:divBdr>
        <w:top w:val="none" w:sz="0" w:space="0" w:color="auto"/>
        <w:left w:val="none" w:sz="0" w:space="0" w:color="auto"/>
        <w:bottom w:val="none" w:sz="0" w:space="0" w:color="auto"/>
        <w:right w:val="none" w:sz="0" w:space="0" w:color="auto"/>
      </w:divBdr>
    </w:div>
    <w:div w:id="1627276266">
      <w:bodyDiv w:val="1"/>
      <w:marLeft w:val="0"/>
      <w:marRight w:val="0"/>
      <w:marTop w:val="0"/>
      <w:marBottom w:val="0"/>
      <w:divBdr>
        <w:top w:val="none" w:sz="0" w:space="0" w:color="auto"/>
        <w:left w:val="none" w:sz="0" w:space="0" w:color="auto"/>
        <w:bottom w:val="none" w:sz="0" w:space="0" w:color="auto"/>
        <w:right w:val="none" w:sz="0" w:space="0" w:color="auto"/>
      </w:divBdr>
    </w:div>
    <w:div w:id="1628243346">
      <w:bodyDiv w:val="1"/>
      <w:marLeft w:val="0"/>
      <w:marRight w:val="0"/>
      <w:marTop w:val="0"/>
      <w:marBottom w:val="0"/>
      <w:divBdr>
        <w:top w:val="none" w:sz="0" w:space="0" w:color="auto"/>
        <w:left w:val="none" w:sz="0" w:space="0" w:color="auto"/>
        <w:bottom w:val="none" w:sz="0" w:space="0" w:color="auto"/>
        <w:right w:val="none" w:sz="0" w:space="0" w:color="auto"/>
      </w:divBdr>
    </w:div>
    <w:div w:id="1636447227">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641379536">
      <w:bodyDiv w:val="1"/>
      <w:marLeft w:val="0"/>
      <w:marRight w:val="0"/>
      <w:marTop w:val="0"/>
      <w:marBottom w:val="0"/>
      <w:divBdr>
        <w:top w:val="none" w:sz="0" w:space="0" w:color="auto"/>
        <w:left w:val="none" w:sz="0" w:space="0" w:color="auto"/>
        <w:bottom w:val="none" w:sz="0" w:space="0" w:color="auto"/>
        <w:right w:val="none" w:sz="0" w:space="0" w:color="auto"/>
      </w:divBdr>
    </w:div>
    <w:div w:id="1644236662">
      <w:bodyDiv w:val="1"/>
      <w:marLeft w:val="0"/>
      <w:marRight w:val="0"/>
      <w:marTop w:val="0"/>
      <w:marBottom w:val="0"/>
      <w:divBdr>
        <w:top w:val="none" w:sz="0" w:space="0" w:color="auto"/>
        <w:left w:val="none" w:sz="0" w:space="0" w:color="auto"/>
        <w:bottom w:val="none" w:sz="0" w:space="0" w:color="auto"/>
        <w:right w:val="none" w:sz="0" w:space="0" w:color="auto"/>
      </w:divBdr>
    </w:div>
    <w:div w:id="1645886599">
      <w:bodyDiv w:val="1"/>
      <w:marLeft w:val="0"/>
      <w:marRight w:val="0"/>
      <w:marTop w:val="0"/>
      <w:marBottom w:val="0"/>
      <w:divBdr>
        <w:top w:val="none" w:sz="0" w:space="0" w:color="auto"/>
        <w:left w:val="none" w:sz="0" w:space="0" w:color="auto"/>
        <w:bottom w:val="none" w:sz="0" w:space="0" w:color="auto"/>
        <w:right w:val="none" w:sz="0" w:space="0" w:color="auto"/>
      </w:divBdr>
    </w:div>
    <w:div w:id="1648129002">
      <w:bodyDiv w:val="1"/>
      <w:marLeft w:val="0"/>
      <w:marRight w:val="0"/>
      <w:marTop w:val="0"/>
      <w:marBottom w:val="0"/>
      <w:divBdr>
        <w:top w:val="none" w:sz="0" w:space="0" w:color="auto"/>
        <w:left w:val="none" w:sz="0" w:space="0" w:color="auto"/>
        <w:bottom w:val="none" w:sz="0" w:space="0" w:color="auto"/>
        <w:right w:val="none" w:sz="0" w:space="0" w:color="auto"/>
      </w:divBdr>
    </w:div>
    <w:div w:id="1653220154">
      <w:bodyDiv w:val="1"/>
      <w:marLeft w:val="0"/>
      <w:marRight w:val="0"/>
      <w:marTop w:val="0"/>
      <w:marBottom w:val="0"/>
      <w:divBdr>
        <w:top w:val="none" w:sz="0" w:space="0" w:color="auto"/>
        <w:left w:val="none" w:sz="0" w:space="0" w:color="auto"/>
        <w:bottom w:val="none" w:sz="0" w:space="0" w:color="auto"/>
        <w:right w:val="none" w:sz="0" w:space="0" w:color="auto"/>
      </w:divBdr>
    </w:div>
    <w:div w:id="1656833970">
      <w:bodyDiv w:val="1"/>
      <w:marLeft w:val="0"/>
      <w:marRight w:val="0"/>
      <w:marTop w:val="0"/>
      <w:marBottom w:val="0"/>
      <w:divBdr>
        <w:top w:val="none" w:sz="0" w:space="0" w:color="auto"/>
        <w:left w:val="none" w:sz="0" w:space="0" w:color="auto"/>
        <w:bottom w:val="none" w:sz="0" w:space="0" w:color="auto"/>
        <w:right w:val="none" w:sz="0" w:space="0" w:color="auto"/>
      </w:divBdr>
    </w:div>
    <w:div w:id="1658916115">
      <w:bodyDiv w:val="1"/>
      <w:marLeft w:val="0"/>
      <w:marRight w:val="0"/>
      <w:marTop w:val="0"/>
      <w:marBottom w:val="0"/>
      <w:divBdr>
        <w:top w:val="none" w:sz="0" w:space="0" w:color="auto"/>
        <w:left w:val="none" w:sz="0" w:space="0" w:color="auto"/>
        <w:bottom w:val="none" w:sz="0" w:space="0" w:color="auto"/>
        <w:right w:val="none" w:sz="0" w:space="0" w:color="auto"/>
      </w:divBdr>
    </w:div>
    <w:div w:id="1662271722">
      <w:bodyDiv w:val="1"/>
      <w:marLeft w:val="0"/>
      <w:marRight w:val="0"/>
      <w:marTop w:val="0"/>
      <w:marBottom w:val="0"/>
      <w:divBdr>
        <w:top w:val="none" w:sz="0" w:space="0" w:color="auto"/>
        <w:left w:val="none" w:sz="0" w:space="0" w:color="auto"/>
        <w:bottom w:val="none" w:sz="0" w:space="0" w:color="auto"/>
        <w:right w:val="none" w:sz="0" w:space="0" w:color="auto"/>
      </w:divBdr>
    </w:div>
    <w:div w:id="1663462123">
      <w:bodyDiv w:val="1"/>
      <w:marLeft w:val="0"/>
      <w:marRight w:val="0"/>
      <w:marTop w:val="0"/>
      <w:marBottom w:val="0"/>
      <w:divBdr>
        <w:top w:val="none" w:sz="0" w:space="0" w:color="auto"/>
        <w:left w:val="none" w:sz="0" w:space="0" w:color="auto"/>
        <w:bottom w:val="none" w:sz="0" w:space="0" w:color="auto"/>
        <w:right w:val="none" w:sz="0" w:space="0" w:color="auto"/>
      </w:divBdr>
    </w:div>
    <w:div w:id="1665351095">
      <w:bodyDiv w:val="1"/>
      <w:marLeft w:val="0"/>
      <w:marRight w:val="0"/>
      <w:marTop w:val="0"/>
      <w:marBottom w:val="0"/>
      <w:divBdr>
        <w:top w:val="none" w:sz="0" w:space="0" w:color="auto"/>
        <w:left w:val="none" w:sz="0" w:space="0" w:color="auto"/>
        <w:bottom w:val="none" w:sz="0" w:space="0" w:color="auto"/>
        <w:right w:val="none" w:sz="0" w:space="0" w:color="auto"/>
      </w:divBdr>
    </w:div>
    <w:div w:id="1679237100">
      <w:bodyDiv w:val="1"/>
      <w:marLeft w:val="0"/>
      <w:marRight w:val="0"/>
      <w:marTop w:val="0"/>
      <w:marBottom w:val="0"/>
      <w:divBdr>
        <w:top w:val="none" w:sz="0" w:space="0" w:color="auto"/>
        <w:left w:val="none" w:sz="0" w:space="0" w:color="auto"/>
        <w:bottom w:val="none" w:sz="0" w:space="0" w:color="auto"/>
        <w:right w:val="none" w:sz="0" w:space="0" w:color="auto"/>
      </w:divBdr>
    </w:div>
    <w:div w:id="1686982040">
      <w:bodyDiv w:val="1"/>
      <w:marLeft w:val="0"/>
      <w:marRight w:val="0"/>
      <w:marTop w:val="0"/>
      <w:marBottom w:val="0"/>
      <w:divBdr>
        <w:top w:val="none" w:sz="0" w:space="0" w:color="auto"/>
        <w:left w:val="none" w:sz="0" w:space="0" w:color="auto"/>
        <w:bottom w:val="none" w:sz="0" w:space="0" w:color="auto"/>
        <w:right w:val="none" w:sz="0" w:space="0" w:color="auto"/>
      </w:divBdr>
    </w:div>
    <w:div w:id="1694916577">
      <w:bodyDiv w:val="1"/>
      <w:marLeft w:val="0"/>
      <w:marRight w:val="0"/>
      <w:marTop w:val="0"/>
      <w:marBottom w:val="0"/>
      <w:divBdr>
        <w:top w:val="none" w:sz="0" w:space="0" w:color="auto"/>
        <w:left w:val="none" w:sz="0" w:space="0" w:color="auto"/>
        <w:bottom w:val="none" w:sz="0" w:space="0" w:color="auto"/>
        <w:right w:val="none" w:sz="0" w:space="0" w:color="auto"/>
      </w:divBdr>
    </w:div>
    <w:div w:id="1695644951">
      <w:bodyDiv w:val="1"/>
      <w:marLeft w:val="0"/>
      <w:marRight w:val="0"/>
      <w:marTop w:val="0"/>
      <w:marBottom w:val="0"/>
      <w:divBdr>
        <w:top w:val="none" w:sz="0" w:space="0" w:color="auto"/>
        <w:left w:val="none" w:sz="0" w:space="0" w:color="auto"/>
        <w:bottom w:val="none" w:sz="0" w:space="0" w:color="auto"/>
        <w:right w:val="none" w:sz="0" w:space="0" w:color="auto"/>
      </w:divBdr>
    </w:div>
    <w:div w:id="1697194639">
      <w:bodyDiv w:val="1"/>
      <w:marLeft w:val="0"/>
      <w:marRight w:val="0"/>
      <w:marTop w:val="0"/>
      <w:marBottom w:val="0"/>
      <w:divBdr>
        <w:top w:val="none" w:sz="0" w:space="0" w:color="auto"/>
        <w:left w:val="none" w:sz="0" w:space="0" w:color="auto"/>
        <w:bottom w:val="none" w:sz="0" w:space="0" w:color="auto"/>
        <w:right w:val="none" w:sz="0" w:space="0" w:color="auto"/>
      </w:divBdr>
    </w:div>
    <w:div w:id="1697271708">
      <w:bodyDiv w:val="1"/>
      <w:marLeft w:val="0"/>
      <w:marRight w:val="0"/>
      <w:marTop w:val="0"/>
      <w:marBottom w:val="0"/>
      <w:divBdr>
        <w:top w:val="none" w:sz="0" w:space="0" w:color="auto"/>
        <w:left w:val="none" w:sz="0" w:space="0" w:color="auto"/>
        <w:bottom w:val="none" w:sz="0" w:space="0" w:color="auto"/>
        <w:right w:val="none" w:sz="0" w:space="0" w:color="auto"/>
      </w:divBdr>
    </w:div>
    <w:div w:id="1698384676">
      <w:bodyDiv w:val="1"/>
      <w:marLeft w:val="0"/>
      <w:marRight w:val="0"/>
      <w:marTop w:val="0"/>
      <w:marBottom w:val="0"/>
      <w:divBdr>
        <w:top w:val="none" w:sz="0" w:space="0" w:color="auto"/>
        <w:left w:val="none" w:sz="0" w:space="0" w:color="auto"/>
        <w:bottom w:val="none" w:sz="0" w:space="0" w:color="auto"/>
        <w:right w:val="none" w:sz="0" w:space="0" w:color="auto"/>
      </w:divBdr>
    </w:div>
    <w:div w:id="1698850068">
      <w:bodyDiv w:val="1"/>
      <w:marLeft w:val="0"/>
      <w:marRight w:val="0"/>
      <w:marTop w:val="0"/>
      <w:marBottom w:val="0"/>
      <w:divBdr>
        <w:top w:val="none" w:sz="0" w:space="0" w:color="auto"/>
        <w:left w:val="none" w:sz="0" w:space="0" w:color="auto"/>
        <w:bottom w:val="none" w:sz="0" w:space="0" w:color="auto"/>
        <w:right w:val="none" w:sz="0" w:space="0" w:color="auto"/>
      </w:divBdr>
    </w:div>
    <w:div w:id="1700659567">
      <w:bodyDiv w:val="1"/>
      <w:marLeft w:val="0"/>
      <w:marRight w:val="0"/>
      <w:marTop w:val="0"/>
      <w:marBottom w:val="0"/>
      <w:divBdr>
        <w:top w:val="none" w:sz="0" w:space="0" w:color="auto"/>
        <w:left w:val="none" w:sz="0" w:space="0" w:color="auto"/>
        <w:bottom w:val="none" w:sz="0" w:space="0" w:color="auto"/>
        <w:right w:val="none" w:sz="0" w:space="0" w:color="auto"/>
      </w:divBdr>
    </w:div>
    <w:div w:id="1701856114">
      <w:bodyDiv w:val="1"/>
      <w:marLeft w:val="0"/>
      <w:marRight w:val="0"/>
      <w:marTop w:val="0"/>
      <w:marBottom w:val="0"/>
      <w:divBdr>
        <w:top w:val="none" w:sz="0" w:space="0" w:color="auto"/>
        <w:left w:val="none" w:sz="0" w:space="0" w:color="auto"/>
        <w:bottom w:val="none" w:sz="0" w:space="0" w:color="auto"/>
        <w:right w:val="none" w:sz="0" w:space="0" w:color="auto"/>
      </w:divBdr>
    </w:div>
    <w:div w:id="1704943595">
      <w:bodyDiv w:val="1"/>
      <w:marLeft w:val="0"/>
      <w:marRight w:val="0"/>
      <w:marTop w:val="0"/>
      <w:marBottom w:val="0"/>
      <w:divBdr>
        <w:top w:val="none" w:sz="0" w:space="0" w:color="auto"/>
        <w:left w:val="none" w:sz="0" w:space="0" w:color="auto"/>
        <w:bottom w:val="none" w:sz="0" w:space="0" w:color="auto"/>
        <w:right w:val="none" w:sz="0" w:space="0" w:color="auto"/>
      </w:divBdr>
    </w:div>
    <w:div w:id="1709917483">
      <w:bodyDiv w:val="1"/>
      <w:marLeft w:val="0"/>
      <w:marRight w:val="0"/>
      <w:marTop w:val="0"/>
      <w:marBottom w:val="0"/>
      <w:divBdr>
        <w:top w:val="none" w:sz="0" w:space="0" w:color="auto"/>
        <w:left w:val="none" w:sz="0" w:space="0" w:color="auto"/>
        <w:bottom w:val="none" w:sz="0" w:space="0" w:color="auto"/>
        <w:right w:val="none" w:sz="0" w:space="0" w:color="auto"/>
      </w:divBdr>
    </w:div>
    <w:div w:id="1711881708">
      <w:bodyDiv w:val="1"/>
      <w:marLeft w:val="0"/>
      <w:marRight w:val="0"/>
      <w:marTop w:val="0"/>
      <w:marBottom w:val="0"/>
      <w:divBdr>
        <w:top w:val="none" w:sz="0" w:space="0" w:color="auto"/>
        <w:left w:val="none" w:sz="0" w:space="0" w:color="auto"/>
        <w:bottom w:val="none" w:sz="0" w:space="0" w:color="auto"/>
        <w:right w:val="none" w:sz="0" w:space="0" w:color="auto"/>
      </w:divBdr>
    </w:div>
    <w:div w:id="1716078312">
      <w:bodyDiv w:val="1"/>
      <w:marLeft w:val="0"/>
      <w:marRight w:val="0"/>
      <w:marTop w:val="0"/>
      <w:marBottom w:val="0"/>
      <w:divBdr>
        <w:top w:val="none" w:sz="0" w:space="0" w:color="auto"/>
        <w:left w:val="none" w:sz="0" w:space="0" w:color="auto"/>
        <w:bottom w:val="none" w:sz="0" w:space="0" w:color="auto"/>
        <w:right w:val="none" w:sz="0" w:space="0" w:color="auto"/>
      </w:divBdr>
    </w:div>
    <w:div w:id="1716613265">
      <w:bodyDiv w:val="1"/>
      <w:marLeft w:val="0"/>
      <w:marRight w:val="0"/>
      <w:marTop w:val="0"/>
      <w:marBottom w:val="0"/>
      <w:divBdr>
        <w:top w:val="none" w:sz="0" w:space="0" w:color="auto"/>
        <w:left w:val="none" w:sz="0" w:space="0" w:color="auto"/>
        <w:bottom w:val="none" w:sz="0" w:space="0" w:color="auto"/>
        <w:right w:val="none" w:sz="0" w:space="0" w:color="auto"/>
      </w:divBdr>
    </w:div>
    <w:div w:id="1717466304">
      <w:bodyDiv w:val="1"/>
      <w:marLeft w:val="0"/>
      <w:marRight w:val="0"/>
      <w:marTop w:val="0"/>
      <w:marBottom w:val="0"/>
      <w:divBdr>
        <w:top w:val="none" w:sz="0" w:space="0" w:color="auto"/>
        <w:left w:val="none" w:sz="0" w:space="0" w:color="auto"/>
        <w:bottom w:val="none" w:sz="0" w:space="0" w:color="auto"/>
        <w:right w:val="none" w:sz="0" w:space="0" w:color="auto"/>
      </w:divBdr>
    </w:div>
    <w:div w:id="1718310576">
      <w:bodyDiv w:val="1"/>
      <w:marLeft w:val="0"/>
      <w:marRight w:val="0"/>
      <w:marTop w:val="0"/>
      <w:marBottom w:val="0"/>
      <w:divBdr>
        <w:top w:val="none" w:sz="0" w:space="0" w:color="auto"/>
        <w:left w:val="none" w:sz="0" w:space="0" w:color="auto"/>
        <w:bottom w:val="none" w:sz="0" w:space="0" w:color="auto"/>
        <w:right w:val="none" w:sz="0" w:space="0" w:color="auto"/>
      </w:divBdr>
    </w:div>
    <w:div w:id="1719015617">
      <w:bodyDiv w:val="1"/>
      <w:marLeft w:val="0"/>
      <w:marRight w:val="0"/>
      <w:marTop w:val="0"/>
      <w:marBottom w:val="0"/>
      <w:divBdr>
        <w:top w:val="none" w:sz="0" w:space="0" w:color="auto"/>
        <w:left w:val="none" w:sz="0" w:space="0" w:color="auto"/>
        <w:bottom w:val="none" w:sz="0" w:space="0" w:color="auto"/>
        <w:right w:val="none" w:sz="0" w:space="0" w:color="auto"/>
      </w:divBdr>
    </w:div>
    <w:div w:id="1719625449">
      <w:bodyDiv w:val="1"/>
      <w:marLeft w:val="0"/>
      <w:marRight w:val="0"/>
      <w:marTop w:val="0"/>
      <w:marBottom w:val="0"/>
      <w:divBdr>
        <w:top w:val="none" w:sz="0" w:space="0" w:color="auto"/>
        <w:left w:val="none" w:sz="0" w:space="0" w:color="auto"/>
        <w:bottom w:val="none" w:sz="0" w:space="0" w:color="auto"/>
        <w:right w:val="none" w:sz="0" w:space="0" w:color="auto"/>
      </w:divBdr>
    </w:div>
    <w:div w:id="1720590099">
      <w:bodyDiv w:val="1"/>
      <w:marLeft w:val="0"/>
      <w:marRight w:val="0"/>
      <w:marTop w:val="0"/>
      <w:marBottom w:val="0"/>
      <w:divBdr>
        <w:top w:val="none" w:sz="0" w:space="0" w:color="auto"/>
        <w:left w:val="none" w:sz="0" w:space="0" w:color="auto"/>
        <w:bottom w:val="none" w:sz="0" w:space="0" w:color="auto"/>
        <w:right w:val="none" w:sz="0" w:space="0" w:color="auto"/>
      </w:divBdr>
    </w:div>
    <w:div w:id="1723166315">
      <w:bodyDiv w:val="1"/>
      <w:marLeft w:val="0"/>
      <w:marRight w:val="0"/>
      <w:marTop w:val="0"/>
      <w:marBottom w:val="0"/>
      <w:divBdr>
        <w:top w:val="none" w:sz="0" w:space="0" w:color="auto"/>
        <w:left w:val="none" w:sz="0" w:space="0" w:color="auto"/>
        <w:bottom w:val="none" w:sz="0" w:space="0" w:color="auto"/>
        <w:right w:val="none" w:sz="0" w:space="0" w:color="auto"/>
      </w:divBdr>
    </w:div>
    <w:div w:id="1727214144">
      <w:bodyDiv w:val="1"/>
      <w:marLeft w:val="0"/>
      <w:marRight w:val="0"/>
      <w:marTop w:val="0"/>
      <w:marBottom w:val="0"/>
      <w:divBdr>
        <w:top w:val="none" w:sz="0" w:space="0" w:color="auto"/>
        <w:left w:val="none" w:sz="0" w:space="0" w:color="auto"/>
        <w:bottom w:val="none" w:sz="0" w:space="0" w:color="auto"/>
        <w:right w:val="none" w:sz="0" w:space="0" w:color="auto"/>
      </w:divBdr>
    </w:div>
    <w:div w:id="1732121268">
      <w:bodyDiv w:val="1"/>
      <w:marLeft w:val="0"/>
      <w:marRight w:val="0"/>
      <w:marTop w:val="0"/>
      <w:marBottom w:val="0"/>
      <w:divBdr>
        <w:top w:val="none" w:sz="0" w:space="0" w:color="auto"/>
        <w:left w:val="none" w:sz="0" w:space="0" w:color="auto"/>
        <w:bottom w:val="none" w:sz="0" w:space="0" w:color="auto"/>
        <w:right w:val="none" w:sz="0" w:space="0" w:color="auto"/>
      </w:divBdr>
    </w:div>
    <w:div w:id="1733458406">
      <w:bodyDiv w:val="1"/>
      <w:marLeft w:val="0"/>
      <w:marRight w:val="0"/>
      <w:marTop w:val="0"/>
      <w:marBottom w:val="0"/>
      <w:divBdr>
        <w:top w:val="none" w:sz="0" w:space="0" w:color="auto"/>
        <w:left w:val="none" w:sz="0" w:space="0" w:color="auto"/>
        <w:bottom w:val="none" w:sz="0" w:space="0" w:color="auto"/>
        <w:right w:val="none" w:sz="0" w:space="0" w:color="auto"/>
      </w:divBdr>
    </w:div>
    <w:div w:id="1733649016">
      <w:bodyDiv w:val="1"/>
      <w:marLeft w:val="0"/>
      <w:marRight w:val="0"/>
      <w:marTop w:val="0"/>
      <w:marBottom w:val="0"/>
      <w:divBdr>
        <w:top w:val="none" w:sz="0" w:space="0" w:color="auto"/>
        <w:left w:val="none" w:sz="0" w:space="0" w:color="auto"/>
        <w:bottom w:val="none" w:sz="0" w:space="0" w:color="auto"/>
        <w:right w:val="none" w:sz="0" w:space="0" w:color="auto"/>
      </w:divBdr>
    </w:div>
    <w:div w:id="1734504644">
      <w:bodyDiv w:val="1"/>
      <w:marLeft w:val="0"/>
      <w:marRight w:val="0"/>
      <w:marTop w:val="0"/>
      <w:marBottom w:val="0"/>
      <w:divBdr>
        <w:top w:val="none" w:sz="0" w:space="0" w:color="auto"/>
        <w:left w:val="none" w:sz="0" w:space="0" w:color="auto"/>
        <w:bottom w:val="none" w:sz="0" w:space="0" w:color="auto"/>
        <w:right w:val="none" w:sz="0" w:space="0" w:color="auto"/>
      </w:divBdr>
    </w:div>
    <w:div w:id="1741714053">
      <w:bodyDiv w:val="1"/>
      <w:marLeft w:val="0"/>
      <w:marRight w:val="0"/>
      <w:marTop w:val="0"/>
      <w:marBottom w:val="0"/>
      <w:divBdr>
        <w:top w:val="none" w:sz="0" w:space="0" w:color="auto"/>
        <w:left w:val="none" w:sz="0" w:space="0" w:color="auto"/>
        <w:bottom w:val="none" w:sz="0" w:space="0" w:color="auto"/>
        <w:right w:val="none" w:sz="0" w:space="0" w:color="auto"/>
      </w:divBdr>
    </w:div>
    <w:div w:id="1742016741">
      <w:bodyDiv w:val="1"/>
      <w:marLeft w:val="0"/>
      <w:marRight w:val="0"/>
      <w:marTop w:val="0"/>
      <w:marBottom w:val="0"/>
      <w:divBdr>
        <w:top w:val="none" w:sz="0" w:space="0" w:color="auto"/>
        <w:left w:val="none" w:sz="0" w:space="0" w:color="auto"/>
        <w:bottom w:val="none" w:sz="0" w:space="0" w:color="auto"/>
        <w:right w:val="none" w:sz="0" w:space="0" w:color="auto"/>
      </w:divBdr>
    </w:div>
    <w:div w:id="1754429541">
      <w:bodyDiv w:val="1"/>
      <w:marLeft w:val="0"/>
      <w:marRight w:val="0"/>
      <w:marTop w:val="0"/>
      <w:marBottom w:val="0"/>
      <w:divBdr>
        <w:top w:val="none" w:sz="0" w:space="0" w:color="auto"/>
        <w:left w:val="none" w:sz="0" w:space="0" w:color="auto"/>
        <w:bottom w:val="none" w:sz="0" w:space="0" w:color="auto"/>
        <w:right w:val="none" w:sz="0" w:space="0" w:color="auto"/>
      </w:divBdr>
    </w:div>
    <w:div w:id="1754626581">
      <w:bodyDiv w:val="1"/>
      <w:marLeft w:val="0"/>
      <w:marRight w:val="0"/>
      <w:marTop w:val="0"/>
      <w:marBottom w:val="0"/>
      <w:divBdr>
        <w:top w:val="none" w:sz="0" w:space="0" w:color="auto"/>
        <w:left w:val="none" w:sz="0" w:space="0" w:color="auto"/>
        <w:bottom w:val="none" w:sz="0" w:space="0" w:color="auto"/>
        <w:right w:val="none" w:sz="0" w:space="0" w:color="auto"/>
      </w:divBdr>
    </w:div>
    <w:div w:id="1755858611">
      <w:bodyDiv w:val="1"/>
      <w:marLeft w:val="0"/>
      <w:marRight w:val="0"/>
      <w:marTop w:val="0"/>
      <w:marBottom w:val="0"/>
      <w:divBdr>
        <w:top w:val="none" w:sz="0" w:space="0" w:color="auto"/>
        <w:left w:val="none" w:sz="0" w:space="0" w:color="auto"/>
        <w:bottom w:val="none" w:sz="0" w:space="0" w:color="auto"/>
        <w:right w:val="none" w:sz="0" w:space="0" w:color="auto"/>
      </w:divBdr>
    </w:div>
    <w:div w:id="1756436524">
      <w:bodyDiv w:val="1"/>
      <w:marLeft w:val="0"/>
      <w:marRight w:val="0"/>
      <w:marTop w:val="0"/>
      <w:marBottom w:val="0"/>
      <w:divBdr>
        <w:top w:val="none" w:sz="0" w:space="0" w:color="auto"/>
        <w:left w:val="none" w:sz="0" w:space="0" w:color="auto"/>
        <w:bottom w:val="none" w:sz="0" w:space="0" w:color="auto"/>
        <w:right w:val="none" w:sz="0" w:space="0" w:color="auto"/>
      </w:divBdr>
    </w:div>
    <w:div w:id="1756853800">
      <w:bodyDiv w:val="1"/>
      <w:marLeft w:val="0"/>
      <w:marRight w:val="0"/>
      <w:marTop w:val="0"/>
      <w:marBottom w:val="0"/>
      <w:divBdr>
        <w:top w:val="none" w:sz="0" w:space="0" w:color="auto"/>
        <w:left w:val="none" w:sz="0" w:space="0" w:color="auto"/>
        <w:bottom w:val="none" w:sz="0" w:space="0" w:color="auto"/>
        <w:right w:val="none" w:sz="0" w:space="0" w:color="auto"/>
      </w:divBdr>
    </w:div>
    <w:div w:id="1758138651">
      <w:bodyDiv w:val="1"/>
      <w:marLeft w:val="0"/>
      <w:marRight w:val="0"/>
      <w:marTop w:val="0"/>
      <w:marBottom w:val="0"/>
      <w:divBdr>
        <w:top w:val="none" w:sz="0" w:space="0" w:color="auto"/>
        <w:left w:val="none" w:sz="0" w:space="0" w:color="auto"/>
        <w:bottom w:val="none" w:sz="0" w:space="0" w:color="auto"/>
        <w:right w:val="none" w:sz="0" w:space="0" w:color="auto"/>
      </w:divBdr>
    </w:div>
    <w:div w:id="1762218617">
      <w:bodyDiv w:val="1"/>
      <w:marLeft w:val="0"/>
      <w:marRight w:val="0"/>
      <w:marTop w:val="0"/>
      <w:marBottom w:val="0"/>
      <w:divBdr>
        <w:top w:val="none" w:sz="0" w:space="0" w:color="auto"/>
        <w:left w:val="none" w:sz="0" w:space="0" w:color="auto"/>
        <w:bottom w:val="none" w:sz="0" w:space="0" w:color="auto"/>
        <w:right w:val="none" w:sz="0" w:space="0" w:color="auto"/>
      </w:divBdr>
    </w:div>
    <w:div w:id="1762335106">
      <w:bodyDiv w:val="1"/>
      <w:marLeft w:val="0"/>
      <w:marRight w:val="0"/>
      <w:marTop w:val="0"/>
      <w:marBottom w:val="0"/>
      <w:divBdr>
        <w:top w:val="none" w:sz="0" w:space="0" w:color="auto"/>
        <w:left w:val="none" w:sz="0" w:space="0" w:color="auto"/>
        <w:bottom w:val="none" w:sz="0" w:space="0" w:color="auto"/>
        <w:right w:val="none" w:sz="0" w:space="0" w:color="auto"/>
      </w:divBdr>
    </w:div>
    <w:div w:id="1765683437">
      <w:bodyDiv w:val="1"/>
      <w:marLeft w:val="0"/>
      <w:marRight w:val="0"/>
      <w:marTop w:val="0"/>
      <w:marBottom w:val="0"/>
      <w:divBdr>
        <w:top w:val="none" w:sz="0" w:space="0" w:color="auto"/>
        <w:left w:val="none" w:sz="0" w:space="0" w:color="auto"/>
        <w:bottom w:val="none" w:sz="0" w:space="0" w:color="auto"/>
        <w:right w:val="none" w:sz="0" w:space="0" w:color="auto"/>
      </w:divBdr>
    </w:div>
    <w:div w:id="1766344487">
      <w:bodyDiv w:val="1"/>
      <w:marLeft w:val="0"/>
      <w:marRight w:val="0"/>
      <w:marTop w:val="0"/>
      <w:marBottom w:val="0"/>
      <w:divBdr>
        <w:top w:val="none" w:sz="0" w:space="0" w:color="auto"/>
        <w:left w:val="none" w:sz="0" w:space="0" w:color="auto"/>
        <w:bottom w:val="none" w:sz="0" w:space="0" w:color="auto"/>
        <w:right w:val="none" w:sz="0" w:space="0" w:color="auto"/>
      </w:divBdr>
    </w:div>
    <w:div w:id="1775512531">
      <w:bodyDiv w:val="1"/>
      <w:marLeft w:val="0"/>
      <w:marRight w:val="0"/>
      <w:marTop w:val="0"/>
      <w:marBottom w:val="0"/>
      <w:divBdr>
        <w:top w:val="none" w:sz="0" w:space="0" w:color="auto"/>
        <w:left w:val="none" w:sz="0" w:space="0" w:color="auto"/>
        <w:bottom w:val="none" w:sz="0" w:space="0" w:color="auto"/>
        <w:right w:val="none" w:sz="0" w:space="0" w:color="auto"/>
      </w:divBdr>
    </w:div>
    <w:div w:id="1776751359">
      <w:bodyDiv w:val="1"/>
      <w:marLeft w:val="0"/>
      <w:marRight w:val="0"/>
      <w:marTop w:val="0"/>
      <w:marBottom w:val="0"/>
      <w:divBdr>
        <w:top w:val="none" w:sz="0" w:space="0" w:color="auto"/>
        <w:left w:val="none" w:sz="0" w:space="0" w:color="auto"/>
        <w:bottom w:val="none" w:sz="0" w:space="0" w:color="auto"/>
        <w:right w:val="none" w:sz="0" w:space="0" w:color="auto"/>
      </w:divBdr>
    </w:div>
    <w:div w:id="1783377632">
      <w:bodyDiv w:val="1"/>
      <w:marLeft w:val="0"/>
      <w:marRight w:val="0"/>
      <w:marTop w:val="0"/>
      <w:marBottom w:val="0"/>
      <w:divBdr>
        <w:top w:val="none" w:sz="0" w:space="0" w:color="auto"/>
        <w:left w:val="none" w:sz="0" w:space="0" w:color="auto"/>
        <w:bottom w:val="none" w:sz="0" w:space="0" w:color="auto"/>
        <w:right w:val="none" w:sz="0" w:space="0" w:color="auto"/>
      </w:divBdr>
    </w:div>
    <w:div w:id="1784156160">
      <w:bodyDiv w:val="1"/>
      <w:marLeft w:val="0"/>
      <w:marRight w:val="0"/>
      <w:marTop w:val="0"/>
      <w:marBottom w:val="0"/>
      <w:divBdr>
        <w:top w:val="none" w:sz="0" w:space="0" w:color="auto"/>
        <w:left w:val="none" w:sz="0" w:space="0" w:color="auto"/>
        <w:bottom w:val="none" w:sz="0" w:space="0" w:color="auto"/>
        <w:right w:val="none" w:sz="0" w:space="0" w:color="auto"/>
      </w:divBdr>
    </w:div>
    <w:div w:id="1787774923">
      <w:bodyDiv w:val="1"/>
      <w:marLeft w:val="0"/>
      <w:marRight w:val="0"/>
      <w:marTop w:val="0"/>
      <w:marBottom w:val="0"/>
      <w:divBdr>
        <w:top w:val="none" w:sz="0" w:space="0" w:color="auto"/>
        <w:left w:val="none" w:sz="0" w:space="0" w:color="auto"/>
        <w:bottom w:val="none" w:sz="0" w:space="0" w:color="auto"/>
        <w:right w:val="none" w:sz="0" w:space="0" w:color="auto"/>
      </w:divBdr>
    </w:div>
    <w:div w:id="1790852175">
      <w:bodyDiv w:val="1"/>
      <w:marLeft w:val="0"/>
      <w:marRight w:val="0"/>
      <w:marTop w:val="0"/>
      <w:marBottom w:val="0"/>
      <w:divBdr>
        <w:top w:val="none" w:sz="0" w:space="0" w:color="auto"/>
        <w:left w:val="none" w:sz="0" w:space="0" w:color="auto"/>
        <w:bottom w:val="none" w:sz="0" w:space="0" w:color="auto"/>
        <w:right w:val="none" w:sz="0" w:space="0" w:color="auto"/>
      </w:divBdr>
    </w:div>
    <w:div w:id="1793594026">
      <w:bodyDiv w:val="1"/>
      <w:marLeft w:val="0"/>
      <w:marRight w:val="0"/>
      <w:marTop w:val="0"/>
      <w:marBottom w:val="0"/>
      <w:divBdr>
        <w:top w:val="none" w:sz="0" w:space="0" w:color="auto"/>
        <w:left w:val="none" w:sz="0" w:space="0" w:color="auto"/>
        <w:bottom w:val="none" w:sz="0" w:space="0" w:color="auto"/>
        <w:right w:val="none" w:sz="0" w:space="0" w:color="auto"/>
      </w:divBdr>
    </w:div>
    <w:div w:id="1797942778">
      <w:bodyDiv w:val="1"/>
      <w:marLeft w:val="0"/>
      <w:marRight w:val="0"/>
      <w:marTop w:val="0"/>
      <w:marBottom w:val="0"/>
      <w:divBdr>
        <w:top w:val="none" w:sz="0" w:space="0" w:color="auto"/>
        <w:left w:val="none" w:sz="0" w:space="0" w:color="auto"/>
        <w:bottom w:val="none" w:sz="0" w:space="0" w:color="auto"/>
        <w:right w:val="none" w:sz="0" w:space="0" w:color="auto"/>
      </w:divBdr>
    </w:div>
    <w:div w:id="1798454217">
      <w:bodyDiv w:val="1"/>
      <w:marLeft w:val="0"/>
      <w:marRight w:val="0"/>
      <w:marTop w:val="0"/>
      <w:marBottom w:val="0"/>
      <w:divBdr>
        <w:top w:val="none" w:sz="0" w:space="0" w:color="auto"/>
        <w:left w:val="none" w:sz="0" w:space="0" w:color="auto"/>
        <w:bottom w:val="none" w:sz="0" w:space="0" w:color="auto"/>
        <w:right w:val="none" w:sz="0" w:space="0" w:color="auto"/>
      </w:divBdr>
    </w:div>
    <w:div w:id="1800879942">
      <w:bodyDiv w:val="1"/>
      <w:marLeft w:val="0"/>
      <w:marRight w:val="0"/>
      <w:marTop w:val="0"/>
      <w:marBottom w:val="0"/>
      <w:divBdr>
        <w:top w:val="none" w:sz="0" w:space="0" w:color="auto"/>
        <w:left w:val="none" w:sz="0" w:space="0" w:color="auto"/>
        <w:bottom w:val="none" w:sz="0" w:space="0" w:color="auto"/>
        <w:right w:val="none" w:sz="0" w:space="0" w:color="auto"/>
      </w:divBdr>
    </w:div>
    <w:div w:id="1807703703">
      <w:bodyDiv w:val="1"/>
      <w:marLeft w:val="0"/>
      <w:marRight w:val="0"/>
      <w:marTop w:val="0"/>
      <w:marBottom w:val="0"/>
      <w:divBdr>
        <w:top w:val="none" w:sz="0" w:space="0" w:color="auto"/>
        <w:left w:val="none" w:sz="0" w:space="0" w:color="auto"/>
        <w:bottom w:val="none" w:sz="0" w:space="0" w:color="auto"/>
        <w:right w:val="none" w:sz="0" w:space="0" w:color="auto"/>
      </w:divBdr>
    </w:div>
    <w:div w:id="1808547145">
      <w:bodyDiv w:val="1"/>
      <w:marLeft w:val="0"/>
      <w:marRight w:val="0"/>
      <w:marTop w:val="0"/>
      <w:marBottom w:val="0"/>
      <w:divBdr>
        <w:top w:val="none" w:sz="0" w:space="0" w:color="auto"/>
        <w:left w:val="none" w:sz="0" w:space="0" w:color="auto"/>
        <w:bottom w:val="none" w:sz="0" w:space="0" w:color="auto"/>
        <w:right w:val="none" w:sz="0" w:space="0" w:color="auto"/>
      </w:divBdr>
    </w:div>
    <w:div w:id="1813015204">
      <w:bodyDiv w:val="1"/>
      <w:marLeft w:val="0"/>
      <w:marRight w:val="0"/>
      <w:marTop w:val="0"/>
      <w:marBottom w:val="0"/>
      <w:divBdr>
        <w:top w:val="none" w:sz="0" w:space="0" w:color="auto"/>
        <w:left w:val="none" w:sz="0" w:space="0" w:color="auto"/>
        <w:bottom w:val="none" w:sz="0" w:space="0" w:color="auto"/>
        <w:right w:val="none" w:sz="0" w:space="0" w:color="auto"/>
      </w:divBdr>
    </w:div>
    <w:div w:id="1814323638">
      <w:bodyDiv w:val="1"/>
      <w:marLeft w:val="0"/>
      <w:marRight w:val="0"/>
      <w:marTop w:val="0"/>
      <w:marBottom w:val="0"/>
      <w:divBdr>
        <w:top w:val="none" w:sz="0" w:space="0" w:color="auto"/>
        <w:left w:val="none" w:sz="0" w:space="0" w:color="auto"/>
        <w:bottom w:val="none" w:sz="0" w:space="0" w:color="auto"/>
        <w:right w:val="none" w:sz="0" w:space="0" w:color="auto"/>
      </w:divBdr>
    </w:div>
    <w:div w:id="1817455541">
      <w:bodyDiv w:val="1"/>
      <w:marLeft w:val="0"/>
      <w:marRight w:val="0"/>
      <w:marTop w:val="0"/>
      <w:marBottom w:val="0"/>
      <w:divBdr>
        <w:top w:val="none" w:sz="0" w:space="0" w:color="auto"/>
        <w:left w:val="none" w:sz="0" w:space="0" w:color="auto"/>
        <w:bottom w:val="none" w:sz="0" w:space="0" w:color="auto"/>
        <w:right w:val="none" w:sz="0" w:space="0" w:color="auto"/>
      </w:divBdr>
    </w:div>
    <w:div w:id="1819224808">
      <w:bodyDiv w:val="1"/>
      <w:marLeft w:val="0"/>
      <w:marRight w:val="0"/>
      <w:marTop w:val="0"/>
      <w:marBottom w:val="0"/>
      <w:divBdr>
        <w:top w:val="none" w:sz="0" w:space="0" w:color="auto"/>
        <w:left w:val="none" w:sz="0" w:space="0" w:color="auto"/>
        <w:bottom w:val="none" w:sz="0" w:space="0" w:color="auto"/>
        <w:right w:val="none" w:sz="0" w:space="0" w:color="auto"/>
      </w:divBdr>
    </w:div>
    <w:div w:id="1823036247">
      <w:bodyDiv w:val="1"/>
      <w:marLeft w:val="0"/>
      <w:marRight w:val="0"/>
      <w:marTop w:val="0"/>
      <w:marBottom w:val="0"/>
      <w:divBdr>
        <w:top w:val="none" w:sz="0" w:space="0" w:color="auto"/>
        <w:left w:val="none" w:sz="0" w:space="0" w:color="auto"/>
        <w:bottom w:val="none" w:sz="0" w:space="0" w:color="auto"/>
        <w:right w:val="none" w:sz="0" w:space="0" w:color="auto"/>
      </w:divBdr>
    </w:div>
    <w:div w:id="1824658894">
      <w:bodyDiv w:val="1"/>
      <w:marLeft w:val="0"/>
      <w:marRight w:val="0"/>
      <w:marTop w:val="0"/>
      <w:marBottom w:val="0"/>
      <w:divBdr>
        <w:top w:val="none" w:sz="0" w:space="0" w:color="auto"/>
        <w:left w:val="none" w:sz="0" w:space="0" w:color="auto"/>
        <w:bottom w:val="none" w:sz="0" w:space="0" w:color="auto"/>
        <w:right w:val="none" w:sz="0" w:space="0" w:color="auto"/>
      </w:divBdr>
    </w:div>
    <w:div w:id="1832208827">
      <w:bodyDiv w:val="1"/>
      <w:marLeft w:val="0"/>
      <w:marRight w:val="0"/>
      <w:marTop w:val="0"/>
      <w:marBottom w:val="0"/>
      <w:divBdr>
        <w:top w:val="none" w:sz="0" w:space="0" w:color="auto"/>
        <w:left w:val="none" w:sz="0" w:space="0" w:color="auto"/>
        <w:bottom w:val="none" w:sz="0" w:space="0" w:color="auto"/>
        <w:right w:val="none" w:sz="0" w:space="0" w:color="auto"/>
      </w:divBdr>
    </w:div>
    <w:div w:id="1843935295">
      <w:bodyDiv w:val="1"/>
      <w:marLeft w:val="0"/>
      <w:marRight w:val="0"/>
      <w:marTop w:val="0"/>
      <w:marBottom w:val="0"/>
      <w:divBdr>
        <w:top w:val="none" w:sz="0" w:space="0" w:color="auto"/>
        <w:left w:val="none" w:sz="0" w:space="0" w:color="auto"/>
        <w:bottom w:val="none" w:sz="0" w:space="0" w:color="auto"/>
        <w:right w:val="none" w:sz="0" w:space="0" w:color="auto"/>
      </w:divBdr>
    </w:div>
    <w:div w:id="1846675981">
      <w:bodyDiv w:val="1"/>
      <w:marLeft w:val="0"/>
      <w:marRight w:val="0"/>
      <w:marTop w:val="0"/>
      <w:marBottom w:val="0"/>
      <w:divBdr>
        <w:top w:val="none" w:sz="0" w:space="0" w:color="auto"/>
        <w:left w:val="none" w:sz="0" w:space="0" w:color="auto"/>
        <w:bottom w:val="none" w:sz="0" w:space="0" w:color="auto"/>
        <w:right w:val="none" w:sz="0" w:space="0" w:color="auto"/>
      </w:divBdr>
    </w:div>
    <w:div w:id="1857302413">
      <w:bodyDiv w:val="1"/>
      <w:marLeft w:val="0"/>
      <w:marRight w:val="0"/>
      <w:marTop w:val="0"/>
      <w:marBottom w:val="0"/>
      <w:divBdr>
        <w:top w:val="none" w:sz="0" w:space="0" w:color="auto"/>
        <w:left w:val="none" w:sz="0" w:space="0" w:color="auto"/>
        <w:bottom w:val="none" w:sz="0" w:space="0" w:color="auto"/>
        <w:right w:val="none" w:sz="0" w:space="0" w:color="auto"/>
      </w:divBdr>
    </w:div>
    <w:div w:id="1860074540">
      <w:bodyDiv w:val="1"/>
      <w:marLeft w:val="0"/>
      <w:marRight w:val="0"/>
      <w:marTop w:val="0"/>
      <w:marBottom w:val="0"/>
      <w:divBdr>
        <w:top w:val="none" w:sz="0" w:space="0" w:color="auto"/>
        <w:left w:val="none" w:sz="0" w:space="0" w:color="auto"/>
        <w:bottom w:val="none" w:sz="0" w:space="0" w:color="auto"/>
        <w:right w:val="none" w:sz="0" w:space="0" w:color="auto"/>
      </w:divBdr>
    </w:div>
    <w:div w:id="1865970867">
      <w:bodyDiv w:val="1"/>
      <w:marLeft w:val="0"/>
      <w:marRight w:val="0"/>
      <w:marTop w:val="0"/>
      <w:marBottom w:val="0"/>
      <w:divBdr>
        <w:top w:val="none" w:sz="0" w:space="0" w:color="auto"/>
        <w:left w:val="none" w:sz="0" w:space="0" w:color="auto"/>
        <w:bottom w:val="none" w:sz="0" w:space="0" w:color="auto"/>
        <w:right w:val="none" w:sz="0" w:space="0" w:color="auto"/>
      </w:divBdr>
    </w:div>
    <w:div w:id="1868370257">
      <w:bodyDiv w:val="1"/>
      <w:marLeft w:val="0"/>
      <w:marRight w:val="0"/>
      <w:marTop w:val="0"/>
      <w:marBottom w:val="0"/>
      <w:divBdr>
        <w:top w:val="none" w:sz="0" w:space="0" w:color="auto"/>
        <w:left w:val="none" w:sz="0" w:space="0" w:color="auto"/>
        <w:bottom w:val="none" w:sz="0" w:space="0" w:color="auto"/>
        <w:right w:val="none" w:sz="0" w:space="0" w:color="auto"/>
      </w:divBdr>
    </w:div>
    <w:div w:id="1871910708">
      <w:bodyDiv w:val="1"/>
      <w:marLeft w:val="0"/>
      <w:marRight w:val="0"/>
      <w:marTop w:val="0"/>
      <w:marBottom w:val="0"/>
      <w:divBdr>
        <w:top w:val="none" w:sz="0" w:space="0" w:color="auto"/>
        <w:left w:val="none" w:sz="0" w:space="0" w:color="auto"/>
        <w:bottom w:val="none" w:sz="0" w:space="0" w:color="auto"/>
        <w:right w:val="none" w:sz="0" w:space="0" w:color="auto"/>
      </w:divBdr>
    </w:div>
    <w:div w:id="1875460829">
      <w:bodyDiv w:val="1"/>
      <w:marLeft w:val="0"/>
      <w:marRight w:val="0"/>
      <w:marTop w:val="0"/>
      <w:marBottom w:val="0"/>
      <w:divBdr>
        <w:top w:val="none" w:sz="0" w:space="0" w:color="auto"/>
        <w:left w:val="none" w:sz="0" w:space="0" w:color="auto"/>
        <w:bottom w:val="none" w:sz="0" w:space="0" w:color="auto"/>
        <w:right w:val="none" w:sz="0" w:space="0" w:color="auto"/>
      </w:divBdr>
    </w:div>
    <w:div w:id="1875732913">
      <w:bodyDiv w:val="1"/>
      <w:marLeft w:val="0"/>
      <w:marRight w:val="0"/>
      <w:marTop w:val="0"/>
      <w:marBottom w:val="0"/>
      <w:divBdr>
        <w:top w:val="none" w:sz="0" w:space="0" w:color="auto"/>
        <w:left w:val="none" w:sz="0" w:space="0" w:color="auto"/>
        <w:bottom w:val="none" w:sz="0" w:space="0" w:color="auto"/>
        <w:right w:val="none" w:sz="0" w:space="0" w:color="auto"/>
      </w:divBdr>
    </w:div>
    <w:div w:id="1878421810">
      <w:bodyDiv w:val="1"/>
      <w:marLeft w:val="0"/>
      <w:marRight w:val="0"/>
      <w:marTop w:val="0"/>
      <w:marBottom w:val="0"/>
      <w:divBdr>
        <w:top w:val="none" w:sz="0" w:space="0" w:color="auto"/>
        <w:left w:val="none" w:sz="0" w:space="0" w:color="auto"/>
        <w:bottom w:val="none" w:sz="0" w:space="0" w:color="auto"/>
        <w:right w:val="none" w:sz="0" w:space="0" w:color="auto"/>
      </w:divBdr>
    </w:div>
    <w:div w:id="1881819408">
      <w:bodyDiv w:val="1"/>
      <w:marLeft w:val="0"/>
      <w:marRight w:val="0"/>
      <w:marTop w:val="0"/>
      <w:marBottom w:val="0"/>
      <w:divBdr>
        <w:top w:val="none" w:sz="0" w:space="0" w:color="auto"/>
        <w:left w:val="none" w:sz="0" w:space="0" w:color="auto"/>
        <w:bottom w:val="none" w:sz="0" w:space="0" w:color="auto"/>
        <w:right w:val="none" w:sz="0" w:space="0" w:color="auto"/>
      </w:divBdr>
    </w:div>
    <w:div w:id="1884053899">
      <w:bodyDiv w:val="1"/>
      <w:marLeft w:val="0"/>
      <w:marRight w:val="0"/>
      <w:marTop w:val="0"/>
      <w:marBottom w:val="0"/>
      <w:divBdr>
        <w:top w:val="none" w:sz="0" w:space="0" w:color="auto"/>
        <w:left w:val="none" w:sz="0" w:space="0" w:color="auto"/>
        <w:bottom w:val="none" w:sz="0" w:space="0" w:color="auto"/>
        <w:right w:val="none" w:sz="0" w:space="0" w:color="auto"/>
      </w:divBdr>
    </w:div>
    <w:div w:id="1894383846">
      <w:bodyDiv w:val="1"/>
      <w:marLeft w:val="0"/>
      <w:marRight w:val="0"/>
      <w:marTop w:val="0"/>
      <w:marBottom w:val="0"/>
      <w:divBdr>
        <w:top w:val="none" w:sz="0" w:space="0" w:color="auto"/>
        <w:left w:val="none" w:sz="0" w:space="0" w:color="auto"/>
        <w:bottom w:val="none" w:sz="0" w:space="0" w:color="auto"/>
        <w:right w:val="none" w:sz="0" w:space="0" w:color="auto"/>
      </w:divBdr>
    </w:div>
    <w:div w:id="1895314707">
      <w:bodyDiv w:val="1"/>
      <w:marLeft w:val="0"/>
      <w:marRight w:val="0"/>
      <w:marTop w:val="0"/>
      <w:marBottom w:val="0"/>
      <w:divBdr>
        <w:top w:val="none" w:sz="0" w:space="0" w:color="auto"/>
        <w:left w:val="none" w:sz="0" w:space="0" w:color="auto"/>
        <w:bottom w:val="none" w:sz="0" w:space="0" w:color="auto"/>
        <w:right w:val="none" w:sz="0" w:space="0" w:color="auto"/>
      </w:divBdr>
    </w:div>
    <w:div w:id="1900168408">
      <w:bodyDiv w:val="1"/>
      <w:marLeft w:val="0"/>
      <w:marRight w:val="0"/>
      <w:marTop w:val="0"/>
      <w:marBottom w:val="0"/>
      <w:divBdr>
        <w:top w:val="none" w:sz="0" w:space="0" w:color="auto"/>
        <w:left w:val="none" w:sz="0" w:space="0" w:color="auto"/>
        <w:bottom w:val="none" w:sz="0" w:space="0" w:color="auto"/>
        <w:right w:val="none" w:sz="0" w:space="0" w:color="auto"/>
      </w:divBdr>
    </w:div>
    <w:div w:id="1901594816">
      <w:bodyDiv w:val="1"/>
      <w:marLeft w:val="0"/>
      <w:marRight w:val="0"/>
      <w:marTop w:val="0"/>
      <w:marBottom w:val="0"/>
      <w:divBdr>
        <w:top w:val="none" w:sz="0" w:space="0" w:color="auto"/>
        <w:left w:val="none" w:sz="0" w:space="0" w:color="auto"/>
        <w:bottom w:val="none" w:sz="0" w:space="0" w:color="auto"/>
        <w:right w:val="none" w:sz="0" w:space="0" w:color="auto"/>
      </w:divBdr>
    </w:div>
    <w:div w:id="1902709143">
      <w:bodyDiv w:val="1"/>
      <w:marLeft w:val="0"/>
      <w:marRight w:val="0"/>
      <w:marTop w:val="0"/>
      <w:marBottom w:val="0"/>
      <w:divBdr>
        <w:top w:val="none" w:sz="0" w:space="0" w:color="auto"/>
        <w:left w:val="none" w:sz="0" w:space="0" w:color="auto"/>
        <w:bottom w:val="none" w:sz="0" w:space="0" w:color="auto"/>
        <w:right w:val="none" w:sz="0" w:space="0" w:color="auto"/>
      </w:divBdr>
    </w:div>
    <w:div w:id="1904674457">
      <w:bodyDiv w:val="1"/>
      <w:marLeft w:val="0"/>
      <w:marRight w:val="0"/>
      <w:marTop w:val="0"/>
      <w:marBottom w:val="0"/>
      <w:divBdr>
        <w:top w:val="none" w:sz="0" w:space="0" w:color="auto"/>
        <w:left w:val="none" w:sz="0" w:space="0" w:color="auto"/>
        <w:bottom w:val="none" w:sz="0" w:space="0" w:color="auto"/>
        <w:right w:val="none" w:sz="0" w:space="0" w:color="auto"/>
      </w:divBdr>
    </w:div>
    <w:div w:id="1906527881">
      <w:bodyDiv w:val="1"/>
      <w:marLeft w:val="0"/>
      <w:marRight w:val="0"/>
      <w:marTop w:val="0"/>
      <w:marBottom w:val="0"/>
      <w:divBdr>
        <w:top w:val="none" w:sz="0" w:space="0" w:color="auto"/>
        <w:left w:val="none" w:sz="0" w:space="0" w:color="auto"/>
        <w:bottom w:val="none" w:sz="0" w:space="0" w:color="auto"/>
        <w:right w:val="none" w:sz="0" w:space="0" w:color="auto"/>
      </w:divBdr>
    </w:div>
    <w:div w:id="1916354952">
      <w:bodyDiv w:val="1"/>
      <w:marLeft w:val="0"/>
      <w:marRight w:val="0"/>
      <w:marTop w:val="0"/>
      <w:marBottom w:val="0"/>
      <w:divBdr>
        <w:top w:val="none" w:sz="0" w:space="0" w:color="auto"/>
        <w:left w:val="none" w:sz="0" w:space="0" w:color="auto"/>
        <w:bottom w:val="none" w:sz="0" w:space="0" w:color="auto"/>
        <w:right w:val="none" w:sz="0" w:space="0" w:color="auto"/>
      </w:divBdr>
    </w:div>
    <w:div w:id="1919635091">
      <w:bodyDiv w:val="1"/>
      <w:marLeft w:val="0"/>
      <w:marRight w:val="0"/>
      <w:marTop w:val="0"/>
      <w:marBottom w:val="0"/>
      <w:divBdr>
        <w:top w:val="none" w:sz="0" w:space="0" w:color="auto"/>
        <w:left w:val="none" w:sz="0" w:space="0" w:color="auto"/>
        <w:bottom w:val="none" w:sz="0" w:space="0" w:color="auto"/>
        <w:right w:val="none" w:sz="0" w:space="0" w:color="auto"/>
      </w:divBdr>
    </w:div>
    <w:div w:id="1929608090">
      <w:bodyDiv w:val="1"/>
      <w:marLeft w:val="0"/>
      <w:marRight w:val="0"/>
      <w:marTop w:val="0"/>
      <w:marBottom w:val="0"/>
      <w:divBdr>
        <w:top w:val="none" w:sz="0" w:space="0" w:color="auto"/>
        <w:left w:val="none" w:sz="0" w:space="0" w:color="auto"/>
        <w:bottom w:val="none" w:sz="0" w:space="0" w:color="auto"/>
        <w:right w:val="none" w:sz="0" w:space="0" w:color="auto"/>
      </w:divBdr>
    </w:div>
    <w:div w:id="1930653665">
      <w:bodyDiv w:val="1"/>
      <w:marLeft w:val="0"/>
      <w:marRight w:val="0"/>
      <w:marTop w:val="0"/>
      <w:marBottom w:val="0"/>
      <w:divBdr>
        <w:top w:val="none" w:sz="0" w:space="0" w:color="auto"/>
        <w:left w:val="none" w:sz="0" w:space="0" w:color="auto"/>
        <w:bottom w:val="none" w:sz="0" w:space="0" w:color="auto"/>
        <w:right w:val="none" w:sz="0" w:space="0" w:color="auto"/>
      </w:divBdr>
    </w:div>
    <w:div w:id="1935702491">
      <w:bodyDiv w:val="1"/>
      <w:marLeft w:val="0"/>
      <w:marRight w:val="0"/>
      <w:marTop w:val="0"/>
      <w:marBottom w:val="0"/>
      <w:divBdr>
        <w:top w:val="none" w:sz="0" w:space="0" w:color="auto"/>
        <w:left w:val="none" w:sz="0" w:space="0" w:color="auto"/>
        <w:bottom w:val="none" w:sz="0" w:space="0" w:color="auto"/>
        <w:right w:val="none" w:sz="0" w:space="0" w:color="auto"/>
      </w:divBdr>
    </w:div>
    <w:div w:id="1936210654">
      <w:bodyDiv w:val="1"/>
      <w:marLeft w:val="0"/>
      <w:marRight w:val="0"/>
      <w:marTop w:val="0"/>
      <w:marBottom w:val="0"/>
      <w:divBdr>
        <w:top w:val="none" w:sz="0" w:space="0" w:color="auto"/>
        <w:left w:val="none" w:sz="0" w:space="0" w:color="auto"/>
        <w:bottom w:val="none" w:sz="0" w:space="0" w:color="auto"/>
        <w:right w:val="none" w:sz="0" w:space="0" w:color="auto"/>
      </w:divBdr>
    </w:div>
    <w:div w:id="1938171957">
      <w:bodyDiv w:val="1"/>
      <w:marLeft w:val="0"/>
      <w:marRight w:val="0"/>
      <w:marTop w:val="0"/>
      <w:marBottom w:val="0"/>
      <w:divBdr>
        <w:top w:val="none" w:sz="0" w:space="0" w:color="auto"/>
        <w:left w:val="none" w:sz="0" w:space="0" w:color="auto"/>
        <w:bottom w:val="none" w:sz="0" w:space="0" w:color="auto"/>
        <w:right w:val="none" w:sz="0" w:space="0" w:color="auto"/>
      </w:divBdr>
    </w:div>
    <w:div w:id="1944268140">
      <w:bodyDiv w:val="1"/>
      <w:marLeft w:val="0"/>
      <w:marRight w:val="0"/>
      <w:marTop w:val="0"/>
      <w:marBottom w:val="0"/>
      <w:divBdr>
        <w:top w:val="none" w:sz="0" w:space="0" w:color="auto"/>
        <w:left w:val="none" w:sz="0" w:space="0" w:color="auto"/>
        <w:bottom w:val="none" w:sz="0" w:space="0" w:color="auto"/>
        <w:right w:val="none" w:sz="0" w:space="0" w:color="auto"/>
      </w:divBdr>
    </w:div>
    <w:div w:id="1964268858">
      <w:bodyDiv w:val="1"/>
      <w:marLeft w:val="0"/>
      <w:marRight w:val="0"/>
      <w:marTop w:val="0"/>
      <w:marBottom w:val="0"/>
      <w:divBdr>
        <w:top w:val="none" w:sz="0" w:space="0" w:color="auto"/>
        <w:left w:val="none" w:sz="0" w:space="0" w:color="auto"/>
        <w:bottom w:val="none" w:sz="0" w:space="0" w:color="auto"/>
        <w:right w:val="none" w:sz="0" w:space="0" w:color="auto"/>
      </w:divBdr>
    </w:div>
    <w:div w:id="1965888497">
      <w:bodyDiv w:val="1"/>
      <w:marLeft w:val="0"/>
      <w:marRight w:val="0"/>
      <w:marTop w:val="0"/>
      <w:marBottom w:val="0"/>
      <w:divBdr>
        <w:top w:val="none" w:sz="0" w:space="0" w:color="auto"/>
        <w:left w:val="none" w:sz="0" w:space="0" w:color="auto"/>
        <w:bottom w:val="none" w:sz="0" w:space="0" w:color="auto"/>
        <w:right w:val="none" w:sz="0" w:space="0" w:color="auto"/>
      </w:divBdr>
    </w:div>
    <w:div w:id="1968118374">
      <w:bodyDiv w:val="1"/>
      <w:marLeft w:val="0"/>
      <w:marRight w:val="0"/>
      <w:marTop w:val="0"/>
      <w:marBottom w:val="0"/>
      <w:divBdr>
        <w:top w:val="none" w:sz="0" w:space="0" w:color="auto"/>
        <w:left w:val="none" w:sz="0" w:space="0" w:color="auto"/>
        <w:bottom w:val="none" w:sz="0" w:space="0" w:color="auto"/>
        <w:right w:val="none" w:sz="0" w:space="0" w:color="auto"/>
      </w:divBdr>
    </w:div>
    <w:div w:id="1970478993">
      <w:bodyDiv w:val="1"/>
      <w:marLeft w:val="0"/>
      <w:marRight w:val="0"/>
      <w:marTop w:val="0"/>
      <w:marBottom w:val="0"/>
      <w:divBdr>
        <w:top w:val="none" w:sz="0" w:space="0" w:color="auto"/>
        <w:left w:val="none" w:sz="0" w:space="0" w:color="auto"/>
        <w:bottom w:val="none" w:sz="0" w:space="0" w:color="auto"/>
        <w:right w:val="none" w:sz="0" w:space="0" w:color="auto"/>
      </w:divBdr>
    </w:div>
    <w:div w:id="1970546131">
      <w:bodyDiv w:val="1"/>
      <w:marLeft w:val="0"/>
      <w:marRight w:val="0"/>
      <w:marTop w:val="0"/>
      <w:marBottom w:val="0"/>
      <w:divBdr>
        <w:top w:val="none" w:sz="0" w:space="0" w:color="auto"/>
        <w:left w:val="none" w:sz="0" w:space="0" w:color="auto"/>
        <w:bottom w:val="none" w:sz="0" w:space="0" w:color="auto"/>
        <w:right w:val="none" w:sz="0" w:space="0" w:color="auto"/>
      </w:divBdr>
    </w:div>
    <w:div w:id="1972594728">
      <w:bodyDiv w:val="1"/>
      <w:marLeft w:val="0"/>
      <w:marRight w:val="0"/>
      <w:marTop w:val="0"/>
      <w:marBottom w:val="0"/>
      <w:divBdr>
        <w:top w:val="none" w:sz="0" w:space="0" w:color="auto"/>
        <w:left w:val="none" w:sz="0" w:space="0" w:color="auto"/>
        <w:bottom w:val="none" w:sz="0" w:space="0" w:color="auto"/>
        <w:right w:val="none" w:sz="0" w:space="0" w:color="auto"/>
      </w:divBdr>
    </w:div>
    <w:div w:id="1977098113">
      <w:bodyDiv w:val="1"/>
      <w:marLeft w:val="0"/>
      <w:marRight w:val="0"/>
      <w:marTop w:val="0"/>
      <w:marBottom w:val="0"/>
      <w:divBdr>
        <w:top w:val="none" w:sz="0" w:space="0" w:color="auto"/>
        <w:left w:val="none" w:sz="0" w:space="0" w:color="auto"/>
        <w:bottom w:val="none" w:sz="0" w:space="0" w:color="auto"/>
        <w:right w:val="none" w:sz="0" w:space="0" w:color="auto"/>
      </w:divBdr>
    </w:div>
    <w:div w:id="1979454823">
      <w:bodyDiv w:val="1"/>
      <w:marLeft w:val="0"/>
      <w:marRight w:val="0"/>
      <w:marTop w:val="0"/>
      <w:marBottom w:val="0"/>
      <w:divBdr>
        <w:top w:val="none" w:sz="0" w:space="0" w:color="auto"/>
        <w:left w:val="none" w:sz="0" w:space="0" w:color="auto"/>
        <w:bottom w:val="none" w:sz="0" w:space="0" w:color="auto"/>
        <w:right w:val="none" w:sz="0" w:space="0" w:color="auto"/>
      </w:divBdr>
    </w:div>
    <w:div w:id="1980182665">
      <w:bodyDiv w:val="1"/>
      <w:marLeft w:val="0"/>
      <w:marRight w:val="0"/>
      <w:marTop w:val="0"/>
      <w:marBottom w:val="0"/>
      <w:divBdr>
        <w:top w:val="none" w:sz="0" w:space="0" w:color="auto"/>
        <w:left w:val="none" w:sz="0" w:space="0" w:color="auto"/>
        <w:bottom w:val="none" w:sz="0" w:space="0" w:color="auto"/>
        <w:right w:val="none" w:sz="0" w:space="0" w:color="auto"/>
      </w:divBdr>
    </w:div>
    <w:div w:id="1980727019">
      <w:bodyDiv w:val="1"/>
      <w:marLeft w:val="0"/>
      <w:marRight w:val="0"/>
      <w:marTop w:val="0"/>
      <w:marBottom w:val="0"/>
      <w:divBdr>
        <w:top w:val="none" w:sz="0" w:space="0" w:color="auto"/>
        <w:left w:val="none" w:sz="0" w:space="0" w:color="auto"/>
        <w:bottom w:val="none" w:sz="0" w:space="0" w:color="auto"/>
        <w:right w:val="none" w:sz="0" w:space="0" w:color="auto"/>
      </w:divBdr>
    </w:div>
    <w:div w:id="1981686334">
      <w:bodyDiv w:val="1"/>
      <w:marLeft w:val="0"/>
      <w:marRight w:val="0"/>
      <w:marTop w:val="0"/>
      <w:marBottom w:val="0"/>
      <w:divBdr>
        <w:top w:val="none" w:sz="0" w:space="0" w:color="auto"/>
        <w:left w:val="none" w:sz="0" w:space="0" w:color="auto"/>
        <w:bottom w:val="none" w:sz="0" w:space="0" w:color="auto"/>
        <w:right w:val="none" w:sz="0" w:space="0" w:color="auto"/>
      </w:divBdr>
    </w:div>
    <w:div w:id="1991639056">
      <w:bodyDiv w:val="1"/>
      <w:marLeft w:val="0"/>
      <w:marRight w:val="0"/>
      <w:marTop w:val="0"/>
      <w:marBottom w:val="0"/>
      <w:divBdr>
        <w:top w:val="none" w:sz="0" w:space="0" w:color="auto"/>
        <w:left w:val="none" w:sz="0" w:space="0" w:color="auto"/>
        <w:bottom w:val="none" w:sz="0" w:space="0" w:color="auto"/>
        <w:right w:val="none" w:sz="0" w:space="0" w:color="auto"/>
      </w:divBdr>
    </w:div>
    <w:div w:id="1992101453">
      <w:bodyDiv w:val="1"/>
      <w:marLeft w:val="0"/>
      <w:marRight w:val="0"/>
      <w:marTop w:val="0"/>
      <w:marBottom w:val="0"/>
      <w:divBdr>
        <w:top w:val="none" w:sz="0" w:space="0" w:color="auto"/>
        <w:left w:val="none" w:sz="0" w:space="0" w:color="auto"/>
        <w:bottom w:val="none" w:sz="0" w:space="0" w:color="auto"/>
        <w:right w:val="none" w:sz="0" w:space="0" w:color="auto"/>
      </w:divBdr>
    </w:div>
    <w:div w:id="1998728121">
      <w:bodyDiv w:val="1"/>
      <w:marLeft w:val="0"/>
      <w:marRight w:val="0"/>
      <w:marTop w:val="0"/>
      <w:marBottom w:val="0"/>
      <w:divBdr>
        <w:top w:val="none" w:sz="0" w:space="0" w:color="auto"/>
        <w:left w:val="none" w:sz="0" w:space="0" w:color="auto"/>
        <w:bottom w:val="none" w:sz="0" w:space="0" w:color="auto"/>
        <w:right w:val="none" w:sz="0" w:space="0" w:color="auto"/>
      </w:divBdr>
    </w:div>
    <w:div w:id="2000570941">
      <w:bodyDiv w:val="1"/>
      <w:marLeft w:val="0"/>
      <w:marRight w:val="0"/>
      <w:marTop w:val="0"/>
      <w:marBottom w:val="0"/>
      <w:divBdr>
        <w:top w:val="none" w:sz="0" w:space="0" w:color="auto"/>
        <w:left w:val="none" w:sz="0" w:space="0" w:color="auto"/>
        <w:bottom w:val="none" w:sz="0" w:space="0" w:color="auto"/>
        <w:right w:val="none" w:sz="0" w:space="0" w:color="auto"/>
      </w:divBdr>
    </w:div>
    <w:div w:id="2002584029">
      <w:bodyDiv w:val="1"/>
      <w:marLeft w:val="0"/>
      <w:marRight w:val="0"/>
      <w:marTop w:val="0"/>
      <w:marBottom w:val="0"/>
      <w:divBdr>
        <w:top w:val="none" w:sz="0" w:space="0" w:color="auto"/>
        <w:left w:val="none" w:sz="0" w:space="0" w:color="auto"/>
        <w:bottom w:val="none" w:sz="0" w:space="0" w:color="auto"/>
        <w:right w:val="none" w:sz="0" w:space="0" w:color="auto"/>
      </w:divBdr>
    </w:div>
    <w:div w:id="2008552387">
      <w:bodyDiv w:val="1"/>
      <w:marLeft w:val="0"/>
      <w:marRight w:val="0"/>
      <w:marTop w:val="0"/>
      <w:marBottom w:val="0"/>
      <w:divBdr>
        <w:top w:val="none" w:sz="0" w:space="0" w:color="auto"/>
        <w:left w:val="none" w:sz="0" w:space="0" w:color="auto"/>
        <w:bottom w:val="none" w:sz="0" w:space="0" w:color="auto"/>
        <w:right w:val="none" w:sz="0" w:space="0" w:color="auto"/>
      </w:divBdr>
    </w:div>
    <w:div w:id="2012683647">
      <w:bodyDiv w:val="1"/>
      <w:marLeft w:val="0"/>
      <w:marRight w:val="0"/>
      <w:marTop w:val="0"/>
      <w:marBottom w:val="0"/>
      <w:divBdr>
        <w:top w:val="none" w:sz="0" w:space="0" w:color="auto"/>
        <w:left w:val="none" w:sz="0" w:space="0" w:color="auto"/>
        <w:bottom w:val="none" w:sz="0" w:space="0" w:color="auto"/>
        <w:right w:val="none" w:sz="0" w:space="0" w:color="auto"/>
      </w:divBdr>
    </w:div>
    <w:div w:id="2014915201">
      <w:bodyDiv w:val="1"/>
      <w:marLeft w:val="0"/>
      <w:marRight w:val="0"/>
      <w:marTop w:val="0"/>
      <w:marBottom w:val="0"/>
      <w:divBdr>
        <w:top w:val="none" w:sz="0" w:space="0" w:color="auto"/>
        <w:left w:val="none" w:sz="0" w:space="0" w:color="auto"/>
        <w:bottom w:val="none" w:sz="0" w:space="0" w:color="auto"/>
        <w:right w:val="none" w:sz="0" w:space="0" w:color="auto"/>
      </w:divBdr>
    </w:div>
    <w:div w:id="2016686215">
      <w:bodyDiv w:val="1"/>
      <w:marLeft w:val="0"/>
      <w:marRight w:val="0"/>
      <w:marTop w:val="0"/>
      <w:marBottom w:val="0"/>
      <w:divBdr>
        <w:top w:val="none" w:sz="0" w:space="0" w:color="auto"/>
        <w:left w:val="none" w:sz="0" w:space="0" w:color="auto"/>
        <w:bottom w:val="none" w:sz="0" w:space="0" w:color="auto"/>
        <w:right w:val="none" w:sz="0" w:space="0" w:color="auto"/>
      </w:divBdr>
    </w:div>
    <w:div w:id="2023967063">
      <w:bodyDiv w:val="1"/>
      <w:marLeft w:val="0"/>
      <w:marRight w:val="0"/>
      <w:marTop w:val="0"/>
      <w:marBottom w:val="0"/>
      <w:divBdr>
        <w:top w:val="none" w:sz="0" w:space="0" w:color="auto"/>
        <w:left w:val="none" w:sz="0" w:space="0" w:color="auto"/>
        <w:bottom w:val="none" w:sz="0" w:space="0" w:color="auto"/>
        <w:right w:val="none" w:sz="0" w:space="0" w:color="auto"/>
      </w:divBdr>
    </w:div>
    <w:div w:id="2025595909">
      <w:bodyDiv w:val="1"/>
      <w:marLeft w:val="0"/>
      <w:marRight w:val="0"/>
      <w:marTop w:val="0"/>
      <w:marBottom w:val="0"/>
      <w:divBdr>
        <w:top w:val="none" w:sz="0" w:space="0" w:color="auto"/>
        <w:left w:val="none" w:sz="0" w:space="0" w:color="auto"/>
        <w:bottom w:val="none" w:sz="0" w:space="0" w:color="auto"/>
        <w:right w:val="none" w:sz="0" w:space="0" w:color="auto"/>
      </w:divBdr>
    </w:div>
    <w:div w:id="2030138471">
      <w:bodyDiv w:val="1"/>
      <w:marLeft w:val="0"/>
      <w:marRight w:val="0"/>
      <w:marTop w:val="0"/>
      <w:marBottom w:val="0"/>
      <w:divBdr>
        <w:top w:val="none" w:sz="0" w:space="0" w:color="auto"/>
        <w:left w:val="none" w:sz="0" w:space="0" w:color="auto"/>
        <w:bottom w:val="none" w:sz="0" w:space="0" w:color="auto"/>
        <w:right w:val="none" w:sz="0" w:space="0" w:color="auto"/>
      </w:divBdr>
    </w:div>
    <w:div w:id="2045598880">
      <w:bodyDiv w:val="1"/>
      <w:marLeft w:val="0"/>
      <w:marRight w:val="0"/>
      <w:marTop w:val="0"/>
      <w:marBottom w:val="0"/>
      <w:divBdr>
        <w:top w:val="none" w:sz="0" w:space="0" w:color="auto"/>
        <w:left w:val="none" w:sz="0" w:space="0" w:color="auto"/>
        <w:bottom w:val="none" w:sz="0" w:space="0" w:color="auto"/>
        <w:right w:val="none" w:sz="0" w:space="0" w:color="auto"/>
      </w:divBdr>
      <w:divsChild>
        <w:div w:id="476385718">
          <w:marLeft w:val="0"/>
          <w:marRight w:val="0"/>
          <w:marTop w:val="0"/>
          <w:marBottom w:val="0"/>
          <w:divBdr>
            <w:top w:val="none" w:sz="0" w:space="0" w:color="auto"/>
            <w:left w:val="none" w:sz="0" w:space="0" w:color="auto"/>
            <w:bottom w:val="none" w:sz="0" w:space="0" w:color="auto"/>
            <w:right w:val="none" w:sz="0" w:space="0" w:color="auto"/>
          </w:divBdr>
        </w:div>
      </w:divsChild>
    </w:div>
    <w:div w:id="2049061043">
      <w:bodyDiv w:val="1"/>
      <w:marLeft w:val="0"/>
      <w:marRight w:val="0"/>
      <w:marTop w:val="0"/>
      <w:marBottom w:val="0"/>
      <w:divBdr>
        <w:top w:val="none" w:sz="0" w:space="0" w:color="auto"/>
        <w:left w:val="none" w:sz="0" w:space="0" w:color="auto"/>
        <w:bottom w:val="none" w:sz="0" w:space="0" w:color="auto"/>
        <w:right w:val="none" w:sz="0" w:space="0" w:color="auto"/>
      </w:divBdr>
    </w:div>
    <w:div w:id="2054960108">
      <w:bodyDiv w:val="1"/>
      <w:marLeft w:val="0"/>
      <w:marRight w:val="0"/>
      <w:marTop w:val="0"/>
      <w:marBottom w:val="0"/>
      <w:divBdr>
        <w:top w:val="none" w:sz="0" w:space="0" w:color="auto"/>
        <w:left w:val="none" w:sz="0" w:space="0" w:color="auto"/>
        <w:bottom w:val="none" w:sz="0" w:space="0" w:color="auto"/>
        <w:right w:val="none" w:sz="0" w:space="0" w:color="auto"/>
      </w:divBdr>
    </w:div>
    <w:div w:id="2058581998">
      <w:bodyDiv w:val="1"/>
      <w:marLeft w:val="0"/>
      <w:marRight w:val="0"/>
      <w:marTop w:val="0"/>
      <w:marBottom w:val="0"/>
      <w:divBdr>
        <w:top w:val="none" w:sz="0" w:space="0" w:color="auto"/>
        <w:left w:val="none" w:sz="0" w:space="0" w:color="auto"/>
        <w:bottom w:val="none" w:sz="0" w:space="0" w:color="auto"/>
        <w:right w:val="none" w:sz="0" w:space="0" w:color="auto"/>
      </w:divBdr>
    </w:div>
    <w:div w:id="2060129147">
      <w:bodyDiv w:val="1"/>
      <w:marLeft w:val="0"/>
      <w:marRight w:val="0"/>
      <w:marTop w:val="0"/>
      <w:marBottom w:val="0"/>
      <w:divBdr>
        <w:top w:val="none" w:sz="0" w:space="0" w:color="auto"/>
        <w:left w:val="none" w:sz="0" w:space="0" w:color="auto"/>
        <w:bottom w:val="none" w:sz="0" w:space="0" w:color="auto"/>
        <w:right w:val="none" w:sz="0" w:space="0" w:color="auto"/>
      </w:divBdr>
    </w:div>
    <w:div w:id="2061662020">
      <w:bodyDiv w:val="1"/>
      <w:marLeft w:val="0"/>
      <w:marRight w:val="0"/>
      <w:marTop w:val="0"/>
      <w:marBottom w:val="0"/>
      <w:divBdr>
        <w:top w:val="none" w:sz="0" w:space="0" w:color="auto"/>
        <w:left w:val="none" w:sz="0" w:space="0" w:color="auto"/>
        <w:bottom w:val="none" w:sz="0" w:space="0" w:color="auto"/>
        <w:right w:val="none" w:sz="0" w:space="0" w:color="auto"/>
      </w:divBdr>
    </w:div>
    <w:div w:id="2070422267">
      <w:bodyDiv w:val="1"/>
      <w:marLeft w:val="0"/>
      <w:marRight w:val="0"/>
      <w:marTop w:val="0"/>
      <w:marBottom w:val="0"/>
      <w:divBdr>
        <w:top w:val="none" w:sz="0" w:space="0" w:color="auto"/>
        <w:left w:val="none" w:sz="0" w:space="0" w:color="auto"/>
        <w:bottom w:val="none" w:sz="0" w:space="0" w:color="auto"/>
        <w:right w:val="none" w:sz="0" w:space="0" w:color="auto"/>
      </w:divBdr>
    </w:div>
    <w:div w:id="2072848965">
      <w:bodyDiv w:val="1"/>
      <w:marLeft w:val="0"/>
      <w:marRight w:val="0"/>
      <w:marTop w:val="0"/>
      <w:marBottom w:val="0"/>
      <w:divBdr>
        <w:top w:val="none" w:sz="0" w:space="0" w:color="auto"/>
        <w:left w:val="none" w:sz="0" w:space="0" w:color="auto"/>
        <w:bottom w:val="none" w:sz="0" w:space="0" w:color="auto"/>
        <w:right w:val="none" w:sz="0" w:space="0" w:color="auto"/>
      </w:divBdr>
    </w:div>
    <w:div w:id="2078359089">
      <w:bodyDiv w:val="1"/>
      <w:marLeft w:val="0"/>
      <w:marRight w:val="0"/>
      <w:marTop w:val="0"/>
      <w:marBottom w:val="0"/>
      <w:divBdr>
        <w:top w:val="none" w:sz="0" w:space="0" w:color="auto"/>
        <w:left w:val="none" w:sz="0" w:space="0" w:color="auto"/>
        <w:bottom w:val="none" w:sz="0" w:space="0" w:color="auto"/>
        <w:right w:val="none" w:sz="0" w:space="0" w:color="auto"/>
      </w:divBdr>
    </w:div>
    <w:div w:id="2078631127">
      <w:bodyDiv w:val="1"/>
      <w:marLeft w:val="0"/>
      <w:marRight w:val="0"/>
      <w:marTop w:val="0"/>
      <w:marBottom w:val="0"/>
      <w:divBdr>
        <w:top w:val="none" w:sz="0" w:space="0" w:color="auto"/>
        <w:left w:val="none" w:sz="0" w:space="0" w:color="auto"/>
        <w:bottom w:val="none" w:sz="0" w:space="0" w:color="auto"/>
        <w:right w:val="none" w:sz="0" w:space="0" w:color="auto"/>
      </w:divBdr>
    </w:div>
    <w:div w:id="2084141794">
      <w:bodyDiv w:val="1"/>
      <w:marLeft w:val="0"/>
      <w:marRight w:val="0"/>
      <w:marTop w:val="0"/>
      <w:marBottom w:val="0"/>
      <w:divBdr>
        <w:top w:val="none" w:sz="0" w:space="0" w:color="auto"/>
        <w:left w:val="none" w:sz="0" w:space="0" w:color="auto"/>
        <w:bottom w:val="none" w:sz="0" w:space="0" w:color="auto"/>
        <w:right w:val="none" w:sz="0" w:space="0" w:color="auto"/>
      </w:divBdr>
    </w:div>
    <w:div w:id="2085058296">
      <w:bodyDiv w:val="1"/>
      <w:marLeft w:val="0"/>
      <w:marRight w:val="0"/>
      <w:marTop w:val="0"/>
      <w:marBottom w:val="0"/>
      <w:divBdr>
        <w:top w:val="none" w:sz="0" w:space="0" w:color="auto"/>
        <w:left w:val="none" w:sz="0" w:space="0" w:color="auto"/>
        <w:bottom w:val="none" w:sz="0" w:space="0" w:color="auto"/>
        <w:right w:val="none" w:sz="0" w:space="0" w:color="auto"/>
      </w:divBdr>
    </w:div>
    <w:div w:id="2085376419">
      <w:bodyDiv w:val="1"/>
      <w:marLeft w:val="0"/>
      <w:marRight w:val="0"/>
      <w:marTop w:val="0"/>
      <w:marBottom w:val="0"/>
      <w:divBdr>
        <w:top w:val="none" w:sz="0" w:space="0" w:color="auto"/>
        <w:left w:val="none" w:sz="0" w:space="0" w:color="auto"/>
        <w:bottom w:val="none" w:sz="0" w:space="0" w:color="auto"/>
        <w:right w:val="none" w:sz="0" w:space="0" w:color="auto"/>
      </w:divBdr>
    </w:div>
    <w:div w:id="2085833041">
      <w:bodyDiv w:val="1"/>
      <w:marLeft w:val="0"/>
      <w:marRight w:val="0"/>
      <w:marTop w:val="0"/>
      <w:marBottom w:val="0"/>
      <w:divBdr>
        <w:top w:val="none" w:sz="0" w:space="0" w:color="auto"/>
        <w:left w:val="none" w:sz="0" w:space="0" w:color="auto"/>
        <w:bottom w:val="none" w:sz="0" w:space="0" w:color="auto"/>
        <w:right w:val="none" w:sz="0" w:space="0" w:color="auto"/>
      </w:divBdr>
    </w:div>
    <w:div w:id="2091808146">
      <w:bodyDiv w:val="1"/>
      <w:marLeft w:val="0"/>
      <w:marRight w:val="0"/>
      <w:marTop w:val="0"/>
      <w:marBottom w:val="0"/>
      <w:divBdr>
        <w:top w:val="none" w:sz="0" w:space="0" w:color="auto"/>
        <w:left w:val="none" w:sz="0" w:space="0" w:color="auto"/>
        <w:bottom w:val="none" w:sz="0" w:space="0" w:color="auto"/>
        <w:right w:val="none" w:sz="0" w:space="0" w:color="auto"/>
      </w:divBdr>
    </w:div>
    <w:div w:id="2092193246">
      <w:bodyDiv w:val="1"/>
      <w:marLeft w:val="0"/>
      <w:marRight w:val="0"/>
      <w:marTop w:val="0"/>
      <w:marBottom w:val="0"/>
      <w:divBdr>
        <w:top w:val="none" w:sz="0" w:space="0" w:color="auto"/>
        <w:left w:val="none" w:sz="0" w:space="0" w:color="auto"/>
        <w:bottom w:val="none" w:sz="0" w:space="0" w:color="auto"/>
        <w:right w:val="none" w:sz="0" w:space="0" w:color="auto"/>
      </w:divBdr>
    </w:div>
    <w:div w:id="2094274198">
      <w:bodyDiv w:val="1"/>
      <w:marLeft w:val="0"/>
      <w:marRight w:val="0"/>
      <w:marTop w:val="0"/>
      <w:marBottom w:val="0"/>
      <w:divBdr>
        <w:top w:val="none" w:sz="0" w:space="0" w:color="auto"/>
        <w:left w:val="none" w:sz="0" w:space="0" w:color="auto"/>
        <w:bottom w:val="none" w:sz="0" w:space="0" w:color="auto"/>
        <w:right w:val="none" w:sz="0" w:space="0" w:color="auto"/>
      </w:divBdr>
    </w:div>
    <w:div w:id="2099716069">
      <w:bodyDiv w:val="1"/>
      <w:marLeft w:val="0"/>
      <w:marRight w:val="0"/>
      <w:marTop w:val="0"/>
      <w:marBottom w:val="0"/>
      <w:divBdr>
        <w:top w:val="none" w:sz="0" w:space="0" w:color="auto"/>
        <w:left w:val="none" w:sz="0" w:space="0" w:color="auto"/>
        <w:bottom w:val="none" w:sz="0" w:space="0" w:color="auto"/>
        <w:right w:val="none" w:sz="0" w:space="0" w:color="auto"/>
      </w:divBdr>
    </w:div>
    <w:div w:id="2106414557">
      <w:bodyDiv w:val="1"/>
      <w:marLeft w:val="0"/>
      <w:marRight w:val="0"/>
      <w:marTop w:val="0"/>
      <w:marBottom w:val="0"/>
      <w:divBdr>
        <w:top w:val="none" w:sz="0" w:space="0" w:color="auto"/>
        <w:left w:val="none" w:sz="0" w:space="0" w:color="auto"/>
        <w:bottom w:val="none" w:sz="0" w:space="0" w:color="auto"/>
        <w:right w:val="none" w:sz="0" w:space="0" w:color="auto"/>
      </w:divBdr>
    </w:div>
    <w:div w:id="2118022858">
      <w:bodyDiv w:val="1"/>
      <w:marLeft w:val="0"/>
      <w:marRight w:val="0"/>
      <w:marTop w:val="0"/>
      <w:marBottom w:val="0"/>
      <w:divBdr>
        <w:top w:val="none" w:sz="0" w:space="0" w:color="auto"/>
        <w:left w:val="none" w:sz="0" w:space="0" w:color="auto"/>
        <w:bottom w:val="none" w:sz="0" w:space="0" w:color="auto"/>
        <w:right w:val="none" w:sz="0" w:space="0" w:color="auto"/>
      </w:divBdr>
    </w:div>
    <w:div w:id="2118597286">
      <w:bodyDiv w:val="1"/>
      <w:marLeft w:val="0"/>
      <w:marRight w:val="0"/>
      <w:marTop w:val="0"/>
      <w:marBottom w:val="0"/>
      <w:divBdr>
        <w:top w:val="none" w:sz="0" w:space="0" w:color="auto"/>
        <w:left w:val="none" w:sz="0" w:space="0" w:color="auto"/>
        <w:bottom w:val="none" w:sz="0" w:space="0" w:color="auto"/>
        <w:right w:val="none" w:sz="0" w:space="0" w:color="auto"/>
      </w:divBdr>
    </w:div>
    <w:div w:id="2124423750">
      <w:bodyDiv w:val="1"/>
      <w:marLeft w:val="0"/>
      <w:marRight w:val="0"/>
      <w:marTop w:val="0"/>
      <w:marBottom w:val="0"/>
      <w:divBdr>
        <w:top w:val="none" w:sz="0" w:space="0" w:color="auto"/>
        <w:left w:val="none" w:sz="0" w:space="0" w:color="auto"/>
        <w:bottom w:val="none" w:sz="0" w:space="0" w:color="auto"/>
        <w:right w:val="none" w:sz="0" w:space="0" w:color="auto"/>
      </w:divBdr>
    </w:div>
    <w:div w:id="2128546077">
      <w:bodyDiv w:val="1"/>
      <w:marLeft w:val="0"/>
      <w:marRight w:val="0"/>
      <w:marTop w:val="0"/>
      <w:marBottom w:val="0"/>
      <w:divBdr>
        <w:top w:val="none" w:sz="0" w:space="0" w:color="auto"/>
        <w:left w:val="none" w:sz="0" w:space="0" w:color="auto"/>
        <w:bottom w:val="none" w:sz="0" w:space="0" w:color="auto"/>
        <w:right w:val="none" w:sz="0" w:space="0" w:color="auto"/>
      </w:divBdr>
    </w:div>
    <w:div w:id="2129464544">
      <w:bodyDiv w:val="1"/>
      <w:marLeft w:val="0"/>
      <w:marRight w:val="0"/>
      <w:marTop w:val="0"/>
      <w:marBottom w:val="0"/>
      <w:divBdr>
        <w:top w:val="none" w:sz="0" w:space="0" w:color="auto"/>
        <w:left w:val="none" w:sz="0" w:space="0" w:color="auto"/>
        <w:bottom w:val="none" w:sz="0" w:space="0" w:color="auto"/>
        <w:right w:val="none" w:sz="0" w:space="0" w:color="auto"/>
      </w:divBdr>
    </w:div>
    <w:div w:id="2131127143">
      <w:bodyDiv w:val="1"/>
      <w:marLeft w:val="0"/>
      <w:marRight w:val="0"/>
      <w:marTop w:val="0"/>
      <w:marBottom w:val="0"/>
      <w:divBdr>
        <w:top w:val="none" w:sz="0" w:space="0" w:color="auto"/>
        <w:left w:val="none" w:sz="0" w:space="0" w:color="auto"/>
        <w:bottom w:val="none" w:sz="0" w:space="0" w:color="auto"/>
        <w:right w:val="none" w:sz="0" w:space="0" w:color="auto"/>
      </w:divBdr>
    </w:div>
    <w:div w:id="2135101344">
      <w:bodyDiv w:val="1"/>
      <w:marLeft w:val="0"/>
      <w:marRight w:val="0"/>
      <w:marTop w:val="0"/>
      <w:marBottom w:val="0"/>
      <w:divBdr>
        <w:top w:val="none" w:sz="0" w:space="0" w:color="auto"/>
        <w:left w:val="none" w:sz="0" w:space="0" w:color="auto"/>
        <w:bottom w:val="none" w:sz="0" w:space="0" w:color="auto"/>
        <w:right w:val="none" w:sz="0" w:space="0" w:color="auto"/>
      </w:divBdr>
    </w:div>
    <w:div w:id="2139759407">
      <w:bodyDiv w:val="1"/>
      <w:marLeft w:val="0"/>
      <w:marRight w:val="0"/>
      <w:marTop w:val="0"/>
      <w:marBottom w:val="0"/>
      <w:divBdr>
        <w:top w:val="none" w:sz="0" w:space="0" w:color="auto"/>
        <w:left w:val="none" w:sz="0" w:space="0" w:color="auto"/>
        <w:bottom w:val="none" w:sz="0" w:space="0" w:color="auto"/>
        <w:right w:val="none" w:sz="0" w:space="0" w:color="auto"/>
      </w:divBdr>
    </w:div>
    <w:div w:id="2141343105">
      <w:bodyDiv w:val="1"/>
      <w:marLeft w:val="0"/>
      <w:marRight w:val="0"/>
      <w:marTop w:val="0"/>
      <w:marBottom w:val="0"/>
      <w:divBdr>
        <w:top w:val="none" w:sz="0" w:space="0" w:color="auto"/>
        <w:left w:val="none" w:sz="0" w:space="0" w:color="auto"/>
        <w:bottom w:val="none" w:sz="0" w:space="0" w:color="auto"/>
        <w:right w:val="none" w:sz="0" w:space="0" w:color="auto"/>
      </w:divBdr>
    </w:div>
    <w:div w:id="214172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infosen.senado.gob.mx/sgsp/gaceta/65/2/2023-04-18-1/assets/documentos/Anexo_Informe_Inversion_Extranjera_Directa_en_Mexico.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efp.gob.mx/ixDOCs/2017/271-230703.pdf" TargetMode="External"/><Relationship Id="rId20" Type="http://schemas.openxmlformats.org/officeDocument/2006/relationships/hyperlink" Target="https://www.banxico.org.mx/publicaciones-y-prensa/remesas/%7B64479C98-669D-33F3-8762-98B3AEC64829%7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negi.org.mx/contenidos/saladeprensa/boletines/2023/itaee/itaee2023_04.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CEB9F-4C8F-4815-B0AC-5EF0BD979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49</Pages>
  <Words>16576</Words>
  <Characters>91171</Characters>
  <Application>Microsoft Office Word</Application>
  <DocSecurity>0</DocSecurity>
  <Lines>759</Lines>
  <Paragraphs>215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107532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Jennyfer Paola Avalos Vazquez</cp:lastModifiedBy>
  <cp:revision>10</cp:revision>
  <cp:lastPrinted>2023-07-14T19:05:00Z</cp:lastPrinted>
  <dcterms:created xsi:type="dcterms:W3CDTF">2023-07-13T22:34:00Z</dcterms:created>
  <dcterms:modified xsi:type="dcterms:W3CDTF">2023-07-14T19:12:00Z</dcterms:modified>
</cp:coreProperties>
</file>