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7A167" w14:textId="77777777" w:rsidR="00AA7087" w:rsidRPr="005F45A3" w:rsidRDefault="00D662D8" w:rsidP="00AA7087">
      <w:pPr>
        <w:pStyle w:val="Texto"/>
        <w:spacing w:after="0" w:line="240" w:lineRule="exact"/>
        <w:jc w:val="center"/>
        <w:rPr>
          <w:rFonts w:asciiTheme="minorHAnsi" w:hAnsiTheme="minorHAnsi" w:cstheme="minorHAnsi"/>
          <w:b/>
          <w:sz w:val="22"/>
          <w:szCs w:val="22"/>
        </w:rPr>
      </w:pPr>
      <w:r w:rsidRPr="005F45A3">
        <w:rPr>
          <w:rFonts w:asciiTheme="minorHAnsi" w:hAnsiTheme="minorHAnsi" w:cstheme="minorHAnsi"/>
          <w:b/>
          <w:sz w:val="22"/>
          <w:szCs w:val="22"/>
        </w:rPr>
        <w:t>N</w:t>
      </w:r>
      <w:r w:rsidR="00AA7087" w:rsidRPr="005F45A3">
        <w:rPr>
          <w:rFonts w:asciiTheme="minorHAnsi" w:hAnsiTheme="minorHAnsi" w:cstheme="minorHAnsi"/>
          <w:b/>
          <w:sz w:val="22"/>
          <w:szCs w:val="22"/>
        </w:rPr>
        <w:t>OTAS A LOS ESTADOS FINANCIEROS</w:t>
      </w:r>
    </w:p>
    <w:p w14:paraId="3AC7AD02" w14:textId="77777777" w:rsidR="00AA7087" w:rsidRPr="005F45A3" w:rsidRDefault="00AA7087" w:rsidP="00AA7087">
      <w:pPr>
        <w:tabs>
          <w:tab w:val="left" w:pos="720"/>
        </w:tabs>
        <w:spacing w:after="0" w:line="240" w:lineRule="exact"/>
        <w:ind w:left="432" w:hanging="432"/>
        <w:jc w:val="both"/>
        <w:rPr>
          <w:rFonts w:asciiTheme="minorHAnsi" w:eastAsia="Times New Roman" w:hAnsiTheme="minorHAnsi" w:cstheme="minorHAnsi"/>
          <w:lang w:eastAsia="es-ES"/>
        </w:rPr>
      </w:pPr>
    </w:p>
    <w:p w14:paraId="1944EF3C" w14:textId="4AA63501" w:rsidR="00AA7087" w:rsidRPr="00386BF6" w:rsidRDefault="00386BF6" w:rsidP="00386BF6">
      <w:pPr>
        <w:pStyle w:val="Texto"/>
        <w:spacing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Al 3</w:t>
      </w:r>
      <w:r>
        <w:rPr>
          <w:rFonts w:asciiTheme="minorHAnsi" w:hAnsiTheme="minorHAnsi" w:cstheme="minorHAnsi"/>
          <w:b/>
          <w:sz w:val="22"/>
          <w:szCs w:val="18"/>
        </w:rPr>
        <w:t>1</w:t>
      </w:r>
      <w:r w:rsidRPr="004D690F">
        <w:rPr>
          <w:rFonts w:asciiTheme="minorHAnsi" w:hAnsiTheme="minorHAnsi" w:cstheme="minorHAnsi"/>
          <w:b/>
          <w:sz w:val="22"/>
          <w:szCs w:val="18"/>
        </w:rPr>
        <w:t xml:space="preserve"> de </w:t>
      </w:r>
      <w:r>
        <w:rPr>
          <w:rFonts w:asciiTheme="minorHAnsi" w:hAnsiTheme="minorHAnsi" w:cstheme="minorHAnsi"/>
          <w:b/>
          <w:sz w:val="22"/>
          <w:szCs w:val="18"/>
        </w:rPr>
        <w:t>Marzo de 2023</w:t>
      </w:r>
    </w:p>
    <w:p w14:paraId="049A8B8B" w14:textId="6AD6C19B" w:rsidR="00AA7087" w:rsidRPr="00EE22FB" w:rsidRDefault="00EE22FB" w:rsidP="00EE22FB">
      <w:pPr>
        <w:spacing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 xml:space="preserve">a) </w:t>
      </w:r>
      <w:r w:rsidR="00AA7087" w:rsidRPr="00EE22FB">
        <w:rPr>
          <w:rFonts w:asciiTheme="minorHAnsi" w:eastAsia="Times New Roman" w:hAnsiTheme="minorHAnsi" w:cstheme="minorHAnsi"/>
          <w:b/>
          <w:lang w:eastAsia="es-ES"/>
        </w:rPr>
        <w:t>Notas de Gestión Administrativa</w:t>
      </w:r>
    </w:p>
    <w:p w14:paraId="37E8168F" w14:textId="77777777" w:rsidR="00AA7087" w:rsidRPr="005F45A3" w:rsidRDefault="00AA7087" w:rsidP="00AA7087">
      <w:pPr>
        <w:pStyle w:val="Prrafodelista"/>
        <w:spacing w:after="0" w:line="240" w:lineRule="exact"/>
        <w:ind w:left="648"/>
        <w:rPr>
          <w:rFonts w:asciiTheme="minorHAnsi" w:eastAsia="Times New Roman" w:hAnsiTheme="minorHAnsi" w:cstheme="minorHAnsi"/>
          <w:b/>
          <w:sz w:val="18"/>
          <w:szCs w:val="18"/>
          <w:lang w:eastAsia="es-ES"/>
        </w:rPr>
      </w:pPr>
    </w:p>
    <w:p w14:paraId="5DB6353A" w14:textId="77777777" w:rsidR="00AA7087" w:rsidRPr="00E850D6" w:rsidRDefault="00AA7087" w:rsidP="0008169A">
      <w:pPr>
        <w:pStyle w:val="Prrafodelista"/>
        <w:spacing w:after="0" w:line="240" w:lineRule="exact"/>
        <w:ind w:left="142" w:hanging="142"/>
        <w:jc w:val="both"/>
        <w:rPr>
          <w:rFonts w:asciiTheme="minorHAnsi" w:eastAsia="Times New Roman" w:hAnsiTheme="minorHAnsi" w:cstheme="minorHAnsi"/>
          <w:b/>
          <w:sz w:val="20"/>
          <w:szCs w:val="18"/>
          <w:lang w:val="es-ES" w:eastAsia="es-ES"/>
        </w:rPr>
      </w:pPr>
      <w:r w:rsidRPr="00E850D6">
        <w:rPr>
          <w:rFonts w:asciiTheme="minorHAnsi" w:eastAsia="Times New Roman" w:hAnsiTheme="minorHAnsi" w:cstheme="minorHAnsi"/>
          <w:b/>
          <w:sz w:val="20"/>
          <w:szCs w:val="18"/>
          <w:lang w:eastAsia="es-ES"/>
        </w:rPr>
        <w:t>Introducción</w:t>
      </w:r>
    </w:p>
    <w:p w14:paraId="3224E4A3" w14:textId="77777777" w:rsidR="00AA7087" w:rsidRPr="00E850D6" w:rsidRDefault="00AA7087" w:rsidP="00AA7087">
      <w:pPr>
        <w:pStyle w:val="Prrafodelista"/>
        <w:spacing w:after="0" w:line="240" w:lineRule="exact"/>
        <w:ind w:left="360"/>
        <w:jc w:val="both"/>
        <w:rPr>
          <w:rFonts w:asciiTheme="minorHAnsi" w:eastAsia="Times New Roman" w:hAnsiTheme="minorHAnsi" w:cstheme="minorHAnsi"/>
          <w:b/>
          <w:sz w:val="20"/>
          <w:szCs w:val="20"/>
          <w:lang w:val="es-ES" w:eastAsia="es-ES"/>
        </w:rPr>
      </w:pPr>
    </w:p>
    <w:p w14:paraId="4C6410A3" w14:textId="4DD739BD" w:rsidR="00F25306" w:rsidRPr="008A1FFC" w:rsidRDefault="00F25306"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18"/>
          <w:szCs w:val="18"/>
          <w:lang w:val="es-ES" w:eastAsia="es-ES"/>
        </w:rPr>
      </w:pPr>
      <w:r w:rsidRPr="008A1FFC">
        <w:rPr>
          <w:rFonts w:asciiTheme="minorHAnsi" w:eastAsia="Times New Roman" w:hAnsiTheme="minorHAnsi" w:cstheme="minorHAnsi"/>
          <w:sz w:val="18"/>
          <w:szCs w:val="18"/>
          <w:lang w:val="es-ES" w:eastAsia="es-ES"/>
        </w:rPr>
        <w:t>En cumplimiento a la Ley General de Contabilidad Gubernamental se presenta la</w:t>
      </w:r>
      <w:r w:rsidR="004B6918">
        <w:rPr>
          <w:rFonts w:asciiTheme="minorHAnsi" w:eastAsia="Times New Roman" w:hAnsiTheme="minorHAnsi" w:cstheme="minorHAnsi"/>
          <w:sz w:val="18"/>
          <w:szCs w:val="18"/>
          <w:lang w:val="es-ES" w:eastAsia="es-ES"/>
        </w:rPr>
        <w:t xml:space="preserve"> Información Contable,</w:t>
      </w:r>
      <w:r w:rsidRPr="008A1FFC">
        <w:rPr>
          <w:rFonts w:asciiTheme="minorHAnsi" w:eastAsia="Times New Roman" w:hAnsiTheme="minorHAnsi" w:cstheme="minorHAnsi"/>
          <w:sz w:val="18"/>
          <w:szCs w:val="18"/>
          <w:lang w:val="es-ES" w:eastAsia="es-ES"/>
        </w:rPr>
        <w:t xml:space="preserve"> Presupuestal y Programática del Poder Ejecutivo del Estado de Tamaulipas bajo la Normatividad emitida por el Consejo Nacional del Armonización Contable y la Ley del Gasto Público Estatal, apegándose a</w:t>
      </w:r>
      <w:r w:rsidR="007440C9" w:rsidRPr="008A1FFC">
        <w:rPr>
          <w:rFonts w:asciiTheme="minorHAnsi" w:eastAsia="Times New Roman" w:hAnsiTheme="minorHAnsi" w:cstheme="minorHAnsi"/>
          <w:sz w:val="18"/>
          <w:szCs w:val="18"/>
          <w:lang w:val="es-ES" w:eastAsia="es-ES"/>
        </w:rPr>
        <w:t xml:space="preserve"> la Ley de Ingresos para el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aprobada mediante el Decreto </w:t>
      </w:r>
      <w:r w:rsidR="007440C9" w:rsidRPr="008A1FFC">
        <w:rPr>
          <w:rFonts w:asciiTheme="minorHAnsi" w:eastAsia="Times New Roman" w:hAnsiTheme="minorHAnsi" w:cstheme="minorHAnsi"/>
          <w:sz w:val="18"/>
          <w:szCs w:val="18"/>
          <w:lang w:val="es-ES" w:eastAsia="es-ES"/>
        </w:rPr>
        <w:t>No.65-</w:t>
      </w:r>
      <w:r w:rsidR="00D078EC">
        <w:rPr>
          <w:rFonts w:asciiTheme="minorHAnsi" w:eastAsia="Times New Roman" w:hAnsiTheme="minorHAnsi" w:cstheme="minorHAnsi"/>
          <w:sz w:val="18"/>
          <w:szCs w:val="18"/>
          <w:lang w:val="es-ES" w:eastAsia="es-ES"/>
        </w:rPr>
        <w:t>496</w:t>
      </w:r>
      <w:r w:rsidRPr="008A1FFC">
        <w:rPr>
          <w:rFonts w:asciiTheme="minorHAnsi" w:eastAsia="Times New Roman" w:hAnsiTheme="minorHAnsi" w:cstheme="minorHAnsi"/>
          <w:sz w:val="18"/>
          <w:szCs w:val="18"/>
          <w:lang w:val="es-ES" w:eastAsia="es-ES"/>
        </w:rPr>
        <w:t>,</w:t>
      </w:r>
      <w:r w:rsidR="007440C9" w:rsidRPr="008A1FFC">
        <w:rPr>
          <w:rFonts w:asciiTheme="minorHAnsi" w:eastAsia="Times New Roman" w:hAnsiTheme="minorHAnsi" w:cstheme="minorHAnsi"/>
          <w:sz w:val="18"/>
          <w:szCs w:val="18"/>
          <w:lang w:val="es-ES" w:eastAsia="es-ES"/>
        </w:rPr>
        <w:t xml:space="preserve"> </w:t>
      </w:r>
      <w:r w:rsidR="00D078EC">
        <w:rPr>
          <w:rFonts w:asciiTheme="minorHAnsi" w:eastAsia="Times New Roman" w:hAnsiTheme="minorHAnsi" w:cstheme="minorHAnsi"/>
          <w:sz w:val="18"/>
          <w:szCs w:val="18"/>
          <w:lang w:val="es-ES" w:eastAsia="es-ES"/>
        </w:rPr>
        <w:t xml:space="preserve"> y </w:t>
      </w:r>
      <w:r w:rsidRPr="008A1FFC">
        <w:rPr>
          <w:rFonts w:asciiTheme="minorHAnsi" w:eastAsia="Times New Roman" w:hAnsiTheme="minorHAnsi" w:cstheme="minorHAnsi"/>
          <w:sz w:val="18"/>
          <w:szCs w:val="18"/>
          <w:lang w:val="es-ES" w:eastAsia="es-ES"/>
        </w:rPr>
        <w:t xml:space="preserve"> Presupuesto de Egresos </w:t>
      </w:r>
      <w:r w:rsidR="007440C9" w:rsidRPr="008A1FFC">
        <w:rPr>
          <w:rFonts w:asciiTheme="minorHAnsi" w:eastAsia="Times New Roman" w:hAnsiTheme="minorHAnsi" w:cstheme="minorHAnsi"/>
          <w:sz w:val="18"/>
          <w:szCs w:val="18"/>
          <w:lang w:val="es-ES" w:eastAsia="es-ES"/>
        </w:rPr>
        <w:t>promulgado en el Decreto</w:t>
      </w:r>
      <w:r w:rsidR="00D078EC">
        <w:rPr>
          <w:rFonts w:asciiTheme="minorHAnsi" w:eastAsia="Times New Roman" w:hAnsiTheme="minorHAnsi" w:cstheme="minorHAnsi"/>
          <w:sz w:val="18"/>
          <w:szCs w:val="18"/>
          <w:lang w:val="es-ES" w:eastAsia="es-ES"/>
        </w:rPr>
        <w:t xml:space="preserve"> No. 65-497 p</w:t>
      </w:r>
      <w:r w:rsidRPr="008A1FFC">
        <w:rPr>
          <w:rFonts w:asciiTheme="minorHAnsi" w:eastAsia="Times New Roman" w:hAnsiTheme="minorHAnsi" w:cstheme="minorHAnsi"/>
          <w:sz w:val="18"/>
          <w:szCs w:val="18"/>
          <w:lang w:val="es-ES" w:eastAsia="es-ES"/>
        </w:rPr>
        <w:t>ara el Ejercicio Fiscal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w:t>
      </w:r>
      <w:r w:rsidR="007440C9" w:rsidRPr="008A1FFC">
        <w:rPr>
          <w:rFonts w:asciiTheme="minorHAnsi" w:eastAsia="Times New Roman" w:hAnsiTheme="minorHAnsi" w:cstheme="minorHAnsi"/>
          <w:sz w:val="18"/>
          <w:szCs w:val="18"/>
          <w:lang w:val="es-ES" w:eastAsia="es-ES"/>
        </w:rPr>
        <w:t>publicado</w:t>
      </w:r>
      <w:r w:rsidRPr="008A1FFC">
        <w:rPr>
          <w:rFonts w:asciiTheme="minorHAnsi" w:eastAsia="Times New Roman" w:hAnsiTheme="minorHAnsi" w:cstheme="minorHAnsi"/>
          <w:sz w:val="18"/>
          <w:szCs w:val="18"/>
          <w:lang w:val="es-ES" w:eastAsia="es-ES"/>
        </w:rPr>
        <w:t xml:space="preserve"> en el Periódico Oficial del Estado el </w:t>
      </w:r>
      <w:r w:rsidR="007440C9" w:rsidRPr="008A1FFC">
        <w:rPr>
          <w:rFonts w:asciiTheme="minorHAnsi" w:eastAsia="Times New Roman" w:hAnsiTheme="minorHAnsi" w:cstheme="minorHAnsi"/>
          <w:sz w:val="18"/>
          <w:szCs w:val="18"/>
          <w:lang w:val="es-ES" w:eastAsia="es-ES"/>
        </w:rPr>
        <w:t>2</w:t>
      </w:r>
      <w:r w:rsidR="00D078EC">
        <w:rPr>
          <w:rFonts w:asciiTheme="minorHAnsi" w:eastAsia="Times New Roman" w:hAnsiTheme="minorHAnsi" w:cstheme="minorHAnsi"/>
          <w:sz w:val="18"/>
          <w:szCs w:val="18"/>
          <w:lang w:val="es-ES" w:eastAsia="es-ES"/>
        </w:rPr>
        <w:t>0</w:t>
      </w:r>
      <w:r w:rsidR="007440C9" w:rsidRPr="008A1FFC">
        <w:rPr>
          <w:rFonts w:asciiTheme="minorHAnsi" w:eastAsia="Times New Roman" w:hAnsiTheme="minorHAnsi" w:cstheme="minorHAnsi"/>
          <w:sz w:val="18"/>
          <w:szCs w:val="18"/>
          <w:lang w:val="es-ES" w:eastAsia="es-ES"/>
        </w:rPr>
        <w:t xml:space="preserve"> de </w:t>
      </w:r>
      <w:r w:rsidR="00D078EC">
        <w:rPr>
          <w:rFonts w:asciiTheme="minorHAnsi" w:eastAsia="Times New Roman" w:hAnsiTheme="minorHAnsi" w:cstheme="minorHAnsi"/>
          <w:sz w:val="18"/>
          <w:szCs w:val="18"/>
          <w:lang w:val="es-ES" w:eastAsia="es-ES"/>
        </w:rPr>
        <w:t>diciembre</w:t>
      </w:r>
      <w:r w:rsidR="007440C9" w:rsidRPr="008A1FFC">
        <w:rPr>
          <w:rFonts w:asciiTheme="minorHAnsi" w:eastAsia="Times New Roman" w:hAnsiTheme="minorHAnsi" w:cstheme="minorHAnsi"/>
          <w:sz w:val="18"/>
          <w:szCs w:val="18"/>
          <w:lang w:val="es-ES" w:eastAsia="es-ES"/>
        </w:rPr>
        <w:t xml:space="preserve"> de 2022</w:t>
      </w:r>
      <w:r w:rsidR="00D078EC">
        <w:rPr>
          <w:rFonts w:asciiTheme="minorHAnsi" w:eastAsia="Times New Roman" w:hAnsiTheme="minorHAnsi" w:cstheme="minorHAnsi"/>
          <w:sz w:val="18"/>
          <w:szCs w:val="18"/>
          <w:lang w:val="es-ES" w:eastAsia="es-ES"/>
        </w:rPr>
        <w:t xml:space="preserve"> en la edición Vespertina Núm. 151.</w:t>
      </w:r>
    </w:p>
    <w:p w14:paraId="4CF45D1B" w14:textId="77777777" w:rsidR="00B20E12" w:rsidRPr="00E850D6" w:rsidRDefault="00B20E12"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20"/>
          <w:szCs w:val="20"/>
          <w:lang w:val="es-ES" w:eastAsia="es-ES"/>
        </w:rPr>
      </w:pPr>
    </w:p>
    <w:p w14:paraId="0EB140D0" w14:textId="4A870AFA" w:rsidR="00352A1E" w:rsidRPr="00352A1E" w:rsidRDefault="00352A1E" w:rsidP="00352A1E">
      <w:pPr>
        <w:widowControl w:val="0"/>
        <w:spacing w:after="0" w:line="240" w:lineRule="auto"/>
        <w:ind w:right="3566"/>
        <w:jc w:val="both"/>
        <w:outlineLvl w:val="0"/>
        <w:rPr>
          <w:rFonts w:asciiTheme="minorHAnsi" w:eastAsia="Arial" w:hAnsiTheme="minorHAnsi" w:cstheme="minorHAnsi"/>
          <w:b/>
          <w:bCs/>
          <w:sz w:val="20"/>
          <w:szCs w:val="18"/>
        </w:rPr>
      </w:pPr>
      <w:r>
        <w:rPr>
          <w:rFonts w:asciiTheme="minorHAnsi" w:eastAsia="Arial" w:hAnsiTheme="minorHAnsi" w:cstheme="minorHAnsi"/>
          <w:b/>
          <w:bCs/>
          <w:sz w:val="20"/>
          <w:szCs w:val="18"/>
        </w:rPr>
        <w:t xml:space="preserve">1.- </w:t>
      </w:r>
      <w:r w:rsidRPr="00352A1E">
        <w:rPr>
          <w:rFonts w:asciiTheme="minorHAnsi" w:eastAsia="Arial" w:hAnsiTheme="minorHAnsi" w:cstheme="minorHAnsi"/>
          <w:b/>
          <w:bCs/>
          <w:sz w:val="20"/>
          <w:szCs w:val="18"/>
        </w:rPr>
        <w:t>Autorización e Historia</w:t>
      </w:r>
    </w:p>
    <w:p w14:paraId="4110276E" w14:textId="77777777" w:rsidR="00352A1E" w:rsidRPr="00E850D6" w:rsidRDefault="00352A1E" w:rsidP="00352A1E">
      <w:pPr>
        <w:pStyle w:val="Prrafodelista"/>
        <w:spacing w:after="0" w:line="240" w:lineRule="auto"/>
        <w:ind w:left="360"/>
        <w:jc w:val="both"/>
        <w:rPr>
          <w:rFonts w:asciiTheme="minorHAnsi" w:eastAsia="Times New Roman" w:hAnsiTheme="minorHAnsi" w:cstheme="minorHAnsi"/>
          <w:sz w:val="20"/>
          <w:szCs w:val="18"/>
          <w:lang w:val="es-ES" w:eastAsia="es-ES"/>
        </w:rPr>
      </w:pPr>
    </w:p>
    <w:p w14:paraId="23C585D2"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 xml:space="preserve">Fecha de creación del Ente. </w:t>
      </w:r>
    </w:p>
    <w:p w14:paraId="6BABA17A" w14:textId="77777777" w:rsidR="00352A1E" w:rsidRPr="00E850D6" w:rsidRDefault="00352A1E" w:rsidP="00352A1E">
      <w:pPr>
        <w:spacing w:after="0" w:line="240" w:lineRule="auto"/>
        <w:ind w:left="709"/>
        <w:jc w:val="both"/>
        <w:rPr>
          <w:rFonts w:asciiTheme="minorHAnsi" w:hAnsiTheme="minorHAnsi" w:cstheme="minorHAnsi"/>
          <w:sz w:val="18"/>
          <w:szCs w:val="18"/>
        </w:rPr>
      </w:pPr>
      <w:r w:rsidRPr="00E850D6">
        <w:rPr>
          <w:rFonts w:asciiTheme="minorHAnsi" w:hAnsiTheme="minorHAnsi" w:cstheme="minorHAnsi"/>
          <w:sz w:val="18"/>
          <w:szCs w:val="18"/>
        </w:rPr>
        <w:t>El principal antecedente histórico relativo a la creación del Gobierno del Estado de Tamaulipas, lo constituye la vigencia de la entonces Ley del 8 de Enero de 1824,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325EBD82" w14:textId="77777777" w:rsidR="00352A1E" w:rsidRDefault="00352A1E" w:rsidP="00352A1E">
      <w:pPr>
        <w:spacing w:after="0" w:line="240" w:lineRule="auto"/>
        <w:ind w:left="709"/>
        <w:jc w:val="both"/>
        <w:rPr>
          <w:rFonts w:asciiTheme="minorHAnsi" w:hAnsiTheme="minorHAnsi" w:cstheme="minorHAnsi"/>
          <w:sz w:val="18"/>
          <w:szCs w:val="18"/>
        </w:rPr>
      </w:pPr>
    </w:p>
    <w:p w14:paraId="10E441AD"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Principales cambios en su estructura.</w:t>
      </w:r>
    </w:p>
    <w:p w14:paraId="1FB8365B" w14:textId="77777777" w:rsidR="00352A1E" w:rsidRDefault="00352A1E" w:rsidP="00352A1E">
      <w:pPr>
        <w:spacing w:after="0" w:line="240" w:lineRule="auto"/>
        <w:ind w:left="720"/>
        <w:contextualSpacing/>
        <w:jc w:val="both"/>
        <w:rPr>
          <w:rFonts w:asciiTheme="minorHAnsi" w:hAnsiTheme="minorHAnsi" w:cstheme="minorHAnsi"/>
          <w:sz w:val="18"/>
          <w:szCs w:val="18"/>
        </w:rPr>
      </w:pPr>
      <w:r w:rsidRPr="00E850D6">
        <w:rPr>
          <w:rFonts w:asciiTheme="minorHAnsi" w:hAnsiTheme="minorHAnsi" w:cstheme="minorHAnsi"/>
          <w:sz w:val="18"/>
          <w:szCs w:val="18"/>
        </w:rPr>
        <w:t>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últimas Reforma</w:t>
      </w:r>
      <w:r>
        <w:rPr>
          <w:rFonts w:asciiTheme="minorHAnsi" w:hAnsiTheme="minorHAnsi" w:cstheme="minorHAnsi"/>
          <w:sz w:val="18"/>
          <w:szCs w:val="18"/>
        </w:rPr>
        <w:t>s se publicaron</w:t>
      </w:r>
      <w:r w:rsidRPr="00E850D6">
        <w:rPr>
          <w:rFonts w:asciiTheme="minorHAnsi" w:hAnsiTheme="minorHAnsi" w:cstheme="minorHAnsi"/>
          <w:sz w:val="18"/>
          <w:szCs w:val="18"/>
        </w:rPr>
        <w:t xml:space="preserve"> en el Periódico Oficial del Estado el 19 de Octubre de 2021 y el 22 de diciembre de 2022.</w:t>
      </w:r>
    </w:p>
    <w:p w14:paraId="6D888C67" w14:textId="77777777" w:rsidR="006675BF" w:rsidRPr="00E850D6" w:rsidRDefault="006675BF" w:rsidP="00352A1E">
      <w:pPr>
        <w:spacing w:after="0" w:line="240" w:lineRule="auto"/>
        <w:ind w:left="720"/>
        <w:contextualSpacing/>
        <w:jc w:val="both"/>
        <w:rPr>
          <w:rFonts w:asciiTheme="minorHAnsi" w:hAnsiTheme="minorHAnsi" w:cstheme="minorHAnsi"/>
          <w:sz w:val="18"/>
          <w:szCs w:val="18"/>
        </w:rPr>
      </w:pPr>
    </w:p>
    <w:p w14:paraId="2C95F90B" w14:textId="4A31FE32" w:rsidR="004B789F" w:rsidRPr="00FF39B1" w:rsidRDefault="004B789F" w:rsidP="004B789F">
      <w:pPr>
        <w:pStyle w:val="NormalWeb"/>
        <w:spacing w:before="0" w:beforeAutospacing="0" w:after="0" w:afterAutospacing="0"/>
        <w:jc w:val="both"/>
        <w:rPr>
          <w:rFonts w:asciiTheme="minorHAnsi" w:hAnsiTheme="minorHAnsi" w:cstheme="minorHAnsi"/>
          <w:b/>
          <w:sz w:val="18"/>
          <w:szCs w:val="18"/>
        </w:rPr>
      </w:pPr>
      <w:r w:rsidRPr="00FF39B1">
        <w:rPr>
          <w:rFonts w:asciiTheme="minorHAnsi" w:hAnsiTheme="minorHAnsi" w:cstheme="minorHAnsi"/>
          <w:b/>
          <w:sz w:val="18"/>
          <w:szCs w:val="18"/>
        </w:rPr>
        <w:t>2.</w:t>
      </w:r>
      <w:r>
        <w:rPr>
          <w:rFonts w:asciiTheme="minorHAnsi" w:hAnsiTheme="minorHAnsi" w:cstheme="minorHAnsi"/>
          <w:b/>
          <w:sz w:val="18"/>
          <w:szCs w:val="18"/>
        </w:rPr>
        <w:t xml:space="preserve">- </w:t>
      </w:r>
      <w:r w:rsidRPr="00FF39B1">
        <w:rPr>
          <w:rFonts w:asciiTheme="minorHAnsi" w:hAnsiTheme="minorHAnsi" w:cstheme="minorHAnsi"/>
          <w:b/>
          <w:sz w:val="18"/>
          <w:szCs w:val="18"/>
        </w:rPr>
        <w:t xml:space="preserve">Panorama </w:t>
      </w:r>
      <w:r w:rsidR="00962403" w:rsidRPr="00FF39B1">
        <w:rPr>
          <w:rFonts w:asciiTheme="minorHAnsi" w:hAnsiTheme="minorHAnsi" w:cstheme="minorHAnsi"/>
          <w:b/>
          <w:sz w:val="18"/>
          <w:szCs w:val="18"/>
        </w:rPr>
        <w:t>Económico</w:t>
      </w:r>
      <w:r w:rsidRPr="00FF39B1">
        <w:rPr>
          <w:rFonts w:asciiTheme="minorHAnsi" w:hAnsiTheme="minorHAnsi" w:cstheme="minorHAnsi"/>
          <w:b/>
          <w:sz w:val="18"/>
          <w:szCs w:val="18"/>
        </w:rPr>
        <w:t xml:space="preserve"> y Financiero </w:t>
      </w:r>
      <w:r>
        <w:rPr>
          <w:rFonts w:asciiTheme="minorHAnsi" w:hAnsiTheme="minorHAnsi" w:cstheme="minorHAnsi"/>
          <w:b/>
          <w:sz w:val="18"/>
          <w:szCs w:val="18"/>
        </w:rPr>
        <w:t xml:space="preserve">durante primer trimestre </w:t>
      </w:r>
      <w:r w:rsidRPr="00FF39B1">
        <w:rPr>
          <w:rFonts w:asciiTheme="minorHAnsi" w:hAnsiTheme="minorHAnsi" w:cstheme="minorHAnsi"/>
          <w:b/>
          <w:sz w:val="18"/>
          <w:szCs w:val="18"/>
        </w:rPr>
        <w:t>del ejercicio 202</w:t>
      </w:r>
      <w:r>
        <w:rPr>
          <w:rFonts w:asciiTheme="minorHAnsi" w:hAnsiTheme="minorHAnsi" w:cstheme="minorHAnsi"/>
          <w:b/>
          <w:sz w:val="18"/>
          <w:szCs w:val="18"/>
        </w:rPr>
        <w:t>3</w:t>
      </w:r>
      <w:r w:rsidRPr="00FF39B1">
        <w:rPr>
          <w:rFonts w:asciiTheme="minorHAnsi" w:hAnsiTheme="minorHAnsi" w:cstheme="minorHAnsi"/>
          <w:b/>
          <w:sz w:val="18"/>
          <w:szCs w:val="18"/>
        </w:rPr>
        <w:t>.</w:t>
      </w:r>
    </w:p>
    <w:p w14:paraId="107FE2DB" w14:textId="77777777" w:rsidR="004B789F" w:rsidRPr="00FF39B1" w:rsidRDefault="004B789F" w:rsidP="004B789F">
      <w:pPr>
        <w:pStyle w:val="NormalWeb"/>
        <w:spacing w:before="0" w:beforeAutospacing="0" w:after="0" w:afterAutospacing="0"/>
        <w:jc w:val="both"/>
        <w:rPr>
          <w:rFonts w:asciiTheme="minorHAnsi" w:hAnsiTheme="minorHAnsi" w:cstheme="minorHAnsi"/>
          <w:b/>
          <w:sz w:val="18"/>
          <w:szCs w:val="18"/>
        </w:rPr>
      </w:pPr>
    </w:p>
    <w:p w14:paraId="152EA675" w14:textId="23838FD0" w:rsidR="004B789F" w:rsidRPr="00FF39B1" w:rsidRDefault="004B789F" w:rsidP="004B6918">
      <w:pPr>
        <w:pStyle w:val="NormalWeb"/>
        <w:spacing w:before="0" w:beforeAutospacing="0" w:after="0" w:afterAutospacing="0" w:line="360" w:lineRule="auto"/>
        <w:jc w:val="both"/>
        <w:rPr>
          <w:rFonts w:asciiTheme="minorHAnsi" w:hAnsiTheme="minorHAnsi" w:cstheme="minorHAnsi"/>
          <w:b/>
          <w:sz w:val="18"/>
          <w:szCs w:val="18"/>
        </w:rPr>
      </w:pPr>
      <w:r>
        <w:rPr>
          <w:rFonts w:asciiTheme="minorHAnsi" w:hAnsiTheme="minorHAnsi" w:cstheme="minorHAnsi"/>
          <w:b/>
          <w:sz w:val="18"/>
          <w:szCs w:val="18"/>
        </w:rPr>
        <w:t xml:space="preserve">2.1.1.- </w:t>
      </w:r>
      <w:r w:rsidRPr="00FF39B1">
        <w:rPr>
          <w:rFonts w:asciiTheme="minorHAnsi" w:hAnsiTheme="minorHAnsi" w:cstheme="minorHAnsi"/>
          <w:b/>
          <w:sz w:val="18"/>
          <w:szCs w:val="18"/>
        </w:rPr>
        <w:t xml:space="preserve">Panorama </w:t>
      </w:r>
      <w:r w:rsidR="00962403" w:rsidRPr="00FF39B1">
        <w:rPr>
          <w:rFonts w:asciiTheme="minorHAnsi" w:hAnsiTheme="minorHAnsi" w:cstheme="minorHAnsi"/>
          <w:b/>
          <w:sz w:val="18"/>
          <w:szCs w:val="18"/>
        </w:rPr>
        <w:t>Económico</w:t>
      </w:r>
      <w:r w:rsidRPr="00FF39B1">
        <w:rPr>
          <w:rFonts w:asciiTheme="minorHAnsi" w:hAnsiTheme="minorHAnsi" w:cstheme="minorHAnsi"/>
          <w:b/>
          <w:sz w:val="18"/>
          <w:szCs w:val="18"/>
        </w:rPr>
        <w:t xml:space="preserve"> Internacional.</w:t>
      </w:r>
    </w:p>
    <w:p w14:paraId="5CCB031D" w14:textId="1398CE48" w:rsidR="004B789F" w:rsidRDefault="004B789F" w:rsidP="004B6918">
      <w:pPr>
        <w:spacing w:after="0" w:line="240" w:lineRule="auto"/>
        <w:jc w:val="both"/>
        <w:outlineLvl w:val="1"/>
        <w:rPr>
          <w:rFonts w:eastAsia="Times New Roman" w:cstheme="minorHAnsi"/>
          <w:color w:val="333333"/>
          <w:sz w:val="18"/>
          <w:szCs w:val="18"/>
          <w:lang w:eastAsia="es-MX"/>
        </w:rPr>
      </w:pPr>
      <w:r>
        <w:rPr>
          <w:rFonts w:eastAsia="Times New Roman" w:cstheme="minorHAnsi"/>
          <w:color w:val="333333"/>
          <w:sz w:val="18"/>
          <w:szCs w:val="18"/>
          <w:lang w:eastAsia="es-MX"/>
        </w:rPr>
        <w:t>S</w:t>
      </w:r>
      <w:r w:rsidRPr="00E171C8">
        <w:rPr>
          <w:rFonts w:eastAsia="Times New Roman" w:cstheme="minorHAnsi"/>
          <w:color w:val="333333"/>
          <w:sz w:val="18"/>
          <w:szCs w:val="18"/>
          <w:lang w:eastAsia="es-MX"/>
        </w:rPr>
        <w:t>egún la actualización de expectativas del Fondo Monetario Internacional (FMI)</w:t>
      </w:r>
      <w:r>
        <w:rPr>
          <w:rFonts w:eastAsia="Times New Roman" w:cstheme="minorHAnsi"/>
          <w:color w:val="333333"/>
          <w:sz w:val="18"/>
          <w:szCs w:val="18"/>
          <w:lang w:eastAsia="es-MX"/>
        </w:rPr>
        <w:t xml:space="preserve"> la </w:t>
      </w:r>
      <w:r w:rsidR="00962403">
        <w:rPr>
          <w:rFonts w:eastAsia="Times New Roman" w:cstheme="minorHAnsi"/>
          <w:color w:val="333333"/>
          <w:sz w:val="18"/>
          <w:szCs w:val="18"/>
          <w:lang w:eastAsia="es-MX"/>
        </w:rPr>
        <w:t>económica</w:t>
      </w:r>
      <w:r>
        <w:rPr>
          <w:rFonts w:eastAsia="Times New Roman" w:cstheme="minorHAnsi"/>
          <w:color w:val="333333"/>
          <w:sz w:val="18"/>
          <w:szCs w:val="18"/>
          <w:lang w:eastAsia="es-MX"/>
        </w:rPr>
        <w:t xml:space="preserve"> mundial durante el </w:t>
      </w:r>
      <w:r w:rsidR="00962403">
        <w:rPr>
          <w:rFonts w:eastAsia="Times New Roman" w:cstheme="minorHAnsi"/>
          <w:color w:val="333333"/>
          <w:sz w:val="18"/>
          <w:szCs w:val="18"/>
          <w:lang w:eastAsia="es-MX"/>
        </w:rPr>
        <w:t>ejercicio</w:t>
      </w:r>
      <w:r>
        <w:rPr>
          <w:rFonts w:eastAsia="Times New Roman" w:cstheme="minorHAnsi"/>
          <w:color w:val="333333"/>
          <w:sz w:val="18"/>
          <w:szCs w:val="18"/>
          <w:lang w:eastAsia="es-MX"/>
        </w:rPr>
        <w:t xml:space="preserve"> 2023 se </w:t>
      </w:r>
      <w:r w:rsidR="00962403">
        <w:rPr>
          <w:rFonts w:eastAsia="Times New Roman" w:cstheme="minorHAnsi"/>
          <w:color w:val="333333"/>
          <w:sz w:val="18"/>
          <w:szCs w:val="18"/>
          <w:lang w:eastAsia="es-MX"/>
        </w:rPr>
        <w:t>prevé</w:t>
      </w:r>
      <w:r>
        <w:rPr>
          <w:rFonts w:eastAsia="Times New Roman" w:cstheme="minorHAnsi"/>
          <w:color w:val="333333"/>
          <w:sz w:val="18"/>
          <w:szCs w:val="18"/>
          <w:lang w:eastAsia="es-MX"/>
        </w:rPr>
        <w:t xml:space="preserve"> que </w:t>
      </w:r>
      <w:r w:rsidRPr="00E171C8">
        <w:rPr>
          <w:rFonts w:eastAsia="Times New Roman" w:cstheme="minorHAnsi"/>
          <w:color w:val="333333"/>
          <w:sz w:val="18"/>
          <w:szCs w:val="18"/>
          <w:lang w:eastAsia="es-MX"/>
        </w:rPr>
        <w:t>registr</w:t>
      </w:r>
      <w:r>
        <w:rPr>
          <w:rFonts w:eastAsia="Times New Roman" w:cstheme="minorHAnsi"/>
          <w:color w:val="333333"/>
          <w:sz w:val="18"/>
          <w:szCs w:val="18"/>
          <w:lang w:eastAsia="es-MX"/>
        </w:rPr>
        <w:t>e</w:t>
      </w:r>
      <w:r w:rsidRPr="00E171C8">
        <w:rPr>
          <w:rFonts w:eastAsia="Times New Roman" w:cstheme="minorHAnsi"/>
          <w:color w:val="333333"/>
          <w:sz w:val="18"/>
          <w:szCs w:val="18"/>
          <w:lang w:eastAsia="es-MX"/>
        </w:rPr>
        <w:t xml:space="preserve"> un crecimiento de 2.9%,</w:t>
      </w:r>
      <w:r>
        <w:rPr>
          <w:rFonts w:eastAsia="Times New Roman" w:cstheme="minorHAnsi"/>
          <w:color w:val="333333"/>
          <w:sz w:val="18"/>
          <w:szCs w:val="18"/>
          <w:lang w:eastAsia="es-MX"/>
        </w:rPr>
        <w:t xml:space="preserve"> </w:t>
      </w:r>
      <w:r w:rsidRPr="00E171C8">
        <w:rPr>
          <w:rFonts w:eastAsia="Times New Roman" w:cstheme="minorHAnsi"/>
          <w:color w:val="333333"/>
          <w:sz w:val="18"/>
          <w:szCs w:val="18"/>
          <w:lang w:eastAsia="es-MX"/>
        </w:rPr>
        <w:t>un desempeño que es mejor del esperado en otoño, cuando los expertos del organismo proyectaron que el Producto Interno Bruto (PIB) global conseguiría un avance de 2.7 por ciento.</w:t>
      </w:r>
    </w:p>
    <w:p w14:paraId="682E6A09" w14:textId="77777777" w:rsidR="004B6918" w:rsidRPr="00E171C8" w:rsidRDefault="004B6918" w:rsidP="004B6918">
      <w:pPr>
        <w:spacing w:after="0" w:line="240" w:lineRule="auto"/>
        <w:jc w:val="both"/>
        <w:outlineLvl w:val="1"/>
        <w:rPr>
          <w:rFonts w:eastAsia="Times New Roman" w:cstheme="minorHAnsi"/>
          <w:color w:val="333333"/>
          <w:sz w:val="18"/>
          <w:szCs w:val="18"/>
          <w:lang w:eastAsia="es-MX"/>
        </w:rPr>
      </w:pPr>
    </w:p>
    <w:p w14:paraId="7B340D93" w14:textId="77777777" w:rsidR="004B789F" w:rsidRPr="00E171C8" w:rsidRDefault="004B789F" w:rsidP="004B6918">
      <w:pPr>
        <w:spacing w:after="0" w:line="240" w:lineRule="auto"/>
        <w:jc w:val="both"/>
        <w:outlineLvl w:val="1"/>
        <w:rPr>
          <w:rFonts w:eastAsia="Times New Roman" w:cstheme="minorHAnsi"/>
          <w:color w:val="333333"/>
          <w:sz w:val="18"/>
          <w:szCs w:val="18"/>
          <w:lang w:eastAsia="es-MX"/>
        </w:rPr>
      </w:pPr>
      <w:r w:rsidRPr="00E171C8">
        <w:rPr>
          <w:rFonts w:eastAsia="Times New Roman" w:cstheme="minorHAnsi"/>
          <w:color w:val="333333"/>
          <w:sz w:val="18"/>
          <w:szCs w:val="18"/>
          <w:lang w:eastAsia="es-MX"/>
        </w:rPr>
        <w:t>La diferencia en este panorama que tienen ahora, radica en la previsión de un mejor desempeño de China y en la expectativa de una desaceleración menos profunda en Estados Unidos.</w:t>
      </w:r>
    </w:p>
    <w:p w14:paraId="46F121C0" w14:textId="77777777" w:rsidR="004B6918" w:rsidRDefault="004B6918" w:rsidP="004B6918">
      <w:pPr>
        <w:spacing w:after="0" w:line="240" w:lineRule="auto"/>
        <w:jc w:val="both"/>
        <w:rPr>
          <w:rFonts w:eastAsia="Times New Roman" w:cstheme="minorHAnsi"/>
          <w:color w:val="333333"/>
          <w:sz w:val="18"/>
          <w:szCs w:val="18"/>
          <w:lang w:eastAsia="es-MX"/>
        </w:rPr>
      </w:pPr>
    </w:p>
    <w:p w14:paraId="0350EF3C" w14:textId="7182EDFE" w:rsidR="004B789F" w:rsidRDefault="004B789F" w:rsidP="004B6918">
      <w:pPr>
        <w:spacing w:after="0" w:line="240" w:lineRule="auto"/>
        <w:jc w:val="both"/>
        <w:rPr>
          <w:rFonts w:eastAsia="Times New Roman" w:cstheme="minorHAnsi"/>
          <w:color w:val="333333"/>
          <w:sz w:val="18"/>
          <w:szCs w:val="18"/>
          <w:lang w:eastAsia="es-MX"/>
        </w:rPr>
      </w:pPr>
      <w:r w:rsidRPr="00E171C8">
        <w:rPr>
          <w:rFonts w:eastAsia="Times New Roman" w:cstheme="minorHAnsi"/>
          <w:color w:val="333333"/>
          <w:sz w:val="18"/>
          <w:szCs w:val="18"/>
          <w:lang w:eastAsia="es-MX"/>
        </w:rPr>
        <w:t>En su actualización de expectativas para el G20 y el mundo, los economistas del FMI destacaron que esta previsión evidencia una desaceleración desde el 3.4% que calculan alcanzó la actividad económica mundial en 2022</w:t>
      </w:r>
      <w:r>
        <w:rPr>
          <w:rFonts w:eastAsia="Times New Roman" w:cstheme="minorHAnsi"/>
          <w:color w:val="333333"/>
          <w:sz w:val="18"/>
          <w:szCs w:val="18"/>
          <w:lang w:eastAsia="es-MX"/>
        </w:rPr>
        <w:t>, r</w:t>
      </w:r>
      <w:r w:rsidRPr="00E171C8">
        <w:rPr>
          <w:rFonts w:eastAsia="Times New Roman" w:cstheme="minorHAnsi"/>
          <w:color w:val="333333"/>
          <w:sz w:val="18"/>
          <w:szCs w:val="18"/>
          <w:lang w:eastAsia="es-MX"/>
        </w:rPr>
        <w:t>esulta</w:t>
      </w:r>
      <w:r>
        <w:rPr>
          <w:rFonts w:eastAsia="Times New Roman" w:cstheme="minorHAnsi"/>
          <w:color w:val="333333"/>
          <w:sz w:val="18"/>
          <w:szCs w:val="18"/>
          <w:lang w:eastAsia="es-MX"/>
        </w:rPr>
        <w:t>do</w:t>
      </w:r>
      <w:r w:rsidRPr="00E171C8">
        <w:rPr>
          <w:rFonts w:eastAsia="Times New Roman" w:cstheme="minorHAnsi"/>
          <w:color w:val="333333"/>
          <w:sz w:val="18"/>
          <w:szCs w:val="18"/>
          <w:lang w:eastAsia="es-MX"/>
        </w:rPr>
        <w:t xml:space="preserve"> del impacto que consideran tendrá la persistente guerra de Rusia en Ucrania y el efecto del alza de tasas de interés de los bancos centrales para combatir la inflación.</w:t>
      </w:r>
    </w:p>
    <w:p w14:paraId="3522996E" w14:textId="77777777" w:rsidR="004B6918" w:rsidRDefault="004B6918" w:rsidP="004B6918">
      <w:pPr>
        <w:spacing w:after="0" w:line="240" w:lineRule="auto"/>
        <w:jc w:val="both"/>
        <w:rPr>
          <w:rFonts w:eastAsia="Times New Roman" w:cstheme="minorHAnsi"/>
          <w:color w:val="333333"/>
          <w:sz w:val="18"/>
          <w:szCs w:val="18"/>
          <w:lang w:eastAsia="es-MX"/>
        </w:rPr>
      </w:pPr>
    </w:p>
    <w:p w14:paraId="5879495E" w14:textId="6FDE1042" w:rsidR="004B789F" w:rsidRDefault="004B789F" w:rsidP="004B6918">
      <w:pPr>
        <w:spacing w:after="0" w:line="240" w:lineRule="auto"/>
        <w:jc w:val="both"/>
        <w:rPr>
          <w:rFonts w:eastAsia="Times New Roman" w:cstheme="minorHAnsi"/>
          <w:color w:val="333333"/>
          <w:sz w:val="18"/>
          <w:szCs w:val="18"/>
          <w:lang w:eastAsia="es-MX"/>
        </w:rPr>
      </w:pPr>
      <w:r w:rsidRPr="00E171C8">
        <w:rPr>
          <w:rFonts w:eastAsia="Times New Roman" w:cstheme="minorHAnsi"/>
          <w:color w:val="333333"/>
          <w:sz w:val="18"/>
          <w:szCs w:val="18"/>
          <w:lang w:eastAsia="es-MX"/>
        </w:rPr>
        <w:t xml:space="preserve">En su actualización de expectativas para el G20 y el mundo, los economistas del FMI </w:t>
      </w:r>
      <w:r>
        <w:rPr>
          <w:rFonts w:eastAsia="Times New Roman" w:cstheme="minorHAnsi"/>
          <w:color w:val="333333"/>
          <w:sz w:val="18"/>
          <w:szCs w:val="18"/>
          <w:lang w:eastAsia="es-MX"/>
        </w:rPr>
        <w:t xml:space="preserve">precisan </w:t>
      </w:r>
      <w:r w:rsidRPr="00E171C8">
        <w:rPr>
          <w:rFonts w:eastAsia="Times New Roman" w:cstheme="minorHAnsi"/>
          <w:color w:val="333333"/>
          <w:sz w:val="18"/>
          <w:szCs w:val="18"/>
          <w:lang w:eastAsia="es-MX"/>
        </w:rPr>
        <w:t>que la tasa esperada de crecimiento mundial se sitúa por debajo de la media anual histórica que se tuvo entre los años 2000 y 2019, de 3.8 por ciento.</w:t>
      </w:r>
    </w:p>
    <w:p w14:paraId="40007D14" w14:textId="77777777" w:rsidR="004B789F" w:rsidRDefault="004B789F" w:rsidP="004B6918">
      <w:pPr>
        <w:spacing w:after="0" w:line="240" w:lineRule="auto"/>
        <w:jc w:val="both"/>
        <w:rPr>
          <w:rFonts w:eastAsia="Times New Roman" w:cstheme="minorHAnsi"/>
          <w:color w:val="333333"/>
          <w:sz w:val="18"/>
          <w:szCs w:val="18"/>
          <w:lang w:eastAsia="es-MX"/>
        </w:rPr>
      </w:pPr>
    </w:p>
    <w:p w14:paraId="6DCB519D" w14:textId="77777777" w:rsidR="004B789F" w:rsidRDefault="004B789F" w:rsidP="004B6918">
      <w:pPr>
        <w:spacing w:after="0" w:line="240" w:lineRule="auto"/>
        <w:jc w:val="both"/>
        <w:rPr>
          <w:rFonts w:eastAsia="Times New Roman" w:cstheme="minorHAnsi"/>
          <w:color w:val="333333"/>
          <w:sz w:val="18"/>
          <w:szCs w:val="18"/>
          <w:lang w:eastAsia="es-MX"/>
        </w:rPr>
      </w:pPr>
      <w:r w:rsidRPr="00E171C8">
        <w:rPr>
          <w:rFonts w:eastAsia="Times New Roman" w:cstheme="minorHAnsi"/>
          <w:color w:val="333333"/>
          <w:sz w:val="18"/>
          <w:szCs w:val="18"/>
          <w:lang w:eastAsia="es-MX"/>
        </w:rPr>
        <w:t>Resalta</w:t>
      </w:r>
      <w:r>
        <w:rPr>
          <w:rFonts w:eastAsia="Times New Roman" w:cstheme="minorHAnsi"/>
          <w:color w:val="333333"/>
          <w:sz w:val="18"/>
          <w:szCs w:val="18"/>
          <w:lang w:eastAsia="es-MX"/>
        </w:rPr>
        <w:t>ndo</w:t>
      </w:r>
      <w:r w:rsidRPr="00E171C8">
        <w:rPr>
          <w:rFonts w:eastAsia="Times New Roman" w:cstheme="minorHAnsi"/>
          <w:color w:val="333333"/>
          <w:sz w:val="18"/>
          <w:szCs w:val="18"/>
          <w:lang w:eastAsia="es-MX"/>
        </w:rPr>
        <w:t xml:space="preserve"> que en la mayoría de las economías, ante la crisis del costo de vida, la prioridad sigue siendo lograr una desinflación sostenida, lo que repercutirá en condiciones monetarias más restrictivas y un menor ritmo de crecimiento que podría incidir en la estabilidad financiera y la deuda.</w:t>
      </w:r>
    </w:p>
    <w:p w14:paraId="2C06DCB6" w14:textId="77777777" w:rsidR="004B789F" w:rsidRDefault="004B789F" w:rsidP="004B6918">
      <w:pPr>
        <w:spacing w:after="0" w:line="240" w:lineRule="auto"/>
        <w:jc w:val="both"/>
        <w:rPr>
          <w:rFonts w:eastAsia="Times New Roman" w:cstheme="minorHAnsi"/>
          <w:color w:val="333333"/>
          <w:sz w:val="18"/>
          <w:szCs w:val="18"/>
          <w:lang w:eastAsia="es-MX"/>
        </w:rPr>
      </w:pPr>
    </w:p>
    <w:p w14:paraId="1E4E0285" w14:textId="77777777" w:rsidR="004B789F" w:rsidRPr="00E171C8" w:rsidRDefault="004B789F" w:rsidP="004B6918">
      <w:pPr>
        <w:spacing w:after="0" w:line="240" w:lineRule="auto"/>
        <w:jc w:val="both"/>
        <w:rPr>
          <w:rFonts w:eastAsia="Times New Roman" w:cstheme="minorHAnsi"/>
          <w:color w:val="333333"/>
          <w:sz w:val="18"/>
          <w:szCs w:val="18"/>
          <w:lang w:eastAsia="es-MX"/>
        </w:rPr>
      </w:pPr>
      <w:r w:rsidRPr="00185952">
        <w:rPr>
          <w:rFonts w:eastAsia="Times New Roman" w:cstheme="minorHAnsi"/>
          <w:color w:val="333333"/>
          <w:sz w:val="18"/>
          <w:szCs w:val="18"/>
          <w:lang w:eastAsia="es-MX"/>
        </w:rPr>
        <w:lastRenderedPageBreak/>
        <w:t>“No se prevé que el PIB mundial ni el PIB mundial per cápita registren un crecimiento negativo, algo que suele ocurrir cuando se produce una recesión mundial”</w:t>
      </w:r>
    </w:p>
    <w:p w14:paraId="31C357F9" w14:textId="77777777" w:rsidR="004B789F" w:rsidRPr="00E171C8" w:rsidRDefault="004B789F" w:rsidP="004B6918">
      <w:pPr>
        <w:spacing w:after="0" w:line="240" w:lineRule="auto"/>
        <w:jc w:val="both"/>
        <w:outlineLvl w:val="1"/>
        <w:rPr>
          <w:rFonts w:eastAsia="Times New Roman" w:cstheme="minorHAnsi"/>
          <w:b/>
          <w:bCs/>
          <w:color w:val="333333"/>
          <w:sz w:val="18"/>
          <w:szCs w:val="18"/>
          <w:lang w:eastAsia="es-MX"/>
        </w:rPr>
      </w:pPr>
    </w:p>
    <w:p w14:paraId="1FB62E64" w14:textId="77777777" w:rsidR="004B6918" w:rsidRDefault="004B789F" w:rsidP="004B6918">
      <w:pPr>
        <w:spacing w:after="0" w:line="240" w:lineRule="auto"/>
        <w:jc w:val="both"/>
        <w:rPr>
          <w:rFonts w:eastAsia="Times New Roman" w:cstheme="minorHAnsi"/>
          <w:b/>
          <w:bCs/>
          <w:color w:val="333333"/>
          <w:sz w:val="18"/>
          <w:szCs w:val="18"/>
          <w:lang w:eastAsia="es-MX"/>
        </w:rPr>
      </w:pPr>
      <w:r>
        <w:rPr>
          <w:rFonts w:eastAsia="Times New Roman" w:cstheme="minorHAnsi"/>
          <w:b/>
          <w:bCs/>
          <w:color w:val="333333"/>
          <w:sz w:val="18"/>
          <w:szCs w:val="18"/>
          <w:lang w:eastAsia="es-MX"/>
        </w:rPr>
        <w:t xml:space="preserve">2.1.2.- </w:t>
      </w:r>
      <w:r w:rsidRPr="00185952">
        <w:rPr>
          <w:rFonts w:eastAsia="Times New Roman" w:cstheme="minorHAnsi"/>
          <w:b/>
          <w:bCs/>
          <w:color w:val="333333"/>
          <w:sz w:val="18"/>
          <w:szCs w:val="18"/>
          <w:lang w:eastAsia="es-MX"/>
        </w:rPr>
        <w:t>El nuevo panorama</w:t>
      </w:r>
      <w:r>
        <w:rPr>
          <w:rFonts w:eastAsia="Times New Roman" w:cstheme="minorHAnsi"/>
          <w:b/>
          <w:bCs/>
          <w:color w:val="333333"/>
          <w:sz w:val="18"/>
          <w:szCs w:val="18"/>
          <w:lang w:eastAsia="es-MX"/>
        </w:rPr>
        <w:t xml:space="preserve"> mundial</w:t>
      </w:r>
      <w:r w:rsidRPr="00FF39B1">
        <w:rPr>
          <w:rFonts w:eastAsia="Times New Roman" w:cstheme="minorHAnsi"/>
          <w:b/>
          <w:bCs/>
          <w:color w:val="333333"/>
          <w:sz w:val="18"/>
          <w:szCs w:val="18"/>
          <w:lang w:eastAsia="es-MX"/>
        </w:rPr>
        <w:t>.</w:t>
      </w:r>
    </w:p>
    <w:p w14:paraId="2E12B304" w14:textId="2ACFB703" w:rsidR="004B789F" w:rsidRPr="00185952" w:rsidRDefault="004B789F" w:rsidP="004B6918">
      <w:pPr>
        <w:spacing w:after="0" w:line="240" w:lineRule="auto"/>
        <w:jc w:val="both"/>
        <w:rPr>
          <w:rFonts w:eastAsia="Times New Roman" w:cstheme="minorHAnsi"/>
          <w:b/>
          <w:bCs/>
          <w:color w:val="333333"/>
          <w:sz w:val="18"/>
          <w:szCs w:val="18"/>
          <w:lang w:eastAsia="es-MX"/>
        </w:rPr>
      </w:pPr>
    </w:p>
    <w:p w14:paraId="1E6A65D7"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r w:rsidRPr="00185952">
        <w:rPr>
          <w:rFonts w:eastAsia="Times New Roman" w:cstheme="minorHAnsi"/>
          <w:color w:val="333333"/>
          <w:sz w:val="18"/>
          <w:szCs w:val="18"/>
          <w:lang w:eastAsia="es-MX"/>
        </w:rPr>
        <w:t>En el detalle de la información por país del G-20, estiman que Estados Unidos logrará un avance de 1.4% este año que supera en 4 décimas su pronóstico de otoño.</w:t>
      </w:r>
    </w:p>
    <w:p w14:paraId="72D1A439"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p>
    <w:p w14:paraId="6F96049B"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r w:rsidRPr="00185952">
        <w:rPr>
          <w:rFonts w:eastAsia="Times New Roman" w:cstheme="minorHAnsi"/>
          <w:color w:val="333333"/>
          <w:sz w:val="18"/>
          <w:szCs w:val="18"/>
          <w:lang w:eastAsia="es-MX"/>
        </w:rPr>
        <w:t>Para China, la segunda economía más grande del planeta, anticipan una expansión de 5.2% en 2023 que supera en ocho décimas su cálculo de octubre (estaba en 4.4%). De acertar con la previsión, el gigante asiático tendrá una aceleración desde el 3% que calculan creció en 2022.</w:t>
      </w:r>
    </w:p>
    <w:p w14:paraId="693BAFB5"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p>
    <w:p w14:paraId="31D0A745"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r w:rsidRPr="00185952">
        <w:rPr>
          <w:rFonts w:eastAsia="Times New Roman" w:cstheme="minorHAnsi"/>
          <w:color w:val="333333"/>
          <w:sz w:val="18"/>
          <w:szCs w:val="18"/>
          <w:lang w:eastAsia="es-MX"/>
        </w:rPr>
        <w:t>Estiman que la Eurozona conseguirá este año un avance de 0.7% que también supera en dos décimas al 0.5% que previeron en otoño pasado. Esta tasa prevista se encuentra debajo del 3.5% que estiman creció el conglomerado en 2022</w:t>
      </w:r>
      <w:r>
        <w:rPr>
          <w:rFonts w:eastAsia="Times New Roman" w:cstheme="minorHAnsi"/>
          <w:color w:val="333333"/>
          <w:sz w:val="18"/>
          <w:szCs w:val="18"/>
          <w:lang w:eastAsia="es-MX"/>
        </w:rPr>
        <w:t>, y</w:t>
      </w:r>
      <w:r w:rsidRPr="00185952">
        <w:rPr>
          <w:rFonts w:eastAsia="Times New Roman" w:cstheme="minorHAnsi"/>
          <w:color w:val="333333"/>
          <w:sz w:val="18"/>
          <w:szCs w:val="18"/>
          <w:lang w:eastAsia="es-MX"/>
        </w:rPr>
        <w:t xml:space="preserve"> anticipan un avance de 0.3% en el PIB de Rusia, que es 2.6 décimas superior de la contracción que proyectaron en las reuniones de anuales de octubre.</w:t>
      </w:r>
    </w:p>
    <w:p w14:paraId="2CADC6DA"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p>
    <w:p w14:paraId="21B2694C"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r w:rsidRPr="00185952">
        <w:rPr>
          <w:rFonts w:eastAsia="Times New Roman" w:cstheme="minorHAnsi"/>
          <w:color w:val="333333"/>
          <w:sz w:val="18"/>
          <w:szCs w:val="18"/>
          <w:lang w:eastAsia="es-MX"/>
        </w:rPr>
        <w:t>Por tratarse de la actualización del arranque del año, los expertos del FMI solo revisan los pronósticos puntuales de las 20 economías más grandes del planeta. Sin embargo si dan una aproximación del desempeño por regiones. Así, para América Latina y el Caribe proyectan que en 2023 registrarán en conjunto un crecimiento de 1.8%, que es ligeramente superior del 1.7% previsto en otoño y muestra una desaceleración desde el 3.9% que consideran se alcanzó el año pasado.</w:t>
      </w:r>
    </w:p>
    <w:p w14:paraId="547E42C1" w14:textId="77777777" w:rsidR="004B789F" w:rsidRPr="00185952" w:rsidRDefault="004B789F" w:rsidP="004B6918">
      <w:pPr>
        <w:spacing w:after="0" w:line="240" w:lineRule="auto"/>
        <w:jc w:val="both"/>
        <w:outlineLvl w:val="1"/>
        <w:rPr>
          <w:rFonts w:eastAsia="Times New Roman" w:cstheme="minorHAnsi"/>
          <w:color w:val="333333"/>
          <w:sz w:val="18"/>
          <w:szCs w:val="18"/>
          <w:lang w:eastAsia="es-MX"/>
        </w:rPr>
      </w:pPr>
    </w:p>
    <w:p w14:paraId="0AD3BE28" w14:textId="77777777" w:rsidR="004B789F" w:rsidRDefault="004B789F" w:rsidP="004B6918">
      <w:pPr>
        <w:spacing w:after="0" w:line="240" w:lineRule="auto"/>
        <w:jc w:val="both"/>
        <w:outlineLvl w:val="1"/>
        <w:rPr>
          <w:rFonts w:eastAsia="Times New Roman" w:cstheme="minorHAnsi"/>
          <w:color w:val="333333"/>
          <w:sz w:val="18"/>
          <w:szCs w:val="18"/>
          <w:lang w:eastAsia="es-MX"/>
        </w:rPr>
      </w:pPr>
      <w:r w:rsidRPr="00185952">
        <w:rPr>
          <w:rFonts w:eastAsia="Times New Roman" w:cstheme="minorHAnsi"/>
          <w:color w:val="333333"/>
          <w:sz w:val="18"/>
          <w:szCs w:val="18"/>
          <w:lang w:eastAsia="es-MX"/>
        </w:rPr>
        <w:t>De la región latinoamericana solo incorporan previsiones para México y Brasil, a quienes ven con un crecimiento de 1.7% y 1.2 %, respectivamente que es superior al previsto en otoño.</w:t>
      </w:r>
    </w:p>
    <w:p w14:paraId="7832C86A" w14:textId="77777777" w:rsidR="004B789F" w:rsidRDefault="004B789F" w:rsidP="004B6918">
      <w:pPr>
        <w:spacing w:after="0" w:line="240" w:lineRule="auto"/>
        <w:jc w:val="both"/>
        <w:outlineLvl w:val="1"/>
        <w:rPr>
          <w:rFonts w:eastAsia="Times New Roman" w:cstheme="minorHAnsi"/>
          <w:color w:val="333333"/>
          <w:sz w:val="18"/>
          <w:szCs w:val="18"/>
          <w:lang w:eastAsia="es-MX"/>
        </w:rPr>
      </w:pPr>
    </w:p>
    <w:p w14:paraId="4F3F7A13" w14:textId="77777777" w:rsidR="004B789F" w:rsidRPr="00FF39B1" w:rsidRDefault="004B789F" w:rsidP="004B6918">
      <w:pPr>
        <w:pStyle w:val="NormalWeb"/>
        <w:spacing w:before="0" w:beforeAutospacing="0" w:after="0" w:afterAutospacing="0"/>
        <w:jc w:val="both"/>
        <w:rPr>
          <w:rFonts w:asciiTheme="minorHAnsi" w:hAnsiTheme="minorHAnsi" w:cstheme="minorHAnsi"/>
          <w:color w:val="333333"/>
          <w:sz w:val="18"/>
          <w:szCs w:val="18"/>
        </w:rPr>
      </w:pPr>
    </w:p>
    <w:p w14:paraId="513B1693" w14:textId="77777777" w:rsidR="004B789F" w:rsidRPr="00FF39B1" w:rsidRDefault="004B789F" w:rsidP="004B6918">
      <w:pPr>
        <w:pStyle w:val="NormalWeb"/>
        <w:spacing w:before="0" w:beforeAutospacing="0" w:after="0" w:afterAutospacing="0"/>
        <w:jc w:val="both"/>
        <w:rPr>
          <w:rFonts w:asciiTheme="minorHAnsi" w:hAnsiTheme="minorHAnsi" w:cstheme="minorHAnsi"/>
          <w:b/>
          <w:bCs/>
          <w:color w:val="333333"/>
          <w:sz w:val="18"/>
          <w:szCs w:val="18"/>
        </w:rPr>
      </w:pPr>
      <w:r>
        <w:rPr>
          <w:rFonts w:asciiTheme="minorHAnsi" w:hAnsiTheme="minorHAnsi" w:cstheme="minorHAnsi"/>
          <w:b/>
          <w:bCs/>
          <w:color w:val="333333"/>
          <w:sz w:val="18"/>
          <w:szCs w:val="18"/>
        </w:rPr>
        <w:t xml:space="preserve">2.1.3.- </w:t>
      </w:r>
      <w:r w:rsidRPr="00FF39B1">
        <w:rPr>
          <w:rFonts w:asciiTheme="minorHAnsi" w:hAnsiTheme="minorHAnsi" w:cstheme="minorHAnsi"/>
          <w:b/>
          <w:bCs/>
          <w:color w:val="333333"/>
          <w:sz w:val="18"/>
          <w:szCs w:val="18"/>
        </w:rPr>
        <w:t>Mercado de valores.-</w:t>
      </w:r>
    </w:p>
    <w:p w14:paraId="62DDDFEA" w14:textId="77777777" w:rsidR="004B789F" w:rsidRPr="00FF39B1" w:rsidRDefault="004B789F" w:rsidP="004B6918">
      <w:pPr>
        <w:pStyle w:val="NormalWeb"/>
        <w:spacing w:before="0" w:beforeAutospacing="0" w:after="0" w:afterAutospacing="0"/>
        <w:jc w:val="both"/>
        <w:rPr>
          <w:rFonts w:asciiTheme="minorHAnsi" w:hAnsiTheme="minorHAnsi" w:cstheme="minorHAnsi"/>
          <w:color w:val="333333"/>
          <w:sz w:val="18"/>
          <w:szCs w:val="18"/>
        </w:rPr>
      </w:pPr>
    </w:p>
    <w:p w14:paraId="74E3FE07" w14:textId="77777777" w:rsidR="004B789F" w:rsidRDefault="004B789F" w:rsidP="004B6918">
      <w:pPr>
        <w:spacing w:after="0" w:line="240" w:lineRule="auto"/>
        <w:jc w:val="both"/>
        <w:rPr>
          <w:rFonts w:eastAsia="Times New Roman" w:cstheme="minorHAnsi"/>
          <w:color w:val="000000"/>
          <w:sz w:val="18"/>
          <w:szCs w:val="18"/>
          <w:lang w:eastAsia="es-MX"/>
        </w:rPr>
      </w:pPr>
      <w:r>
        <w:rPr>
          <w:rFonts w:eastAsia="Times New Roman" w:cstheme="minorHAnsi"/>
          <w:color w:val="000000"/>
          <w:sz w:val="18"/>
          <w:szCs w:val="18"/>
          <w:lang w:eastAsia="es-MX"/>
        </w:rPr>
        <w:t>Los</w:t>
      </w:r>
      <w:r w:rsidRPr="001B4379">
        <w:rPr>
          <w:rFonts w:eastAsia="Times New Roman" w:cstheme="minorHAnsi"/>
          <w:color w:val="000000"/>
          <w:sz w:val="18"/>
          <w:szCs w:val="18"/>
          <w:lang w:eastAsia="es-MX"/>
        </w:rPr>
        <w:t xml:space="preserve"> mercados mundiales en el primer trimestre de 2023 han tenido un comienzo de año lleno de acción, incluso para los estándares recientes</w:t>
      </w:r>
      <w:r>
        <w:rPr>
          <w:rFonts w:eastAsia="Times New Roman" w:cstheme="minorHAnsi"/>
          <w:color w:val="000000"/>
          <w:sz w:val="18"/>
          <w:szCs w:val="18"/>
          <w:lang w:eastAsia="es-MX"/>
        </w:rPr>
        <w:t>, s</w:t>
      </w:r>
      <w:r w:rsidRPr="001B4379">
        <w:rPr>
          <w:rFonts w:eastAsia="Times New Roman" w:cstheme="minorHAnsi"/>
          <w:color w:val="000000"/>
          <w:sz w:val="18"/>
          <w:szCs w:val="18"/>
          <w:lang w:eastAsia="es-MX"/>
        </w:rPr>
        <w:t>i se suman los resultados del primer trimestre, se observa que las bolsas mundiales aumentaron un 6 %, la deuda pública subió entre un 3 % y un 5 %, el oro avanzó un 8 %, los precios de la energía bajaron y el dólar apenas se movió. Pero si se profundiza en el asunto, la volatilidad no tarda en aparecer.</w:t>
      </w:r>
    </w:p>
    <w:p w14:paraId="69955391" w14:textId="77777777" w:rsidR="004B789F" w:rsidRDefault="004B789F" w:rsidP="004B6918">
      <w:pPr>
        <w:spacing w:after="0" w:line="240" w:lineRule="auto"/>
        <w:jc w:val="both"/>
        <w:rPr>
          <w:rFonts w:eastAsia="Times New Roman" w:cstheme="minorHAnsi"/>
          <w:color w:val="000000"/>
          <w:sz w:val="18"/>
          <w:szCs w:val="18"/>
          <w:lang w:eastAsia="es-MX"/>
        </w:rPr>
      </w:pPr>
    </w:p>
    <w:p w14:paraId="20B3D9CA" w14:textId="77777777" w:rsidR="004B789F" w:rsidRPr="001B4379" w:rsidRDefault="004B789F" w:rsidP="004B6918">
      <w:pPr>
        <w:spacing w:after="0" w:line="240" w:lineRule="auto"/>
        <w:jc w:val="both"/>
        <w:rPr>
          <w:rFonts w:eastAsia="Times New Roman" w:cstheme="minorHAnsi"/>
          <w:color w:val="000000"/>
          <w:sz w:val="18"/>
          <w:szCs w:val="18"/>
          <w:lang w:eastAsia="es-MX"/>
        </w:rPr>
      </w:pPr>
      <w:r w:rsidRPr="001B4379">
        <w:rPr>
          <w:rFonts w:eastAsia="Times New Roman" w:cstheme="minorHAnsi"/>
          <w:color w:val="000000"/>
          <w:sz w:val="18"/>
          <w:szCs w:val="18"/>
          <w:lang w:eastAsia="es-MX"/>
        </w:rPr>
        <w:t xml:space="preserve">Las acciones mundiales subieron un 10 % en enero, pero lo perdieron todo cuando se hundió el </w:t>
      </w:r>
      <w:proofErr w:type="spellStart"/>
      <w:r w:rsidRPr="001B4379">
        <w:rPr>
          <w:rFonts w:eastAsia="Times New Roman" w:cstheme="minorHAnsi"/>
          <w:color w:val="000000"/>
          <w:sz w:val="18"/>
          <w:szCs w:val="18"/>
          <w:lang w:eastAsia="es-MX"/>
        </w:rPr>
        <w:t>Silicon</w:t>
      </w:r>
      <w:proofErr w:type="spellEnd"/>
      <w:r w:rsidRPr="001B4379">
        <w:rPr>
          <w:rFonts w:eastAsia="Times New Roman" w:cstheme="minorHAnsi"/>
          <w:color w:val="000000"/>
          <w:sz w:val="18"/>
          <w:szCs w:val="18"/>
          <w:lang w:eastAsia="es-MX"/>
        </w:rPr>
        <w:t xml:space="preserve"> Valley Bank, un banco estadounidense de tamaño medio del que pocos habían oído hablar, y luego hubo que rescatar al gigante suizo </w:t>
      </w:r>
      <w:proofErr w:type="spellStart"/>
      <w:r w:rsidRPr="001B4379">
        <w:rPr>
          <w:rFonts w:eastAsia="Times New Roman" w:cstheme="minorHAnsi"/>
          <w:color w:val="000000"/>
          <w:sz w:val="18"/>
          <w:szCs w:val="18"/>
          <w:lang w:eastAsia="es-MX"/>
        </w:rPr>
        <w:t>Credit</w:t>
      </w:r>
      <w:proofErr w:type="spellEnd"/>
      <w:r w:rsidRPr="001B4379">
        <w:rPr>
          <w:rFonts w:eastAsia="Times New Roman" w:cstheme="minorHAnsi"/>
          <w:color w:val="000000"/>
          <w:sz w:val="18"/>
          <w:szCs w:val="18"/>
          <w:lang w:eastAsia="es-MX"/>
        </w:rPr>
        <w:t xml:space="preserve"> </w:t>
      </w:r>
      <w:proofErr w:type="spellStart"/>
      <w:r w:rsidRPr="001B4379">
        <w:rPr>
          <w:rFonts w:eastAsia="Times New Roman" w:cstheme="minorHAnsi"/>
          <w:color w:val="000000"/>
          <w:sz w:val="18"/>
          <w:szCs w:val="18"/>
          <w:lang w:eastAsia="es-MX"/>
        </w:rPr>
        <w:t>Suisse</w:t>
      </w:r>
      <w:proofErr w:type="spellEnd"/>
      <w:r w:rsidRPr="001B4379">
        <w:rPr>
          <w:rFonts w:eastAsia="Times New Roman" w:cstheme="minorHAnsi"/>
          <w:color w:val="000000"/>
          <w:sz w:val="18"/>
          <w:szCs w:val="18"/>
          <w:lang w:eastAsia="es-MX"/>
        </w:rPr>
        <w:t>, de 167 años de antigüedad.</w:t>
      </w:r>
    </w:p>
    <w:p w14:paraId="2EB6D461" w14:textId="77777777" w:rsidR="004B789F" w:rsidRPr="001B4379" w:rsidRDefault="004B789F" w:rsidP="004B6918">
      <w:pPr>
        <w:spacing w:after="0" w:line="240" w:lineRule="auto"/>
        <w:jc w:val="both"/>
        <w:rPr>
          <w:rFonts w:eastAsia="Times New Roman" w:cstheme="minorHAnsi"/>
          <w:color w:val="000000"/>
          <w:sz w:val="18"/>
          <w:szCs w:val="18"/>
          <w:lang w:eastAsia="es-MX"/>
        </w:rPr>
      </w:pPr>
    </w:p>
    <w:p w14:paraId="36FE5758" w14:textId="77777777" w:rsidR="004B789F" w:rsidRPr="001B4379" w:rsidRDefault="004B789F" w:rsidP="004B6918">
      <w:pPr>
        <w:spacing w:after="0" w:line="240" w:lineRule="auto"/>
        <w:jc w:val="both"/>
        <w:rPr>
          <w:rFonts w:eastAsia="Times New Roman" w:cstheme="minorHAnsi"/>
          <w:color w:val="000000"/>
          <w:sz w:val="18"/>
          <w:szCs w:val="18"/>
          <w:lang w:eastAsia="es-MX"/>
        </w:rPr>
      </w:pPr>
      <w:r w:rsidRPr="001B4379">
        <w:rPr>
          <w:rFonts w:eastAsia="Times New Roman" w:cstheme="minorHAnsi"/>
          <w:color w:val="000000"/>
          <w:sz w:val="18"/>
          <w:szCs w:val="18"/>
          <w:lang w:eastAsia="es-MX"/>
        </w:rPr>
        <w:t>Sin embargo, las bolsas se están recuperando y el retorno de la deuda pública estadounidense y europea -principales impulsores de los costos de endeudamiento mundiales- están a punto de registrar su mayor desplome mensual desde 2008.</w:t>
      </w:r>
    </w:p>
    <w:p w14:paraId="56699718" w14:textId="77777777" w:rsidR="004B789F" w:rsidRPr="001B4379" w:rsidRDefault="004B789F" w:rsidP="004B6918">
      <w:pPr>
        <w:spacing w:after="0" w:line="240" w:lineRule="auto"/>
        <w:jc w:val="both"/>
        <w:rPr>
          <w:rFonts w:eastAsia="Times New Roman" w:cstheme="minorHAnsi"/>
          <w:color w:val="000000"/>
          <w:sz w:val="18"/>
          <w:szCs w:val="18"/>
          <w:lang w:eastAsia="es-MX"/>
        </w:rPr>
      </w:pPr>
    </w:p>
    <w:p w14:paraId="2BD6628A" w14:textId="77777777" w:rsidR="004B789F" w:rsidRPr="001B4379" w:rsidRDefault="004B789F" w:rsidP="004B6918">
      <w:pPr>
        <w:spacing w:after="0" w:line="240" w:lineRule="auto"/>
        <w:jc w:val="both"/>
        <w:rPr>
          <w:rFonts w:eastAsia="Times New Roman" w:cstheme="minorHAnsi"/>
          <w:color w:val="000000"/>
          <w:sz w:val="18"/>
          <w:szCs w:val="18"/>
          <w:lang w:eastAsia="es-MX"/>
        </w:rPr>
      </w:pPr>
      <w:r w:rsidRPr="001B4379">
        <w:rPr>
          <w:rFonts w:eastAsia="Times New Roman" w:cstheme="minorHAnsi"/>
          <w:color w:val="000000"/>
          <w:sz w:val="18"/>
          <w:szCs w:val="18"/>
          <w:lang w:eastAsia="es-MX"/>
        </w:rPr>
        <w:t xml:space="preserve">“En tres meses hemos tenido tres historias completamente diferentes”, </w:t>
      </w:r>
      <w:r>
        <w:rPr>
          <w:rFonts w:eastAsia="Times New Roman" w:cstheme="minorHAnsi"/>
          <w:color w:val="000000"/>
          <w:sz w:val="18"/>
          <w:szCs w:val="18"/>
          <w:lang w:eastAsia="es-MX"/>
        </w:rPr>
        <w:t>u</w:t>
      </w:r>
      <w:r w:rsidRPr="001B4379">
        <w:rPr>
          <w:rFonts w:eastAsia="Times New Roman" w:cstheme="minorHAnsi"/>
          <w:color w:val="000000"/>
          <w:sz w:val="18"/>
          <w:szCs w:val="18"/>
          <w:lang w:eastAsia="es-MX"/>
        </w:rPr>
        <w:t>na razón clave por la que los precios de los activos en los mercados mundiales en primer trimestre 2023 han oscilado tanto es que las fuerzas del mercado no están seguras de cómo reaccionarán ahora los grandes bancos centrales</w:t>
      </w:r>
      <w:r>
        <w:rPr>
          <w:rFonts w:eastAsia="Times New Roman" w:cstheme="minorHAnsi"/>
          <w:color w:val="000000"/>
          <w:sz w:val="18"/>
          <w:szCs w:val="18"/>
          <w:lang w:eastAsia="es-MX"/>
        </w:rPr>
        <w:t>.</w:t>
      </w:r>
    </w:p>
    <w:p w14:paraId="5A8F1469" w14:textId="77777777" w:rsidR="004B789F" w:rsidRDefault="004B789F" w:rsidP="004B6918">
      <w:pPr>
        <w:spacing w:after="0" w:line="240" w:lineRule="auto"/>
        <w:jc w:val="both"/>
        <w:rPr>
          <w:rFonts w:eastAsia="Times New Roman" w:cstheme="minorHAnsi"/>
          <w:color w:val="000000"/>
          <w:sz w:val="18"/>
          <w:szCs w:val="18"/>
          <w:lang w:eastAsia="es-MX"/>
        </w:rPr>
      </w:pPr>
    </w:p>
    <w:p w14:paraId="3E0ED68A" w14:textId="77777777" w:rsidR="004B789F" w:rsidRPr="00FF39B1" w:rsidRDefault="004B789F" w:rsidP="004B6918">
      <w:pPr>
        <w:spacing w:after="0" w:line="240" w:lineRule="auto"/>
        <w:jc w:val="both"/>
        <w:rPr>
          <w:rFonts w:eastAsia="Times New Roman" w:cstheme="minorHAnsi"/>
          <w:sz w:val="18"/>
          <w:szCs w:val="18"/>
          <w:lang w:eastAsia="es-MX"/>
        </w:rPr>
      </w:pPr>
    </w:p>
    <w:p w14:paraId="5A49302B" w14:textId="77777777" w:rsidR="004B789F" w:rsidRPr="00FF39B1" w:rsidRDefault="004B789F" w:rsidP="004B6918">
      <w:pPr>
        <w:spacing w:after="0" w:line="240" w:lineRule="auto"/>
        <w:jc w:val="both"/>
        <w:rPr>
          <w:rFonts w:eastAsia="Times New Roman" w:cstheme="minorHAnsi"/>
          <w:b/>
          <w:bCs/>
          <w:sz w:val="18"/>
          <w:szCs w:val="18"/>
          <w:lang w:eastAsia="es-MX"/>
        </w:rPr>
      </w:pPr>
      <w:r>
        <w:rPr>
          <w:rFonts w:eastAsia="Times New Roman" w:cstheme="minorHAnsi"/>
          <w:b/>
          <w:bCs/>
          <w:sz w:val="18"/>
          <w:szCs w:val="18"/>
          <w:lang w:eastAsia="es-MX"/>
        </w:rPr>
        <w:t xml:space="preserve">2.1.4.- </w:t>
      </w:r>
      <w:r w:rsidRPr="00FF39B1">
        <w:rPr>
          <w:rFonts w:eastAsia="Times New Roman" w:cstheme="minorHAnsi"/>
          <w:b/>
          <w:bCs/>
          <w:sz w:val="18"/>
          <w:szCs w:val="18"/>
          <w:lang w:eastAsia="es-MX"/>
        </w:rPr>
        <w:t>Producto Interno Bruto.-</w:t>
      </w:r>
    </w:p>
    <w:p w14:paraId="44C9B8C3" w14:textId="77777777" w:rsidR="004B789F" w:rsidRPr="00FF39B1" w:rsidRDefault="004B789F" w:rsidP="004B6918">
      <w:pPr>
        <w:spacing w:after="0" w:line="240" w:lineRule="auto"/>
        <w:jc w:val="both"/>
        <w:rPr>
          <w:rFonts w:eastAsia="Times New Roman" w:cstheme="minorHAnsi"/>
          <w:sz w:val="18"/>
          <w:szCs w:val="18"/>
          <w:lang w:eastAsia="es-MX"/>
        </w:rPr>
      </w:pPr>
    </w:p>
    <w:p w14:paraId="09C1F433" w14:textId="77777777" w:rsidR="004B789F" w:rsidRPr="00FF39B1" w:rsidRDefault="004B789F" w:rsidP="004B6918">
      <w:pPr>
        <w:spacing w:after="0" w:line="240" w:lineRule="auto"/>
        <w:jc w:val="both"/>
        <w:rPr>
          <w:rFonts w:eastAsia="Times New Roman" w:cstheme="minorHAnsi"/>
          <w:sz w:val="18"/>
          <w:szCs w:val="18"/>
          <w:lang w:eastAsia="es-MX"/>
        </w:rPr>
      </w:pPr>
      <w:r w:rsidRPr="00FF39B1">
        <w:rPr>
          <w:rFonts w:cstheme="minorHAnsi"/>
          <w:color w:val="333333"/>
          <w:sz w:val="18"/>
          <w:szCs w:val="18"/>
          <w:shd w:val="clear" w:color="auto" w:fill="FFFFFF"/>
        </w:rPr>
        <w:t xml:space="preserve">Se proyecta que el crecimiento mundial se desacelerará al 1,7 % en 2023, el tercer ritmo más débil en casi tres décadas, solo opacado por las recesiones mundiales de 2009 y 2020. Esta desaceleración se debe en parte a la aplicación de políticas restrictivas destinadas a frenar la alta inflación. Choques negativos, como una mayor inflación, políticas más restrictivas o tensión financiera, podrían empujar a la economía mundial a una recesión. Se necesitan medidas inmediatas para mitigar los riesgos de recesión mundial y sobreendeudamiento. También es esencial que los responsables de la formulación de políticas se aseguren que el apoyo se focalice en los grupos vulnerables, las expectativas inflacionarias se mantengan bien ancladas y los sistemas financieros sigan siendo </w:t>
      </w:r>
      <w:proofErr w:type="spellStart"/>
      <w:r w:rsidRPr="00FF39B1">
        <w:rPr>
          <w:rFonts w:cstheme="minorHAnsi"/>
          <w:color w:val="333333"/>
          <w:sz w:val="18"/>
          <w:szCs w:val="18"/>
          <w:shd w:val="clear" w:color="auto" w:fill="FFFFFF"/>
        </w:rPr>
        <w:t>resilientes</w:t>
      </w:r>
      <w:proofErr w:type="spellEnd"/>
      <w:r w:rsidRPr="00FF39B1">
        <w:rPr>
          <w:rFonts w:cstheme="minorHAnsi"/>
          <w:color w:val="333333"/>
          <w:sz w:val="18"/>
          <w:szCs w:val="18"/>
          <w:shd w:val="clear" w:color="auto" w:fill="FFFFFF"/>
        </w:rPr>
        <w:t>. </w:t>
      </w:r>
    </w:p>
    <w:p w14:paraId="70C1F675" w14:textId="77777777" w:rsidR="004B789F" w:rsidRPr="00FF39B1" w:rsidRDefault="004B789F" w:rsidP="004B789F">
      <w:pPr>
        <w:rPr>
          <w:rFonts w:eastAsia="Times New Roman" w:cstheme="minorHAnsi"/>
          <w:lang w:eastAsia="es-MX"/>
        </w:rPr>
      </w:pPr>
    </w:p>
    <w:tbl>
      <w:tblPr>
        <w:tblW w:w="8460" w:type="dxa"/>
        <w:jc w:val="right"/>
        <w:tblCellMar>
          <w:left w:w="70" w:type="dxa"/>
          <w:right w:w="70" w:type="dxa"/>
        </w:tblCellMar>
        <w:tblLook w:val="04A0" w:firstRow="1" w:lastRow="0" w:firstColumn="1" w:lastColumn="0" w:noHBand="0" w:noVBand="1"/>
      </w:tblPr>
      <w:tblGrid>
        <w:gridCol w:w="185"/>
        <w:gridCol w:w="544"/>
        <w:gridCol w:w="904"/>
        <w:gridCol w:w="1627"/>
        <w:gridCol w:w="1300"/>
        <w:gridCol w:w="1300"/>
        <w:gridCol w:w="1300"/>
        <w:gridCol w:w="1300"/>
      </w:tblGrid>
      <w:tr w:rsidR="004B789F" w:rsidRPr="00E6775F" w14:paraId="700AE8E9" w14:textId="77777777" w:rsidTr="004B789F">
        <w:trPr>
          <w:trHeight w:val="260"/>
          <w:jc w:val="right"/>
        </w:trPr>
        <w:tc>
          <w:tcPr>
            <w:tcW w:w="3260" w:type="dxa"/>
            <w:gridSpan w:val="4"/>
            <w:tcBorders>
              <w:top w:val="nil"/>
              <w:left w:val="nil"/>
              <w:bottom w:val="nil"/>
              <w:right w:val="nil"/>
            </w:tcBorders>
            <w:shd w:val="clear" w:color="auto" w:fill="auto"/>
            <w:noWrap/>
            <w:vAlign w:val="center"/>
            <w:hideMark/>
          </w:tcPr>
          <w:p w14:paraId="5C18CD9B" w14:textId="77777777" w:rsidR="004B789F" w:rsidRPr="00E6775F" w:rsidRDefault="004B789F" w:rsidP="004B789F">
            <w:pP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lastRenderedPageBreak/>
              <w:t>PIB Real</w:t>
            </w:r>
            <w:r w:rsidRPr="00E6775F">
              <w:rPr>
                <w:rFonts w:ascii="Arial" w:eastAsia="Times New Roman" w:hAnsi="Arial" w:cs="Arial"/>
                <w:color w:val="000000"/>
                <w:sz w:val="16"/>
                <w:szCs w:val="16"/>
                <w:vertAlign w:val="superscript"/>
                <w:lang w:eastAsia="es-MX"/>
              </w:rPr>
              <w:t>1</w:t>
            </w:r>
          </w:p>
        </w:tc>
        <w:tc>
          <w:tcPr>
            <w:tcW w:w="1300" w:type="dxa"/>
            <w:tcBorders>
              <w:top w:val="nil"/>
              <w:left w:val="nil"/>
              <w:bottom w:val="nil"/>
              <w:right w:val="nil"/>
            </w:tcBorders>
            <w:shd w:val="clear" w:color="000000" w:fill="FFFFFF"/>
            <w:noWrap/>
            <w:vAlign w:val="center"/>
            <w:hideMark/>
          </w:tcPr>
          <w:p w14:paraId="3E948AC0" w14:textId="77777777" w:rsidR="004B789F" w:rsidRPr="00E6775F" w:rsidRDefault="004B789F" w:rsidP="004B789F">
            <w:pPr>
              <w:rPr>
                <w:rFonts w:ascii="Arial" w:eastAsia="Times New Roman" w:hAnsi="Arial" w:cs="Arial"/>
                <w:b/>
                <w:bCs/>
                <w:color w:val="4F81BD"/>
                <w:sz w:val="16"/>
                <w:szCs w:val="16"/>
                <w:lang w:eastAsia="es-MX"/>
              </w:rPr>
            </w:pPr>
            <w:r w:rsidRPr="00E6775F">
              <w:rPr>
                <w:rFonts w:ascii="Arial" w:eastAsia="Times New Roman" w:hAnsi="Arial" w:cs="Arial"/>
                <w:b/>
                <w:bCs/>
                <w:color w:val="4F81BD"/>
                <w:sz w:val="16"/>
                <w:szCs w:val="16"/>
                <w:lang w:eastAsia="es-MX"/>
              </w:rPr>
              <w:t> </w:t>
            </w:r>
          </w:p>
        </w:tc>
        <w:tc>
          <w:tcPr>
            <w:tcW w:w="1300" w:type="dxa"/>
            <w:tcBorders>
              <w:top w:val="nil"/>
              <w:left w:val="nil"/>
              <w:bottom w:val="nil"/>
              <w:right w:val="nil"/>
            </w:tcBorders>
            <w:shd w:val="clear" w:color="000000" w:fill="FFFFFF"/>
            <w:noWrap/>
            <w:vAlign w:val="center"/>
            <w:hideMark/>
          </w:tcPr>
          <w:p w14:paraId="639BC09D" w14:textId="77777777" w:rsidR="004B789F" w:rsidRPr="00E6775F" w:rsidRDefault="004B789F" w:rsidP="004B789F">
            <w:pPr>
              <w:rPr>
                <w:rFonts w:ascii="Arial" w:eastAsia="Times New Roman" w:hAnsi="Arial" w:cs="Arial"/>
                <w:b/>
                <w:bCs/>
                <w:color w:val="4F81BD"/>
                <w:sz w:val="16"/>
                <w:szCs w:val="16"/>
                <w:lang w:eastAsia="es-MX"/>
              </w:rPr>
            </w:pPr>
            <w:r w:rsidRPr="00E6775F">
              <w:rPr>
                <w:rFonts w:ascii="Arial" w:eastAsia="Times New Roman" w:hAnsi="Arial" w:cs="Arial"/>
                <w:b/>
                <w:bCs/>
                <w:color w:val="4F81BD"/>
                <w:sz w:val="16"/>
                <w:szCs w:val="16"/>
                <w:lang w:eastAsia="es-MX"/>
              </w:rPr>
              <w:t> </w:t>
            </w:r>
          </w:p>
        </w:tc>
        <w:tc>
          <w:tcPr>
            <w:tcW w:w="1300" w:type="dxa"/>
            <w:tcBorders>
              <w:top w:val="nil"/>
              <w:left w:val="nil"/>
              <w:bottom w:val="nil"/>
              <w:right w:val="nil"/>
            </w:tcBorders>
            <w:shd w:val="clear" w:color="000000" w:fill="FFFFFF"/>
            <w:noWrap/>
            <w:vAlign w:val="center"/>
            <w:hideMark/>
          </w:tcPr>
          <w:p w14:paraId="69393135" w14:textId="77777777" w:rsidR="004B789F" w:rsidRPr="00E6775F" w:rsidRDefault="004B789F" w:rsidP="004B789F">
            <w:pPr>
              <w:rPr>
                <w:rFonts w:ascii="Arial" w:eastAsia="Times New Roman" w:hAnsi="Arial" w:cs="Arial"/>
                <w:b/>
                <w:bCs/>
                <w:color w:val="4F81BD"/>
                <w:sz w:val="16"/>
                <w:szCs w:val="16"/>
                <w:lang w:eastAsia="es-MX"/>
              </w:rPr>
            </w:pPr>
            <w:r w:rsidRPr="00E6775F">
              <w:rPr>
                <w:rFonts w:ascii="Arial" w:eastAsia="Times New Roman" w:hAnsi="Arial" w:cs="Arial"/>
                <w:b/>
                <w:bCs/>
                <w:color w:val="4F81BD"/>
                <w:sz w:val="16"/>
                <w:szCs w:val="16"/>
                <w:lang w:eastAsia="es-MX"/>
              </w:rPr>
              <w:t> </w:t>
            </w:r>
          </w:p>
        </w:tc>
        <w:tc>
          <w:tcPr>
            <w:tcW w:w="1300" w:type="dxa"/>
            <w:tcBorders>
              <w:top w:val="nil"/>
              <w:left w:val="nil"/>
              <w:bottom w:val="nil"/>
              <w:right w:val="nil"/>
            </w:tcBorders>
            <w:shd w:val="clear" w:color="000000" w:fill="FFFFFF"/>
            <w:noWrap/>
            <w:vAlign w:val="center"/>
            <w:hideMark/>
          </w:tcPr>
          <w:p w14:paraId="5221A6DA" w14:textId="77777777" w:rsidR="004B789F" w:rsidRPr="00E6775F" w:rsidRDefault="004B789F" w:rsidP="004B789F">
            <w:pPr>
              <w:rPr>
                <w:rFonts w:ascii="Arial" w:eastAsia="Times New Roman" w:hAnsi="Arial" w:cs="Arial"/>
                <w:b/>
                <w:bCs/>
                <w:color w:val="4F81BD"/>
                <w:sz w:val="16"/>
                <w:szCs w:val="16"/>
                <w:lang w:eastAsia="es-MX"/>
              </w:rPr>
            </w:pPr>
            <w:r w:rsidRPr="00E6775F">
              <w:rPr>
                <w:rFonts w:ascii="Arial" w:eastAsia="Times New Roman" w:hAnsi="Arial" w:cs="Arial"/>
                <w:b/>
                <w:bCs/>
                <w:color w:val="4F81BD"/>
                <w:sz w:val="16"/>
                <w:szCs w:val="16"/>
                <w:lang w:eastAsia="es-MX"/>
              </w:rPr>
              <w:t> </w:t>
            </w:r>
          </w:p>
        </w:tc>
      </w:tr>
      <w:tr w:rsidR="004B789F" w:rsidRPr="00E6775F" w14:paraId="2C3F202B" w14:textId="77777777" w:rsidTr="004B789F">
        <w:trPr>
          <w:trHeight w:val="660"/>
          <w:jc w:val="right"/>
        </w:trPr>
        <w:tc>
          <w:tcPr>
            <w:tcW w:w="3260" w:type="dxa"/>
            <w:gridSpan w:val="4"/>
            <w:tcBorders>
              <w:top w:val="nil"/>
              <w:left w:val="nil"/>
              <w:bottom w:val="nil"/>
              <w:right w:val="nil"/>
            </w:tcBorders>
            <w:shd w:val="clear" w:color="auto" w:fill="auto"/>
            <w:vAlign w:val="center"/>
            <w:hideMark/>
          </w:tcPr>
          <w:p w14:paraId="6D962C2D"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(Variación porcentual respecto del año anterior, a menos que se indique otra cosa)</w:t>
            </w:r>
          </w:p>
        </w:tc>
        <w:tc>
          <w:tcPr>
            <w:tcW w:w="1300" w:type="dxa"/>
            <w:tcBorders>
              <w:top w:val="nil"/>
              <w:left w:val="nil"/>
              <w:bottom w:val="nil"/>
              <w:right w:val="nil"/>
            </w:tcBorders>
            <w:shd w:val="clear" w:color="000000" w:fill="FFFFFF"/>
            <w:vAlign w:val="center"/>
            <w:hideMark/>
          </w:tcPr>
          <w:p w14:paraId="3529AC2A" w14:textId="77777777" w:rsidR="004B789F" w:rsidRPr="00E6775F" w:rsidRDefault="004B789F" w:rsidP="004B789F">
            <w:pPr>
              <w:rPr>
                <w:rFonts w:ascii="Arial" w:eastAsia="Times New Roman" w:hAnsi="Arial" w:cs="Arial"/>
                <w:color w:val="4F81BD"/>
                <w:sz w:val="16"/>
                <w:szCs w:val="16"/>
                <w:lang w:eastAsia="es-MX"/>
              </w:rPr>
            </w:pPr>
            <w:r w:rsidRPr="00E6775F">
              <w:rPr>
                <w:rFonts w:ascii="Arial" w:eastAsia="Times New Roman" w:hAnsi="Arial" w:cs="Arial"/>
                <w:color w:val="4F81BD"/>
                <w:sz w:val="16"/>
                <w:szCs w:val="16"/>
                <w:lang w:eastAsia="es-MX"/>
              </w:rPr>
              <w:t> </w:t>
            </w:r>
          </w:p>
        </w:tc>
        <w:tc>
          <w:tcPr>
            <w:tcW w:w="1300" w:type="dxa"/>
            <w:tcBorders>
              <w:top w:val="nil"/>
              <w:left w:val="nil"/>
              <w:bottom w:val="nil"/>
              <w:right w:val="nil"/>
            </w:tcBorders>
            <w:shd w:val="clear" w:color="000000" w:fill="FFFFFF"/>
            <w:vAlign w:val="center"/>
            <w:hideMark/>
          </w:tcPr>
          <w:p w14:paraId="1ABE9DCD" w14:textId="77777777" w:rsidR="004B789F" w:rsidRPr="00E6775F" w:rsidRDefault="004B789F" w:rsidP="004B789F">
            <w:pPr>
              <w:rPr>
                <w:rFonts w:ascii="Arial" w:eastAsia="Times New Roman" w:hAnsi="Arial" w:cs="Arial"/>
                <w:color w:val="4F81BD"/>
                <w:sz w:val="16"/>
                <w:szCs w:val="16"/>
                <w:lang w:eastAsia="es-MX"/>
              </w:rPr>
            </w:pPr>
            <w:r w:rsidRPr="00E6775F">
              <w:rPr>
                <w:rFonts w:ascii="Arial" w:eastAsia="Times New Roman" w:hAnsi="Arial" w:cs="Arial"/>
                <w:color w:val="4F81BD"/>
                <w:sz w:val="16"/>
                <w:szCs w:val="16"/>
                <w:lang w:eastAsia="es-MX"/>
              </w:rPr>
              <w:t> </w:t>
            </w:r>
          </w:p>
        </w:tc>
        <w:tc>
          <w:tcPr>
            <w:tcW w:w="1300" w:type="dxa"/>
            <w:tcBorders>
              <w:top w:val="nil"/>
              <w:left w:val="nil"/>
              <w:bottom w:val="nil"/>
              <w:right w:val="nil"/>
            </w:tcBorders>
            <w:shd w:val="clear" w:color="000000" w:fill="FFFFFF"/>
            <w:vAlign w:val="center"/>
            <w:hideMark/>
          </w:tcPr>
          <w:p w14:paraId="1DB89372" w14:textId="77777777" w:rsidR="004B789F" w:rsidRPr="00E6775F" w:rsidRDefault="004B789F" w:rsidP="004B789F">
            <w:pPr>
              <w:rPr>
                <w:rFonts w:ascii="Arial" w:eastAsia="Times New Roman" w:hAnsi="Arial" w:cs="Arial"/>
                <w:color w:val="4F81BD"/>
                <w:sz w:val="16"/>
                <w:szCs w:val="16"/>
                <w:lang w:eastAsia="es-MX"/>
              </w:rPr>
            </w:pPr>
            <w:r w:rsidRPr="00E6775F">
              <w:rPr>
                <w:rFonts w:ascii="Arial" w:eastAsia="Times New Roman" w:hAnsi="Arial" w:cs="Arial"/>
                <w:color w:val="4F81BD"/>
                <w:sz w:val="16"/>
                <w:szCs w:val="16"/>
                <w:lang w:eastAsia="es-MX"/>
              </w:rPr>
              <w:t> </w:t>
            </w:r>
          </w:p>
        </w:tc>
        <w:tc>
          <w:tcPr>
            <w:tcW w:w="1300" w:type="dxa"/>
            <w:tcBorders>
              <w:top w:val="nil"/>
              <w:left w:val="nil"/>
              <w:bottom w:val="nil"/>
              <w:right w:val="nil"/>
            </w:tcBorders>
            <w:shd w:val="clear" w:color="000000" w:fill="FFFFFF"/>
            <w:vAlign w:val="center"/>
            <w:hideMark/>
          </w:tcPr>
          <w:p w14:paraId="4CFD4B50" w14:textId="77777777" w:rsidR="004B789F" w:rsidRPr="00E6775F" w:rsidRDefault="004B789F" w:rsidP="004B789F">
            <w:pPr>
              <w:rPr>
                <w:rFonts w:ascii="Arial" w:eastAsia="Times New Roman" w:hAnsi="Arial" w:cs="Arial"/>
                <w:color w:val="4F81BD"/>
                <w:sz w:val="16"/>
                <w:szCs w:val="16"/>
                <w:lang w:eastAsia="es-MX"/>
              </w:rPr>
            </w:pPr>
            <w:r w:rsidRPr="00E6775F">
              <w:rPr>
                <w:rFonts w:ascii="Arial" w:eastAsia="Times New Roman" w:hAnsi="Arial" w:cs="Arial"/>
                <w:color w:val="4F81BD"/>
                <w:sz w:val="16"/>
                <w:szCs w:val="16"/>
                <w:lang w:eastAsia="es-MX"/>
              </w:rPr>
              <w:t> </w:t>
            </w:r>
          </w:p>
        </w:tc>
      </w:tr>
      <w:tr w:rsidR="004B789F" w:rsidRPr="00E6775F" w14:paraId="1C3E2CBF" w14:textId="77777777" w:rsidTr="004B789F">
        <w:trPr>
          <w:trHeight w:val="920"/>
          <w:jc w:val="right"/>
        </w:trPr>
        <w:tc>
          <w:tcPr>
            <w:tcW w:w="118" w:type="dxa"/>
            <w:tcBorders>
              <w:top w:val="nil"/>
              <w:left w:val="nil"/>
              <w:bottom w:val="nil"/>
              <w:right w:val="nil"/>
            </w:tcBorders>
            <w:shd w:val="clear" w:color="auto" w:fill="auto"/>
            <w:noWrap/>
            <w:hideMark/>
          </w:tcPr>
          <w:p w14:paraId="0CC1DEE0" w14:textId="77777777" w:rsidR="004B789F" w:rsidRPr="00E6775F" w:rsidRDefault="004B789F" w:rsidP="004B789F">
            <w:pPr>
              <w:rPr>
                <w:rFonts w:ascii="Arial" w:eastAsia="Times New Roman" w:hAnsi="Arial" w:cs="Arial"/>
                <w:color w:val="4F81BD"/>
                <w:sz w:val="16"/>
                <w:szCs w:val="16"/>
                <w:lang w:eastAsia="es-MX"/>
              </w:rPr>
            </w:pPr>
          </w:p>
        </w:tc>
        <w:tc>
          <w:tcPr>
            <w:tcW w:w="544" w:type="dxa"/>
            <w:tcBorders>
              <w:top w:val="nil"/>
              <w:left w:val="nil"/>
              <w:bottom w:val="nil"/>
              <w:right w:val="nil"/>
            </w:tcBorders>
            <w:shd w:val="clear" w:color="auto" w:fill="auto"/>
            <w:hideMark/>
          </w:tcPr>
          <w:p w14:paraId="048FF545"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21C10CE5"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hideMark/>
          </w:tcPr>
          <w:p w14:paraId="061862D8" w14:textId="77777777" w:rsidR="004B789F" w:rsidRPr="00E6775F" w:rsidRDefault="004B789F" w:rsidP="004B789F">
            <w:pPr>
              <w:rPr>
                <w:rFonts w:ascii="Times New Roman" w:eastAsia="Times New Roman" w:hAnsi="Times New Roman"/>
                <w:sz w:val="20"/>
                <w:szCs w:val="20"/>
                <w:lang w:eastAsia="es-MX"/>
              </w:rPr>
            </w:pPr>
          </w:p>
        </w:tc>
        <w:tc>
          <w:tcPr>
            <w:tcW w:w="1300" w:type="dxa"/>
            <w:tcBorders>
              <w:top w:val="nil"/>
              <w:left w:val="nil"/>
              <w:bottom w:val="nil"/>
              <w:right w:val="nil"/>
            </w:tcBorders>
            <w:shd w:val="clear" w:color="auto" w:fill="auto"/>
            <w:noWrap/>
            <w:hideMark/>
          </w:tcPr>
          <w:p w14:paraId="7094AE0A" w14:textId="77777777" w:rsidR="004B789F" w:rsidRPr="00E6775F" w:rsidRDefault="004B789F" w:rsidP="004B789F">
            <w:pPr>
              <w:rPr>
                <w:rFonts w:ascii="Times New Roman" w:eastAsia="Times New Roman" w:hAnsi="Times New Roman"/>
                <w:sz w:val="20"/>
                <w:szCs w:val="20"/>
                <w:lang w:eastAsia="es-MX"/>
              </w:rPr>
            </w:pPr>
          </w:p>
        </w:tc>
        <w:tc>
          <w:tcPr>
            <w:tcW w:w="1300" w:type="dxa"/>
            <w:tcBorders>
              <w:top w:val="nil"/>
              <w:left w:val="nil"/>
              <w:bottom w:val="nil"/>
              <w:right w:val="nil"/>
            </w:tcBorders>
            <w:shd w:val="clear" w:color="auto" w:fill="auto"/>
            <w:noWrap/>
            <w:hideMark/>
          </w:tcPr>
          <w:p w14:paraId="12E5B0F8" w14:textId="77777777" w:rsidR="004B789F" w:rsidRPr="00E6775F" w:rsidRDefault="004B789F" w:rsidP="004B789F">
            <w:pPr>
              <w:rPr>
                <w:rFonts w:ascii="Times New Roman" w:eastAsia="Times New Roman" w:hAnsi="Times New Roman"/>
                <w:sz w:val="20"/>
                <w:szCs w:val="20"/>
                <w:lang w:eastAsia="es-MX"/>
              </w:rPr>
            </w:pPr>
          </w:p>
        </w:tc>
        <w:tc>
          <w:tcPr>
            <w:tcW w:w="2600" w:type="dxa"/>
            <w:gridSpan w:val="2"/>
            <w:tcBorders>
              <w:top w:val="nil"/>
              <w:left w:val="nil"/>
              <w:bottom w:val="single" w:sz="8" w:space="0" w:color="auto"/>
              <w:right w:val="nil"/>
            </w:tcBorders>
            <w:shd w:val="clear" w:color="auto" w:fill="auto"/>
            <w:vAlign w:val="center"/>
            <w:hideMark/>
          </w:tcPr>
          <w:p w14:paraId="10C2CCF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Diferencias de puntos porcentuales con respecto a las proyecciones de junio 2022</w:t>
            </w:r>
          </w:p>
        </w:tc>
      </w:tr>
      <w:tr w:rsidR="004B789F" w:rsidRPr="00E6775F" w14:paraId="5C0CB9DF" w14:textId="77777777" w:rsidTr="004B789F">
        <w:trPr>
          <w:trHeight w:val="240"/>
          <w:jc w:val="right"/>
        </w:trPr>
        <w:tc>
          <w:tcPr>
            <w:tcW w:w="118" w:type="dxa"/>
            <w:tcBorders>
              <w:top w:val="nil"/>
              <w:left w:val="nil"/>
              <w:bottom w:val="nil"/>
              <w:right w:val="nil"/>
            </w:tcBorders>
            <w:shd w:val="clear" w:color="000000" w:fill="FFFFFF"/>
            <w:noWrap/>
            <w:vAlign w:val="center"/>
            <w:hideMark/>
          </w:tcPr>
          <w:p w14:paraId="18476F62" w14:textId="77777777" w:rsidR="004B789F" w:rsidRPr="00E6775F" w:rsidRDefault="004B789F" w:rsidP="004B789F">
            <w:pP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 </w:t>
            </w:r>
          </w:p>
        </w:tc>
        <w:tc>
          <w:tcPr>
            <w:tcW w:w="544" w:type="dxa"/>
            <w:tcBorders>
              <w:top w:val="nil"/>
              <w:left w:val="nil"/>
              <w:bottom w:val="nil"/>
              <w:right w:val="nil"/>
            </w:tcBorders>
            <w:shd w:val="clear" w:color="000000" w:fill="FFFFFF"/>
            <w:vAlign w:val="center"/>
            <w:hideMark/>
          </w:tcPr>
          <w:p w14:paraId="0788CDD5" w14:textId="77777777" w:rsidR="004B789F" w:rsidRPr="00E6775F" w:rsidRDefault="004B789F" w:rsidP="004B789F">
            <w:pP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 </w:t>
            </w:r>
          </w:p>
        </w:tc>
        <w:tc>
          <w:tcPr>
            <w:tcW w:w="904" w:type="dxa"/>
            <w:tcBorders>
              <w:top w:val="nil"/>
              <w:left w:val="nil"/>
              <w:bottom w:val="nil"/>
              <w:right w:val="nil"/>
            </w:tcBorders>
            <w:shd w:val="clear" w:color="000000" w:fill="FFFFFF"/>
            <w:vAlign w:val="center"/>
            <w:hideMark/>
          </w:tcPr>
          <w:p w14:paraId="264D25F1" w14:textId="77777777" w:rsidR="004B789F" w:rsidRPr="00E6775F" w:rsidRDefault="004B789F" w:rsidP="004B789F">
            <w:pP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 </w:t>
            </w:r>
          </w:p>
        </w:tc>
        <w:tc>
          <w:tcPr>
            <w:tcW w:w="1694" w:type="dxa"/>
            <w:tcBorders>
              <w:top w:val="nil"/>
              <w:left w:val="nil"/>
              <w:bottom w:val="nil"/>
              <w:right w:val="nil"/>
            </w:tcBorders>
            <w:shd w:val="clear" w:color="000000" w:fill="FFFFFF"/>
            <w:vAlign w:val="center"/>
            <w:hideMark/>
          </w:tcPr>
          <w:p w14:paraId="78B565EA" w14:textId="77777777" w:rsidR="004B789F" w:rsidRPr="00E6775F" w:rsidRDefault="004B789F" w:rsidP="004B789F">
            <w:pP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 </w:t>
            </w:r>
          </w:p>
        </w:tc>
        <w:tc>
          <w:tcPr>
            <w:tcW w:w="1300" w:type="dxa"/>
            <w:tcBorders>
              <w:top w:val="single" w:sz="8" w:space="0" w:color="auto"/>
              <w:left w:val="nil"/>
              <w:bottom w:val="single" w:sz="8" w:space="0" w:color="auto"/>
              <w:right w:val="nil"/>
            </w:tcBorders>
            <w:shd w:val="clear" w:color="000000" w:fill="FDE9D9"/>
            <w:noWrap/>
            <w:vAlign w:val="center"/>
            <w:hideMark/>
          </w:tcPr>
          <w:p w14:paraId="6213BA44" w14:textId="77777777" w:rsidR="004B789F" w:rsidRPr="00E6775F" w:rsidRDefault="004B789F" w:rsidP="004B789F">
            <w:pPr>
              <w:jc w:val="cente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2022e</w:t>
            </w:r>
          </w:p>
        </w:tc>
        <w:tc>
          <w:tcPr>
            <w:tcW w:w="1300" w:type="dxa"/>
            <w:tcBorders>
              <w:top w:val="single" w:sz="8" w:space="0" w:color="auto"/>
              <w:left w:val="nil"/>
              <w:bottom w:val="single" w:sz="8" w:space="0" w:color="auto"/>
              <w:right w:val="nil"/>
            </w:tcBorders>
            <w:shd w:val="clear" w:color="000000" w:fill="FCD5B4"/>
            <w:noWrap/>
            <w:vAlign w:val="center"/>
            <w:hideMark/>
          </w:tcPr>
          <w:p w14:paraId="29DDB113" w14:textId="77777777" w:rsidR="004B789F" w:rsidRPr="00E6775F" w:rsidRDefault="004B789F" w:rsidP="004B789F">
            <w:pPr>
              <w:jc w:val="cente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2023f</w:t>
            </w:r>
          </w:p>
        </w:tc>
        <w:tc>
          <w:tcPr>
            <w:tcW w:w="1300" w:type="dxa"/>
            <w:tcBorders>
              <w:top w:val="nil"/>
              <w:left w:val="nil"/>
              <w:bottom w:val="single" w:sz="8" w:space="0" w:color="auto"/>
              <w:right w:val="nil"/>
            </w:tcBorders>
            <w:shd w:val="clear" w:color="000000" w:fill="FDE9D9"/>
            <w:noWrap/>
            <w:vAlign w:val="center"/>
            <w:hideMark/>
          </w:tcPr>
          <w:p w14:paraId="38DEEEBC" w14:textId="77777777" w:rsidR="004B789F" w:rsidRPr="00E6775F" w:rsidRDefault="004B789F" w:rsidP="004B789F">
            <w:pPr>
              <w:jc w:val="cente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2022e</w:t>
            </w:r>
          </w:p>
        </w:tc>
        <w:tc>
          <w:tcPr>
            <w:tcW w:w="1300" w:type="dxa"/>
            <w:tcBorders>
              <w:top w:val="nil"/>
              <w:left w:val="nil"/>
              <w:bottom w:val="single" w:sz="8" w:space="0" w:color="auto"/>
              <w:right w:val="nil"/>
            </w:tcBorders>
            <w:shd w:val="clear" w:color="000000" w:fill="FCD5B4"/>
            <w:noWrap/>
            <w:vAlign w:val="center"/>
            <w:hideMark/>
          </w:tcPr>
          <w:p w14:paraId="5B796B0D" w14:textId="77777777" w:rsidR="004B789F" w:rsidRPr="00E6775F" w:rsidRDefault="004B789F" w:rsidP="004B789F">
            <w:pPr>
              <w:jc w:val="center"/>
              <w:rPr>
                <w:rFonts w:ascii="Arial" w:eastAsia="Times New Roman" w:hAnsi="Arial" w:cs="Arial"/>
                <w:color w:val="244062"/>
                <w:sz w:val="16"/>
                <w:szCs w:val="16"/>
                <w:lang w:eastAsia="es-MX"/>
              </w:rPr>
            </w:pPr>
            <w:r w:rsidRPr="00E6775F">
              <w:rPr>
                <w:rFonts w:ascii="Arial" w:eastAsia="Times New Roman" w:hAnsi="Arial" w:cs="Arial"/>
                <w:color w:val="244062"/>
                <w:sz w:val="16"/>
                <w:szCs w:val="16"/>
                <w:lang w:eastAsia="es-MX"/>
              </w:rPr>
              <w:t>2023f</w:t>
            </w:r>
          </w:p>
        </w:tc>
      </w:tr>
      <w:tr w:rsidR="004B789F" w:rsidRPr="00E6775F" w14:paraId="45239D5F" w14:textId="77777777" w:rsidTr="004B789F">
        <w:trPr>
          <w:trHeight w:val="220"/>
          <w:jc w:val="right"/>
        </w:trPr>
        <w:tc>
          <w:tcPr>
            <w:tcW w:w="662" w:type="dxa"/>
            <w:gridSpan w:val="2"/>
            <w:tcBorders>
              <w:top w:val="nil"/>
              <w:left w:val="nil"/>
              <w:bottom w:val="nil"/>
              <w:right w:val="nil"/>
            </w:tcBorders>
            <w:shd w:val="clear" w:color="auto" w:fill="auto"/>
            <w:noWrap/>
            <w:vAlign w:val="center"/>
            <w:hideMark/>
          </w:tcPr>
          <w:p w14:paraId="6F438C48" w14:textId="77777777" w:rsidR="004B789F" w:rsidRPr="00E6775F" w:rsidRDefault="004B789F" w:rsidP="004B789F">
            <w:pP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Mundo</w:t>
            </w:r>
          </w:p>
        </w:tc>
        <w:tc>
          <w:tcPr>
            <w:tcW w:w="904" w:type="dxa"/>
            <w:tcBorders>
              <w:top w:val="nil"/>
              <w:left w:val="nil"/>
              <w:bottom w:val="nil"/>
              <w:right w:val="nil"/>
            </w:tcBorders>
            <w:shd w:val="clear" w:color="auto" w:fill="auto"/>
            <w:hideMark/>
          </w:tcPr>
          <w:p w14:paraId="0D69920E" w14:textId="77777777" w:rsidR="004B789F" w:rsidRPr="00E6775F" w:rsidRDefault="004B789F" w:rsidP="004B789F">
            <w:pPr>
              <w:rPr>
                <w:rFonts w:ascii="Arial" w:eastAsia="Times New Roman" w:hAnsi="Arial" w:cs="Arial"/>
                <w:b/>
                <w:bCs/>
                <w:color w:val="000000"/>
                <w:sz w:val="16"/>
                <w:szCs w:val="16"/>
                <w:lang w:eastAsia="es-MX"/>
              </w:rPr>
            </w:pPr>
          </w:p>
        </w:tc>
        <w:tc>
          <w:tcPr>
            <w:tcW w:w="1694" w:type="dxa"/>
            <w:tcBorders>
              <w:top w:val="nil"/>
              <w:left w:val="nil"/>
              <w:bottom w:val="nil"/>
              <w:right w:val="nil"/>
            </w:tcBorders>
            <w:shd w:val="clear" w:color="auto" w:fill="auto"/>
            <w:hideMark/>
          </w:tcPr>
          <w:p w14:paraId="2614EC25" w14:textId="77777777" w:rsidR="004B789F" w:rsidRPr="00E6775F" w:rsidRDefault="004B789F" w:rsidP="004B789F">
            <w:pPr>
              <w:rPr>
                <w:rFonts w:ascii="Times New Roman" w:eastAsia="Times New Roman" w:hAnsi="Times New Roman"/>
                <w:sz w:val="20"/>
                <w:szCs w:val="20"/>
                <w:lang w:eastAsia="es-MX"/>
              </w:rPr>
            </w:pPr>
          </w:p>
        </w:tc>
        <w:tc>
          <w:tcPr>
            <w:tcW w:w="1300" w:type="dxa"/>
            <w:tcBorders>
              <w:top w:val="nil"/>
              <w:left w:val="nil"/>
              <w:bottom w:val="nil"/>
              <w:right w:val="nil"/>
            </w:tcBorders>
            <w:shd w:val="clear" w:color="000000" w:fill="FDE9D9"/>
            <w:noWrap/>
            <w:vAlign w:val="center"/>
            <w:hideMark/>
          </w:tcPr>
          <w:p w14:paraId="0BB3FEBE"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2.9</w:t>
            </w:r>
          </w:p>
        </w:tc>
        <w:tc>
          <w:tcPr>
            <w:tcW w:w="1300" w:type="dxa"/>
            <w:tcBorders>
              <w:top w:val="nil"/>
              <w:left w:val="nil"/>
              <w:bottom w:val="nil"/>
              <w:right w:val="nil"/>
            </w:tcBorders>
            <w:shd w:val="clear" w:color="000000" w:fill="FCD5B4"/>
            <w:noWrap/>
            <w:vAlign w:val="center"/>
            <w:hideMark/>
          </w:tcPr>
          <w:p w14:paraId="13407473"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1.7</w:t>
            </w:r>
          </w:p>
        </w:tc>
        <w:tc>
          <w:tcPr>
            <w:tcW w:w="1300" w:type="dxa"/>
            <w:tcBorders>
              <w:top w:val="nil"/>
              <w:left w:val="nil"/>
              <w:bottom w:val="nil"/>
              <w:right w:val="nil"/>
            </w:tcBorders>
            <w:shd w:val="clear" w:color="000000" w:fill="FDE9D9"/>
            <w:noWrap/>
            <w:vAlign w:val="center"/>
            <w:hideMark/>
          </w:tcPr>
          <w:p w14:paraId="2AC026D0"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0</w:t>
            </w:r>
          </w:p>
        </w:tc>
        <w:tc>
          <w:tcPr>
            <w:tcW w:w="1300" w:type="dxa"/>
            <w:tcBorders>
              <w:top w:val="nil"/>
              <w:left w:val="nil"/>
              <w:bottom w:val="nil"/>
              <w:right w:val="nil"/>
            </w:tcBorders>
            <w:shd w:val="clear" w:color="000000" w:fill="FCD5B4"/>
            <w:noWrap/>
            <w:vAlign w:val="center"/>
            <w:hideMark/>
          </w:tcPr>
          <w:p w14:paraId="289DB488"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-1.3</w:t>
            </w:r>
          </w:p>
        </w:tc>
      </w:tr>
      <w:tr w:rsidR="004B789F" w:rsidRPr="00E6775F" w14:paraId="5A7CF9BF" w14:textId="77777777" w:rsidTr="004B789F">
        <w:trPr>
          <w:trHeight w:val="220"/>
          <w:jc w:val="right"/>
        </w:trPr>
        <w:tc>
          <w:tcPr>
            <w:tcW w:w="118" w:type="dxa"/>
            <w:tcBorders>
              <w:top w:val="nil"/>
              <w:left w:val="nil"/>
              <w:bottom w:val="nil"/>
              <w:right w:val="nil"/>
            </w:tcBorders>
            <w:shd w:val="clear" w:color="auto" w:fill="auto"/>
            <w:noWrap/>
            <w:hideMark/>
          </w:tcPr>
          <w:p w14:paraId="025928CC" w14:textId="77777777" w:rsidR="004B789F" w:rsidRPr="00E6775F" w:rsidRDefault="004B789F" w:rsidP="004B789F">
            <w:pPr>
              <w:jc w:val="center"/>
              <w:rPr>
                <w:rFonts w:ascii="Arial" w:eastAsia="Times New Roman" w:hAnsi="Arial" w:cs="Arial"/>
                <w:b/>
                <w:bCs/>
                <w:color w:val="000000"/>
                <w:sz w:val="16"/>
                <w:szCs w:val="16"/>
                <w:lang w:eastAsia="es-MX"/>
              </w:rPr>
            </w:pPr>
          </w:p>
        </w:tc>
        <w:tc>
          <w:tcPr>
            <w:tcW w:w="3142" w:type="dxa"/>
            <w:gridSpan w:val="3"/>
            <w:tcBorders>
              <w:top w:val="nil"/>
              <w:left w:val="nil"/>
              <w:bottom w:val="nil"/>
              <w:right w:val="nil"/>
            </w:tcBorders>
            <w:shd w:val="clear" w:color="auto" w:fill="auto"/>
            <w:vAlign w:val="center"/>
            <w:hideMark/>
          </w:tcPr>
          <w:p w14:paraId="317EC113" w14:textId="77777777" w:rsidR="004B789F" w:rsidRPr="00E6775F" w:rsidRDefault="004B789F" w:rsidP="004B789F">
            <w:pP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Economías avanzadas</w:t>
            </w:r>
          </w:p>
        </w:tc>
        <w:tc>
          <w:tcPr>
            <w:tcW w:w="1300" w:type="dxa"/>
            <w:tcBorders>
              <w:top w:val="nil"/>
              <w:left w:val="nil"/>
              <w:bottom w:val="nil"/>
              <w:right w:val="nil"/>
            </w:tcBorders>
            <w:shd w:val="clear" w:color="000000" w:fill="FDE9D9"/>
            <w:noWrap/>
            <w:vAlign w:val="center"/>
            <w:hideMark/>
          </w:tcPr>
          <w:p w14:paraId="66C1BAC3"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2.5</w:t>
            </w:r>
          </w:p>
        </w:tc>
        <w:tc>
          <w:tcPr>
            <w:tcW w:w="1300" w:type="dxa"/>
            <w:tcBorders>
              <w:top w:val="nil"/>
              <w:left w:val="nil"/>
              <w:bottom w:val="nil"/>
              <w:right w:val="nil"/>
            </w:tcBorders>
            <w:shd w:val="clear" w:color="000000" w:fill="FCD5B4"/>
            <w:noWrap/>
            <w:vAlign w:val="center"/>
            <w:hideMark/>
          </w:tcPr>
          <w:p w14:paraId="3126B8E9"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0.5</w:t>
            </w:r>
          </w:p>
        </w:tc>
        <w:tc>
          <w:tcPr>
            <w:tcW w:w="1300" w:type="dxa"/>
            <w:tcBorders>
              <w:top w:val="nil"/>
              <w:left w:val="nil"/>
              <w:bottom w:val="nil"/>
              <w:right w:val="nil"/>
            </w:tcBorders>
            <w:shd w:val="clear" w:color="000000" w:fill="FDE9D9"/>
            <w:noWrap/>
            <w:vAlign w:val="center"/>
            <w:hideMark/>
          </w:tcPr>
          <w:p w14:paraId="359095F7"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-0.1</w:t>
            </w:r>
          </w:p>
        </w:tc>
        <w:tc>
          <w:tcPr>
            <w:tcW w:w="1300" w:type="dxa"/>
            <w:tcBorders>
              <w:top w:val="nil"/>
              <w:left w:val="nil"/>
              <w:bottom w:val="nil"/>
              <w:right w:val="nil"/>
            </w:tcBorders>
            <w:shd w:val="clear" w:color="000000" w:fill="FCD5B4"/>
            <w:noWrap/>
            <w:vAlign w:val="center"/>
            <w:hideMark/>
          </w:tcPr>
          <w:p w14:paraId="06D5FDF9"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-1.7</w:t>
            </w:r>
          </w:p>
        </w:tc>
      </w:tr>
      <w:tr w:rsidR="004B789F" w:rsidRPr="00E6775F" w14:paraId="54A9EE29" w14:textId="77777777" w:rsidTr="004B789F">
        <w:trPr>
          <w:trHeight w:val="220"/>
          <w:jc w:val="right"/>
        </w:trPr>
        <w:tc>
          <w:tcPr>
            <w:tcW w:w="118" w:type="dxa"/>
            <w:tcBorders>
              <w:top w:val="nil"/>
              <w:left w:val="nil"/>
              <w:bottom w:val="nil"/>
              <w:right w:val="nil"/>
            </w:tcBorders>
            <w:shd w:val="clear" w:color="auto" w:fill="auto"/>
            <w:noWrap/>
            <w:hideMark/>
          </w:tcPr>
          <w:p w14:paraId="0785E863" w14:textId="77777777" w:rsidR="004B789F" w:rsidRPr="00E6775F" w:rsidRDefault="004B789F" w:rsidP="004B789F">
            <w:pPr>
              <w:jc w:val="center"/>
              <w:rPr>
                <w:rFonts w:ascii="Arial" w:eastAsia="Times New Roman" w:hAnsi="Arial" w:cs="Arial"/>
                <w:b/>
                <w:bCs/>
                <w:color w:val="000000"/>
                <w:sz w:val="16"/>
                <w:szCs w:val="16"/>
                <w:lang w:eastAsia="es-MX"/>
              </w:rPr>
            </w:pPr>
          </w:p>
        </w:tc>
        <w:tc>
          <w:tcPr>
            <w:tcW w:w="544" w:type="dxa"/>
            <w:tcBorders>
              <w:top w:val="nil"/>
              <w:left w:val="nil"/>
              <w:bottom w:val="nil"/>
              <w:right w:val="nil"/>
            </w:tcBorders>
            <w:shd w:val="clear" w:color="auto" w:fill="auto"/>
            <w:hideMark/>
          </w:tcPr>
          <w:p w14:paraId="3730C2D5"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64AF26F0"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Estados Unidos</w:t>
            </w:r>
          </w:p>
        </w:tc>
        <w:tc>
          <w:tcPr>
            <w:tcW w:w="1300" w:type="dxa"/>
            <w:tcBorders>
              <w:top w:val="nil"/>
              <w:left w:val="nil"/>
              <w:bottom w:val="nil"/>
              <w:right w:val="nil"/>
            </w:tcBorders>
            <w:shd w:val="clear" w:color="000000" w:fill="FDE9D9"/>
            <w:noWrap/>
            <w:vAlign w:val="center"/>
            <w:hideMark/>
          </w:tcPr>
          <w:p w14:paraId="2E75C2EB"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1.9</w:t>
            </w:r>
          </w:p>
        </w:tc>
        <w:tc>
          <w:tcPr>
            <w:tcW w:w="1300" w:type="dxa"/>
            <w:tcBorders>
              <w:top w:val="nil"/>
              <w:left w:val="nil"/>
              <w:bottom w:val="nil"/>
              <w:right w:val="nil"/>
            </w:tcBorders>
            <w:shd w:val="clear" w:color="000000" w:fill="FCD5B4"/>
            <w:noWrap/>
            <w:vAlign w:val="center"/>
            <w:hideMark/>
          </w:tcPr>
          <w:p w14:paraId="76C38344"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c>
          <w:tcPr>
            <w:tcW w:w="1300" w:type="dxa"/>
            <w:tcBorders>
              <w:top w:val="nil"/>
              <w:left w:val="nil"/>
              <w:bottom w:val="nil"/>
              <w:right w:val="nil"/>
            </w:tcBorders>
            <w:shd w:val="clear" w:color="000000" w:fill="FDE9D9"/>
            <w:noWrap/>
            <w:vAlign w:val="center"/>
            <w:hideMark/>
          </w:tcPr>
          <w:p w14:paraId="458FB5F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-0.6</w:t>
            </w:r>
          </w:p>
        </w:tc>
        <w:tc>
          <w:tcPr>
            <w:tcW w:w="1300" w:type="dxa"/>
            <w:tcBorders>
              <w:top w:val="nil"/>
              <w:left w:val="nil"/>
              <w:bottom w:val="nil"/>
              <w:right w:val="nil"/>
            </w:tcBorders>
            <w:shd w:val="clear" w:color="000000" w:fill="FCD5B4"/>
            <w:noWrap/>
            <w:vAlign w:val="center"/>
            <w:hideMark/>
          </w:tcPr>
          <w:p w14:paraId="3545DFD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-1.9</w:t>
            </w:r>
          </w:p>
        </w:tc>
      </w:tr>
      <w:tr w:rsidR="004B789F" w:rsidRPr="00E6775F" w14:paraId="502D6886" w14:textId="77777777" w:rsidTr="004B789F">
        <w:trPr>
          <w:trHeight w:val="220"/>
          <w:jc w:val="right"/>
        </w:trPr>
        <w:tc>
          <w:tcPr>
            <w:tcW w:w="118" w:type="dxa"/>
            <w:tcBorders>
              <w:top w:val="nil"/>
              <w:left w:val="nil"/>
              <w:bottom w:val="nil"/>
              <w:right w:val="nil"/>
            </w:tcBorders>
            <w:shd w:val="clear" w:color="auto" w:fill="auto"/>
            <w:noWrap/>
            <w:hideMark/>
          </w:tcPr>
          <w:p w14:paraId="162282AC"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44FBC9EA"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0A7DF026"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Zona del euro</w:t>
            </w:r>
          </w:p>
        </w:tc>
        <w:tc>
          <w:tcPr>
            <w:tcW w:w="1300" w:type="dxa"/>
            <w:tcBorders>
              <w:top w:val="nil"/>
              <w:left w:val="nil"/>
              <w:bottom w:val="nil"/>
              <w:right w:val="nil"/>
            </w:tcBorders>
            <w:shd w:val="clear" w:color="000000" w:fill="FDE9D9"/>
            <w:noWrap/>
            <w:vAlign w:val="center"/>
            <w:hideMark/>
          </w:tcPr>
          <w:p w14:paraId="1C72A8F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3.3</w:t>
            </w:r>
          </w:p>
        </w:tc>
        <w:tc>
          <w:tcPr>
            <w:tcW w:w="1300" w:type="dxa"/>
            <w:tcBorders>
              <w:top w:val="nil"/>
              <w:left w:val="nil"/>
              <w:bottom w:val="nil"/>
              <w:right w:val="nil"/>
            </w:tcBorders>
            <w:shd w:val="clear" w:color="000000" w:fill="FCD5B4"/>
            <w:noWrap/>
            <w:vAlign w:val="center"/>
            <w:hideMark/>
          </w:tcPr>
          <w:p w14:paraId="75C9BAD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w:t>
            </w:r>
          </w:p>
        </w:tc>
        <w:tc>
          <w:tcPr>
            <w:tcW w:w="1300" w:type="dxa"/>
            <w:tcBorders>
              <w:top w:val="nil"/>
              <w:left w:val="nil"/>
              <w:bottom w:val="nil"/>
              <w:right w:val="nil"/>
            </w:tcBorders>
            <w:shd w:val="clear" w:color="000000" w:fill="FDE9D9"/>
            <w:noWrap/>
            <w:vAlign w:val="center"/>
            <w:hideMark/>
          </w:tcPr>
          <w:p w14:paraId="5710B3A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0.8</w:t>
            </w:r>
          </w:p>
        </w:tc>
        <w:tc>
          <w:tcPr>
            <w:tcW w:w="1300" w:type="dxa"/>
            <w:tcBorders>
              <w:top w:val="nil"/>
              <w:left w:val="nil"/>
              <w:bottom w:val="nil"/>
              <w:right w:val="nil"/>
            </w:tcBorders>
            <w:shd w:val="clear" w:color="000000" w:fill="FCD5B4"/>
            <w:noWrap/>
            <w:vAlign w:val="center"/>
            <w:hideMark/>
          </w:tcPr>
          <w:p w14:paraId="36C8CB5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-1.9</w:t>
            </w:r>
          </w:p>
        </w:tc>
      </w:tr>
      <w:tr w:rsidR="004B789F" w:rsidRPr="00E6775F" w14:paraId="198F13C5" w14:textId="77777777" w:rsidTr="004B789F">
        <w:trPr>
          <w:trHeight w:val="220"/>
          <w:jc w:val="right"/>
        </w:trPr>
        <w:tc>
          <w:tcPr>
            <w:tcW w:w="118" w:type="dxa"/>
            <w:tcBorders>
              <w:top w:val="nil"/>
              <w:left w:val="nil"/>
              <w:bottom w:val="nil"/>
              <w:right w:val="nil"/>
            </w:tcBorders>
            <w:shd w:val="clear" w:color="auto" w:fill="auto"/>
            <w:noWrap/>
            <w:hideMark/>
          </w:tcPr>
          <w:p w14:paraId="790FC50D"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6D0784E6"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54824B16"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Japón</w:t>
            </w:r>
          </w:p>
        </w:tc>
        <w:tc>
          <w:tcPr>
            <w:tcW w:w="1300" w:type="dxa"/>
            <w:tcBorders>
              <w:top w:val="nil"/>
              <w:left w:val="nil"/>
              <w:bottom w:val="nil"/>
              <w:right w:val="nil"/>
            </w:tcBorders>
            <w:shd w:val="clear" w:color="000000" w:fill="FDE9D9"/>
            <w:noWrap/>
            <w:vAlign w:val="center"/>
            <w:hideMark/>
          </w:tcPr>
          <w:p w14:paraId="25877B9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1.2</w:t>
            </w:r>
          </w:p>
        </w:tc>
        <w:tc>
          <w:tcPr>
            <w:tcW w:w="1300" w:type="dxa"/>
            <w:tcBorders>
              <w:top w:val="nil"/>
              <w:left w:val="nil"/>
              <w:bottom w:val="nil"/>
              <w:right w:val="nil"/>
            </w:tcBorders>
            <w:shd w:val="clear" w:color="000000" w:fill="FCD5B4"/>
            <w:noWrap/>
            <w:vAlign w:val="center"/>
            <w:hideMark/>
          </w:tcPr>
          <w:p w14:paraId="599DE9BC"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w:t>
            </w:r>
          </w:p>
        </w:tc>
        <w:tc>
          <w:tcPr>
            <w:tcW w:w="1300" w:type="dxa"/>
            <w:tcBorders>
              <w:top w:val="nil"/>
              <w:left w:val="nil"/>
              <w:bottom w:val="nil"/>
              <w:right w:val="nil"/>
            </w:tcBorders>
            <w:shd w:val="clear" w:color="000000" w:fill="FDE9D9"/>
            <w:noWrap/>
            <w:vAlign w:val="center"/>
            <w:hideMark/>
          </w:tcPr>
          <w:p w14:paraId="1A1CB7E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c>
          <w:tcPr>
            <w:tcW w:w="1300" w:type="dxa"/>
            <w:tcBorders>
              <w:top w:val="nil"/>
              <w:left w:val="nil"/>
              <w:bottom w:val="nil"/>
              <w:right w:val="nil"/>
            </w:tcBorders>
            <w:shd w:val="clear" w:color="000000" w:fill="FCD5B4"/>
            <w:noWrap/>
            <w:vAlign w:val="center"/>
            <w:hideMark/>
          </w:tcPr>
          <w:p w14:paraId="5AC6D96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-0.3</w:t>
            </w:r>
          </w:p>
        </w:tc>
      </w:tr>
      <w:tr w:rsidR="004B789F" w:rsidRPr="00E6775F" w14:paraId="43717596" w14:textId="77777777" w:rsidTr="004B789F">
        <w:trPr>
          <w:trHeight w:val="500"/>
          <w:jc w:val="right"/>
        </w:trPr>
        <w:tc>
          <w:tcPr>
            <w:tcW w:w="118" w:type="dxa"/>
            <w:tcBorders>
              <w:top w:val="nil"/>
              <w:left w:val="nil"/>
              <w:bottom w:val="nil"/>
              <w:right w:val="nil"/>
            </w:tcBorders>
            <w:shd w:val="clear" w:color="auto" w:fill="auto"/>
            <w:noWrap/>
            <w:hideMark/>
          </w:tcPr>
          <w:p w14:paraId="20F62DC2" w14:textId="77777777" w:rsidR="004B789F" w:rsidRPr="00E6775F" w:rsidRDefault="004B789F" w:rsidP="004B789F">
            <w:pPr>
              <w:jc w:val="center"/>
              <w:rPr>
                <w:rFonts w:ascii="Arial" w:eastAsia="Times New Roman" w:hAnsi="Arial" w:cs="Arial"/>
                <w:color w:val="000000"/>
                <w:sz w:val="16"/>
                <w:szCs w:val="16"/>
                <w:lang w:eastAsia="es-MX"/>
              </w:rPr>
            </w:pPr>
          </w:p>
        </w:tc>
        <w:tc>
          <w:tcPr>
            <w:tcW w:w="3142" w:type="dxa"/>
            <w:gridSpan w:val="3"/>
            <w:tcBorders>
              <w:top w:val="nil"/>
              <w:left w:val="nil"/>
              <w:bottom w:val="nil"/>
              <w:right w:val="nil"/>
            </w:tcBorders>
            <w:shd w:val="clear" w:color="auto" w:fill="auto"/>
            <w:vAlign w:val="center"/>
            <w:hideMark/>
          </w:tcPr>
          <w:p w14:paraId="1F462001" w14:textId="77777777" w:rsidR="004B789F" w:rsidRPr="00E6775F" w:rsidRDefault="004B789F" w:rsidP="004B789F">
            <w:pP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Mercados emergentes y economías en desarrollo (MEED)</w:t>
            </w:r>
          </w:p>
        </w:tc>
        <w:tc>
          <w:tcPr>
            <w:tcW w:w="1300" w:type="dxa"/>
            <w:tcBorders>
              <w:top w:val="nil"/>
              <w:left w:val="nil"/>
              <w:bottom w:val="nil"/>
              <w:right w:val="nil"/>
            </w:tcBorders>
            <w:shd w:val="clear" w:color="000000" w:fill="FDE9D9"/>
            <w:noWrap/>
            <w:vAlign w:val="center"/>
            <w:hideMark/>
          </w:tcPr>
          <w:p w14:paraId="60468680"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3.4</w:t>
            </w:r>
          </w:p>
        </w:tc>
        <w:tc>
          <w:tcPr>
            <w:tcW w:w="1300" w:type="dxa"/>
            <w:tcBorders>
              <w:top w:val="nil"/>
              <w:left w:val="nil"/>
              <w:bottom w:val="nil"/>
              <w:right w:val="nil"/>
            </w:tcBorders>
            <w:shd w:val="clear" w:color="000000" w:fill="FCD5B4"/>
            <w:noWrap/>
            <w:vAlign w:val="center"/>
            <w:hideMark/>
          </w:tcPr>
          <w:p w14:paraId="0CA2C8ED"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3.4</w:t>
            </w:r>
          </w:p>
        </w:tc>
        <w:tc>
          <w:tcPr>
            <w:tcW w:w="1300" w:type="dxa"/>
            <w:tcBorders>
              <w:top w:val="nil"/>
              <w:left w:val="nil"/>
              <w:bottom w:val="nil"/>
              <w:right w:val="nil"/>
            </w:tcBorders>
            <w:shd w:val="clear" w:color="000000" w:fill="FDE9D9"/>
            <w:noWrap/>
            <w:vAlign w:val="center"/>
            <w:hideMark/>
          </w:tcPr>
          <w:p w14:paraId="5C02D934"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0</w:t>
            </w:r>
          </w:p>
        </w:tc>
        <w:tc>
          <w:tcPr>
            <w:tcW w:w="1300" w:type="dxa"/>
            <w:tcBorders>
              <w:top w:val="nil"/>
              <w:left w:val="nil"/>
              <w:bottom w:val="nil"/>
              <w:right w:val="nil"/>
            </w:tcBorders>
            <w:shd w:val="clear" w:color="000000" w:fill="FCD5B4"/>
            <w:noWrap/>
            <w:vAlign w:val="center"/>
            <w:hideMark/>
          </w:tcPr>
          <w:p w14:paraId="74538710" w14:textId="77777777" w:rsidR="004B789F" w:rsidRPr="00E6775F" w:rsidRDefault="004B789F" w:rsidP="004B789F">
            <w:pPr>
              <w:jc w:val="cente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-0.8</w:t>
            </w:r>
          </w:p>
        </w:tc>
      </w:tr>
      <w:tr w:rsidR="004B789F" w:rsidRPr="00E6775F" w14:paraId="2357E950" w14:textId="77777777" w:rsidTr="004B789F">
        <w:trPr>
          <w:trHeight w:val="220"/>
          <w:jc w:val="right"/>
        </w:trPr>
        <w:tc>
          <w:tcPr>
            <w:tcW w:w="118" w:type="dxa"/>
            <w:tcBorders>
              <w:top w:val="nil"/>
              <w:left w:val="nil"/>
              <w:bottom w:val="nil"/>
              <w:right w:val="nil"/>
            </w:tcBorders>
            <w:shd w:val="clear" w:color="auto" w:fill="auto"/>
            <w:noWrap/>
            <w:hideMark/>
          </w:tcPr>
          <w:p w14:paraId="72B8D03C" w14:textId="77777777" w:rsidR="004B789F" w:rsidRPr="00E6775F" w:rsidRDefault="004B789F" w:rsidP="004B789F">
            <w:pPr>
              <w:jc w:val="center"/>
              <w:rPr>
                <w:rFonts w:ascii="Arial" w:eastAsia="Times New Roman" w:hAnsi="Arial" w:cs="Arial"/>
                <w:b/>
                <w:bCs/>
                <w:color w:val="000000"/>
                <w:sz w:val="16"/>
                <w:szCs w:val="16"/>
                <w:lang w:eastAsia="es-MX"/>
              </w:rPr>
            </w:pPr>
          </w:p>
        </w:tc>
        <w:tc>
          <w:tcPr>
            <w:tcW w:w="544" w:type="dxa"/>
            <w:tcBorders>
              <w:top w:val="nil"/>
              <w:left w:val="nil"/>
              <w:bottom w:val="nil"/>
              <w:right w:val="nil"/>
            </w:tcBorders>
            <w:shd w:val="clear" w:color="auto" w:fill="auto"/>
            <w:hideMark/>
          </w:tcPr>
          <w:p w14:paraId="37197859"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672AAD32"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Asia oriental y el Pacífico</w:t>
            </w:r>
          </w:p>
        </w:tc>
        <w:tc>
          <w:tcPr>
            <w:tcW w:w="1300" w:type="dxa"/>
            <w:tcBorders>
              <w:top w:val="nil"/>
              <w:left w:val="nil"/>
              <w:bottom w:val="nil"/>
              <w:right w:val="nil"/>
            </w:tcBorders>
            <w:shd w:val="clear" w:color="000000" w:fill="FDE9D9"/>
            <w:noWrap/>
            <w:vAlign w:val="center"/>
            <w:hideMark/>
          </w:tcPr>
          <w:p w14:paraId="6B43403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3.2</w:t>
            </w:r>
          </w:p>
        </w:tc>
        <w:tc>
          <w:tcPr>
            <w:tcW w:w="1300" w:type="dxa"/>
            <w:tcBorders>
              <w:top w:val="nil"/>
              <w:left w:val="nil"/>
              <w:bottom w:val="nil"/>
              <w:right w:val="nil"/>
            </w:tcBorders>
            <w:shd w:val="clear" w:color="000000" w:fill="FCD5B4"/>
            <w:noWrap/>
            <w:vAlign w:val="center"/>
            <w:hideMark/>
          </w:tcPr>
          <w:p w14:paraId="0E034AC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4.3</w:t>
            </w:r>
          </w:p>
        </w:tc>
        <w:tc>
          <w:tcPr>
            <w:tcW w:w="1300" w:type="dxa"/>
            <w:tcBorders>
              <w:top w:val="nil"/>
              <w:left w:val="nil"/>
              <w:bottom w:val="nil"/>
              <w:right w:val="nil"/>
            </w:tcBorders>
            <w:shd w:val="clear" w:color="000000" w:fill="FDE9D9"/>
            <w:noWrap/>
            <w:vAlign w:val="center"/>
            <w:hideMark/>
          </w:tcPr>
          <w:p w14:paraId="2F58BB8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-1.2</w:t>
            </w:r>
          </w:p>
        </w:tc>
        <w:tc>
          <w:tcPr>
            <w:tcW w:w="1300" w:type="dxa"/>
            <w:tcBorders>
              <w:top w:val="nil"/>
              <w:left w:val="nil"/>
              <w:bottom w:val="nil"/>
              <w:right w:val="nil"/>
            </w:tcBorders>
            <w:shd w:val="clear" w:color="000000" w:fill="FCD5B4"/>
            <w:noWrap/>
            <w:vAlign w:val="center"/>
            <w:hideMark/>
          </w:tcPr>
          <w:p w14:paraId="7A1F71A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-0.9</w:t>
            </w:r>
          </w:p>
        </w:tc>
      </w:tr>
      <w:tr w:rsidR="004B789F" w:rsidRPr="00E6775F" w14:paraId="239D0882" w14:textId="77777777" w:rsidTr="004B789F">
        <w:trPr>
          <w:trHeight w:val="240"/>
          <w:jc w:val="right"/>
        </w:trPr>
        <w:tc>
          <w:tcPr>
            <w:tcW w:w="118" w:type="dxa"/>
            <w:tcBorders>
              <w:top w:val="nil"/>
              <w:left w:val="nil"/>
              <w:bottom w:val="nil"/>
              <w:right w:val="nil"/>
            </w:tcBorders>
            <w:shd w:val="clear" w:color="auto" w:fill="auto"/>
            <w:noWrap/>
            <w:hideMark/>
          </w:tcPr>
          <w:p w14:paraId="7E9E6D36"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1ED0B7F1"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482D4DD3"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0D0F771D"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China</w:t>
            </w:r>
          </w:p>
        </w:tc>
        <w:tc>
          <w:tcPr>
            <w:tcW w:w="1300" w:type="dxa"/>
            <w:tcBorders>
              <w:top w:val="nil"/>
              <w:left w:val="nil"/>
              <w:bottom w:val="nil"/>
              <w:right w:val="nil"/>
            </w:tcBorders>
            <w:shd w:val="clear" w:color="000000" w:fill="FDE9D9"/>
            <w:noWrap/>
            <w:vAlign w:val="center"/>
            <w:hideMark/>
          </w:tcPr>
          <w:p w14:paraId="255956B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2.7</w:t>
            </w:r>
          </w:p>
        </w:tc>
        <w:tc>
          <w:tcPr>
            <w:tcW w:w="1300" w:type="dxa"/>
            <w:tcBorders>
              <w:top w:val="nil"/>
              <w:left w:val="nil"/>
              <w:bottom w:val="nil"/>
              <w:right w:val="nil"/>
            </w:tcBorders>
            <w:shd w:val="clear" w:color="000000" w:fill="FCD5B4"/>
            <w:noWrap/>
            <w:vAlign w:val="center"/>
            <w:hideMark/>
          </w:tcPr>
          <w:p w14:paraId="6F61B49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4.3</w:t>
            </w:r>
          </w:p>
        </w:tc>
        <w:tc>
          <w:tcPr>
            <w:tcW w:w="1300" w:type="dxa"/>
            <w:tcBorders>
              <w:top w:val="nil"/>
              <w:left w:val="nil"/>
              <w:bottom w:val="nil"/>
              <w:right w:val="nil"/>
            </w:tcBorders>
            <w:shd w:val="clear" w:color="000000" w:fill="FDE9D9"/>
            <w:noWrap/>
            <w:vAlign w:val="center"/>
            <w:hideMark/>
          </w:tcPr>
          <w:p w14:paraId="125A624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-1.6</w:t>
            </w:r>
          </w:p>
        </w:tc>
        <w:tc>
          <w:tcPr>
            <w:tcW w:w="1300" w:type="dxa"/>
            <w:tcBorders>
              <w:top w:val="nil"/>
              <w:left w:val="nil"/>
              <w:bottom w:val="nil"/>
              <w:right w:val="nil"/>
            </w:tcBorders>
            <w:shd w:val="clear" w:color="000000" w:fill="FCD5B4"/>
            <w:noWrap/>
            <w:vAlign w:val="center"/>
            <w:hideMark/>
          </w:tcPr>
          <w:p w14:paraId="3078C151"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-0.9</w:t>
            </w:r>
          </w:p>
        </w:tc>
      </w:tr>
      <w:tr w:rsidR="004B789F" w:rsidRPr="00E6775F" w14:paraId="1EDC3B36" w14:textId="77777777" w:rsidTr="004B789F">
        <w:trPr>
          <w:trHeight w:val="240"/>
          <w:jc w:val="right"/>
        </w:trPr>
        <w:tc>
          <w:tcPr>
            <w:tcW w:w="118" w:type="dxa"/>
            <w:tcBorders>
              <w:top w:val="nil"/>
              <w:left w:val="nil"/>
              <w:bottom w:val="nil"/>
              <w:right w:val="nil"/>
            </w:tcBorders>
            <w:shd w:val="clear" w:color="auto" w:fill="auto"/>
            <w:noWrap/>
            <w:hideMark/>
          </w:tcPr>
          <w:p w14:paraId="5A5C3306"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1E1E582E"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0D299EE0"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10C0B9C4"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Indonesia</w:t>
            </w:r>
          </w:p>
        </w:tc>
        <w:tc>
          <w:tcPr>
            <w:tcW w:w="1300" w:type="dxa"/>
            <w:tcBorders>
              <w:top w:val="nil"/>
              <w:left w:val="nil"/>
              <w:bottom w:val="nil"/>
              <w:right w:val="nil"/>
            </w:tcBorders>
            <w:shd w:val="clear" w:color="000000" w:fill="FDE9D9"/>
            <w:noWrap/>
            <w:vAlign w:val="center"/>
            <w:hideMark/>
          </w:tcPr>
          <w:p w14:paraId="4CA34521"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5.2</w:t>
            </w:r>
          </w:p>
        </w:tc>
        <w:tc>
          <w:tcPr>
            <w:tcW w:w="1300" w:type="dxa"/>
            <w:tcBorders>
              <w:top w:val="nil"/>
              <w:left w:val="nil"/>
              <w:bottom w:val="nil"/>
              <w:right w:val="nil"/>
            </w:tcBorders>
            <w:shd w:val="clear" w:color="000000" w:fill="FCD5B4"/>
            <w:noWrap/>
            <w:vAlign w:val="center"/>
            <w:hideMark/>
          </w:tcPr>
          <w:p w14:paraId="2E9FF448"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4.8</w:t>
            </w:r>
          </w:p>
        </w:tc>
        <w:tc>
          <w:tcPr>
            <w:tcW w:w="1300" w:type="dxa"/>
            <w:tcBorders>
              <w:top w:val="nil"/>
              <w:left w:val="nil"/>
              <w:bottom w:val="nil"/>
              <w:right w:val="nil"/>
            </w:tcBorders>
            <w:shd w:val="clear" w:color="000000" w:fill="FDE9D9"/>
            <w:noWrap/>
            <w:vAlign w:val="center"/>
            <w:hideMark/>
          </w:tcPr>
          <w:p w14:paraId="496B3A3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0.1</w:t>
            </w:r>
          </w:p>
        </w:tc>
        <w:tc>
          <w:tcPr>
            <w:tcW w:w="1300" w:type="dxa"/>
            <w:tcBorders>
              <w:top w:val="nil"/>
              <w:left w:val="nil"/>
              <w:bottom w:val="nil"/>
              <w:right w:val="nil"/>
            </w:tcBorders>
            <w:shd w:val="clear" w:color="000000" w:fill="FCD5B4"/>
            <w:noWrap/>
            <w:vAlign w:val="center"/>
            <w:hideMark/>
          </w:tcPr>
          <w:p w14:paraId="31A4EB1B"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r>
      <w:tr w:rsidR="004B789F" w:rsidRPr="00E6775F" w14:paraId="1A84021C" w14:textId="77777777" w:rsidTr="004B789F">
        <w:trPr>
          <w:trHeight w:val="240"/>
          <w:jc w:val="right"/>
        </w:trPr>
        <w:tc>
          <w:tcPr>
            <w:tcW w:w="118" w:type="dxa"/>
            <w:tcBorders>
              <w:top w:val="nil"/>
              <w:left w:val="nil"/>
              <w:bottom w:val="nil"/>
              <w:right w:val="nil"/>
            </w:tcBorders>
            <w:shd w:val="clear" w:color="auto" w:fill="auto"/>
            <w:noWrap/>
            <w:hideMark/>
          </w:tcPr>
          <w:p w14:paraId="01D83647"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5EA6E2FC"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435EC94C"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265D3ABC"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Tailandia</w:t>
            </w:r>
          </w:p>
        </w:tc>
        <w:tc>
          <w:tcPr>
            <w:tcW w:w="1300" w:type="dxa"/>
            <w:tcBorders>
              <w:top w:val="nil"/>
              <w:left w:val="nil"/>
              <w:bottom w:val="nil"/>
              <w:right w:val="nil"/>
            </w:tcBorders>
            <w:shd w:val="clear" w:color="000000" w:fill="FDE9D9"/>
            <w:noWrap/>
            <w:vAlign w:val="center"/>
            <w:hideMark/>
          </w:tcPr>
          <w:p w14:paraId="61A2F4C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3.4</w:t>
            </w:r>
          </w:p>
        </w:tc>
        <w:tc>
          <w:tcPr>
            <w:tcW w:w="1300" w:type="dxa"/>
            <w:tcBorders>
              <w:top w:val="nil"/>
              <w:left w:val="nil"/>
              <w:bottom w:val="nil"/>
              <w:right w:val="nil"/>
            </w:tcBorders>
            <w:shd w:val="clear" w:color="000000" w:fill="FCD5B4"/>
            <w:noWrap/>
            <w:vAlign w:val="center"/>
            <w:hideMark/>
          </w:tcPr>
          <w:p w14:paraId="4395056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3.6</w:t>
            </w:r>
          </w:p>
        </w:tc>
        <w:tc>
          <w:tcPr>
            <w:tcW w:w="1300" w:type="dxa"/>
            <w:tcBorders>
              <w:top w:val="nil"/>
              <w:left w:val="nil"/>
              <w:bottom w:val="nil"/>
              <w:right w:val="nil"/>
            </w:tcBorders>
            <w:shd w:val="clear" w:color="000000" w:fill="FDE9D9"/>
            <w:noWrap/>
            <w:vAlign w:val="center"/>
            <w:hideMark/>
          </w:tcPr>
          <w:p w14:paraId="46FE1AF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c>
          <w:tcPr>
            <w:tcW w:w="1300" w:type="dxa"/>
            <w:tcBorders>
              <w:top w:val="nil"/>
              <w:left w:val="nil"/>
              <w:bottom w:val="nil"/>
              <w:right w:val="nil"/>
            </w:tcBorders>
            <w:shd w:val="clear" w:color="000000" w:fill="FCD5B4"/>
            <w:noWrap/>
            <w:vAlign w:val="center"/>
            <w:hideMark/>
          </w:tcPr>
          <w:p w14:paraId="1D5D2C9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-0.7</w:t>
            </w:r>
          </w:p>
        </w:tc>
      </w:tr>
      <w:tr w:rsidR="004B789F" w:rsidRPr="00E6775F" w14:paraId="20094428" w14:textId="77777777" w:rsidTr="004B789F">
        <w:trPr>
          <w:trHeight w:val="220"/>
          <w:jc w:val="right"/>
        </w:trPr>
        <w:tc>
          <w:tcPr>
            <w:tcW w:w="118" w:type="dxa"/>
            <w:tcBorders>
              <w:top w:val="nil"/>
              <w:left w:val="nil"/>
              <w:bottom w:val="nil"/>
              <w:right w:val="nil"/>
            </w:tcBorders>
            <w:shd w:val="clear" w:color="auto" w:fill="auto"/>
            <w:noWrap/>
            <w:hideMark/>
          </w:tcPr>
          <w:p w14:paraId="5551A591"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38498AC3"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785D2192"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Europa y Asia central</w:t>
            </w:r>
          </w:p>
        </w:tc>
        <w:tc>
          <w:tcPr>
            <w:tcW w:w="1300" w:type="dxa"/>
            <w:tcBorders>
              <w:top w:val="nil"/>
              <w:left w:val="nil"/>
              <w:bottom w:val="nil"/>
              <w:right w:val="nil"/>
            </w:tcBorders>
            <w:shd w:val="clear" w:color="000000" w:fill="FDE9D9"/>
            <w:noWrap/>
            <w:vAlign w:val="center"/>
            <w:hideMark/>
          </w:tcPr>
          <w:p w14:paraId="27DDC9D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0.2</w:t>
            </w:r>
          </w:p>
        </w:tc>
        <w:tc>
          <w:tcPr>
            <w:tcW w:w="1300" w:type="dxa"/>
            <w:tcBorders>
              <w:top w:val="nil"/>
              <w:left w:val="nil"/>
              <w:bottom w:val="nil"/>
              <w:right w:val="nil"/>
            </w:tcBorders>
            <w:shd w:val="clear" w:color="000000" w:fill="FCD5B4"/>
            <w:noWrap/>
            <w:vAlign w:val="center"/>
            <w:hideMark/>
          </w:tcPr>
          <w:p w14:paraId="0295E573"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0.1</w:t>
            </w:r>
          </w:p>
        </w:tc>
        <w:tc>
          <w:tcPr>
            <w:tcW w:w="1300" w:type="dxa"/>
            <w:tcBorders>
              <w:top w:val="nil"/>
              <w:left w:val="nil"/>
              <w:bottom w:val="nil"/>
              <w:right w:val="nil"/>
            </w:tcBorders>
            <w:shd w:val="clear" w:color="000000" w:fill="FDE9D9"/>
            <w:noWrap/>
            <w:vAlign w:val="center"/>
            <w:hideMark/>
          </w:tcPr>
          <w:p w14:paraId="4B902F2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3.2</w:t>
            </w:r>
          </w:p>
        </w:tc>
        <w:tc>
          <w:tcPr>
            <w:tcW w:w="1300" w:type="dxa"/>
            <w:tcBorders>
              <w:top w:val="nil"/>
              <w:left w:val="nil"/>
              <w:bottom w:val="nil"/>
              <w:right w:val="nil"/>
            </w:tcBorders>
            <w:shd w:val="clear" w:color="000000" w:fill="FCD5B4"/>
            <w:noWrap/>
            <w:vAlign w:val="center"/>
            <w:hideMark/>
          </w:tcPr>
          <w:p w14:paraId="756E358C"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-1.4</w:t>
            </w:r>
          </w:p>
        </w:tc>
      </w:tr>
      <w:tr w:rsidR="004B789F" w:rsidRPr="00E6775F" w14:paraId="0077948B" w14:textId="77777777" w:rsidTr="004B789F">
        <w:trPr>
          <w:trHeight w:val="480"/>
          <w:jc w:val="right"/>
        </w:trPr>
        <w:tc>
          <w:tcPr>
            <w:tcW w:w="118" w:type="dxa"/>
            <w:tcBorders>
              <w:top w:val="nil"/>
              <w:left w:val="nil"/>
              <w:bottom w:val="nil"/>
              <w:right w:val="nil"/>
            </w:tcBorders>
            <w:shd w:val="clear" w:color="auto" w:fill="auto"/>
            <w:noWrap/>
            <w:hideMark/>
          </w:tcPr>
          <w:p w14:paraId="1E887598"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414117F"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40F027B4"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582FF3E3"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Federación de Rusia</w:t>
            </w:r>
          </w:p>
        </w:tc>
        <w:tc>
          <w:tcPr>
            <w:tcW w:w="1300" w:type="dxa"/>
            <w:tcBorders>
              <w:top w:val="nil"/>
              <w:left w:val="nil"/>
              <w:bottom w:val="nil"/>
              <w:right w:val="nil"/>
            </w:tcBorders>
            <w:shd w:val="clear" w:color="000000" w:fill="FDE9D9"/>
            <w:noWrap/>
            <w:vAlign w:val="center"/>
            <w:hideMark/>
          </w:tcPr>
          <w:p w14:paraId="42AC40F4"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-3.5</w:t>
            </w:r>
          </w:p>
        </w:tc>
        <w:tc>
          <w:tcPr>
            <w:tcW w:w="1300" w:type="dxa"/>
            <w:tcBorders>
              <w:top w:val="nil"/>
              <w:left w:val="nil"/>
              <w:bottom w:val="nil"/>
              <w:right w:val="nil"/>
            </w:tcBorders>
            <w:shd w:val="clear" w:color="000000" w:fill="FCD5B4"/>
            <w:noWrap/>
            <w:vAlign w:val="center"/>
            <w:hideMark/>
          </w:tcPr>
          <w:p w14:paraId="6544A34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-3.3</w:t>
            </w:r>
          </w:p>
        </w:tc>
        <w:tc>
          <w:tcPr>
            <w:tcW w:w="1300" w:type="dxa"/>
            <w:tcBorders>
              <w:top w:val="nil"/>
              <w:left w:val="nil"/>
              <w:bottom w:val="nil"/>
              <w:right w:val="nil"/>
            </w:tcBorders>
            <w:shd w:val="clear" w:color="000000" w:fill="FDE9D9"/>
            <w:noWrap/>
            <w:vAlign w:val="center"/>
            <w:hideMark/>
          </w:tcPr>
          <w:p w14:paraId="15390EC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5.4</w:t>
            </w:r>
          </w:p>
        </w:tc>
        <w:tc>
          <w:tcPr>
            <w:tcW w:w="1300" w:type="dxa"/>
            <w:tcBorders>
              <w:top w:val="nil"/>
              <w:left w:val="nil"/>
              <w:bottom w:val="nil"/>
              <w:right w:val="nil"/>
            </w:tcBorders>
            <w:shd w:val="clear" w:color="000000" w:fill="FCD5B4"/>
            <w:noWrap/>
            <w:vAlign w:val="center"/>
            <w:hideMark/>
          </w:tcPr>
          <w:p w14:paraId="48F880F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-1.3</w:t>
            </w:r>
          </w:p>
        </w:tc>
      </w:tr>
      <w:tr w:rsidR="004B789F" w:rsidRPr="00E6775F" w14:paraId="58E6D8F4" w14:textId="77777777" w:rsidTr="004B789F">
        <w:trPr>
          <w:trHeight w:val="240"/>
          <w:jc w:val="right"/>
        </w:trPr>
        <w:tc>
          <w:tcPr>
            <w:tcW w:w="118" w:type="dxa"/>
            <w:tcBorders>
              <w:top w:val="nil"/>
              <w:left w:val="nil"/>
              <w:bottom w:val="nil"/>
              <w:right w:val="nil"/>
            </w:tcBorders>
            <w:shd w:val="clear" w:color="auto" w:fill="auto"/>
            <w:noWrap/>
            <w:hideMark/>
          </w:tcPr>
          <w:p w14:paraId="068A36B2"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F6105DB"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482A9AED"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25865422" w14:textId="77777777" w:rsidR="004B789F" w:rsidRPr="00E6775F" w:rsidRDefault="004B789F" w:rsidP="004B789F">
            <w:pPr>
              <w:rPr>
                <w:rFonts w:ascii="Arial" w:eastAsia="Times New Roman" w:hAnsi="Arial" w:cs="Arial"/>
                <w:color w:val="000000"/>
                <w:sz w:val="16"/>
                <w:szCs w:val="16"/>
                <w:lang w:eastAsia="es-MX"/>
              </w:rPr>
            </w:pPr>
            <w:proofErr w:type="spellStart"/>
            <w:r w:rsidRPr="00E6775F">
              <w:rPr>
                <w:rFonts w:ascii="Arial" w:eastAsia="Times New Roman" w:hAnsi="Arial" w:cs="Arial"/>
                <w:color w:val="000000"/>
                <w:sz w:val="16"/>
                <w:szCs w:val="16"/>
                <w:lang w:eastAsia="es-MX"/>
              </w:rPr>
              <w:t>Türkiye</w:t>
            </w:r>
            <w:proofErr w:type="spellEnd"/>
          </w:p>
        </w:tc>
        <w:tc>
          <w:tcPr>
            <w:tcW w:w="1300" w:type="dxa"/>
            <w:tcBorders>
              <w:top w:val="nil"/>
              <w:left w:val="nil"/>
              <w:bottom w:val="nil"/>
              <w:right w:val="nil"/>
            </w:tcBorders>
            <w:shd w:val="clear" w:color="000000" w:fill="FDE9D9"/>
            <w:noWrap/>
            <w:vAlign w:val="center"/>
            <w:hideMark/>
          </w:tcPr>
          <w:p w14:paraId="2D56749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4.7</w:t>
            </w:r>
          </w:p>
        </w:tc>
        <w:tc>
          <w:tcPr>
            <w:tcW w:w="1300" w:type="dxa"/>
            <w:tcBorders>
              <w:top w:val="nil"/>
              <w:left w:val="nil"/>
              <w:bottom w:val="nil"/>
              <w:right w:val="nil"/>
            </w:tcBorders>
            <w:shd w:val="clear" w:color="000000" w:fill="FCD5B4"/>
            <w:noWrap/>
            <w:vAlign w:val="center"/>
            <w:hideMark/>
          </w:tcPr>
          <w:p w14:paraId="68C4AA3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2.7</w:t>
            </w:r>
          </w:p>
        </w:tc>
        <w:tc>
          <w:tcPr>
            <w:tcW w:w="1300" w:type="dxa"/>
            <w:tcBorders>
              <w:top w:val="nil"/>
              <w:left w:val="nil"/>
              <w:bottom w:val="nil"/>
              <w:right w:val="nil"/>
            </w:tcBorders>
            <w:shd w:val="clear" w:color="000000" w:fill="FDE9D9"/>
            <w:noWrap/>
            <w:vAlign w:val="center"/>
            <w:hideMark/>
          </w:tcPr>
          <w:p w14:paraId="5BC1D6A4"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2.4</w:t>
            </w:r>
          </w:p>
        </w:tc>
        <w:tc>
          <w:tcPr>
            <w:tcW w:w="1300" w:type="dxa"/>
            <w:tcBorders>
              <w:top w:val="nil"/>
              <w:left w:val="nil"/>
              <w:bottom w:val="nil"/>
              <w:right w:val="nil"/>
            </w:tcBorders>
            <w:shd w:val="clear" w:color="000000" w:fill="FCD5B4"/>
            <w:noWrap/>
            <w:vAlign w:val="center"/>
            <w:hideMark/>
          </w:tcPr>
          <w:p w14:paraId="36543E4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r>
      <w:tr w:rsidR="004B789F" w:rsidRPr="00E6775F" w14:paraId="68BF9879" w14:textId="77777777" w:rsidTr="004B789F">
        <w:trPr>
          <w:trHeight w:val="240"/>
          <w:jc w:val="right"/>
        </w:trPr>
        <w:tc>
          <w:tcPr>
            <w:tcW w:w="118" w:type="dxa"/>
            <w:tcBorders>
              <w:top w:val="nil"/>
              <w:left w:val="nil"/>
              <w:bottom w:val="nil"/>
              <w:right w:val="nil"/>
            </w:tcBorders>
            <w:shd w:val="clear" w:color="auto" w:fill="auto"/>
            <w:noWrap/>
            <w:hideMark/>
          </w:tcPr>
          <w:p w14:paraId="2B1DDF56"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340D9FCA"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09B7CF0B"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6B8E977C"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Polonia</w:t>
            </w:r>
          </w:p>
        </w:tc>
        <w:tc>
          <w:tcPr>
            <w:tcW w:w="1300" w:type="dxa"/>
            <w:tcBorders>
              <w:top w:val="nil"/>
              <w:left w:val="nil"/>
              <w:bottom w:val="nil"/>
              <w:right w:val="nil"/>
            </w:tcBorders>
            <w:shd w:val="clear" w:color="000000" w:fill="FDE9D9"/>
            <w:noWrap/>
            <w:vAlign w:val="center"/>
            <w:hideMark/>
          </w:tcPr>
          <w:p w14:paraId="58565C9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4.4</w:t>
            </w:r>
          </w:p>
        </w:tc>
        <w:tc>
          <w:tcPr>
            <w:tcW w:w="1300" w:type="dxa"/>
            <w:tcBorders>
              <w:top w:val="nil"/>
              <w:left w:val="nil"/>
              <w:bottom w:val="nil"/>
              <w:right w:val="nil"/>
            </w:tcBorders>
            <w:shd w:val="clear" w:color="000000" w:fill="FCD5B4"/>
            <w:noWrap/>
            <w:vAlign w:val="center"/>
            <w:hideMark/>
          </w:tcPr>
          <w:p w14:paraId="042BFAE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0.7</w:t>
            </w:r>
          </w:p>
        </w:tc>
        <w:tc>
          <w:tcPr>
            <w:tcW w:w="1300" w:type="dxa"/>
            <w:tcBorders>
              <w:top w:val="nil"/>
              <w:left w:val="nil"/>
              <w:bottom w:val="nil"/>
              <w:right w:val="nil"/>
            </w:tcBorders>
            <w:shd w:val="clear" w:color="000000" w:fill="FDE9D9"/>
            <w:noWrap/>
            <w:vAlign w:val="center"/>
            <w:hideMark/>
          </w:tcPr>
          <w:p w14:paraId="26446FA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c>
          <w:tcPr>
            <w:tcW w:w="1300" w:type="dxa"/>
            <w:tcBorders>
              <w:top w:val="nil"/>
              <w:left w:val="nil"/>
              <w:bottom w:val="nil"/>
              <w:right w:val="nil"/>
            </w:tcBorders>
            <w:shd w:val="clear" w:color="000000" w:fill="FCD5B4"/>
            <w:noWrap/>
            <w:vAlign w:val="center"/>
            <w:hideMark/>
          </w:tcPr>
          <w:p w14:paraId="2A7BC19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-2.9</w:t>
            </w:r>
          </w:p>
        </w:tc>
      </w:tr>
      <w:tr w:rsidR="004B789F" w:rsidRPr="00E6775F" w14:paraId="0C609888" w14:textId="77777777" w:rsidTr="004B789F">
        <w:trPr>
          <w:trHeight w:val="220"/>
          <w:jc w:val="right"/>
        </w:trPr>
        <w:tc>
          <w:tcPr>
            <w:tcW w:w="118" w:type="dxa"/>
            <w:tcBorders>
              <w:top w:val="nil"/>
              <w:left w:val="nil"/>
              <w:bottom w:val="nil"/>
              <w:right w:val="nil"/>
            </w:tcBorders>
            <w:shd w:val="clear" w:color="auto" w:fill="auto"/>
            <w:noWrap/>
            <w:hideMark/>
          </w:tcPr>
          <w:p w14:paraId="19493E24"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29E198F0"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4EB4E8F5"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América Latina y el Caribe</w:t>
            </w:r>
          </w:p>
        </w:tc>
        <w:tc>
          <w:tcPr>
            <w:tcW w:w="1300" w:type="dxa"/>
            <w:tcBorders>
              <w:top w:val="nil"/>
              <w:left w:val="nil"/>
              <w:bottom w:val="nil"/>
              <w:right w:val="nil"/>
            </w:tcBorders>
            <w:shd w:val="clear" w:color="000000" w:fill="FDE9D9"/>
            <w:noWrap/>
            <w:vAlign w:val="center"/>
            <w:hideMark/>
          </w:tcPr>
          <w:p w14:paraId="0D59DA9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3.6</w:t>
            </w:r>
          </w:p>
        </w:tc>
        <w:tc>
          <w:tcPr>
            <w:tcW w:w="1300" w:type="dxa"/>
            <w:tcBorders>
              <w:top w:val="nil"/>
              <w:left w:val="nil"/>
              <w:bottom w:val="nil"/>
              <w:right w:val="nil"/>
            </w:tcBorders>
            <w:shd w:val="clear" w:color="000000" w:fill="FCD5B4"/>
            <w:noWrap/>
            <w:vAlign w:val="center"/>
            <w:hideMark/>
          </w:tcPr>
          <w:p w14:paraId="4B22C52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1.3</w:t>
            </w:r>
          </w:p>
        </w:tc>
        <w:tc>
          <w:tcPr>
            <w:tcW w:w="1300" w:type="dxa"/>
            <w:tcBorders>
              <w:top w:val="nil"/>
              <w:left w:val="nil"/>
              <w:bottom w:val="nil"/>
              <w:right w:val="nil"/>
            </w:tcBorders>
            <w:shd w:val="clear" w:color="000000" w:fill="FDE9D9"/>
            <w:noWrap/>
            <w:vAlign w:val="center"/>
            <w:hideMark/>
          </w:tcPr>
          <w:p w14:paraId="0FF2C9F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1.1</w:t>
            </w:r>
          </w:p>
        </w:tc>
        <w:tc>
          <w:tcPr>
            <w:tcW w:w="1300" w:type="dxa"/>
            <w:tcBorders>
              <w:top w:val="nil"/>
              <w:left w:val="nil"/>
              <w:bottom w:val="nil"/>
              <w:right w:val="nil"/>
            </w:tcBorders>
            <w:shd w:val="clear" w:color="000000" w:fill="FCD5B4"/>
            <w:noWrap/>
            <w:vAlign w:val="center"/>
            <w:hideMark/>
          </w:tcPr>
          <w:p w14:paraId="703A6C7B"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-0.6</w:t>
            </w:r>
          </w:p>
        </w:tc>
      </w:tr>
      <w:tr w:rsidR="004B789F" w:rsidRPr="00E6775F" w14:paraId="015228F3" w14:textId="77777777" w:rsidTr="004B789F">
        <w:trPr>
          <w:trHeight w:val="240"/>
          <w:jc w:val="right"/>
        </w:trPr>
        <w:tc>
          <w:tcPr>
            <w:tcW w:w="118" w:type="dxa"/>
            <w:tcBorders>
              <w:top w:val="nil"/>
              <w:left w:val="nil"/>
              <w:bottom w:val="nil"/>
              <w:right w:val="nil"/>
            </w:tcBorders>
            <w:shd w:val="clear" w:color="auto" w:fill="auto"/>
            <w:noWrap/>
            <w:hideMark/>
          </w:tcPr>
          <w:p w14:paraId="70C857F8"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50E3B8A2"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4B2EFC49"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649169C3"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Brasil</w:t>
            </w:r>
          </w:p>
        </w:tc>
        <w:tc>
          <w:tcPr>
            <w:tcW w:w="1300" w:type="dxa"/>
            <w:tcBorders>
              <w:top w:val="nil"/>
              <w:left w:val="nil"/>
              <w:bottom w:val="nil"/>
              <w:right w:val="nil"/>
            </w:tcBorders>
            <w:shd w:val="clear" w:color="000000" w:fill="FDE9D9"/>
            <w:noWrap/>
            <w:vAlign w:val="center"/>
            <w:hideMark/>
          </w:tcPr>
          <w:p w14:paraId="3993579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w:t>
            </w:r>
          </w:p>
        </w:tc>
        <w:tc>
          <w:tcPr>
            <w:tcW w:w="1300" w:type="dxa"/>
            <w:tcBorders>
              <w:top w:val="nil"/>
              <w:left w:val="nil"/>
              <w:bottom w:val="nil"/>
              <w:right w:val="nil"/>
            </w:tcBorders>
            <w:shd w:val="clear" w:color="000000" w:fill="FCD5B4"/>
            <w:noWrap/>
            <w:vAlign w:val="center"/>
            <w:hideMark/>
          </w:tcPr>
          <w:p w14:paraId="649468C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0.8</w:t>
            </w:r>
          </w:p>
        </w:tc>
        <w:tc>
          <w:tcPr>
            <w:tcW w:w="1300" w:type="dxa"/>
            <w:tcBorders>
              <w:top w:val="nil"/>
              <w:left w:val="nil"/>
              <w:bottom w:val="nil"/>
              <w:right w:val="nil"/>
            </w:tcBorders>
            <w:shd w:val="clear" w:color="000000" w:fill="FDE9D9"/>
            <w:noWrap/>
            <w:vAlign w:val="center"/>
            <w:hideMark/>
          </w:tcPr>
          <w:p w14:paraId="2C84EFE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1.5</w:t>
            </w:r>
          </w:p>
        </w:tc>
        <w:tc>
          <w:tcPr>
            <w:tcW w:w="1300" w:type="dxa"/>
            <w:tcBorders>
              <w:top w:val="nil"/>
              <w:left w:val="nil"/>
              <w:bottom w:val="nil"/>
              <w:right w:val="nil"/>
            </w:tcBorders>
            <w:shd w:val="clear" w:color="000000" w:fill="FCD5B4"/>
            <w:noWrap/>
            <w:vAlign w:val="center"/>
            <w:hideMark/>
          </w:tcPr>
          <w:p w14:paraId="02F4B86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w:t>
            </w:r>
          </w:p>
        </w:tc>
      </w:tr>
      <w:tr w:rsidR="004B789F" w:rsidRPr="00E6775F" w14:paraId="4E142B0F" w14:textId="77777777" w:rsidTr="004B789F">
        <w:trPr>
          <w:trHeight w:val="240"/>
          <w:jc w:val="right"/>
        </w:trPr>
        <w:tc>
          <w:tcPr>
            <w:tcW w:w="118" w:type="dxa"/>
            <w:tcBorders>
              <w:top w:val="nil"/>
              <w:left w:val="nil"/>
              <w:bottom w:val="nil"/>
              <w:right w:val="nil"/>
            </w:tcBorders>
            <w:shd w:val="clear" w:color="auto" w:fill="auto"/>
            <w:noWrap/>
            <w:hideMark/>
          </w:tcPr>
          <w:p w14:paraId="47F99F3D"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4E5EB108"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21BA70C0"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08843E5C"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México</w:t>
            </w:r>
          </w:p>
        </w:tc>
        <w:tc>
          <w:tcPr>
            <w:tcW w:w="1300" w:type="dxa"/>
            <w:tcBorders>
              <w:top w:val="nil"/>
              <w:left w:val="nil"/>
              <w:bottom w:val="nil"/>
              <w:right w:val="nil"/>
            </w:tcBorders>
            <w:shd w:val="clear" w:color="000000" w:fill="FDE9D9"/>
            <w:noWrap/>
            <w:vAlign w:val="center"/>
            <w:hideMark/>
          </w:tcPr>
          <w:p w14:paraId="5459034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2.6</w:t>
            </w:r>
          </w:p>
        </w:tc>
        <w:tc>
          <w:tcPr>
            <w:tcW w:w="1300" w:type="dxa"/>
            <w:tcBorders>
              <w:top w:val="nil"/>
              <w:left w:val="nil"/>
              <w:bottom w:val="nil"/>
              <w:right w:val="nil"/>
            </w:tcBorders>
            <w:shd w:val="clear" w:color="000000" w:fill="FCD5B4"/>
            <w:noWrap/>
            <w:vAlign w:val="center"/>
            <w:hideMark/>
          </w:tcPr>
          <w:p w14:paraId="75DF6294"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0.9</w:t>
            </w:r>
          </w:p>
        </w:tc>
        <w:tc>
          <w:tcPr>
            <w:tcW w:w="1300" w:type="dxa"/>
            <w:tcBorders>
              <w:top w:val="nil"/>
              <w:left w:val="nil"/>
              <w:bottom w:val="nil"/>
              <w:right w:val="nil"/>
            </w:tcBorders>
            <w:shd w:val="clear" w:color="000000" w:fill="FDE9D9"/>
            <w:noWrap/>
            <w:vAlign w:val="center"/>
            <w:hideMark/>
          </w:tcPr>
          <w:p w14:paraId="15D5B2E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0.9</w:t>
            </w:r>
          </w:p>
        </w:tc>
        <w:tc>
          <w:tcPr>
            <w:tcW w:w="1300" w:type="dxa"/>
            <w:tcBorders>
              <w:top w:val="nil"/>
              <w:left w:val="nil"/>
              <w:bottom w:val="nil"/>
              <w:right w:val="nil"/>
            </w:tcBorders>
            <w:shd w:val="clear" w:color="000000" w:fill="FCD5B4"/>
            <w:noWrap/>
            <w:vAlign w:val="center"/>
            <w:hideMark/>
          </w:tcPr>
          <w:p w14:paraId="423D8B4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w:t>
            </w:r>
          </w:p>
        </w:tc>
      </w:tr>
      <w:tr w:rsidR="004B789F" w:rsidRPr="00E6775F" w14:paraId="3159B55E" w14:textId="77777777" w:rsidTr="004B789F">
        <w:trPr>
          <w:trHeight w:val="240"/>
          <w:jc w:val="right"/>
        </w:trPr>
        <w:tc>
          <w:tcPr>
            <w:tcW w:w="118" w:type="dxa"/>
            <w:tcBorders>
              <w:top w:val="nil"/>
              <w:left w:val="nil"/>
              <w:bottom w:val="nil"/>
              <w:right w:val="nil"/>
            </w:tcBorders>
            <w:shd w:val="clear" w:color="auto" w:fill="auto"/>
            <w:noWrap/>
            <w:hideMark/>
          </w:tcPr>
          <w:p w14:paraId="76C4AE3F"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25D91E2"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0AB273A1"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7B0AA9F2"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Argentina</w:t>
            </w:r>
          </w:p>
        </w:tc>
        <w:tc>
          <w:tcPr>
            <w:tcW w:w="1300" w:type="dxa"/>
            <w:tcBorders>
              <w:top w:val="nil"/>
              <w:left w:val="nil"/>
              <w:bottom w:val="nil"/>
              <w:right w:val="nil"/>
            </w:tcBorders>
            <w:shd w:val="clear" w:color="000000" w:fill="FDE9D9"/>
            <w:noWrap/>
            <w:vAlign w:val="center"/>
            <w:hideMark/>
          </w:tcPr>
          <w:p w14:paraId="6326AD8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5.2</w:t>
            </w:r>
          </w:p>
        </w:tc>
        <w:tc>
          <w:tcPr>
            <w:tcW w:w="1300" w:type="dxa"/>
            <w:tcBorders>
              <w:top w:val="nil"/>
              <w:left w:val="nil"/>
              <w:bottom w:val="nil"/>
              <w:right w:val="nil"/>
            </w:tcBorders>
            <w:shd w:val="clear" w:color="000000" w:fill="FCD5B4"/>
            <w:noWrap/>
            <w:vAlign w:val="center"/>
            <w:hideMark/>
          </w:tcPr>
          <w:p w14:paraId="5DDC4E17"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w:t>
            </w:r>
          </w:p>
        </w:tc>
        <w:tc>
          <w:tcPr>
            <w:tcW w:w="1300" w:type="dxa"/>
            <w:tcBorders>
              <w:top w:val="nil"/>
              <w:left w:val="nil"/>
              <w:bottom w:val="nil"/>
              <w:right w:val="nil"/>
            </w:tcBorders>
            <w:shd w:val="clear" w:color="000000" w:fill="FDE9D9"/>
            <w:noWrap/>
            <w:vAlign w:val="center"/>
            <w:hideMark/>
          </w:tcPr>
          <w:p w14:paraId="67ACA2B8"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0.7</w:t>
            </w:r>
          </w:p>
        </w:tc>
        <w:tc>
          <w:tcPr>
            <w:tcW w:w="1300" w:type="dxa"/>
            <w:tcBorders>
              <w:top w:val="nil"/>
              <w:left w:val="nil"/>
              <w:bottom w:val="nil"/>
              <w:right w:val="nil"/>
            </w:tcBorders>
            <w:shd w:val="clear" w:color="000000" w:fill="FCD5B4"/>
            <w:noWrap/>
            <w:vAlign w:val="center"/>
            <w:hideMark/>
          </w:tcPr>
          <w:p w14:paraId="64EB48E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r>
      <w:tr w:rsidR="004B789F" w:rsidRPr="00E6775F" w14:paraId="651F8DC1" w14:textId="77777777" w:rsidTr="004B789F">
        <w:trPr>
          <w:trHeight w:val="420"/>
          <w:jc w:val="right"/>
        </w:trPr>
        <w:tc>
          <w:tcPr>
            <w:tcW w:w="118" w:type="dxa"/>
            <w:tcBorders>
              <w:top w:val="nil"/>
              <w:left w:val="nil"/>
              <w:bottom w:val="nil"/>
              <w:right w:val="nil"/>
            </w:tcBorders>
            <w:shd w:val="clear" w:color="auto" w:fill="auto"/>
            <w:noWrap/>
            <w:hideMark/>
          </w:tcPr>
          <w:p w14:paraId="598FA7FF"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72CBB19"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0A12A9A4"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 xml:space="preserve">Oriente Medio y Norte de África </w:t>
            </w:r>
          </w:p>
        </w:tc>
        <w:tc>
          <w:tcPr>
            <w:tcW w:w="1300" w:type="dxa"/>
            <w:tcBorders>
              <w:top w:val="nil"/>
              <w:left w:val="nil"/>
              <w:bottom w:val="nil"/>
              <w:right w:val="nil"/>
            </w:tcBorders>
            <w:shd w:val="clear" w:color="000000" w:fill="FDE9D9"/>
            <w:noWrap/>
            <w:vAlign w:val="center"/>
            <w:hideMark/>
          </w:tcPr>
          <w:p w14:paraId="0902C04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5.7</w:t>
            </w:r>
          </w:p>
        </w:tc>
        <w:tc>
          <w:tcPr>
            <w:tcW w:w="1300" w:type="dxa"/>
            <w:tcBorders>
              <w:top w:val="nil"/>
              <w:left w:val="nil"/>
              <w:bottom w:val="nil"/>
              <w:right w:val="nil"/>
            </w:tcBorders>
            <w:shd w:val="clear" w:color="000000" w:fill="FCD5B4"/>
            <w:noWrap/>
            <w:vAlign w:val="center"/>
            <w:hideMark/>
          </w:tcPr>
          <w:p w14:paraId="499783D7"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3.5</w:t>
            </w:r>
          </w:p>
        </w:tc>
        <w:tc>
          <w:tcPr>
            <w:tcW w:w="1300" w:type="dxa"/>
            <w:tcBorders>
              <w:top w:val="nil"/>
              <w:left w:val="nil"/>
              <w:bottom w:val="nil"/>
              <w:right w:val="nil"/>
            </w:tcBorders>
            <w:shd w:val="clear" w:color="000000" w:fill="FDE9D9"/>
            <w:noWrap/>
            <w:vAlign w:val="center"/>
            <w:hideMark/>
          </w:tcPr>
          <w:p w14:paraId="54A9A858"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0.4</w:t>
            </w:r>
          </w:p>
        </w:tc>
        <w:tc>
          <w:tcPr>
            <w:tcW w:w="1300" w:type="dxa"/>
            <w:tcBorders>
              <w:top w:val="nil"/>
              <w:left w:val="nil"/>
              <w:bottom w:val="nil"/>
              <w:right w:val="nil"/>
            </w:tcBorders>
            <w:shd w:val="clear" w:color="000000" w:fill="FCD5B4"/>
            <w:noWrap/>
            <w:vAlign w:val="center"/>
            <w:hideMark/>
          </w:tcPr>
          <w:p w14:paraId="0BAC1EA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-0.1</w:t>
            </w:r>
          </w:p>
        </w:tc>
      </w:tr>
      <w:tr w:rsidR="004B789F" w:rsidRPr="00E6775F" w14:paraId="365289DD" w14:textId="77777777" w:rsidTr="004B789F">
        <w:trPr>
          <w:trHeight w:val="240"/>
          <w:jc w:val="right"/>
        </w:trPr>
        <w:tc>
          <w:tcPr>
            <w:tcW w:w="118" w:type="dxa"/>
            <w:tcBorders>
              <w:top w:val="nil"/>
              <w:left w:val="nil"/>
              <w:bottom w:val="nil"/>
              <w:right w:val="nil"/>
            </w:tcBorders>
            <w:shd w:val="clear" w:color="auto" w:fill="auto"/>
            <w:noWrap/>
            <w:hideMark/>
          </w:tcPr>
          <w:p w14:paraId="068E16B5"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1409DF52"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59C8FDCA"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0EBD26A5"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Arabia Saudita</w:t>
            </w:r>
          </w:p>
        </w:tc>
        <w:tc>
          <w:tcPr>
            <w:tcW w:w="1300" w:type="dxa"/>
            <w:tcBorders>
              <w:top w:val="nil"/>
              <w:left w:val="nil"/>
              <w:bottom w:val="nil"/>
              <w:right w:val="nil"/>
            </w:tcBorders>
            <w:shd w:val="clear" w:color="000000" w:fill="FDE9D9"/>
            <w:noWrap/>
            <w:vAlign w:val="center"/>
            <w:hideMark/>
          </w:tcPr>
          <w:p w14:paraId="09804FE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8.3</w:t>
            </w:r>
          </w:p>
        </w:tc>
        <w:tc>
          <w:tcPr>
            <w:tcW w:w="1300" w:type="dxa"/>
            <w:tcBorders>
              <w:top w:val="nil"/>
              <w:left w:val="nil"/>
              <w:bottom w:val="nil"/>
              <w:right w:val="nil"/>
            </w:tcBorders>
            <w:shd w:val="clear" w:color="000000" w:fill="FCD5B4"/>
            <w:noWrap/>
            <w:vAlign w:val="center"/>
            <w:hideMark/>
          </w:tcPr>
          <w:p w14:paraId="1A85063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3.7</w:t>
            </w:r>
          </w:p>
        </w:tc>
        <w:tc>
          <w:tcPr>
            <w:tcW w:w="1300" w:type="dxa"/>
            <w:tcBorders>
              <w:top w:val="nil"/>
              <w:left w:val="nil"/>
              <w:bottom w:val="nil"/>
              <w:right w:val="nil"/>
            </w:tcBorders>
            <w:shd w:val="clear" w:color="000000" w:fill="FDE9D9"/>
            <w:noWrap/>
            <w:vAlign w:val="center"/>
            <w:hideMark/>
          </w:tcPr>
          <w:p w14:paraId="7C4D1F0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1.3</w:t>
            </w:r>
          </w:p>
        </w:tc>
        <w:tc>
          <w:tcPr>
            <w:tcW w:w="1300" w:type="dxa"/>
            <w:tcBorders>
              <w:top w:val="nil"/>
              <w:left w:val="nil"/>
              <w:bottom w:val="nil"/>
              <w:right w:val="nil"/>
            </w:tcBorders>
            <w:shd w:val="clear" w:color="000000" w:fill="FCD5B4"/>
            <w:noWrap/>
            <w:vAlign w:val="center"/>
            <w:hideMark/>
          </w:tcPr>
          <w:p w14:paraId="35AC840C"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-0.1</w:t>
            </w:r>
          </w:p>
        </w:tc>
      </w:tr>
      <w:tr w:rsidR="004B789F" w:rsidRPr="00E6775F" w14:paraId="468D31D4" w14:textId="77777777" w:rsidTr="004B789F">
        <w:trPr>
          <w:trHeight w:val="520"/>
          <w:jc w:val="right"/>
        </w:trPr>
        <w:tc>
          <w:tcPr>
            <w:tcW w:w="118" w:type="dxa"/>
            <w:tcBorders>
              <w:top w:val="nil"/>
              <w:left w:val="nil"/>
              <w:bottom w:val="nil"/>
              <w:right w:val="nil"/>
            </w:tcBorders>
            <w:shd w:val="clear" w:color="auto" w:fill="auto"/>
            <w:noWrap/>
            <w:hideMark/>
          </w:tcPr>
          <w:p w14:paraId="177FC465"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1B9E19C1"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1B4ECA65"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38B750E5"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Irán, Rep. Islámica del</w:t>
            </w:r>
            <w:r w:rsidRPr="00E6775F">
              <w:rPr>
                <w:rFonts w:ascii="Arial" w:eastAsia="Times New Roman" w:hAnsi="Arial" w:cs="Arial"/>
                <w:color w:val="000000"/>
                <w:sz w:val="16"/>
                <w:szCs w:val="16"/>
                <w:vertAlign w:val="superscript"/>
                <w:lang w:eastAsia="es-MX"/>
              </w:rPr>
              <w:t>2</w:t>
            </w:r>
          </w:p>
        </w:tc>
        <w:tc>
          <w:tcPr>
            <w:tcW w:w="1300" w:type="dxa"/>
            <w:tcBorders>
              <w:top w:val="nil"/>
              <w:left w:val="nil"/>
              <w:bottom w:val="nil"/>
              <w:right w:val="nil"/>
            </w:tcBorders>
            <w:shd w:val="clear" w:color="000000" w:fill="FDE9D9"/>
            <w:noWrap/>
            <w:vAlign w:val="center"/>
            <w:hideMark/>
          </w:tcPr>
          <w:p w14:paraId="6BA7309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2.9</w:t>
            </w:r>
          </w:p>
        </w:tc>
        <w:tc>
          <w:tcPr>
            <w:tcW w:w="1300" w:type="dxa"/>
            <w:tcBorders>
              <w:top w:val="nil"/>
              <w:left w:val="nil"/>
              <w:bottom w:val="nil"/>
              <w:right w:val="nil"/>
            </w:tcBorders>
            <w:shd w:val="clear" w:color="000000" w:fill="FCD5B4"/>
            <w:noWrap/>
            <w:vAlign w:val="center"/>
            <w:hideMark/>
          </w:tcPr>
          <w:p w14:paraId="0800E58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2.2</w:t>
            </w:r>
          </w:p>
        </w:tc>
        <w:tc>
          <w:tcPr>
            <w:tcW w:w="1300" w:type="dxa"/>
            <w:tcBorders>
              <w:top w:val="nil"/>
              <w:left w:val="nil"/>
              <w:bottom w:val="nil"/>
              <w:right w:val="nil"/>
            </w:tcBorders>
            <w:shd w:val="clear" w:color="000000" w:fill="FDE9D9"/>
            <w:noWrap/>
            <w:vAlign w:val="center"/>
            <w:hideMark/>
          </w:tcPr>
          <w:p w14:paraId="25734F6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-0.8</w:t>
            </w:r>
          </w:p>
        </w:tc>
        <w:tc>
          <w:tcPr>
            <w:tcW w:w="1300" w:type="dxa"/>
            <w:tcBorders>
              <w:top w:val="nil"/>
              <w:left w:val="nil"/>
              <w:bottom w:val="nil"/>
              <w:right w:val="nil"/>
            </w:tcBorders>
            <w:shd w:val="clear" w:color="000000" w:fill="FCD5B4"/>
            <w:noWrap/>
            <w:vAlign w:val="center"/>
            <w:hideMark/>
          </w:tcPr>
          <w:p w14:paraId="53BAF671"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r>
      <w:tr w:rsidR="004B789F" w:rsidRPr="00E6775F" w14:paraId="6C8EB974" w14:textId="77777777" w:rsidTr="004B789F">
        <w:trPr>
          <w:trHeight w:val="520"/>
          <w:jc w:val="right"/>
        </w:trPr>
        <w:tc>
          <w:tcPr>
            <w:tcW w:w="118" w:type="dxa"/>
            <w:tcBorders>
              <w:top w:val="nil"/>
              <w:left w:val="nil"/>
              <w:bottom w:val="nil"/>
              <w:right w:val="nil"/>
            </w:tcBorders>
            <w:shd w:val="clear" w:color="auto" w:fill="auto"/>
            <w:noWrap/>
            <w:hideMark/>
          </w:tcPr>
          <w:p w14:paraId="31BD779F"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4CA2CDED"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1CC2DBA9"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7A719EB5"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Egipto, Rep. Árabe de</w:t>
            </w:r>
            <w:r w:rsidRPr="00E6775F">
              <w:rPr>
                <w:rFonts w:ascii="Arial" w:eastAsia="Times New Roman" w:hAnsi="Arial" w:cs="Arial"/>
                <w:color w:val="000000"/>
                <w:sz w:val="16"/>
                <w:szCs w:val="16"/>
                <w:vertAlign w:val="superscript"/>
                <w:lang w:eastAsia="es-MX"/>
              </w:rPr>
              <w:t>3</w:t>
            </w:r>
          </w:p>
        </w:tc>
        <w:tc>
          <w:tcPr>
            <w:tcW w:w="1300" w:type="dxa"/>
            <w:tcBorders>
              <w:top w:val="nil"/>
              <w:left w:val="nil"/>
              <w:bottom w:val="nil"/>
              <w:right w:val="nil"/>
            </w:tcBorders>
            <w:shd w:val="clear" w:color="000000" w:fill="FDE9D9"/>
            <w:noWrap/>
            <w:vAlign w:val="center"/>
            <w:hideMark/>
          </w:tcPr>
          <w:p w14:paraId="73E28E6C"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6.6</w:t>
            </w:r>
          </w:p>
        </w:tc>
        <w:tc>
          <w:tcPr>
            <w:tcW w:w="1300" w:type="dxa"/>
            <w:tcBorders>
              <w:top w:val="nil"/>
              <w:left w:val="nil"/>
              <w:bottom w:val="nil"/>
              <w:right w:val="nil"/>
            </w:tcBorders>
            <w:shd w:val="clear" w:color="000000" w:fill="FCD5B4"/>
            <w:noWrap/>
            <w:vAlign w:val="center"/>
            <w:hideMark/>
          </w:tcPr>
          <w:p w14:paraId="557EAB1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4.5</w:t>
            </w:r>
          </w:p>
        </w:tc>
        <w:tc>
          <w:tcPr>
            <w:tcW w:w="1300" w:type="dxa"/>
            <w:tcBorders>
              <w:top w:val="nil"/>
              <w:left w:val="nil"/>
              <w:bottom w:val="nil"/>
              <w:right w:val="nil"/>
            </w:tcBorders>
            <w:shd w:val="clear" w:color="000000" w:fill="FDE9D9"/>
            <w:noWrap/>
            <w:vAlign w:val="center"/>
            <w:hideMark/>
          </w:tcPr>
          <w:p w14:paraId="777558F4"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c>
          <w:tcPr>
            <w:tcW w:w="1300" w:type="dxa"/>
            <w:tcBorders>
              <w:top w:val="nil"/>
              <w:left w:val="nil"/>
              <w:bottom w:val="nil"/>
              <w:right w:val="nil"/>
            </w:tcBorders>
            <w:shd w:val="clear" w:color="000000" w:fill="FCD5B4"/>
            <w:noWrap/>
            <w:vAlign w:val="center"/>
            <w:hideMark/>
          </w:tcPr>
          <w:p w14:paraId="6BE2882B"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-0.3</w:t>
            </w:r>
          </w:p>
        </w:tc>
      </w:tr>
      <w:tr w:rsidR="004B789F" w:rsidRPr="00E6775F" w14:paraId="2C676E8A" w14:textId="77777777" w:rsidTr="004B789F">
        <w:trPr>
          <w:trHeight w:val="220"/>
          <w:jc w:val="right"/>
        </w:trPr>
        <w:tc>
          <w:tcPr>
            <w:tcW w:w="118" w:type="dxa"/>
            <w:tcBorders>
              <w:top w:val="nil"/>
              <w:left w:val="nil"/>
              <w:bottom w:val="nil"/>
              <w:right w:val="nil"/>
            </w:tcBorders>
            <w:shd w:val="clear" w:color="auto" w:fill="auto"/>
            <w:noWrap/>
            <w:hideMark/>
          </w:tcPr>
          <w:p w14:paraId="3A6D7D45"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156B89B9"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598F46E3"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Asia meridional</w:t>
            </w:r>
          </w:p>
        </w:tc>
        <w:tc>
          <w:tcPr>
            <w:tcW w:w="1300" w:type="dxa"/>
            <w:tcBorders>
              <w:top w:val="nil"/>
              <w:left w:val="nil"/>
              <w:bottom w:val="nil"/>
              <w:right w:val="nil"/>
            </w:tcBorders>
            <w:shd w:val="clear" w:color="000000" w:fill="FDE9D9"/>
            <w:noWrap/>
            <w:vAlign w:val="center"/>
            <w:hideMark/>
          </w:tcPr>
          <w:p w14:paraId="689F53A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6.1</w:t>
            </w:r>
          </w:p>
        </w:tc>
        <w:tc>
          <w:tcPr>
            <w:tcW w:w="1300" w:type="dxa"/>
            <w:tcBorders>
              <w:top w:val="nil"/>
              <w:left w:val="nil"/>
              <w:bottom w:val="nil"/>
              <w:right w:val="nil"/>
            </w:tcBorders>
            <w:shd w:val="clear" w:color="000000" w:fill="FCD5B4"/>
            <w:noWrap/>
            <w:vAlign w:val="center"/>
            <w:hideMark/>
          </w:tcPr>
          <w:p w14:paraId="4358D15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5.5</w:t>
            </w:r>
          </w:p>
        </w:tc>
        <w:tc>
          <w:tcPr>
            <w:tcW w:w="1300" w:type="dxa"/>
            <w:tcBorders>
              <w:top w:val="nil"/>
              <w:left w:val="nil"/>
              <w:bottom w:val="nil"/>
              <w:right w:val="nil"/>
            </w:tcBorders>
            <w:shd w:val="clear" w:color="000000" w:fill="FDE9D9"/>
            <w:noWrap/>
            <w:vAlign w:val="center"/>
            <w:hideMark/>
          </w:tcPr>
          <w:p w14:paraId="41639567"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-0.7</w:t>
            </w:r>
          </w:p>
        </w:tc>
        <w:tc>
          <w:tcPr>
            <w:tcW w:w="1300" w:type="dxa"/>
            <w:tcBorders>
              <w:top w:val="nil"/>
              <w:left w:val="nil"/>
              <w:bottom w:val="nil"/>
              <w:right w:val="nil"/>
            </w:tcBorders>
            <w:shd w:val="clear" w:color="000000" w:fill="FCD5B4"/>
            <w:noWrap/>
            <w:vAlign w:val="center"/>
            <w:hideMark/>
          </w:tcPr>
          <w:p w14:paraId="24675CF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-0.3</w:t>
            </w:r>
          </w:p>
        </w:tc>
      </w:tr>
      <w:tr w:rsidR="004B789F" w:rsidRPr="00E6775F" w14:paraId="17CD8D49" w14:textId="77777777" w:rsidTr="004B789F">
        <w:trPr>
          <w:trHeight w:val="280"/>
          <w:jc w:val="right"/>
        </w:trPr>
        <w:tc>
          <w:tcPr>
            <w:tcW w:w="118" w:type="dxa"/>
            <w:tcBorders>
              <w:top w:val="nil"/>
              <w:left w:val="nil"/>
              <w:bottom w:val="nil"/>
              <w:right w:val="nil"/>
            </w:tcBorders>
            <w:shd w:val="clear" w:color="auto" w:fill="auto"/>
            <w:noWrap/>
            <w:hideMark/>
          </w:tcPr>
          <w:p w14:paraId="17087E0D"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3BD86B00"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788DB444"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6F4989AA"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India</w:t>
            </w:r>
            <w:r w:rsidRPr="00E6775F">
              <w:rPr>
                <w:rFonts w:ascii="Arial" w:eastAsia="Times New Roman" w:hAnsi="Arial" w:cs="Arial"/>
                <w:color w:val="000000"/>
                <w:sz w:val="16"/>
                <w:szCs w:val="16"/>
                <w:vertAlign w:val="superscript"/>
                <w:lang w:eastAsia="es-MX"/>
              </w:rPr>
              <w:t>2</w:t>
            </w:r>
          </w:p>
        </w:tc>
        <w:tc>
          <w:tcPr>
            <w:tcW w:w="1300" w:type="dxa"/>
            <w:tcBorders>
              <w:top w:val="nil"/>
              <w:left w:val="nil"/>
              <w:bottom w:val="nil"/>
              <w:right w:val="nil"/>
            </w:tcBorders>
            <w:shd w:val="clear" w:color="000000" w:fill="FDE9D9"/>
            <w:noWrap/>
            <w:vAlign w:val="center"/>
            <w:hideMark/>
          </w:tcPr>
          <w:p w14:paraId="73332D6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6.9</w:t>
            </w:r>
          </w:p>
        </w:tc>
        <w:tc>
          <w:tcPr>
            <w:tcW w:w="1300" w:type="dxa"/>
            <w:tcBorders>
              <w:top w:val="nil"/>
              <w:left w:val="nil"/>
              <w:bottom w:val="nil"/>
              <w:right w:val="nil"/>
            </w:tcBorders>
            <w:shd w:val="clear" w:color="000000" w:fill="FCD5B4"/>
            <w:noWrap/>
            <w:vAlign w:val="center"/>
            <w:hideMark/>
          </w:tcPr>
          <w:p w14:paraId="0D629361"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6.6</w:t>
            </w:r>
          </w:p>
        </w:tc>
        <w:tc>
          <w:tcPr>
            <w:tcW w:w="1300" w:type="dxa"/>
            <w:tcBorders>
              <w:top w:val="nil"/>
              <w:left w:val="nil"/>
              <w:bottom w:val="nil"/>
              <w:right w:val="nil"/>
            </w:tcBorders>
            <w:shd w:val="clear" w:color="000000" w:fill="FDE9D9"/>
            <w:noWrap/>
            <w:vAlign w:val="center"/>
            <w:hideMark/>
          </w:tcPr>
          <w:p w14:paraId="19BCAF8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-0.6</w:t>
            </w:r>
          </w:p>
        </w:tc>
        <w:tc>
          <w:tcPr>
            <w:tcW w:w="1300" w:type="dxa"/>
            <w:tcBorders>
              <w:top w:val="nil"/>
              <w:left w:val="nil"/>
              <w:bottom w:val="nil"/>
              <w:right w:val="nil"/>
            </w:tcBorders>
            <w:shd w:val="clear" w:color="000000" w:fill="FCD5B4"/>
            <w:noWrap/>
            <w:vAlign w:val="center"/>
            <w:hideMark/>
          </w:tcPr>
          <w:p w14:paraId="76A7A0B7"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r>
      <w:tr w:rsidR="004B789F" w:rsidRPr="00E6775F" w14:paraId="160437BB" w14:textId="77777777" w:rsidTr="004B789F">
        <w:trPr>
          <w:trHeight w:val="280"/>
          <w:jc w:val="right"/>
        </w:trPr>
        <w:tc>
          <w:tcPr>
            <w:tcW w:w="118" w:type="dxa"/>
            <w:tcBorders>
              <w:top w:val="nil"/>
              <w:left w:val="nil"/>
              <w:bottom w:val="nil"/>
              <w:right w:val="nil"/>
            </w:tcBorders>
            <w:shd w:val="clear" w:color="auto" w:fill="auto"/>
            <w:noWrap/>
            <w:hideMark/>
          </w:tcPr>
          <w:p w14:paraId="43B1E649"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1ADC6446"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13FF9E89"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50719DB9"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Pakistán</w:t>
            </w:r>
            <w:r w:rsidRPr="00E6775F">
              <w:rPr>
                <w:rFonts w:ascii="Arial" w:eastAsia="Times New Roman" w:hAnsi="Arial" w:cs="Arial"/>
                <w:color w:val="000000"/>
                <w:sz w:val="16"/>
                <w:szCs w:val="16"/>
                <w:vertAlign w:val="superscript"/>
                <w:lang w:eastAsia="es-MX"/>
              </w:rPr>
              <w:t>3</w:t>
            </w:r>
          </w:p>
        </w:tc>
        <w:tc>
          <w:tcPr>
            <w:tcW w:w="1300" w:type="dxa"/>
            <w:tcBorders>
              <w:top w:val="nil"/>
              <w:left w:val="nil"/>
              <w:bottom w:val="nil"/>
              <w:right w:val="nil"/>
            </w:tcBorders>
            <w:shd w:val="clear" w:color="000000" w:fill="FDE9D9"/>
            <w:noWrap/>
            <w:vAlign w:val="center"/>
            <w:hideMark/>
          </w:tcPr>
          <w:p w14:paraId="31BCA5A3"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6</w:t>
            </w:r>
          </w:p>
        </w:tc>
        <w:tc>
          <w:tcPr>
            <w:tcW w:w="1300" w:type="dxa"/>
            <w:tcBorders>
              <w:top w:val="nil"/>
              <w:left w:val="nil"/>
              <w:bottom w:val="nil"/>
              <w:right w:val="nil"/>
            </w:tcBorders>
            <w:shd w:val="clear" w:color="000000" w:fill="FCD5B4"/>
            <w:noWrap/>
            <w:vAlign w:val="center"/>
            <w:hideMark/>
          </w:tcPr>
          <w:p w14:paraId="2D2B397B"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w:t>
            </w:r>
          </w:p>
        </w:tc>
        <w:tc>
          <w:tcPr>
            <w:tcW w:w="1300" w:type="dxa"/>
            <w:tcBorders>
              <w:top w:val="nil"/>
              <w:left w:val="nil"/>
              <w:bottom w:val="nil"/>
              <w:right w:val="nil"/>
            </w:tcBorders>
            <w:shd w:val="clear" w:color="000000" w:fill="FDE9D9"/>
            <w:noWrap/>
            <w:vAlign w:val="center"/>
            <w:hideMark/>
          </w:tcPr>
          <w:p w14:paraId="6E48E04C"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1.7</w:t>
            </w:r>
          </w:p>
        </w:tc>
        <w:tc>
          <w:tcPr>
            <w:tcW w:w="1300" w:type="dxa"/>
            <w:tcBorders>
              <w:top w:val="nil"/>
              <w:left w:val="nil"/>
              <w:bottom w:val="nil"/>
              <w:right w:val="nil"/>
            </w:tcBorders>
            <w:shd w:val="clear" w:color="000000" w:fill="FCD5B4"/>
            <w:noWrap/>
            <w:vAlign w:val="center"/>
            <w:hideMark/>
          </w:tcPr>
          <w:p w14:paraId="7CD1C1C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w:t>
            </w:r>
          </w:p>
        </w:tc>
      </w:tr>
      <w:tr w:rsidR="004B789F" w:rsidRPr="00E6775F" w14:paraId="5D63D0B0" w14:textId="77777777" w:rsidTr="004B789F">
        <w:trPr>
          <w:trHeight w:val="280"/>
          <w:jc w:val="right"/>
        </w:trPr>
        <w:tc>
          <w:tcPr>
            <w:tcW w:w="118" w:type="dxa"/>
            <w:tcBorders>
              <w:top w:val="nil"/>
              <w:left w:val="nil"/>
              <w:bottom w:val="nil"/>
              <w:right w:val="nil"/>
            </w:tcBorders>
            <w:shd w:val="clear" w:color="auto" w:fill="auto"/>
            <w:noWrap/>
            <w:hideMark/>
          </w:tcPr>
          <w:p w14:paraId="3ADAB037"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2A6F90E"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0AAD8E71"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3F3E3E5F"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Bangladesh</w:t>
            </w:r>
            <w:r w:rsidRPr="00E6775F">
              <w:rPr>
                <w:rFonts w:ascii="Arial" w:eastAsia="Times New Roman" w:hAnsi="Arial" w:cs="Arial"/>
                <w:color w:val="000000"/>
                <w:sz w:val="16"/>
                <w:szCs w:val="16"/>
                <w:vertAlign w:val="superscript"/>
                <w:lang w:eastAsia="es-MX"/>
              </w:rPr>
              <w:t>3</w:t>
            </w:r>
          </w:p>
        </w:tc>
        <w:tc>
          <w:tcPr>
            <w:tcW w:w="1300" w:type="dxa"/>
            <w:tcBorders>
              <w:top w:val="nil"/>
              <w:left w:val="nil"/>
              <w:bottom w:val="nil"/>
              <w:right w:val="nil"/>
            </w:tcBorders>
            <w:shd w:val="clear" w:color="000000" w:fill="FDE9D9"/>
            <w:noWrap/>
            <w:vAlign w:val="center"/>
            <w:hideMark/>
          </w:tcPr>
          <w:p w14:paraId="51EB9AA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7.2</w:t>
            </w:r>
          </w:p>
        </w:tc>
        <w:tc>
          <w:tcPr>
            <w:tcW w:w="1300" w:type="dxa"/>
            <w:tcBorders>
              <w:top w:val="nil"/>
              <w:left w:val="nil"/>
              <w:bottom w:val="nil"/>
              <w:right w:val="nil"/>
            </w:tcBorders>
            <w:shd w:val="clear" w:color="000000" w:fill="FCD5B4"/>
            <w:noWrap/>
            <w:vAlign w:val="center"/>
            <w:hideMark/>
          </w:tcPr>
          <w:p w14:paraId="5697DD57"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5.2</w:t>
            </w:r>
          </w:p>
        </w:tc>
        <w:tc>
          <w:tcPr>
            <w:tcW w:w="1300" w:type="dxa"/>
            <w:tcBorders>
              <w:top w:val="nil"/>
              <w:left w:val="nil"/>
              <w:bottom w:val="nil"/>
              <w:right w:val="nil"/>
            </w:tcBorders>
            <w:shd w:val="clear" w:color="000000" w:fill="FDE9D9"/>
            <w:noWrap/>
            <w:vAlign w:val="center"/>
            <w:hideMark/>
          </w:tcPr>
          <w:p w14:paraId="1B133E0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0.8</w:t>
            </w:r>
          </w:p>
        </w:tc>
        <w:tc>
          <w:tcPr>
            <w:tcW w:w="1300" w:type="dxa"/>
            <w:tcBorders>
              <w:top w:val="nil"/>
              <w:left w:val="nil"/>
              <w:bottom w:val="nil"/>
              <w:right w:val="nil"/>
            </w:tcBorders>
            <w:shd w:val="clear" w:color="000000" w:fill="FCD5B4"/>
            <w:noWrap/>
            <w:vAlign w:val="center"/>
            <w:hideMark/>
          </w:tcPr>
          <w:p w14:paraId="4C4064B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-1.5</w:t>
            </w:r>
          </w:p>
        </w:tc>
      </w:tr>
      <w:tr w:rsidR="004B789F" w:rsidRPr="00E6775F" w14:paraId="0F244769" w14:textId="77777777" w:rsidTr="004B789F">
        <w:trPr>
          <w:trHeight w:val="220"/>
          <w:jc w:val="right"/>
        </w:trPr>
        <w:tc>
          <w:tcPr>
            <w:tcW w:w="118" w:type="dxa"/>
            <w:tcBorders>
              <w:top w:val="nil"/>
              <w:left w:val="nil"/>
              <w:bottom w:val="nil"/>
              <w:right w:val="nil"/>
            </w:tcBorders>
            <w:shd w:val="clear" w:color="auto" w:fill="auto"/>
            <w:noWrap/>
            <w:hideMark/>
          </w:tcPr>
          <w:p w14:paraId="5949C97A"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EC3297B"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201B3D8F"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África al sur del Sahara</w:t>
            </w:r>
          </w:p>
        </w:tc>
        <w:tc>
          <w:tcPr>
            <w:tcW w:w="1300" w:type="dxa"/>
            <w:tcBorders>
              <w:top w:val="nil"/>
              <w:left w:val="nil"/>
              <w:bottom w:val="nil"/>
              <w:right w:val="nil"/>
            </w:tcBorders>
            <w:shd w:val="clear" w:color="000000" w:fill="FDE9D9"/>
            <w:noWrap/>
            <w:vAlign w:val="center"/>
            <w:hideMark/>
          </w:tcPr>
          <w:p w14:paraId="501563C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3.4</w:t>
            </w:r>
          </w:p>
        </w:tc>
        <w:tc>
          <w:tcPr>
            <w:tcW w:w="1300" w:type="dxa"/>
            <w:tcBorders>
              <w:top w:val="nil"/>
              <w:left w:val="nil"/>
              <w:bottom w:val="nil"/>
              <w:right w:val="nil"/>
            </w:tcBorders>
            <w:shd w:val="clear" w:color="000000" w:fill="FCD5B4"/>
            <w:noWrap/>
            <w:vAlign w:val="center"/>
            <w:hideMark/>
          </w:tcPr>
          <w:p w14:paraId="5FA09D8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3.6</w:t>
            </w:r>
          </w:p>
        </w:tc>
        <w:tc>
          <w:tcPr>
            <w:tcW w:w="1300" w:type="dxa"/>
            <w:tcBorders>
              <w:top w:val="nil"/>
              <w:left w:val="nil"/>
              <w:bottom w:val="nil"/>
              <w:right w:val="nil"/>
            </w:tcBorders>
            <w:shd w:val="clear" w:color="000000" w:fill="FDE9D9"/>
            <w:noWrap/>
            <w:vAlign w:val="center"/>
            <w:hideMark/>
          </w:tcPr>
          <w:p w14:paraId="2FC9448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-0.3</w:t>
            </w:r>
          </w:p>
        </w:tc>
        <w:tc>
          <w:tcPr>
            <w:tcW w:w="1300" w:type="dxa"/>
            <w:tcBorders>
              <w:top w:val="nil"/>
              <w:left w:val="nil"/>
              <w:bottom w:val="nil"/>
              <w:right w:val="nil"/>
            </w:tcBorders>
            <w:shd w:val="clear" w:color="000000" w:fill="FCD5B4"/>
            <w:noWrap/>
            <w:vAlign w:val="center"/>
            <w:hideMark/>
          </w:tcPr>
          <w:p w14:paraId="5755BC43"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-0.2</w:t>
            </w:r>
          </w:p>
        </w:tc>
      </w:tr>
      <w:tr w:rsidR="004B789F" w:rsidRPr="00E6775F" w14:paraId="5AB040C3" w14:textId="77777777" w:rsidTr="004B789F">
        <w:trPr>
          <w:trHeight w:val="240"/>
          <w:jc w:val="right"/>
        </w:trPr>
        <w:tc>
          <w:tcPr>
            <w:tcW w:w="118" w:type="dxa"/>
            <w:tcBorders>
              <w:top w:val="nil"/>
              <w:left w:val="nil"/>
              <w:bottom w:val="nil"/>
              <w:right w:val="nil"/>
            </w:tcBorders>
            <w:shd w:val="clear" w:color="auto" w:fill="auto"/>
            <w:noWrap/>
            <w:hideMark/>
          </w:tcPr>
          <w:p w14:paraId="7DD43E4A"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52669119"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43D93B6E"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7FC9D282"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Nigeria</w:t>
            </w:r>
          </w:p>
        </w:tc>
        <w:tc>
          <w:tcPr>
            <w:tcW w:w="1300" w:type="dxa"/>
            <w:tcBorders>
              <w:top w:val="nil"/>
              <w:left w:val="nil"/>
              <w:bottom w:val="nil"/>
              <w:right w:val="nil"/>
            </w:tcBorders>
            <w:shd w:val="clear" w:color="000000" w:fill="FDE9D9"/>
            <w:noWrap/>
            <w:vAlign w:val="center"/>
            <w:hideMark/>
          </w:tcPr>
          <w:p w14:paraId="7C9DC679"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3.1</w:t>
            </w:r>
          </w:p>
        </w:tc>
        <w:tc>
          <w:tcPr>
            <w:tcW w:w="1300" w:type="dxa"/>
            <w:tcBorders>
              <w:top w:val="nil"/>
              <w:left w:val="nil"/>
              <w:bottom w:val="nil"/>
              <w:right w:val="nil"/>
            </w:tcBorders>
            <w:shd w:val="clear" w:color="000000" w:fill="FCD5B4"/>
            <w:noWrap/>
            <w:vAlign w:val="center"/>
            <w:hideMark/>
          </w:tcPr>
          <w:p w14:paraId="4BD41CE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2.9</w:t>
            </w:r>
          </w:p>
        </w:tc>
        <w:tc>
          <w:tcPr>
            <w:tcW w:w="1300" w:type="dxa"/>
            <w:tcBorders>
              <w:top w:val="nil"/>
              <w:left w:val="nil"/>
              <w:bottom w:val="nil"/>
              <w:right w:val="nil"/>
            </w:tcBorders>
            <w:shd w:val="clear" w:color="000000" w:fill="FDE9D9"/>
            <w:noWrap/>
            <w:vAlign w:val="center"/>
            <w:hideMark/>
          </w:tcPr>
          <w:p w14:paraId="236570A8"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-0.3</w:t>
            </w:r>
          </w:p>
        </w:tc>
        <w:tc>
          <w:tcPr>
            <w:tcW w:w="1300" w:type="dxa"/>
            <w:tcBorders>
              <w:top w:val="nil"/>
              <w:left w:val="nil"/>
              <w:bottom w:val="nil"/>
              <w:right w:val="nil"/>
            </w:tcBorders>
            <w:shd w:val="clear" w:color="000000" w:fill="FCD5B4"/>
            <w:noWrap/>
            <w:vAlign w:val="center"/>
            <w:hideMark/>
          </w:tcPr>
          <w:p w14:paraId="059FB35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-0.3</w:t>
            </w:r>
          </w:p>
        </w:tc>
      </w:tr>
      <w:tr w:rsidR="004B789F" w:rsidRPr="00E6775F" w14:paraId="1AA88954" w14:textId="77777777" w:rsidTr="004B789F">
        <w:trPr>
          <w:trHeight w:val="240"/>
          <w:jc w:val="right"/>
        </w:trPr>
        <w:tc>
          <w:tcPr>
            <w:tcW w:w="118" w:type="dxa"/>
            <w:tcBorders>
              <w:top w:val="nil"/>
              <w:left w:val="nil"/>
              <w:bottom w:val="nil"/>
              <w:right w:val="nil"/>
            </w:tcBorders>
            <w:shd w:val="clear" w:color="auto" w:fill="auto"/>
            <w:noWrap/>
            <w:hideMark/>
          </w:tcPr>
          <w:p w14:paraId="36B1541A"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4BF44C6D"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7624C969"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7C4FBCD9"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Sudáfrica</w:t>
            </w:r>
          </w:p>
        </w:tc>
        <w:tc>
          <w:tcPr>
            <w:tcW w:w="1300" w:type="dxa"/>
            <w:tcBorders>
              <w:top w:val="nil"/>
              <w:left w:val="nil"/>
              <w:bottom w:val="nil"/>
              <w:right w:val="nil"/>
            </w:tcBorders>
            <w:shd w:val="clear" w:color="000000" w:fill="FDE9D9"/>
            <w:noWrap/>
            <w:vAlign w:val="center"/>
            <w:hideMark/>
          </w:tcPr>
          <w:p w14:paraId="1A0CCCD7"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1.9</w:t>
            </w:r>
          </w:p>
        </w:tc>
        <w:tc>
          <w:tcPr>
            <w:tcW w:w="1300" w:type="dxa"/>
            <w:tcBorders>
              <w:top w:val="nil"/>
              <w:left w:val="nil"/>
              <w:bottom w:val="nil"/>
              <w:right w:val="nil"/>
            </w:tcBorders>
            <w:shd w:val="clear" w:color="000000" w:fill="FCD5B4"/>
            <w:noWrap/>
            <w:vAlign w:val="center"/>
            <w:hideMark/>
          </w:tcPr>
          <w:p w14:paraId="781B1F41"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1.4</w:t>
            </w:r>
          </w:p>
        </w:tc>
        <w:tc>
          <w:tcPr>
            <w:tcW w:w="1300" w:type="dxa"/>
            <w:tcBorders>
              <w:top w:val="nil"/>
              <w:left w:val="nil"/>
              <w:bottom w:val="nil"/>
              <w:right w:val="nil"/>
            </w:tcBorders>
            <w:shd w:val="clear" w:color="000000" w:fill="FDE9D9"/>
            <w:noWrap/>
            <w:vAlign w:val="center"/>
            <w:hideMark/>
          </w:tcPr>
          <w:p w14:paraId="438B07E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-0.2</w:t>
            </w:r>
          </w:p>
        </w:tc>
        <w:tc>
          <w:tcPr>
            <w:tcW w:w="1300" w:type="dxa"/>
            <w:tcBorders>
              <w:top w:val="nil"/>
              <w:left w:val="nil"/>
              <w:bottom w:val="nil"/>
              <w:right w:val="nil"/>
            </w:tcBorders>
            <w:shd w:val="clear" w:color="000000" w:fill="FCD5B4"/>
            <w:noWrap/>
            <w:vAlign w:val="center"/>
            <w:hideMark/>
          </w:tcPr>
          <w:p w14:paraId="47BC377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-0.1</w:t>
            </w:r>
          </w:p>
        </w:tc>
      </w:tr>
      <w:tr w:rsidR="004B789F" w:rsidRPr="00E6775F" w14:paraId="7118BDCD" w14:textId="77777777" w:rsidTr="004B789F">
        <w:trPr>
          <w:trHeight w:val="240"/>
          <w:jc w:val="right"/>
        </w:trPr>
        <w:tc>
          <w:tcPr>
            <w:tcW w:w="118" w:type="dxa"/>
            <w:tcBorders>
              <w:top w:val="nil"/>
              <w:left w:val="nil"/>
              <w:bottom w:val="nil"/>
              <w:right w:val="nil"/>
            </w:tcBorders>
            <w:shd w:val="clear" w:color="auto" w:fill="auto"/>
            <w:noWrap/>
            <w:hideMark/>
          </w:tcPr>
          <w:p w14:paraId="4EA91EBA"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490C9CC9"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03E7B559"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6B24C124"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Angola</w:t>
            </w:r>
          </w:p>
        </w:tc>
        <w:tc>
          <w:tcPr>
            <w:tcW w:w="1300" w:type="dxa"/>
            <w:tcBorders>
              <w:top w:val="nil"/>
              <w:left w:val="nil"/>
              <w:bottom w:val="nil"/>
              <w:right w:val="nil"/>
            </w:tcBorders>
            <w:shd w:val="clear" w:color="000000" w:fill="FDE9D9"/>
            <w:noWrap/>
            <w:vAlign w:val="center"/>
            <w:hideMark/>
          </w:tcPr>
          <w:p w14:paraId="7C12698D"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3.1</w:t>
            </w:r>
          </w:p>
        </w:tc>
        <w:tc>
          <w:tcPr>
            <w:tcW w:w="1300" w:type="dxa"/>
            <w:tcBorders>
              <w:top w:val="nil"/>
              <w:left w:val="nil"/>
              <w:bottom w:val="nil"/>
              <w:right w:val="nil"/>
            </w:tcBorders>
            <w:shd w:val="clear" w:color="000000" w:fill="FCD5B4"/>
            <w:noWrap/>
            <w:vAlign w:val="center"/>
            <w:hideMark/>
          </w:tcPr>
          <w:p w14:paraId="69684094"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2.8</w:t>
            </w:r>
          </w:p>
        </w:tc>
        <w:tc>
          <w:tcPr>
            <w:tcW w:w="1300" w:type="dxa"/>
            <w:tcBorders>
              <w:top w:val="nil"/>
              <w:left w:val="nil"/>
              <w:bottom w:val="nil"/>
              <w:right w:val="nil"/>
            </w:tcBorders>
            <w:shd w:val="clear" w:color="000000" w:fill="FDE9D9"/>
            <w:noWrap/>
            <w:vAlign w:val="center"/>
            <w:hideMark/>
          </w:tcPr>
          <w:p w14:paraId="5F825F6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w:t>
            </w:r>
          </w:p>
        </w:tc>
        <w:tc>
          <w:tcPr>
            <w:tcW w:w="1300" w:type="dxa"/>
            <w:tcBorders>
              <w:top w:val="nil"/>
              <w:left w:val="nil"/>
              <w:bottom w:val="nil"/>
              <w:right w:val="nil"/>
            </w:tcBorders>
            <w:shd w:val="clear" w:color="000000" w:fill="FCD5B4"/>
            <w:noWrap/>
            <w:vAlign w:val="center"/>
            <w:hideMark/>
          </w:tcPr>
          <w:p w14:paraId="2793EDDB"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-0.5</w:t>
            </w:r>
          </w:p>
        </w:tc>
      </w:tr>
      <w:tr w:rsidR="004B789F" w:rsidRPr="00E6775F" w14:paraId="65F19739" w14:textId="77777777" w:rsidTr="004B789F">
        <w:trPr>
          <w:trHeight w:val="220"/>
          <w:jc w:val="right"/>
        </w:trPr>
        <w:tc>
          <w:tcPr>
            <w:tcW w:w="3260" w:type="dxa"/>
            <w:gridSpan w:val="4"/>
            <w:tcBorders>
              <w:top w:val="nil"/>
              <w:left w:val="nil"/>
              <w:bottom w:val="nil"/>
              <w:right w:val="nil"/>
            </w:tcBorders>
            <w:shd w:val="clear" w:color="auto" w:fill="auto"/>
            <w:noWrap/>
            <w:vAlign w:val="center"/>
            <w:hideMark/>
          </w:tcPr>
          <w:p w14:paraId="5D365A1B" w14:textId="77777777" w:rsidR="004B789F" w:rsidRPr="00E6775F" w:rsidRDefault="004B789F" w:rsidP="004B789F">
            <w:pPr>
              <w:rPr>
                <w:rFonts w:ascii="Arial" w:eastAsia="Times New Roman" w:hAnsi="Arial" w:cs="Arial"/>
                <w:b/>
                <w:bCs/>
                <w:i/>
                <w:iCs/>
                <w:color w:val="000000"/>
                <w:sz w:val="16"/>
                <w:szCs w:val="16"/>
                <w:lang w:eastAsia="es-MX"/>
              </w:rPr>
            </w:pPr>
            <w:r w:rsidRPr="00E6775F">
              <w:rPr>
                <w:rFonts w:ascii="Arial" w:eastAsia="Times New Roman" w:hAnsi="Arial" w:cs="Arial"/>
                <w:b/>
                <w:bCs/>
                <w:i/>
                <w:iCs/>
                <w:color w:val="000000"/>
                <w:sz w:val="16"/>
                <w:szCs w:val="16"/>
                <w:lang w:eastAsia="es-MX"/>
              </w:rPr>
              <w:t>Partidas informativas:</w:t>
            </w:r>
          </w:p>
        </w:tc>
        <w:tc>
          <w:tcPr>
            <w:tcW w:w="1300" w:type="dxa"/>
            <w:tcBorders>
              <w:top w:val="nil"/>
              <w:left w:val="nil"/>
              <w:bottom w:val="nil"/>
              <w:right w:val="nil"/>
            </w:tcBorders>
            <w:shd w:val="clear" w:color="000000" w:fill="FFFFFF"/>
            <w:noWrap/>
            <w:vAlign w:val="center"/>
            <w:hideMark/>
          </w:tcPr>
          <w:p w14:paraId="092BA8BC"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6AF4EF7D"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51947B48"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484A5026"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r>
      <w:tr w:rsidR="004B789F" w:rsidRPr="00E6775F" w14:paraId="31E92969" w14:textId="77777777" w:rsidTr="004B789F">
        <w:trPr>
          <w:trHeight w:val="220"/>
          <w:jc w:val="right"/>
        </w:trPr>
        <w:tc>
          <w:tcPr>
            <w:tcW w:w="118" w:type="dxa"/>
            <w:tcBorders>
              <w:top w:val="nil"/>
              <w:left w:val="nil"/>
              <w:bottom w:val="nil"/>
              <w:right w:val="nil"/>
            </w:tcBorders>
            <w:shd w:val="clear" w:color="auto" w:fill="auto"/>
            <w:noWrap/>
            <w:hideMark/>
          </w:tcPr>
          <w:p w14:paraId="0043423F" w14:textId="77777777" w:rsidR="004B789F" w:rsidRPr="00E6775F" w:rsidRDefault="004B789F" w:rsidP="004B789F">
            <w:pPr>
              <w:jc w:val="center"/>
              <w:rPr>
                <w:rFonts w:ascii="Arial" w:eastAsia="Times New Roman" w:hAnsi="Arial" w:cs="Arial"/>
                <w:color w:val="262626"/>
                <w:sz w:val="16"/>
                <w:szCs w:val="16"/>
                <w:lang w:eastAsia="es-MX"/>
              </w:rPr>
            </w:pPr>
          </w:p>
        </w:tc>
        <w:tc>
          <w:tcPr>
            <w:tcW w:w="3142" w:type="dxa"/>
            <w:gridSpan w:val="3"/>
            <w:tcBorders>
              <w:top w:val="nil"/>
              <w:left w:val="nil"/>
              <w:bottom w:val="nil"/>
              <w:right w:val="nil"/>
            </w:tcBorders>
            <w:shd w:val="clear" w:color="auto" w:fill="auto"/>
            <w:vAlign w:val="center"/>
            <w:hideMark/>
          </w:tcPr>
          <w:p w14:paraId="2F512AE0" w14:textId="77777777" w:rsidR="004B789F" w:rsidRPr="00E6775F" w:rsidRDefault="004B789F" w:rsidP="004B789F">
            <w:pP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PIB real</w:t>
            </w:r>
            <w:r w:rsidRPr="00E6775F">
              <w:rPr>
                <w:rFonts w:ascii="Arial" w:eastAsia="Times New Roman" w:hAnsi="Arial" w:cs="Arial"/>
                <w:b/>
                <w:bCs/>
                <w:color w:val="000000"/>
                <w:sz w:val="16"/>
                <w:szCs w:val="16"/>
                <w:vertAlign w:val="superscript"/>
                <w:lang w:eastAsia="es-MX"/>
              </w:rPr>
              <w:t>1</w:t>
            </w:r>
          </w:p>
        </w:tc>
        <w:tc>
          <w:tcPr>
            <w:tcW w:w="1300" w:type="dxa"/>
            <w:tcBorders>
              <w:top w:val="nil"/>
              <w:left w:val="nil"/>
              <w:bottom w:val="nil"/>
              <w:right w:val="nil"/>
            </w:tcBorders>
            <w:shd w:val="clear" w:color="000000" w:fill="FFFFFF"/>
            <w:noWrap/>
            <w:vAlign w:val="center"/>
            <w:hideMark/>
          </w:tcPr>
          <w:p w14:paraId="57E6B1DC"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48422F05"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2E12B473"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1EA16D41"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 </w:t>
            </w:r>
          </w:p>
        </w:tc>
      </w:tr>
      <w:tr w:rsidR="004B789F" w:rsidRPr="00E6775F" w14:paraId="04CBBC89" w14:textId="77777777" w:rsidTr="004B789F">
        <w:trPr>
          <w:trHeight w:val="220"/>
          <w:jc w:val="right"/>
        </w:trPr>
        <w:tc>
          <w:tcPr>
            <w:tcW w:w="118" w:type="dxa"/>
            <w:tcBorders>
              <w:top w:val="nil"/>
              <w:left w:val="nil"/>
              <w:bottom w:val="nil"/>
              <w:right w:val="nil"/>
            </w:tcBorders>
            <w:shd w:val="clear" w:color="auto" w:fill="auto"/>
            <w:noWrap/>
            <w:hideMark/>
          </w:tcPr>
          <w:p w14:paraId="58E66FF8" w14:textId="77777777" w:rsidR="004B789F" w:rsidRPr="00E6775F" w:rsidRDefault="004B789F" w:rsidP="004B789F">
            <w:pPr>
              <w:jc w:val="center"/>
              <w:rPr>
                <w:rFonts w:ascii="Arial" w:eastAsia="Times New Roman" w:hAnsi="Arial" w:cs="Arial"/>
                <w:color w:val="262626"/>
                <w:sz w:val="16"/>
                <w:szCs w:val="16"/>
                <w:lang w:eastAsia="es-MX"/>
              </w:rPr>
            </w:pPr>
          </w:p>
        </w:tc>
        <w:tc>
          <w:tcPr>
            <w:tcW w:w="544" w:type="dxa"/>
            <w:tcBorders>
              <w:top w:val="nil"/>
              <w:left w:val="nil"/>
              <w:bottom w:val="nil"/>
              <w:right w:val="nil"/>
            </w:tcBorders>
            <w:shd w:val="clear" w:color="auto" w:fill="auto"/>
            <w:hideMark/>
          </w:tcPr>
          <w:p w14:paraId="1B625A3B"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272C5ACF"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Países de ingreso alto</w:t>
            </w:r>
          </w:p>
        </w:tc>
        <w:tc>
          <w:tcPr>
            <w:tcW w:w="1300" w:type="dxa"/>
            <w:tcBorders>
              <w:top w:val="nil"/>
              <w:left w:val="nil"/>
              <w:bottom w:val="nil"/>
              <w:right w:val="nil"/>
            </w:tcBorders>
            <w:shd w:val="clear" w:color="000000" w:fill="FDE9D9"/>
            <w:noWrap/>
            <w:vAlign w:val="center"/>
            <w:hideMark/>
          </w:tcPr>
          <w:p w14:paraId="6BA474B7"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2.7</w:t>
            </w:r>
          </w:p>
        </w:tc>
        <w:tc>
          <w:tcPr>
            <w:tcW w:w="1300" w:type="dxa"/>
            <w:tcBorders>
              <w:top w:val="nil"/>
              <w:left w:val="nil"/>
              <w:bottom w:val="nil"/>
              <w:right w:val="nil"/>
            </w:tcBorders>
            <w:shd w:val="clear" w:color="000000" w:fill="FCD5B4"/>
            <w:noWrap/>
            <w:vAlign w:val="center"/>
            <w:hideMark/>
          </w:tcPr>
          <w:p w14:paraId="1F1E6F31"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0.6</w:t>
            </w:r>
          </w:p>
        </w:tc>
        <w:tc>
          <w:tcPr>
            <w:tcW w:w="1300" w:type="dxa"/>
            <w:tcBorders>
              <w:top w:val="nil"/>
              <w:left w:val="nil"/>
              <w:bottom w:val="nil"/>
              <w:right w:val="nil"/>
            </w:tcBorders>
            <w:shd w:val="clear" w:color="000000" w:fill="FDE9D9"/>
            <w:noWrap/>
            <w:vAlign w:val="center"/>
            <w:hideMark/>
          </w:tcPr>
          <w:p w14:paraId="6D9C750D"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0</w:t>
            </w:r>
          </w:p>
        </w:tc>
        <w:tc>
          <w:tcPr>
            <w:tcW w:w="1300" w:type="dxa"/>
            <w:tcBorders>
              <w:top w:val="nil"/>
              <w:left w:val="nil"/>
              <w:bottom w:val="nil"/>
              <w:right w:val="nil"/>
            </w:tcBorders>
            <w:shd w:val="clear" w:color="000000" w:fill="FCD5B4"/>
            <w:noWrap/>
            <w:vAlign w:val="center"/>
            <w:hideMark/>
          </w:tcPr>
          <w:p w14:paraId="26437427"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-1.6</w:t>
            </w:r>
          </w:p>
        </w:tc>
      </w:tr>
      <w:tr w:rsidR="004B789F" w:rsidRPr="00E6775F" w14:paraId="381ED86C" w14:textId="77777777" w:rsidTr="004B789F">
        <w:trPr>
          <w:trHeight w:val="220"/>
          <w:jc w:val="right"/>
        </w:trPr>
        <w:tc>
          <w:tcPr>
            <w:tcW w:w="118" w:type="dxa"/>
            <w:tcBorders>
              <w:top w:val="nil"/>
              <w:left w:val="nil"/>
              <w:bottom w:val="nil"/>
              <w:right w:val="nil"/>
            </w:tcBorders>
            <w:shd w:val="clear" w:color="auto" w:fill="auto"/>
            <w:noWrap/>
            <w:hideMark/>
          </w:tcPr>
          <w:p w14:paraId="170C885F" w14:textId="77777777" w:rsidR="004B789F" w:rsidRPr="00E6775F" w:rsidRDefault="004B789F" w:rsidP="004B789F">
            <w:pPr>
              <w:jc w:val="center"/>
              <w:rPr>
                <w:rFonts w:ascii="Arial" w:eastAsia="Times New Roman" w:hAnsi="Arial" w:cs="Arial"/>
                <w:color w:val="262626"/>
                <w:sz w:val="16"/>
                <w:szCs w:val="16"/>
                <w:lang w:eastAsia="es-MX"/>
              </w:rPr>
            </w:pPr>
          </w:p>
        </w:tc>
        <w:tc>
          <w:tcPr>
            <w:tcW w:w="544" w:type="dxa"/>
            <w:tcBorders>
              <w:top w:val="nil"/>
              <w:left w:val="nil"/>
              <w:bottom w:val="nil"/>
              <w:right w:val="nil"/>
            </w:tcBorders>
            <w:shd w:val="clear" w:color="auto" w:fill="auto"/>
            <w:hideMark/>
          </w:tcPr>
          <w:p w14:paraId="56D86B9E"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47A574B3"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Países de ingreso mediano</w:t>
            </w:r>
          </w:p>
        </w:tc>
        <w:tc>
          <w:tcPr>
            <w:tcW w:w="1300" w:type="dxa"/>
            <w:tcBorders>
              <w:top w:val="nil"/>
              <w:left w:val="nil"/>
              <w:bottom w:val="nil"/>
              <w:right w:val="nil"/>
            </w:tcBorders>
            <w:shd w:val="clear" w:color="000000" w:fill="FDE9D9"/>
            <w:noWrap/>
            <w:vAlign w:val="center"/>
            <w:hideMark/>
          </w:tcPr>
          <w:p w14:paraId="317ACAE0"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3.2</w:t>
            </w:r>
          </w:p>
        </w:tc>
        <w:tc>
          <w:tcPr>
            <w:tcW w:w="1300" w:type="dxa"/>
            <w:tcBorders>
              <w:top w:val="nil"/>
              <w:left w:val="nil"/>
              <w:bottom w:val="nil"/>
              <w:right w:val="nil"/>
            </w:tcBorders>
            <w:shd w:val="clear" w:color="000000" w:fill="FCD5B4"/>
            <w:noWrap/>
            <w:vAlign w:val="center"/>
            <w:hideMark/>
          </w:tcPr>
          <w:p w14:paraId="4EC5B0AA"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3.4</w:t>
            </w:r>
          </w:p>
        </w:tc>
        <w:tc>
          <w:tcPr>
            <w:tcW w:w="1300" w:type="dxa"/>
            <w:tcBorders>
              <w:top w:val="nil"/>
              <w:left w:val="nil"/>
              <w:bottom w:val="nil"/>
              <w:right w:val="nil"/>
            </w:tcBorders>
            <w:shd w:val="clear" w:color="000000" w:fill="FDE9D9"/>
            <w:noWrap/>
            <w:vAlign w:val="center"/>
            <w:hideMark/>
          </w:tcPr>
          <w:p w14:paraId="111759EE"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-0.1</w:t>
            </w:r>
          </w:p>
        </w:tc>
        <w:tc>
          <w:tcPr>
            <w:tcW w:w="1300" w:type="dxa"/>
            <w:tcBorders>
              <w:top w:val="nil"/>
              <w:left w:val="nil"/>
              <w:bottom w:val="nil"/>
              <w:right w:val="nil"/>
            </w:tcBorders>
            <w:shd w:val="clear" w:color="000000" w:fill="FCD5B4"/>
            <w:noWrap/>
            <w:vAlign w:val="center"/>
            <w:hideMark/>
          </w:tcPr>
          <w:p w14:paraId="47E1AFB7"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-0.8</w:t>
            </w:r>
          </w:p>
        </w:tc>
      </w:tr>
      <w:tr w:rsidR="004B789F" w:rsidRPr="00E6775F" w14:paraId="17F5DB6C" w14:textId="77777777" w:rsidTr="004B789F">
        <w:trPr>
          <w:trHeight w:val="220"/>
          <w:jc w:val="right"/>
        </w:trPr>
        <w:tc>
          <w:tcPr>
            <w:tcW w:w="118" w:type="dxa"/>
            <w:tcBorders>
              <w:top w:val="nil"/>
              <w:left w:val="nil"/>
              <w:bottom w:val="nil"/>
              <w:right w:val="nil"/>
            </w:tcBorders>
            <w:shd w:val="clear" w:color="auto" w:fill="auto"/>
            <w:noWrap/>
            <w:hideMark/>
          </w:tcPr>
          <w:p w14:paraId="12617204" w14:textId="77777777" w:rsidR="004B789F" w:rsidRPr="00E6775F" w:rsidRDefault="004B789F" w:rsidP="004B789F">
            <w:pPr>
              <w:jc w:val="center"/>
              <w:rPr>
                <w:rFonts w:ascii="Arial" w:eastAsia="Times New Roman" w:hAnsi="Arial" w:cs="Arial"/>
                <w:color w:val="262626"/>
                <w:sz w:val="16"/>
                <w:szCs w:val="16"/>
                <w:lang w:eastAsia="es-MX"/>
              </w:rPr>
            </w:pPr>
          </w:p>
        </w:tc>
        <w:tc>
          <w:tcPr>
            <w:tcW w:w="544" w:type="dxa"/>
            <w:tcBorders>
              <w:top w:val="nil"/>
              <w:left w:val="nil"/>
              <w:bottom w:val="nil"/>
              <w:right w:val="nil"/>
            </w:tcBorders>
            <w:shd w:val="clear" w:color="auto" w:fill="auto"/>
            <w:hideMark/>
          </w:tcPr>
          <w:p w14:paraId="3F5FC192"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5791C7C4"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Países de ingreso bajo</w:t>
            </w:r>
          </w:p>
        </w:tc>
        <w:tc>
          <w:tcPr>
            <w:tcW w:w="1300" w:type="dxa"/>
            <w:tcBorders>
              <w:top w:val="nil"/>
              <w:left w:val="nil"/>
              <w:bottom w:val="nil"/>
              <w:right w:val="nil"/>
            </w:tcBorders>
            <w:shd w:val="clear" w:color="000000" w:fill="FDE9D9"/>
            <w:noWrap/>
            <w:vAlign w:val="center"/>
            <w:hideMark/>
          </w:tcPr>
          <w:p w14:paraId="0EA9A038"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4</w:t>
            </w:r>
          </w:p>
        </w:tc>
        <w:tc>
          <w:tcPr>
            <w:tcW w:w="1300" w:type="dxa"/>
            <w:tcBorders>
              <w:top w:val="nil"/>
              <w:left w:val="nil"/>
              <w:bottom w:val="nil"/>
              <w:right w:val="nil"/>
            </w:tcBorders>
            <w:shd w:val="clear" w:color="000000" w:fill="FCD5B4"/>
            <w:noWrap/>
            <w:vAlign w:val="center"/>
            <w:hideMark/>
          </w:tcPr>
          <w:p w14:paraId="1C743B0B"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5.1</w:t>
            </w:r>
          </w:p>
        </w:tc>
        <w:tc>
          <w:tcPr>
            <w:tcW w:w="1300" w:type="dxa"/>
            <w:tcBorders>
              <w:top w:val="nil"/>
              <w:left w:val="nil"/>
              <w:bottom w:val="nil"/>
              <w:right w:val="nil"/>
            </w:tcBorders>
            <w:shd w:val="clear" w:color="000000" w:fill="FDE9D9"/>
            <w:noWrap/>
            <w:vAlign w:val="center"/>
            <w:hideMark/>
          </w:tcPr>
          <w:p w14:paraId="3209DF67"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0</w:t>
            </w:r>
          </w:p>
        </w:tc>
        <w:tc>
          <w:tcPr>
            <w:tcW w:w="1300" w:type="dxa"/>
            <w:tcBorders>
              <w:top w:val="nil"/>
              <w:left w:val="nil"/>
              <w:bottom w:val="nil"/>
              <w:right w:val="nil"/>
            </w:tcBorders>
            <w:shd w:val="clear" w:color="000000" w:fill="FCD5B4"/>
            <w:noWrap/>
            <w:vAlign w:val="center"/>
            <w:hideMark/>
          </w:tcPr>
          <w:p w14:paraId="3FCC340E"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-0.1</w:t>
            </w:r>
          </w:p>
        </w:tc>
      </w:tr>
      <w:tr w:rsidR="004B789F" w:rsidRPr="00E6775F" w14:paraId="0E29C359" w14:textId="77777777" w:rsidTr="004B789F">
        <w:trPr>
          <w:trHeight w:val="220"/>
          <w:jc w:val="right"/>
        </w:trPr>
        <w:tc>
          <w:tcPr>
            <w:tcW w:w="118" w:type="dxa"/>
            <w:tcBorders>
              <w:top w:val="nil"/>
              <w:left w:val="nil"/>
              <w:bottom w:val="nil"/>
              <w:right w:val="nil"/>
            </w:tcBorders>
            <w:shd w:val="clear" w:color="auto" w:fill="auto"/>
            <w:noWrap/>
            <w:hideMark/>
          </w:tcPr>
          <w:p w14:paraId="4DEF8C02" w14:textId="77777777" w:rsidR="004B789F" w:rsidRPr="00E6775F" w:rsidRDefault="004B789F" w:rsidP="004B789F">
            <w:pPr>
              <w:jc w:val="center"/>
              <w:rPr>
                <w:rFonts w:ascii="Arial" w:eastAsia="Times New Roman" w:hAnsi="Arial" w:cs="Arial"/>
                <w:color w:val="262626"/>
                <w:sz w:val="16"/>
                <w:szCs w:val="16"/>
                <w:lang w:eastAsia="es-MX"/>
              </w:rPr>
            </w:pPr>
          </w:p>
        </w:tc>
        <w:tc>
          <w:tcPr>
            <w:tcW w:w="544" w:type="dxa"/>
            <w:tcBorders>
              <w:top w:val="nil"/>
              <w:left w:val="nil"/>
              <w:bottom w:val="nil"/>
              <w:right w:val="nil"/>
            </w:tcBorders>
            <w:shd w:val="clear" w:color="auto" w:fill="auto"/>
            <w:hideMark/>
          </w:tcPr>
          <w:p w14:paraId="79DB1764"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651D6265"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MEED, sin incluir a China</w:t>
            </w:r>
          </w:p>
        </w:tc>
        <w:tc>
          <w:tcPr>
            <w:tcW w:w="1300" w:type="dxa"/>
            <w:tcBorders>
              <w:top w:val="nil"/>
              <w:left w:val="nil"/>
              <w:bottom w:val="nil"/>
              <w:right w:val="nil"/>
            </w:tcBorders>
            <w:shd w:val="clear" w:color="000000" w:fill="FDE9D9"/>
            <w:noWrap/>
            <w:vAlign w:val="center"/>
            <w:hideMark/>
          </w:tcPr>
          <w:p w14:paraId="33549B54"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3.8</w:t>
            </w:r>
          </w:p>
        </w:tc>
        <w:tc>
          <w:tcPr>
            <w:tcW w:w="1300" w:type="dxa"/>
            <w:tcBorders>
              <w:top w:val="nil"/>
              <w:left w:val="nil"/>
              <w:bottom w:val="nil"/>
              <w:right w:val="nil"/>
            </w:tcBorders>
            <w:shd w:val="clear" w:color="000000" w:fill="FCD5B4"/>
            <w:noWrap/>
            <w:vAlign w:val="center"/>
            <w:hideMark/>
          </w:tcPr>
          <w:p w14:paraId="4FD7A8CD"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2.7</w:t>
            </w:r>
          </w:p>
        </w:tc>
        <w:tc>
          <w:tcPr>
            <w:tcW w:w="1300" w:type="dxa"/>
            <w:tcBorders>
              <w:top w:val="nil"/>
              <w:left w:val="nil"/>
              <w:bottom w:val="nil"/>
              <w:right w:val="nil"/>
            </w:tcBorders>
            <w:shd w:val="clear" w:color="000000" w:fill="FDE9D9"/>
            <w:noWrap/>
            <w:vAlign w:val="center"/>
            <w:hideMark/>
          </w:tcPr>
          <w:p w14:paraId="1F739EA9"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1.1</w:t>
            </w:r>
          </w:p>
        </w:tc>
        <w:tc>
          <w:tcPr>
            <w:tcW w:w="1300" w:type="dxa"/>
            <w:tcBorders>
              <w:top w:val="nil"/>
              <w:left w:val="nil"/>
              <w:bottom w:val="nil"/>
              <w:right w:val="nil"/>
            </w:tcBorders>
            <w:shd w:val="clear" w:color="000000" w:fill="FCD5B4"/>
            <w:noWrap/>
            <w:vAlign w:val="center"/>
            <w:hideMark/>
          </w:tcPr>
          <w:p w14:paraId="319A793C" w14:textId="77777777" w:rsidR="004B789F" w:rsidRPr="00E6775F" w:rsidRDefault="004B789F" w:rsidP="004B789F">
            <w:pPr>
              <w:jc w:val="center"/>
              <w:rPr>
                <w:rFonts w:ascii="Arial" w:eastAsia="Times New Roman" w:hAnsi="Arial" w:cs="Arial"/>
                <w:color w:val="262626"/>
                <w:sz w:val="16"/>
                <w:szCs w:val="16"/>
                <w:lang w:eastAsia="es-MX"/>
              </w:rPr>
            </w:pPr>
            <w:r w:rsidRPr="00E6775F">
              <w:rPr>
                <w:rFonts w:ascii="Arial" w:eastAsia="Times New Roman" w:hAnsi="Arial" w:cs="Arial"/>
                <w:color w:val="262626"/>
                <w:sz w:val="16"/>
                <w:szCs w:val="16"/>
                <w:lang w:eastAsia="es-MX"/>
              </w:rPr>
              <w:t>-0.7</w:t>
            </w:r>
          </w:p>
        </w:tc>
      </w:tr>
      <w:tr w:rsidR="004B789F" w:rsidRPr="00E6775F" w14:paraId="665673CE" w14:textId="77777777" w:rsidTr="004B789F">
        <w:trPr>
          <w:trHeight w:val="220"/>
          <w:jc w:val="right"/>
        </w:trPr>
        <w:tc>
          <w:tcPr>
            <w:tcW w:w="118" w:type="dxa"/>
            <w:tcBorders>
              <w:top w:val="nil"/>
              <w:left w:val="nil"/>
              <w:bottom w:val="nil"/>
              <w:right w:val="nil"/>
            </w:tcBorders>
            <w:shd w:val="clear" w:color="auto" w:fill="auto"/>
            <w:noWrap/>
            <w:hideMark/>
          </w:tcPr>
          <w:p w14:paraId="7337EAEC" w14:textId="77777777" w:rsidR="004B789F" w:rsidRPr="00E6775F" w:rsidRDefault="004B789F" w:rsidP="004B789F">
            <w:pPr>
              <w:jc w:val="center"/>
              <w:rPr>
                <w:rFonts w:ascii="Arial" w:eastAsia="Times New Roman" w:hAnsi="Arial" w:cs="Arial"/>
                <w:color w:val="262626"/>
                <w:sz w:val="16"/>
                <w:szCs w:val="16"/>
                <w:lang w:eastAsia="es-MX"/>
              </w:rPr>
            </w:pPr>
          </w:p>
        </w:tc>
        <w:tc>
          <w:tcPr>
            <w:tcW w:w="544" w:type="dxa"/>
            <w:tcBorders>
              <w:top w:val="nil"/>
              <w:left w:val="nil"/>
              <w:bottom w:val="nil"/>
              <w:right w:val="nil"/>
            </w:tcBorders>
            <w:shd w:val="clear" w:color="auto" w:fill="auto"/>
            <w:hideMark/>
          </w:tcPr>
          <w:p w14:paraId="433C456A"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7A3FB9B6"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MEED exportadores de productos básicos</w:t>
            </w:r>
          </w:p>
        </w:tc>
        <w:tc>
          <w:tcPr>
            <w:tcW w:w="1300" w:type="dxa"/>
            <w:tcBorders>
              <w:top w:val="nil"/>
              <w:left w:val="nil"/>
              <w:bottom w:val="nil"/>
              <w:right w:val="nil"/>
            </w:tcBorders>
            <w:shd w:val="clear" w:color="000000" w:fill="FDE9D9"/>
            <w:noWrap/>
            <w:vAlign w:val="center"/>
            <w:hideMark/>
          </w:tcPr>
          <w:p w14:paraId="79C482E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2.8</w:t>
            </w:r>
          </w:p>
        </w:tc>
        <w:tc>
          <w:tcPr>
            <w:tcW w:w="1300" w:type="dxa"/>
            <w:tcBorders>
              <w:top w:val="nil"/>
              <w:left w:val="nil"/>
              <w:bottom w:val="nil"/>
              <w:right w:val="nil"/>
            </w:tcBorders>
            <w:shd w:val="clear" w:color="000000" w:fill="FCD5B4"/>
            <w:noWrap/>
            <w:vAlign w:val="center"/>
            <w:hideMark/>
          </w:tcPr>
          <w:p w14:paraId="02DE1D67"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1.9</w:t>
            </w:r>
          </w:p>
        </w:tc>
        <w:tc>
          <w:tcPr>
            <w:tcW w:w="1300" w:type="dxa"/>
            <w:tcBorders>
              <w:top w:val="nil"/>
              <w:left w:val="nil"/>
              <w:bottom w:val="nil"/>
              <w:right w:val="nil"/>
            </w:tcBorders>
            <w:shd w:val="clear" w:color="000000" w:fill="FDE9D9"/>
            <w:noWrap/>
            <w:vAlign w:val="center"/>
            <w:hideMark/>
          </w:tcPr>
          <w:p w14:paraId="1E1AB14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1.6</w:t>
            </w:r>
          </w:p>
        </w:tc>
        <w:tc>
          <w:tcPr>
            <w:tcW w:w="1300" w:type="dxa"/>
            <w:tcBorders>
              <w:top w:val="nil"/>
              <w:left w:val="nil"/>
              <w:bottom w:val="nil"/>
              <w:right w:val="nil"/>
            </w:tcBorders>
            <w:shd w:val="clear" w:color="000000" w:fill="FCD5B4"/>
            <w:noWrap/>
            <w:vAlign w:val="center"/>
            <w:hideMark/>
          </w:tcPr>
          <w:p w14:paraId="0110388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-0.7</w:t>
            </w:r>
          </w:p>
        </w:tc>
      </w:tr>
      <w:tr w:rsidR="004B789F" w:rsidRPr="00E6775F" w14:paraId="24374D83" w14:textId="77777777" w:rsidTr="004B789F">
        <w:trPr>
          <w:trHeight w:val="220"/>
          <w:jc w:val="right"/>
        </w:trPr>
        <w:tc>
          <w:tcPr>
            <w:tcW w:w="118" w:type="dxa"/>
            <w:tcBorders>
              <w:top w:val="nil"/>
              <w:left w:val="nil"/>
              <w:bottom w:val="nil"/>
              <w:right w:val="nil"/>
            </w:tcBorders>
            <w:shd w:val="clear" w:color="auto" w:fill="auto"/>
            <w:noWrap/>
            <w:hideMark/>
          </w:tcPr>
          <w:p w14:paraId="1DA585F9"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211621E"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1FEE0FBD"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MEED importadores de productos básicos</w:t>
            </w:r>
          </w:p>
        </w:tc>
        <w:tc>
          <w:tcPr>
            <w:tcW w:w="1300" w:type="dxa"/>
            <w:tcBorders>
              <w:top w:val="nil"/>
              <w:left w:val="nil"/>
              <w:bottom w:val="nil"/>
              <w:right w:val="nil"/>
            </w:tcBorders>
            <w:shd w:val="clear" w:color="000000" w:fill="FDE9D9"/>
            <w:noWrap/>
            <w:vAlign w:val="center"/>
            <w:hideMark/>
          </w:tcPr>
          <w:p w14:paraId="0ADE7C70"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3.6</w:t>
            </w:r>
          </w:p>
        </w:tc>
        <w:tc>
          <w:tcPr>
            <w:tcW w:w="1300" w:type="dxa"/>
            <w:tcBorders>
              <w:top w:val="nil"/>
              <w:left w:val="nil"/>
              <w:bottom w:val="nil"/>
              <w:right w:val="nil"/>
            </w:tcBorders>
            <w:shd w:val="clear" w:color="000000" w:fill="FCD5B4"/>
            <w:noWrap/>
            <w:vAlign w:val="center"/>
            <w:hideMark/>
          </w:tcPr>
          <w:p w14:paraId="14587FB3"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4.1</w:t>
            </w:r>
          </w:p>
        </w:tc>
        <w:tc>
          <w:tcPr>
            <w:tcW w:w="1300" w:type="dxa"/>
            <w:tcBorders>
              <w:top w:val="nil"/>
              <w:left w:val="nil"/>
              <w:bottom w:val="nil"/>
              <w:right w:val="nil"/>
            </w:tcBorders>
            <w:shd w:val="clear" w:color="000000" w:fill="FDE9D9"/>
            <w:noWrap/>
            <w:vAlign w:val="center"/>
            <w:hideMark/>
          </w:tcPr>
          <w:p w14:paraId="2227B38C"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-0.8</w:t>
            </w:r>
          </w:p>
        </w:tc>
        <w:tc>
          <w:tcPr>
            <w:tcW w:w="1300" w:type="dxa"/>
            <w:tcBorders>
              <w:top w:val="nil"/>
              <w:left w:val="nil"/>
              <w:bottom w:val="nil"/>
              <w:right w:val="nil"/>
            </w:tcBorders>
            <w:shd w:val="clear" w:color="000000" w:fill="FCD5B4"/>
            <w:noWrap/>
            <w:vAlign w:val="center"/>
            <w:hideMark/>
          </w:tcPr>
          <w:p w14:paraId="681FBA34"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-0.8</w:t>
            </w:r>
          </w:p>
        </w:tc>
      </w:tr>
      <w:tr w:rsidR="004B789F" w:rsidRPr="00E6775F" w14:paraId="0DFAC0F1" w14:textId="77777777" w:rsidTr="004B789F">
        <w:trPr>
          <w:trHeight w:val="1200"/>
          <w:jc w:val="right"/>
        </w:trPr>
        <w:tc>
          <w:tcPr>
            <w:tcW w:w="118" w:type="dxa"/>
            <w:tcBorders>
              <w:top w:val="nil"/>
              <w:left w:val="nil"/>
              <w:bottom w:val="nil"/>
              <w:right w:val="nil"/>
            </w:tcBorders>
            <w:shd w:val="clear" w:color="auto" w:fill="auto"/>
            <w:noWrap/>
            <w:hideMark/>
          </w:tcPr>
          <w:p w14:paraId="78A54E4A"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78B95375"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78C3A2F7"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044FDA7D"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MEED importadores de productos básicos, sin incluir a China</w:t>
            </w:r>
          </w:p>
        </w:tc>
        <w:tc>
          <w:tcPr>
            <w:tcW w:w="1300" w:type="dxa"/>
            <w:tcBorders>
              <w:top w:val="nil"/>
              <w:left w:val="nil"/>
              <w:bottom w:val="nil"/>
              <w:right w:val="nil"/>
            </w:tcBorders>
            <w:shd w:val="clear" w:color="000000" w:fill="FDE9D9"/>
            <w:noWrap/>
            <w:vAlign w:val="center"/>
            <w:hideMark/>
          </w:tcPr>
          <w:p w14:paraId="067DB186"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5</w:t>
            </w:r>
          </w:p>
        </w:tc>
        <w:tc>
          <w:tcPr>
            <w:tcW w:w="1300" w:type="dxa"/>
            <w:tcBorders>
              <w:top w:val="nil"/>
              <w:left w:val="nil"/>
              <w:bottom w:val="nil"/>
              <w:right w:val="nil"/>
            </w:tcBorders>
            <w:shd w:val="clear" w:color="000000" w:fill="FCD5B4"/>
            <w:noWrap/>
            <w:vAlign w:val="center"/>
            <w:hideMark/>
          </w:tcPr>
          <w:p w14:paraId="1F10196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3.8</w:t>
            </w:r>
          </w:p>
        </w:tc>
        <w:tc>
          <w:tcPr>
            <w:tcW w:w="1300" w:type="dxa"/>
            <w:tcBorders>
              <w:top w:val="nil"/>
              <w:left w:val="nil"/>
              <w:bottom w:val="nil"/>
              <w:right w:val="nil"/>
            </w:tcBorders>
            <w:shd w:val="clear" w:color="000000" w:fill="FDE9D9"/>
            <w:noWrap/>
            <w:vAlign w:val="center"/>
            <w:hideMark/>
          </w:tcPr>
          <w:p w14:paraId="47AC49D5"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0.4</w:t>
            </w:r>
          </w:p>
        </w:tc>
        <w:tc>
          <w:tcPr>
            <w:tcW w:w="1300" w:type="dxa"/>
            <w:tcBorders>
              <w:top w:val="nil"/>
              <w:left w:val="nil"/>
              <w:bottom w:val="nil"/>
              <w:right w:val="nil"/>
            </w:tcBorders>
            <w:shd w:val="clear" w:color="000000" w:fill="FCD5B4"/>
            <w:noWrap/>
            <w:vAlign w:val="center"/>
            <w:hideMark/>
          </w:tcPr>
          <w:p w14:paraId="3799450C"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-0.7</w:t>
            </w:r>
          </w:p>
        </w:tc>
      </w:tr>
      <w:tr w:rsidR="004B789F" w:rsidRPr="00E6775F" w14:paraId="0032B538" w14:textId="77777777" w:rsidTr="004B789F">
        <w:trPr>
          <w:trHeight w:val="220"/>
          <w:jc w:val="right"/>
        </w:trPr>
        <w:tc>
          <w:tcPr>
            <w:tcW w:w="118" w:type="dxa"/>
            <w:tcBorders>
              <w:top w:val="nil"/>
              <w:left w:val="nil"/>
              <w:bottom w:val="nil"/>
              <w:right w:val="nil"/>
            </w:tcBorders>
            <w:shd w:val="clear" w:color="auto" w:fill="auto"/>
            <w:noWrap/>
            <w:hideMark/>
          </w:tcPr>
          <w:p w14:paraId="67C8A062"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16BDD0B5"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0AFC61F6"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EM7</w:t>
            </w:r>
          </w:p>
        </w:tc>
        <w:tc>
          <w:tcPr>
            <w:tcW w:w="1300" w:type="dxa"/>
            <w:tcBorders>
              <w:top w:val="nil"/>
              <w:left w:val="nil"/>
              <w:bottom w:val="nil"/>
              <w:right w:val="nil"/>
            </w:tcBorders>
            <w:shd w:val="clear" w:color="000000" w:fill="FDE9D9"/>
            <w:noWrap/>
            <w:vAlign w:val="center"/>
            <w:hideMark/>
          </w:tcPr>
          <w:p w14:paraId="0F46C24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w:t>
            </w:r>
          </w:p>
        </w:tc>
        <w:tc>
          <w:tcPr>
            <w:tcW w:w="1300" w:type="dxa"/>
            <w:tcBorders>
              <w:top w:val="nil"/>
              <w:left w:val="nil"/>
              <w:bottom w:val="nil"/>
              <w:right w:val="nil"/>
            </w:tcBorders>
            <w:shd w:val="clear" w:color="000000" w:fill="FCD5B4"/>
            <w:noWrap/>
            <w:vAlign w:val="center"/>
            <w:hideMark/>
          </w:tcPr>
          <w:p w14:paraId="2898FD0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3.5</w:t>
            </w:r>
          </w:p>
        </w:tc>
        <w:tc>
          <w:tcPr>
            <w:tcW w:w="1300" w:type="dxa"/>
            <w:tcBorders>
              <w:top w:val="nil"/>
              <w:left w:val="nil"/>
              <w:bottom w:val="nil"/>
              <w:right w:val="nil"/>
            </w:tcBorders>
            <w:shd w:val="clear" w:color="000000" w:fill="FDE9D9"/>
            <w:noWrap/>
            <w:vAlign w:val="center"/>
            <w:hideMark/>
          </w:tcPr>
          <w:p w14:paraId="1030F04F"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-0.3</w:t>
            </w:r>
          </w:p>
        </w:tc>
        <w:tc>
          <w:tcPr>
            <w:tcW w:w="1300" w:type="dxa"/>
            <w:tcBorders>
              <w:top w:val="nil"/>
              <w:left w:val="nil"/>
              <w:bottom w:val="nil"/>
              <w:right w:val="nil"/>
            </w:tcBorders>
            <w:shd w:val="clear" w:color="000000" w:fill="FCD5B4"/>
            <w:noWrap/>
            <w:vAlign w:val="center"/>
            <w:hideMark/>
          </w:tcPr>
          <w:p w14:paraId="407FC198"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-0.8</w:t>
            </w:r>
          </w:p>
        </w:tc>
      </w:tr>
      <w:tr w:rsidR="004B789F" w:rsidRPr="00E6775F" w14:paraId="546835C0" w14:textId="77777777" w:rsidTr="004B789F">
        <w:trPr>
          <w:trHeight w:val="220"/>
          <w:jc w:val="right"/>
        </w:trPr>
        <w:tc>
          <w:tcPr>
            <w:tcW w:w="118" w:type="dxa"/>
            <w:tcBorders>
              <w:top w:val="nil"/>
              <w:left w:val="nil"/>
              <w:bottom w:val="nil"/>
              <w:right w:val="nil"/>
            </w:tcBorders>
            <w:shd w:val="clear" w:color="auto" w:fill="auto"/>
            <w:noWrap/>
            <w:hideMark/>
          </w:tcPr>
          <w:p w14:paraId="345EE662" w14:textId="77777777" w:rsidR="004B789F" w:rsidRPr="00E6775F" w:rsidRDefault="004B789F" w:rsidP="004B789F">
            <w:pPr>
              <w:jc w:val="center"/>
              <w:rPr>
                <w:rFonts w:ascii="Arial" w:eastAsia="Times New Roman" w:hAnsi="Arial" w:cs="Arial"/>
                <w:color w:val="000000"/>
                <w:sz w:val="16"/>
                <w:szCs w:val="16"/>
                <w:lang w:eastAsia="es-MX"/>
              </w:rPr>
            </w:pPr>
          </w:p>
        </w:tc>
        <w:tc>
          <w:tcPr>
            <w:tcW w:w="544" w:type="dxa"/>
            <w:tcBorders>
              <w:top w:val="nil"/>
              <w:left w:val="nil"/>
              <w:bottom w:val="nil"/>
              <w:right w:val="nil"/>
            </w:tcBorders>
            <w:shd w:val="clear" w:color="auto" w:fill="auto"/>
            <w:hideMark/>
          </w:tcPr>
          <w:p w14:paraId="37B90A8E"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50D6C05A" w14:textId="77777777" w:rsidR="004B789F" w:rsidRPr="00E6775F" w:rsidRDefault="004B789F" w:rsidP="004B789F">
            <w:pP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Todo el mundo (ponderaciones basadas en la PPA)</w:t>
            </w:r>
            <w:r w:rsidRPr="00E6775F">
              <w:rPr>
                <w:rFonts w:ascii="Arial" w:eastAsia="Times New Roman" w:hAnsi="Arial" w:cs="Arial"/>
                <w:color w:val="000000"/>
                <w:sz w:val="16"/>
                <w:szCs w:val="16"/>
                <w:vertAlign w:val="superscript"/>
                <w:lang w:eastAsia="es-MX"/>
              </w:rPr>
              <w:t>4</w:t>
            </w:r>
          </w:p>
        </w:tc>
        <w:tc>
          <w:tcPr>
            <w:tcW w:w="1300" w:type="dxa"/>
            <w:tcBorders>
              <w:top w:val="nil"/>
              <w:left w:val="nil"/>
              <w:bottom w:val="nil"/>
              <w:right w:val="nil"/>
            </w:tcBorders>
            <w:shd w:val="clear" w:color="000000" w:fill="FDE9D9"/>
            <w:noWrap/>
            <w:vAlign w:val="center"/>
            <w:hideMark/>
          </w:tcPr>
          <w:p w14:paraId="599E2392"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3.1</w:t>
            </w:r>
          </w:p>
        </w:tc>
        <w:tc>
          <w:tcPr>
            <w:tcW w:w="1300" w:type="dxa"/>
            <w:tcBorders>
              <w:top w:val="nil"/>
              <w:left w:val="nil"/>
              <w:bottom w:val="nil"/>
              <w:right w:val="nil"/>
            </w:tcBorders>
            <w:shd w:val="clear" w:color="000000" w:fill="FCD5B4"/>
            <w:noWrap/>
            <w:vAlign w:val="center"/>
            <w:hideMark/>
          </w:tcPr>
          <w:p w14:paraId="22C780F1"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2.2</w:t>
            </w:r>
          </w:p>
        </w:tc>
        <w:tc>
          <w:tcPr>
            <w:tcW w:w="1300" w:type="dxa"/>
            <w:tcBorders>
              <w:top w:val="nil"/>
              <w:left w:val="nil"/>
              <w:bottom w:val="nil"/>
              <w:right w:val="nil"/>
            </w:tcBorders>
            <w:shd w:val="clear" w:color="000000" w:fill="FDE9D9"/>
            <w:noWrap/>
            <w:vAlign w:val="center"/>
            <w:hideMark/>
          </w:tcPr>
          <w:p w14:paraId="5AAA5C6A"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0</w:t>
            </w:r>
          </w:p>
        </w:tc>
        <w:tc>
          <w:tcPr>
            <w:tcW w:w="1300" w:type="dxa"/>
            <w:tcBorders>
              <w:top w:val="nil"/>
              <w:left w:val="nil"/>
              <w:bottom w:val="nil"/>
              <w:right w:val="nil"/>
            </w:tcBorders>
            <w:shd w:val="clear" w:color="000000" w:fill="FCD5B4"/>
            <w:noWrap/>
            <w:vAlign w:val="center"/>
            <w:hideMark/>
          </w:tcPr>
          <w:p w14:paraId="54A8378E" w14:textId="77777777" w:rsidR="004B789F" w:rsidRPr="00E6775F" w:rsidRDefault="004B789F" w:rsidP="004B789F">
            <w:pPr>
              <w:jc w:val="center"/>
              <w:rPr>
                <w:rFonts w:ascii="Arial" w:eastAsia="Times New Roman" w:hAnsi="Arial" w:cs="Arial"/>
                <w:color w:val="000000"/>
                <w:sz w:val="16"/>
                <w:szCs w:val="16"/>
                <w:lang w:eastAsia="es-MX"/>
              </w:rPr>
            </w:pPr>
            <w:r w:rsidRPr="00E6775F">
              <w:rPr>
                <w:rFonts w:ascii="Arial" w:eastAsia="Times New Roman" w:hAnsi="Arial" w:cs="Arial"/>
                <w:color w:val="000000"/>
                <w:sz w:val="16"/>
                <w:szCs w:val="16"/>
                <w:lang w:eastAsia="es-MX"/>
              </w:rPr>
              <w:t>-1.2</w:t>
            </w:r>
          </w:p>
        </w:tc>
      </w:tr>
      <w:tr w:rsidR="004B789F" w:rsidRPr="00E6775F" w14:paraId="2D72755C" w14:textId="77777777" w:rsidTr="004B789F">
        <w:trPr>
          <w:trHeight w:val="220"/>
          <w:jc w:val="right"/>
        </w:trPr>
        <w:tc>
          <w:tcPr>
            <w:tcW w:w="118" w:type="dxa"/>
            <w:tcBorders>
              <w:top w:val="nil"/>
              <w:left w:val="nil"/>
              <w:bottom w:val="nil"/>
              <w:right w:val="nil"/>
            </w:tcBorders>
            <w:shd w:val="clear" w:color="auto" w:fill="auto"/>
            <w:noWrap/>
            <w:hideMark/>
          </w:tcPr>
          <w:p w14:paraId="3CE2E78F" w14:textId="77777777" w:rsidR="004B789F" w:rsidRPr="00E6775F" w:rsidRDefault="004B789F" w:rsidP="004B789F">
            <w:pPr>
              <w:jc w:val="center"/>
              <w:rPr>
                <w:rFonts w:ascii="Arial" w:eastAsia="Times New Roman" w:hAnsi="Arial" w:cs="Arial"/>
                <w:color w:val="000000"/>
                <w:sz w:val="16"/>
                <w:szCs w:val="16"/>
                <w:lang w:eastAsia="es-MX"/>
              </w:rPr>
            </w:pPr>
          </w:p>
        </w:tc>
        <w:tc>
          <w:tcPr>
            <w:tcW w:w="3142" w:type="dxa"/>
            <w:gridSpan w:val="3"/>
            <w:tcBorders>
              <w:top w:val="nil"/>
              <w:left w:val="nil"/>
              <w:bottom w:val="nil"/>
              <w:right w:val="nil"/>
            </w:tcBorders>
            <w:shd w:val="clear" w:color="auto" w:fill="auto"/>
            <w:vAlign w:val="center"/>
            <w:hideMark/>
          </w:tcPr>
          <w:p w14:paraId="67DA267F" w14:textId="77777777" w:rsidR="004B789F" w:rsidRPr="00E6775F" w:rsidRDefault="004B789F" w:rsidP="004B789F">
            <w:pPr>
              <w:rPr>
                <w:rFonts w:ascii="Arial" w:eastAsia="Times New Roman" w:hAnsi="Arial" w:cs="Arial"/>
                <w:b/>
                <w:bCs/>
                <w:color w:val="000000"/>
                <w:sz w:val="16"/>
                <w:szCs w:val="16"/>
                <w:lang w:eastAsia="es-MX"/>
              </w:rPr>
            </w:pPr>
            <w:r w:rsidRPr="00E6775F">
              <w:rPr>
                <w:rFonts w:ascii="Arial" w:eastAsia="Times New Roman" w:hAnsi="Arial" w:cs="Arial"/>
                <w:b/>
                <w:bCs/>
                <w:color w:val="000000"/>
                <w:sz w:val="16"/>
                <w:szCs w:val="16"/>
                <w:lang w:eastAsia="es-MX"/>
              </w:rPr>
              <w:t>Volumen del comercio mundial</w:t>
            </w:r>
            <w:r w:rsidRPr="00E6775F">
              <w:rPr>
                <w:rFonts w:ascii="Arial" w:eastAsia="Times New Roman" w:hAnsi="Arial" w:cs="Arial"/>
                <w:b/>
                <w:bCs/>
                <w:color w:val="000000"/>
                <w:sz w:val="16"/>
                <w:szCs w:val="16"/>
                <w:vertAlign w:val="superscript"/>
                <w:lang w:eastAsia="es-MX"/>
              </w:rPr>
              <w:t>5</w:t>
            </w:r>
          </w:p>
        </w:tc>
        <w:tc>
          <w:tcPr>
            <w:tcW w:w="1300" w:type="dxa"/>
            <w:tcBorders>
              <w:top w:val="nil"/>
              <w:left w:val="nil"/>
              <w:bottom w:val="nil"/>
              <w:right w:val="nil"/>
            </w:tcBorders>
            <w:shd w:val="clear" w:color="000000" w:fill="FDE9D9"/>
            <w:noWrap/>
            <w:vAlign w:val="center"/>
            <w:hideMark/>
          </w:tcPr>
          <w:p w14:paraId="3703D644" w14:textId="77777777" w:rsidR="004B789F" w:rsidRPr="00E6775F" w:rsidRDefault="004B789F" w:rsidP="004B789F">
            <w:pPr>
              <w:jc w:val="center"/>
              <w:rPr>
                <w:rFonts w:ascii="Arial" w:eastAsia="Times New Roman" w:hAnsi="Arial" w:cs="Arial"/>
                <w:b/>
                <w:bCs/>
                <w:color w:val="262626"/>
                <w:sz w:val="16"/>
                <w:szCs w:val="16"/>
                <w:lang w:eastAsia="es-MX"/>
              </w:rPr>
            </w:pPr>
            <w:r w:rsidRPr="00E6775F">
              <w:rPr>
                <w:rFonts w:ascii="Arial" w:eastAsia="Times New Roman" w:hAnsi="Arial" w:cs="Arial"/>
                <w:b/>
                <w:bCs/>
                <w:color w:val="262626"/>
                <w:sz w:val="16"/>
                <w:szCs w:val="16"/>
                <w:lang w:eastAsia="es-MX"/>
              </w:rPr>
              <w:t>4</w:t>
            </w:r>
          </w:p>
        </w:tc>
        <w:tc>
          <w:tcPr>
            <w:tcW w:w="1300" w:type="dxa"/>
            <w:tcBorders>
              <w:top w:val="nil"/>
              <w:left w:val="nil"/>
              <w:bottom w:val="nil"/>
              <w:right w:val="nil"/>
            </w:tcBorders>
            <w:shd w:val="clear" w:color="000000" w:fill="FCD5B4"/>
            <w:noWrap/>
            <w:vAlign w:val="center"/>
            <w:hideMark/>
          </w:tcPr>
          <w:p w14:paraId="293FB969" w14:textId="77777777" w:rsidR="004B789F" w:rsidRPr="00E6775F" w:rsidRDefault="004B789F" w:rsidP="004B789F">
            <w:pPr>
              <w:jc w:val="center"/>
              <w:rPr>
                <w:rFonts w:ascii="Arial" w:eastAsia="Times New Roman" w:hAnsi="Arial" w:cs="Arial"/>
                <w:b/>
                <w:bCs/>
                <w:color w:val="262626"/>
                <w:sz w:val="16"/>
                <w:szCs w:val="16"/>
                <w:lang w:eastAsia="es-MX"/>
              </w:rPr>
            </w:pPr>
            <w:r w:rsidRPr="00E6775F">
              <w:rPr>
                <w:rFonts w:ascii="Arial" w:eastAsia="Times New Roman" w:hAnsi="Arial" w:cs="Arial"/>
                <w:b/>
                <w:bCs/>
                <w:color w:val="262626"/>
                <w:sz w:val="16"/>
                <w:szCs w:val="16"/>
                <w:lang w:eastAsia="es-MX"/>
              </w:rPr>
              <w:t>1.6</w:t>
            </w:r>
          </w:p>
        </w:tc>
        <w:tc>
          <w:tcPr>
            <w:tcW w:w="1300" w:type="dxa"/>
            <w:tcBorders>
              <w:top w:val="nil"/>
              <w:left w:val="nil"/>
              <w:bottom w:val="nil"/>
              <w:right w:val="nil"/>
            </w:tcBorders>
            <w:shd w:val="clear" w:color="000000" w:fill="FDE9D9"/>
            <w:noWrap/>
            <w:vAlign w:val="center"/>
            <w:hideMark/>
          </w:tcPr>
          <w:p w14:paraId="0CB8A84C" w14:textId="77777777" w:rsidR="004B789F" w:rsidRPr="00E6775F" w:rsidRDefault="004B789F" w:rsidP="004B789F">
            <w:pPr>
              <w:jc w:val="center"/>
              <w:rPr>
                <w:rFonts w:ascii="Arial" w:eastAsia="Times New Roman" w:hAnsi="Arial" w:cs="Arial"/>
                <w:b/>
                <w:bCs/>
                <w:color w:val="262626"/>
                <w:sz w:val="16"/>
                <w:szCs w:val="16"/>
                <w:lang w:eastAsia="es-MX"/>
              </w:rPr>
            </w:pPr>
            <w:r w:rsidRPr="00E6775F">
              <w:rPr>
                <w:rFonts w:ascii="Arial" w:eastAsia="Times New Roman" w:hAnsi="Arial" w:cs="Arial"/>
                <w:b/>
                <w:bCs/>
                <w:color w:val="262626"/>
                <w:sz w:val="16"/>
                <w:szCs w:val="16"/>
                <w:lang w:eastAsia="es-MX"/>
              </w:rPr>
              <w:t>0</w:t>
            </w:r>
          </w:p>
        </w:tc>
        <w:tc>
          <w:tcPr>
            <w:tcW w:w="1300" w:type="dxa"/>
            <w:tcBorders>
              <w:top w:val="nil"/>
              <w:left w:val="nil"/>
              <w:bottom w:val="nil"/>
              <w:right w:val="nil"/>
            </w:tcBorders>
            <w:shd w:val="clear" w:color="000000" w:fill="FCD5B4"/>
            <w:noWrap/>
            <w:vAlign w:val="center"/>
            <w:hideMark/>
          </w:tcPr>
          <w:p w14:paraId="231D1319" w14:textId="77777777" w:rsidR="004B789F" w:rsidRPr="00E6775F" w:rsidRDefault="004B789F" w:rsidP="004B789F">
            <w:pPr>
              <w:jc w:val="center"/>
              <w:rPr>
                <w:rFonts w:ascii="Arial" w:eastAsia="Times New Roman" w:hAnsi="Arial" w:cs="Arial"/>
                <w:b/>
                <w:bCs/>
                <w:color w:val="262626"/>
                <w:sz w:val="16"/>
                <w:szCs w:val="16"/>
                <w:lang w:eastAsia="es-MX"/>
              </w:rPr>
            </w:pPr>
            <w:r w:rsidRPr="00E6775F">
              <w:rPr>
                <w:rFonts w:ascii="Arial" w:eastAsia="Times New Roman" w:hAnsi="Arial" w:cs="Arial"/>
                <w:b/>
                <w:bCs/>
                <w:color w:val="262626"/>
                <w:sz w:val="16"/>
                <w:szCs w:val="16"/>
                <w:lang w:eastAsia="es-MX"/>
              </w:rPr>
              <w:t>-2.7</w:t>
            </w:r>
          </w:p>
        </w:tc>
      </w:tr>
      <w:tr w:rsidR="004B789F" w:rsidRPr="00E6775F" w14:paraId="170F4BE1" w14:textId="77777777" w:rsidTr="004B789F">
        <w:trPr>
          <w:trHeight w:val="220"/>
          <w:jc w:val="right"/>
        </w:trPr>
        <w:tc>
          <w:tcPr>
            <w:tcW w:w="118" w:type="dxa"/>
            <w:tcBorders>
              <w:top w:val="nil"/>
              <w:left w:val="nil"/>
              <w:bottom w:val="nil"/>
              <w:right w:val="nil"/>
            </w:tcBorders>
            <w:shd w:val="clear" w:color="auto" w:fill="auto"/>
            <w:noWrap/>
            <w:hideMark/>
          </w:tcPr>
          <w:p w14:paraId="1B0D04A5" w14:textId="77777777" w:rsidR="004B789F" w:rsidRPr="00E6775F" w:rsidRDefault="004B789F" w:rsidP="004B789F">
            <w:pPr>
              <w:jc w:val="center"/>
              <w:rPr>
                <w:rFonts w:ascii="Arial" w:eastAsia="Times New Roman" w:hAnsi="Arial" w:cs="Arial"/>
                <w:b/>
                <w:bCs/>
                <w:color w:val="262626"/>
                <w:sz w:val="16"/>
                <w:szCs w:val="16"/>
                <w:lang w:eastAsia="es-MX"/>
              </w:rPr>
            </w:pPr>
          </w:p>
        </w:tc>
        <w:tc>
          <w:tcPr>
            <w:tcW w:w="544" w:type="dxa"/>
            <w:tcBorders>
              <w:top w:val="nil"/>
              <w:left w:val="nil"/>
              <w:bottom w:val="nil"/>
              <w:right w:val="nil"/>
            </w:tcBorders>
            <w:shd w:val="clear" w:color="auto" w:fill="auto"/>
            <w:hideMark/>
          </w:tcPr>
          <w:p w14:paraId="5D77E696"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5BD5EE9E"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hideMark/>
          </w:tcPr>
          <w:p w14:paraId="39301358" w14:textId="77777777" w:rsidR="004B789F" w:rsidRPr="00E6775F" w:rsidRDefault="004B789F" w:rsidP="004B789F">
            <w:pPr>
              <w:rPr>
                <w:rFonts w:ascii="Times New Roman" w:eastAsia="Times New Roman" w:hAnsi="Times New Roman"/>
                <w:sz w:val="20"/>
                <w:szCs w:val="20"/>
                <w:lang w:eastAsia="es-MX"/>
              </w:rPr>
            </w:pPr>
          </w:p>
        </w:tc>
        <w:tc>
          <w:tcPr>
            <w:tcW w:w="1300" w:type="dxa"/>
            <w:tcBorders>
              <w:top w:val="nil"/>
              <w:left w:val="nil"/>
              <w:bottom w:val="nil"/>
              <w:right w:val="nil"/>
            </w:tcBorders>
            <w:shd w:val="clear" w:color="000000" w:fill="FFFFFF"/>
            <w:noWrap/>
            <w:vAlign w:val="center"/>
            <w:hideMark/>
          </w:tcPr>
          <w:p w14:paraId="0462D8AF" w14:textId="77777777" w:rsidR="004B789F" w:rsidRPr="00E6775F" w:rsidRDefault="004B789F" w:rsidP="004B789F">
            <w:pPr>
              <w:jc w:val="center"/>
              <w:rPr>
                <w:rFonts w:eastAsia="Times New Roman" w:cs="Calibri"/>
                <w:b/>
                <w:bCs/>
                <w:color w:val="262626"/>
                <w:sz w:val="16"/>
                <w:szCs w:val="16"/>
                <w:lang w:eastAsia="es-MX"/>
              </w:rPr>
            </w:pPr>
            <w:r w:rsidRPr="00E6775F">
              <w:rPr>
                <w:rFonts w:eastAsia="Times New Roman" w:cs="Calibri"/>
                <w:b/>
                <w:bCs/>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5F1F7083" w14:textId="77777777" w:rsidR="004B789F" w:rsidRPr="00E6775F" w:rsidRDefault="004B789F" w:rsidP="004B789F">
            <w:pPr>
              <w:jc w:val="center"/>
              <w:rPr>
                <w:rFonts w:eastAsia="Times New Roman" w:cs="Calibri"/>
                <w:b/>
                <w:bCs/>
                <w:color w:val="262626"/>
                <w:sz w:val="16"/>
                <w:szCs w:val="16"/>
                <w:lang w:eastAsia="es-MX"/>
              </w:rPr>
            </w:pPr>
            <w:r w:rsidRPr="00E6775F">
              <w:rPr>
                <w:rFonts w:eastAsia="Times New Roman" w:cs="Calibri"/>
                <w:b/>
                <w:bCs/>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542C419B" w14:textId="77777777" w:rsidR="004B789F" w:rsidRPr="00E6775F" w:rsidRDefault="004B789F" w:rsidP="004B789F">
            <w:pPr>
              <w:jc w:val="center"/>
              <w:rPr>
                <w:rFonts w:eastAsia="Times New Roman" w:cs="Calibri"/>
                <w:b/>
                <w:bCs/>
                <w:color w:val="262626"/>
                <w:sz w:val="16"/>
                <w:szCs w:val="16"/>
                <w:lang w:eastAsia="es-MX"/>
              </w:rPr>
            </w:pPr>
            <w:r w:rsidRPr="00E6775F">
              <w:rPr>
                <w:rFonts w:eastAsia="Times New Roman" w:cs="Calibri"/>
                <w:b/>
                <w:bCs/>
                <w:color w:val="262626"/>
                <w:sz w:val="16"/>
                <w:szCs w:val="16"/>
                <w:lang w:eastAsia="es-MX"/>
              </w:rPr>
              <w:t> </w:t>
            </w:r>
          </w:p>
        </w:tc>
        <w:tc>
          <w:tcPr>
            <w:tcW w:w="1300" w:type="dxa"/>
            <w:tcBorders>
              <w:top w:val="nil"/>
              <w:left w:val="nil"/>
              <w:bottom w:val="nil"/>
              <w:right w:val="nil"/>
            </w:tcBorders>
            <w:shd w:val="clear" w:color="000000" w:fill="FFFFFF"/>
            <w:noWrap/>
            <w:vAlign w:val="center"/>
            <w:hideMark/>
          </w:tcPr>
          <w:p w14:paraId="40DDC65A" w14:textId="77777777" w:rsidR="004B789F" w:rsidRPr="00E6775F" w:rsidRDefault="004B789F" w:rsidP="004B789F">
            <w:pPr>
              <w:jc w:val="center"/>
              <w:rPr>
                <w:rFonts w:eastAsia="Times New Roman" w:cs="Calibri"/>
                <w:b/>
                <w:bCs/>
                <w:color w:val="262626"/>
                <w:sz w:val="16"/>
                <w:szCs w:val="16"/>
                <w:lang w:eastAsia="es-MX"/>
              </w:rPr>
            </w:pPr>
            <w:r w:rsidRPr="00E6775F">
              <w:rPr>
                <w:rFonts w:eastAsia="Times New Roman" w:cs="Calibri"/>
                <w:b/>
                <w:bCs/>
                <w:color w:val="262626"/>
                <w:sz w:val="16"/>
                <w:szCs w:val="16"/>
                <w:lang w:eastAsia="es-MX"/>
              </w:rPr>
              <w:t> </w:t>
            </w:r>
          </w:p>
        </w:tc>
      </w:tr>
      <w:tr w:rsidR="004B789F" w:rsidRPr="00E6775F" w14:paraId="65D7461C" w14:textId="77777777" w:rsidTr="004B789F">
        <w:trPr>
          <w:trHeight w:val="220"/>
          <w:jc w:val="right"/>
        </w:trPr>
        <w:tc>
          <w:tcPr>
            <w:tcW w:w="118" w:type="dxa"/>
            <w:tcBorders>
              <w:top w:val="nil"/>
              <w:left w:val="nil"/>
              <w:bottom w:val="nil"/>
              <w:right w:val="nil"/>
            </w:tcBorders>
            <w:shd w:val="clear" w:color="auto" w:fill="auto"/>
            <w:noWrap/>
            <w:hideMark/>
          </w:tcPr>
          <w:p w14:paraId="40DEC0C5" w14:textId="77777777" w:rsidR="004B789F" w:rsidRPr="00E6775F" w:rsidRDefault="004B789F" w:rsidP="004B789F">
            <w:pPr>
              <w:jc w:val="center"/>
              <w:rPr>
                <w:rFonts w:eastAsia="Times New Roman" w:cs="Calibri"/>
                <w:b/>
                <w:bCs/>
                <w:color w:val="262626"/>
                <w:sz w:val="16"/>
                <w:szCs w:val="16"/>
                <w:lang w:eastAsia="es-MX"/>
              </w:rPr>
            </w:pPr>
          </w:p>
        </w:tc>
        <w:tc>
          <w:tcPr>
            <w:tcW w:w="3142" w:type="dxa"/>
            <w:gridSpan w:val="3"/>
            <w:tcBorders>
              <w:top w:val="nil"/>
              <w:left w:val="nil"/>
              <w:bottom w:val="nil"/>
              <w:right w:val="nil"/>
            </w:tcBorders>
            <w:shd w:val="clear" w:color="auto" w:fill="auto"/>
            <w:vAlign w:val="center"/>
            <w:hideMark/>
          </w:tcPr>
          <w:p w14:paraId="3C960ABA" w14:textId="77777777" w:rsidR="004B789F" w:rsidRPr="00E6775F" w:rsidRDefault="004B789F" w:rsidP="004B789F">
            <w:pPr>
              <w:rPr>
                <w:rFonts w:eastAsia="Times New Roman" w:cs="Calibri"/>
                <w:b/>
                <w:bCs/>
                <w:color w:val="000000"/>
                <w:sz w:val="16"/>
                <w:szCs w:val="16"/>
                <w:lang w:eastAsia="es-MX"/>
              </w:rPr>
            </w:pPr>
            <w:r w:rsidRPr="00E6775F">
              <w:rPr>
                <w:rFonts w:eastAsia="Times New Roman" w:cs="Calibri"/>
                <w:b/>
                <w:bCs/>
                <w:color w:val="000000"/>
                <w:sz w:val="16"/>
                <w:szCs w:val="16"/>
                <w:lang w:eastAsia="es-MX"/>
              </w:rPr>
              <w:t>Precios de los productos básicos</w:t>
            </w:r>
            <w:r w:rsidRPr="00E6775F">
              <w:rPr>
                <w:rFonts w:eastAsia="Times New Roman" w:cs="Calibri"/>
                <w:b/>
                <w:bCs/>
                <w:color w:val="000000"/>
                <w:sz w:val="16"/>
                <w:szCs w:val="16"/>
                <w:vertAlign w:val="superscript"/>
                <w:lang w:eastAsia="es-MX"/>
              </w:rPr>
              <w:t>6</w:t>
            </w:r>
          </w:p>
        </w:tc>
        <w:tc>
          <w:tcPr>
            <w:tcW w:w="1300" w:type="dxa"/>
            <w:tcBorders>
              <w:top w:val="nil"/>
              <w:left w:val="nil"/>
              <w:bottom w:val="nil"/>
              <w:right w:val="nil"/>
            </w:tcBorders>
            <w:shd w:val="clear" w:color="000000" w:fill="FFFFFF"/>
            <w:noWrap/>
            <w:vAlign w:val="center"/>
            <w:hideMark/>
          </w:tcPr>
          <w:p w14:paraId="63264E25" w14:textId="77777777" w:rsidR="004B789F" w:rsidRPr="00E6775F" w:rsidRDefault="004B789F" w:rsidP="004B789F">
            <w:pPr>
              <w:jc w:val="right"/>
              <w:rPr>
                <w:rFonts w:eastAsia="Times New Roman" w:cs="Calibri"/>
                <w:color w:val="244062"/>
                <w:sz w:val="16"/>
                <w:szCs w:val="16"/>
                <w:lang w:eastAsia="es-MX"/>
              </w:rPr>
            </w:pPr>
            <w:r w:rsidRPr="00E6775F">
              <w:rPr>
                <w:rFonts w:eastAsia="Times New Roman" w:cs="Calibri"/>
                <w:color w:val="244062"/>
                <w:sz w:val="16"/>
                <w:szCs w:val="16"/>
                <w:lang w:eastAsia="es-MX"/>
              </w:rPr>
              <w:t> </w:t>
            </w:r>
          </w:p>
        </w:tc>
        <w:tc>
          <w:tcPr>
            <w:tcW w:w="1300" w:type="dxa"/>
            <w:tcBorders>
              <w:top w:val="nil"/>
              <w:left w:val="nil"/>
              <w:bottom w:val="nil"/>
              <w:right w:val="nil"/>
            </w:tcBorders>
            <w:shd w:val="clear" w:color="000000" w:fill="FFFFFF"/>
            <w:noWrap/>
            <w:vAlign w:val="center"/>
            <w:hideMark/>
          </w:tcPr>
          <w:p w14:paraId="4F90D3B5" w14:textId="77777777" w:rsidR="004B789F" w:rsidRPr="00E6775F" w:rsidRDefault="004B789F" w:rsidP="004B789F">
            <w:pPr>
              <w:jc w:val="right"/>
              <w:rPr>
                <w:rFonts w:eastAsia="Times New Roman" w:cs="Calibri"/>
                <w:color w:val="244062"/>
                <w:sz w:val="16"/>
                <w:szCs w:val="16"/>
                <w:lang w:eastAsia="es-MX"/>
              </w:rPr>
            </w:pPr>
            <w:r w:rsidRPr="00E6775F">
              <w:rPr>
                <w:rFonts w:eastAsia="Times New Roman" w:cs="Calibri"/>
                <w:color w:val="244062"/>
                <w:sz w:val="16"/>
                <w:szCs w:val="16"/>
                <w:lang w:eastAsia="es-MX"/>
              </w:rPr>
              <w:t> </w:t>
            </w:r>
          </w:p>
        </w:tc>
        <w:tc>
          <w:tcPr>
            <w:tcW w:w="1300" w:type="dxa"/>
            <w:tcBorders>
              <w:top w:val="nil"/>
              <w:left w:val="nil"/>
              <w:bottom w:val="nil"/>
              <w:right w:val="nil"/>
            </w:tcBorders>
            <w:shd w:val="clear" w:color="000000" w:fill="FFFFFF"/>
            <w:noWrap/>
            <w:vAlign w:val="center"/>
            <w:hideMark/>
          </w:tcPr>
          <w:p w14:paraId="0216A0AC" w14:textId="77777777" w:rsidR="004B789F" w:rsidRPr="00E6775F" w:rsidRDefault="004B789F" w:rsidP="004B789F">
            <w:pPr>
              <w:jc w:val="right"/>
              <w:rPr>
                <w:rFonts w:eastAsia="Times New Roman" w:cs="Calibri"/>
                <w:color w:val="244062"/>
                <w:sz w:val="16"/>
                <w:szCs w:val="16"/>
                <w:lang w:eastAsia="es-MX"/>
              </w:rPr>
            </w:pPr>
            <w:r w:rsidRPr="00E6775F">
              <w:rPr>
                <w:rFonts w:eastAsia="Times New Roman" w:cs="Calibri"/>
                <w:color w:val="244062"/>
                <w:sz w:val="16"/>
                <w:szCs w:val="16"/>
                <w:lang w:eastAsia="es-MX"/>
              </w:rPr>
              <w:t> </w:t>
            </w:r>
          </w:p>
        </w:tc>
        <w:tc>
          <w:tcPr>
            <w:tcW w:w="1300" w:type="dxa"/>
            <w:tcBorders>
              <w:top w:val="nil"/>
              <w:left w:val="nil"/>
              <w:bottom w:val="nil"/>
              <w:right w:val="nil"/>
            </w:tcBorders>
            <w:shd w:val="clear" w:color="000000" w:fill="FFFFFF"/>
            <w:noWrap/>
            <w:vAlign w:val="center"/>
            <w:hideMark/>
          </w:tcPr>
          <w:p w14:paraId="391E98C3" w14:textId="77777777" w:rsidR="004B789F" w:rsidRPr="00E6775F" w:rsidRDefault="004B789F" w:rsidP="004B789F">
            <w:pPr>
              <w:jc w:val="right"/>
              <w:rPr>
                <w:rFonts w:eastAsia="Times New Roman" w:cs="Calibri"/>
                <w:color w:val="244062"/>
                <w:sz w:val="16"/>
                <w:szCs w:val="16"/>
                <w:lang w:eastAsia="es-MX"/>
              </w:rPr>
            </w:pPr>
            <w:r w:rsidRPr="00E6775F">
              <w:rPr>
                <w:rFonts w:eastAsia="Times New Roman" w:cs="Calibri"/>
                <w:color w:val="244062"/>
                <w:sz w:val="16"/>
                <w:szCs w:val="16"/>
                <w:lang w:eastAsia="es-MX"/>
              </w:rPr>
              <w:t> </w:t>
            </w:r>
          </w:p>
        </w:tc>
      </w:tr>
      <w:tr w:rsidR="004B789F" w:rsidRPr="00E6775F" w14:paraId="5F9B29BA" w14:textId="77777777" w:rsidTr="004B789F">
        <w:trPr>
          <w:trHeight w:val="220"/>
          <w:jc w:val="right"/>
        </w:trPr>
        <w:tc>
          <w:tcPr>
            <w:tcW w:w="118" w:type="dxa"/>
            <w:tcBorders>
              <w:top w:val="nil"/>
              <w:left w:val="nil"/>
              <w:bottom w:val="nil"/>
              <w:right w:val="nil"/>
            </w:tcBorders>
            <w:shd w:val="clear" w:color="auto" w:fill="auto"/>
            <w:noWrap/>
            <w:hideMark/>
          </w:tcPr>
          <w:p w14:paraId="0EA985C7" w14:textId="77777777" w:rsidR="004B789F" w:rsidRPr="00E6775F" w:rsidRDefault="004B789F" w:rsidP="004B789F">
            <w:pPr>
              <w:jc w:val="right"/>
              <w:rPr>
                <w:rFonts w:eastAsia="Times New Roman" w:cs="Calibri"/>
                <w:color w:val="244062"/>
                <w:sz w:val="16"/>
                <w:szCs w:val="16"/>
                <w:lang w:eastAsia="es-MX"/>
              </w:rPr>
            </w:pPr>
          </w:p>
        </w:tc>
        <w:tc>
          <w:tcPr>
            <w:tcW w:w="544" w:type="dxa"/>
            <w:tcBorders>
              <w:top w:val="nil"/>
              <w:left w:val="nil"/>
              <w:bottom w:val="nil"/>
              <w:right w:val="nil"/>
            </w:tcBorders>
            <w:shd w:val="clear" w:color="auto" w:fill="auto"/>
            <w:hideMark/>
          </w:tcPr>
          <w:p w14:paraId="187DE276" w14:textId="77777777" w:rsidR="004B789F" w:rsidRPr="00E6775F" w:rsidRDefault="004B789F" w:rsidP="004B789F">
            <w:pPr>
              <w:rPr>
                <w:rFonts w:ascii="Times New Roman" w:eastAsia="Times New Roman" w:hAnsi="Times New Roman"/>
                <w:sz w:val="20"/>
                <w:szCs w:val="20"/>
                <w:lang w:eastAsia="es-MX"/>
              </w:rPr>
            </w:pPr>
          </w:p>
        </w:tc>
        <w:tc>
          <w:tcPr>
            <w:tcW w:w="2598" w:type="dxa"/>
            <w:gridSpan w:val="2"/>
            <w:tcBorders>
              <w:top w:val="nil"/>
              <w:left w:val="nil"/>
              <w:bottom w:val="nil"/>
              <w:right w:val="nil"/>
            </w:tcBorders>
            <w:shd w:val="clear" w:color="auto" w:fill="auto"/>
            <w:vAlign w:val="center"/>
            <w:hideMark/>
          </w:tcPr>
          <w:p w14:paraId="30658111" w14:textId="77777777" w:rsidR="004B789F" w:rsidRPr="00E6775F" w:rsidRDefault="004B789F" w:rsidP="004B789F">
            <w:pPr>
              <w:rPr>
                <w:rFonts w:eastAsia="Times New Roman" w:cs="Calibri"/>
                <w:color w:val="000000"/>
                <w:sz w:val="16"/>
                <w:szCs w:val="16"/>
                <w:lang w:eastAsia="es-MX"/>
              </w:rPr>
            </w:pPr>
            <w:r w:rsidRPr="00E6775F">
              <w:rPr>
                <w:rFonts w:eastAsia="Times New Roman" w:cs="Calibri"/>
                <w:color w:val="000000"/>
                <w:sz w:val="16"/>
                <w:szCs w:val="16"/>
                <w:lang w:eastAsia="es-MX"/>
              </w:rPr>
              <w:t>Índice de precios de la energía</w:t>
            </w:r>
          </w:p>
        </w:tc>
        <w:tc>
          <w:tcPr>
            <w:tcW w:w="1300" w:type="dxa"/>
            <w:tcBorders>
              <w:top w:val="nil"/>
              <w:left w:val="nil"/>
              <w:bottom w:val="nil"/>
              <w:right w:val="nil"/>
            </w:tcBorders>
            <w:shd w:val="clear" w:color="000000" w:fill="FDE9D9"/>
            <w:noWrap/>
            <w:vAlign w:val="center"/>
            <w:hideMark/>
          </w:tcPr>
          <w:p w14:paraId="4115257E"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151.7</w:t>
            </w:r>
          </w:p>
        </w:tc>
        <w:tc>
          <w:tcPr>
            <w:tcW w:w="1300" w:type="dxa"/>
            <w:tcBorders>
              <w:top w:val="nil"/>
              <w:left w:val="nil"/>
              <w:bottom w:val="nil"/>
              <w:right w:val="nil"/>
            </w:tcBorders>
            <w:shd w:val="clear" w:color="000000" w:fill="FCD5B4"/>
            <w:noWrap/>
            <w:vAlign w:val="center"/>
            <w:hideMark/>
          </w:tcPr>
          <w:p w14:paraId="634C3514"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130.5</w:t>
            </w:r>
          </w:p>
        </w:tc>
        <w:tc>
          <w:tcPr>
            <w:tcW w:w="1300" w:type="dxa"/>
            <w:tcBorders>
              <w:top w:val="nil"/>
              <w:left w:val="nil"/>
              <w:bottom w:val="nil"/>
              <w:right w:val="nil"/>
            </w:tcBorders>
            <w:shd w:val="clear" w:color="000000" w:fill="FDE9D9"/>
            <w:noWrap/>
            <w:vAlign w:val="center"/>
            <w:hideMark/>
          </w:tcPr>
          <w:p w14:paraId="7D9D2617"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7.1</w:t>
            </w:r>
          </w:p>
        </w:tc>
        <w:tc>
          <w:tcPr>
            <w:tcW w:w="1300" w:type="dxa"/>
            <w:tcBorders>
              <w:top w:val="nil"/>
              <w:left w:val="nil"/>
              <w:bottom w:val="nil"/>
              <w:right w:val="nil"/>
            </w:tcBorders>
            <w:shd w:val="clear" w:color="000000" w:fill="FCD5B4"/>
            <w:noWrap/>
            <w:vAlign w:val="center"/>
            <w:hideMark/>
          </w:tcPr>
          <w:p w14:paraId="10CB3ACB"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4.4</w:t>
            </w:r>
          </w:p>
        </w:tc>
      </w:tr>
      <w:tr w:rsidR="004B789F" w:rsidRPr="00E6775F" w14:paraId="27BCBFDC" w14:textId="77777777" w:rsidTr="004B789F">
        <w:trPr>
          <w:trHeight w:val="720"/>
          <w:jc w:val="right"/>
        </w:trPr>
        <w:tc>
          <w:tcPr>
            <w:tcW w:w="118" w:type="dxa"/>
            <w:tcBorders>
              <w:top w:val="nil"/>
              <w:left w:val="nil"/>
              <w:bottom w:val="nil"/>
              <w:right w:val="nil"/>
            </w:tcBorders>
            <w:shd w:val="clear" w:color="auto" w:fill="auto"/>
            <w:noWrap/>
            <w:hideMark/>
          </w:tcPr>
          <w:p w14:paraId="5E9CB64F" w14:textId="77777777" w:rsidR="004B789F" w:rsidRPr="00E6775F" w:rsidRDefault="004B789F" w:rsidP="004B789F">
            <w:pPr>
              <w:jc w:val="center"/>
              <w:rPr>
                <w:rFonts w:eastAsia="Times New Roman" w:cs="Calibri"/>
                <w:color w:val="000000"/>
                <w:sz w:val="16"/>
                <w:szCs w:val="16"/>
                <w:lang w:eastAsia="es-MX"/>
              </w:rPr>
            </w:pPr>
          </w:p>
        </w:tc>
        <w:tc>
          <w:tcPr>
            <w:tcW w:w="544" w:type="dxa"/>
            <w:tcBorders>
              <w:top w:val="nil"/>
              <w:left w:val="nil"/>
              <w:bottom w:val="nil"/>
              <w:right w:val="nil"/>
            </w:tcBorders>
            <w:shd w:val="clear" w:color="auto" w:fill="auto"/>
            <w:hideMark/>
          </w:tcPr>
          <w:p w14:paraId="3D0AEA90" w14:textId="77777777" w:rsidR="004B789F" w:rsidRPr="00E6775F" w:rsidRDefault="004B789F" w:rsidP="004B789F">
            <w:pPr>
              <w:rPr>
                <w:rFonts w:ascii="Times New Roman" w:eastAsia="Times New Roman" w:hAnsi="Times New Roman"/>
                <w:sz w:val="20"/>
                <w:szCs w:val="20"/>
                <w:lang w:eastAsia="es-MX"/>
              </w:rPr>
            </w:pPr>
          </w:p>
        </w:tc>
        <w:tc>
          <w:tcPr>
            <w:tcW w:w="904" w:type="dxa"/>
            <w:tcBorders>
              <w:top w:val="nil"/>
              <w:left w:val="nil"/>
              <w:bottom w:val="nil"/>
              <w:right w:val="nil"/>
            </w:tcBorders>
            <w:shd w:val="clear" w:color="auto" w:fill="auto"/>
            <w:hideMark/>
          </w:tcPr>
          <w:p w14:paraId="66D5656F" w14:textId="77777777" w:rsidR="004B789F" w:rsidRPr="00E6775F" w:rsidRDefault="004B789F" w:rsidP="004B789F">
            <w:pPr>
              <w:rPr>
                <w:rFonts w:ascii="Times New Roman" w:eastAsia="Times New Roman" w:hAnsi="Times New Roman"/>
                <w:sz w:val="20"/>
                <w:szCs w:val="20"/>
                <w:lang w:eastAsia="es-MX"/>
              </w:rPr>
            </w:pPr>
          </w:p>
        </w:tc>
        <w:tc>
          <w:tcPr>
            <w:tcW w:w="1694" w:type="dxa"/>
            <w:tcBorders>
              <w:top w:val="nil"/>
              <w:left w:val="nil"/>
              <w:bottom w:val="nil"/>
              <w:right w:val="nil"/>
            </w:tcBorders>
            <w:shd w:val="clear" w:color="auto" w:fill="auto"/>
            <w:vAlign w:val="center"/>
            <w:hideMark/>
          </w:tcPr>
          <w:p w14:paraId="23A14C56" w14:textId="77777777" w:rsidR="004B789F" w:rsidRPr="00E6775F" w:rsidRDefault="004B789F" w:rsidP="004B789F">
            <w:pPr>
              <w:rPr>
                <w:rFonts w:eastAsia="Times New Roman" w:cs="Calibri"/>
                <w:color w:val="000000"/>
                <w:sz w:val="16"/>
                <w:szCs w:val="16"/>
                <w:lang w:eastAsia="es-MX"/>
              </w:rPr>
            </w:pPr>
            <w:r w:rsidRPr="00E6775F">
              <w:rPr>
                <w:rFonts w:eastAsia="Times New Roman" w:cs="Calibri"/>
                <w:color w:val="000000"/>
                <w:sz w:val="16"/>
                <w:szCs w:val="16"/>
                <w:lang w:eastAsia="es-MX"/>
              </w:rPr>
              <w:t>Precio del petróleo (USD por barril)</w:t>
            </w:r>
          </w:p>
        </w:tc>
        <w:tc>
          <w:tcPr>
            <w:tcW w:w="1300" w:type="dxa"/>
            <w:tcBorders>
              <w:top w:val="nil"/>
              <w:left w:val="nil"/>
              <w:bottom w:val="nil"/>
              <w:right w:val="nil"/>
            </w:tcBorders>
            <w:shd w:val="clear" w:color="000000" w:fill="FDE9D9"/>
            <w:noWrap/>
            <w:vAlign w:val="center"/>
            <w:hideMark/>
          </w:tcPr>
          <w:p w14:paraId="7DFA4020"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100</w:t>
            </w:r>
          </w:p>
        </w:tc>
        <w:tc>
          <w:tcPr>
            <w:tcW w:w="1300" w:type="dxa"/>
            <w:tcBorders>
              <w:top w:val="nil"/>
              <w:left w:val="nil"/>
              <w:bottom w:val="nil"/>
              <w:right w:val="nil"/>
            </w:tcBorders>
            <w:shd w:val="clear" w:color="000000" w:fill="FCD5B4"/>
            <w:noWrap/>
            <w:vAlign w:val="center"/>
            <w:hideMark/>
          </w:tcPr>
          <w:p w14:paraId="047B175F"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88</w:t>
            </w:r>
          </w:p>
        </w:tc>
        <w:tc>
          <w:tcPr>
            <w:tcW w:w="1300" w:type="dxa"/>
            <w:tcBorders>
              <w:top w:val="nil"/>
              <w:left w:val="nil"/>
              <w:bottom w:val="nil"/>
              <w:right w:val="nil"/>
            </w:tcBorders>
            <w:shd w:val="clear" w:color="000000" w:fill="FDE9D9"/>
            <w:noWrap/>
            <w:vAlign w:val="center"/>
            <w:hideMark/>
          </w:tcPr>
          <w:p w14:paraId="013C41DA"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0</w:t>
            </w:r>
          </w:p>
        </w:tc>
        <w:tc>
          <w:tcPr>
            <w:tcW w:w="1300" w:type="dxa"/>
            <w:tcBorders>
              <w:top w:val="nil"/>
              <w:left w:val="nil"/>
              <w:bottom w:val="nil"/>
              <w:right w:val="nil"/>
            </w:tcBorders>
            <w:shd w:val="clear" w:color="000000" w:fill="FCD5B4"/>
            <w:noWrap/>
            <w:vAlign w:val="center"/>
            <w:hideMark/>
          </w:tcPr>
          <w:p w14:paraId="7FB6ED5B"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-4</w:t>
            </w:r>
          </w:p>
        </w:tc>
      </w:tr>
      <w:tr w:rsidR="004B789F" w:rsidRPr="00E6775F" w14:paraId="3EC97BF1" w14:textId="77777777" w:rsidTr="004B789F">
        <w:trPr>
          <w:trHeight w:val="480"/>
          <w:jc w:val="right"/>
        </w:trPr>
        <w:tc>
          <w:tcPr>
            <w:tcW w:w="118" w:type="dxa"/>
            <w:tcBorders>
              <w:top w:val="nil"/>
              <w:left w:val="nil"/>
              <w:bottom w:val="single" w:sz="8" w:space="0" w:color="auto"/>
              <w:right w:val="nil"/>
            </w:tcBorders>
            <w:shd w:val="clear" w:color="auto" w:fill="auto"/>
            <w:noWrap/>
            <w:vAlign w:val="center"/>
            <w:hideMark/>
          </w:tcPr>
          <w:p w14:paraId="0F192D6C" w14:textId="77777777" w:rsidR="004B789F" w:rsidRPr="00E6775F" w:rsidRDefault="004B789F" w:rsidP="004B789F">
            <w:pPr>
              <w:rPr>
                <w:rFonts w:eastAsia="Times New Roman" w:cs="Calibri"/>
                <w:color w:val="000000"/>
                <w:sz w:val="16"/>
                <w:szCs w:val="16"/>
                <w:lang w:eastAsia="es-MX"/>
              </w:rPr>
            </w:pPr>
            <w:r w:rsidRPr="00E6775F">
              <w:rPr>
                <w:rFonts w:eastAsia="Times New Roman" w:cs="Calibri"/>
                <w:color w:val="000000"/>
                <w:sz w:val="16"/>
                <w:szCs w:val="16"/>
                <w:lang w:eastAsia="es-MX"/>
              </w:rPr>
              <w:t> </w:t>
            </w:r>
          </w:p>
        </w:tc>
        <w:tc>
          <w:tcPr>
            <w:tcW w:w="544" w:type="dxa"/>
            <w:tcBorders>
              <w:top w:val="nil"/>
              <w:left w:val="nil"/>
              <w:bottom w:val="single" w:sz="8" w:space="0" w:color="auto"/>
              <w:right w:val="nil"/>
            </w:tcBorders>
            <w:shd w:val="clear" w:color="auto" w:fill="auto"/>
            <w:vAlign w:val="center"/>
            <w:hideMark/>
          </w:tcPr>
          <w:p w14:paraId="53F03B2F" w14:textId="77777777" w:rsidR="004B789F" w:rsidRPr="00E6775F" w:rsidRDefault="004B789F" w:rsidP="004B789F">
            <w:pPr>
              <w:rPr>
                <w:rFonts w:eastAsia="Times New Roman" w:cs="Calibri"/>
                <w:color w:val="000000"/>
                <w:sz w:val="16"/>
                <w:szCs w:val="16"/>
                <w:lang w:eastAsia="es-MX"/>
              </w:rPr>
            </w:pPr>
            <w:r w:rsidRPr="00E6775F">
              <w:rPr>
                <w:rFonts w:eastAsia="Times New Roman" w:cs="Calibri"/>
                <w:color w:val="000000"/>
                <w:sz w:val="16"/>
                <w:szCs w:val="16"/>
                <w:lang w:eastAsia="es-MX"/>
              </w:rPr>
              <w:t> </w:t>
            </w:r>
          </w:p>
        </w:tc>
        <w:tc>
          <w:tcPr>
            <w:tcW w:w="2598" w:type="dxa"/>
            <w:gridSpan w:val="2"/>
            <w:tcBorders>
              <w:top w:val="nil"/>
              <w:left w:val="nil"/>
              <w:bottom w:val="single" w:sz="8" w:space="0" w:color="auto"/>
              <w:right w:val="nil"/>
            </w:tcBorders>
            <w:shd w:val="clear" w:color="auto" w:fill="auto"/>
            <w:vAlign w:val="center"/>
            <w:hideMark/>
          </w:tcPr>
          <w:p w14:paraId="421B67B2" w14:textId="77777777" w:rsidR="004B789F" w:rsidRPr="00E6775F" w:rsidRDefault="004B789F" w:rsidP="004B789F">
            <w:pPr>
              <w:rPr>
                <w:rFonts w:eastAsia="Times New Roman" w:cs="Calibri"/>
                <w:color w:val="000000"/>
                <w:sz w:val="16"/>
                <w:szCs w:val="16"/>
                <w:lang w:eastAsia="es-MX"/>
              </w:rPr>
            </w:pPr>
            <w:r w:rsidRPr="00E6775F">
              <w:rPr>
                <w:rFonts w:eastAsia="Times New Roman" w:cs="Calibri"/>
                <w:color w:val="000000"/>
                <w:sz w:val="16"/>
                <w:szCs w:val="16"/>
                <w:lang w:eastAsia="es-MX"/>
              </w:rPr>
              <w:t>Índice de precios de productos básicos no energéticos</w:t>
            </w:r>
          </w:p>
        </w:tc>
        <w:tc>
          <w:tcPr>
            <w:tcW w:w="1300" w:type="dxa"/>
            <w:tcBorders>
              <w:top w:val="nil"/>
              <w:left w:val="nil"/>
              <w:bottom w:val="single" w:sz="8" w:space="0" w:color="auto"/>
              <w:right w:val="nil"/>
            </w:tcBorders>
            <w:shd w:val="clear" w:color="000000" w:fill="FDE9D9"/>
            <w:noWrap/>
            <w:vAlign w:val="center"/>
            <w:hideMark/>
          </w:tcPr>
          <w:p w14:paraId="3065E78A"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123.7</w:t>
            </w:r>
          </w:p>
        </w:tc>
        <w:tc>
          <w:tcPr>
            <w:tcW w:w="1300" w:type="dxa"/>
            <w:tcBorders>
              <w:top w:val="nil"/>
              <w:left w:val="nil"/>
              <w:bottom w:val="single" w:sz="8" w:space="0" w:color="auto"/>
              <w:right w:val="nil"/>
            </w:tcBorders>
            <w:shd w:val="clear" w:color="000000" w:fill="FCD5B4"/>
            <w:noWrap/>
            <w:vAlign w:val="center"/>
            <w:hideMark/>
          </w:tcPr>
          <w:p w14:paraId="507064BC"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113.7</w:t>
            </w:r>
          </w:p>
        </w:tc>
        <w:tc>
          <w:tcPr>
            <w:tcW w:w="1300" w:type="dxa"/>
            <w:tcBorders>
              <w:top w:val="nil"/>
              <w:left w:val="nil"/>
              <w:bottom w:val="single" w:sz="8" w:space="0" w:color="auto"/>
              <w:right w:val="nil"/>
            </w:tcBorders>
            <w:shd w:val="clear" w:color="000000" w:fill="FDE9D9"/>
            <w:noWrap/>
            <w:vAlign w:val="center"/>
            <w:hideMark/>
          </w:tcPr>
          <w:p w14:paraId="02D564B4"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-8.4</w:t>
            </w:r>
          </w:p>
        </w:tc>
        <w:tc>
          <w:tcPr>
            <w:tcW w:w="1300" w:type="dxa"/>
            <w:tcBorders>
              <w:top w:val="nil"/>
              <w:left w:val="nil"/>
              <w:bottom w:val="single" w:sz="8" w:space="0" w:color="auto"/>
              <w:right w:val="nil"/>
            </w:tcBorders>
            <w:shd w:val="clear" w:color="000000" w:fill="FCD5B4"/>
            <w:noWrap/>
            <w:vAlign w:val="center"/>
            <w:hideMark/>
          </w:tcPr>
          <w:p w14:paraId="4F851027" w14:textId="77777777" w:rsidR="004B789F" w:rsidRPr="00E6775F" w:rsidRDefault="004B789F" w:rsidP="004B789F">
            <w:pPr>
              <w:jc w:val="center"/>
              <w:rPr>
                <w:rFonts w:eastAsia="Times New Roman" w:cs="Calibri"/>
                <w:color w:val="000000"/>
                <w:sz w:val="16"/>
                <w:szCs w:val="16"/>
                <w:lang w:eastAsia="es-MX"/>
              </w:rPr>
            </w:pPr>
            <w:r w:rsidRPr="00E6775F">
              <w:rPr>
                <w:rFonts w:eastAsia="Times New Roman" w:cs="Calibri"/>
                <w:color w:val="000000"/>
                <w:sz w:val="16"/>
                <w:szCs w:val="16"/>
                <w:lang w:eastAsia="es-MX"/>
              </w:rPr>
              <w:t>-7.6</w:t>
            </w:r>
          </w:p>
        </w:tc>
      </w:tr>
    </w:tbl>
    <w:p w14:paraId="52A499E0" w14:textId="77777777" w:rsidR="004B789F" w:rsidRPr="001A6154" w:rsidRDefault="004B789F" w:rsidP="004B789F">
      <w:pPr>
        <w:rPr>
          <w:rFonts w:eastAsia="Times New Roman" w:cstheme="minorHAnsi"/>
          <w:lang w:eastAsia="es-MX"/>
        </w:rPr>
      </w:pPr>
    </w:p>
    <w:p w14:paraId="0FB0119A" w14:textId="77777777" w:rsidR="004B789F" w:rsidRPr="004B6918" w:rsidRDefault="004B789F" w:rsidP="004B6918">
      <w:pPr>
        <w:jc w:val="both"/>
        <w:rPr>
          <w:rFonts w:eastAsia="Times New Roman" w:cstheme="minorHAnsi"/>
          <w:b/>
          <w:bCs/>
          <w:sz w:val="18"/>
          <w:szCs w:val="18"/>
          <w:lang w:eastAsia="es-MX"/>
        </w:rPr>
      </w:pPr>
    </w:p>
    <w:p w14:paraId="709FF1A5" w14:textId="1669F2D0" w:rsidR="004B789F" w:rsidRDefault="004B789F" w:rsidP="004B6918">
      <w:pPr>
        <w:spacing w:after="0" w:line="240" w:lineRule="auto"/>
        <w:jc w:val="both"/>
        <w:rPr>
          <w:rFonts w:cstheme="minorHAnsi"/>
          <w:b/>
          <w:bCs/>
          <w:sz w:val="18"/>
          <w:szCs w:val="18"/>
        </w:rPr>
      </w:pPr>
      <w:r w:rsidRPr="004B6918">
        <w:rPr>
          <w:rFonts w:cstheme="minorHAnsi"/>
          <w:b/>
          <w:bCs/>
          <w:sz w:val="18"/>
          <w:szCs w:val="18"/>
        </w:rPr>
        <w:t>2.1.5.- Inflación mundial observada durante el primer trimestre 2023.-</w:t>
      </w:r>
    </w:p>
    <w:p w14:paraId="7994D7A5" w14:textId="77777777" w:rsidR="004B6918" w:rsidRPr="004B6918" w:rsidRDefault="004B6918" w:rsidP="004B6918">
      <w:pPr>
        <w:spacing w:after="0" w:line="240" w:lineRule="auto"/>
        <w:jc w:val="both"/>
        <w:rPr>
          <w:rFonts w:cstheme="minorHAnsi"/>
          <w:b/>
          <w:bCs/>
          <w:sz w:val="18"/>
          <w:szCs w:val="18"/>
        </w:rPr>
      </w:pPr>
    </w:p>
    <w:p w14:paraId="79338B30" w14:textId="77777777" w:rsidR="004B6918" w:rsidRDefault="004B789F" w:rsidP="004B6918">
      <w:pPr>
        <w:pStyle w:val="NormalWeb"/>
        <w:spacing w:before="0" w:beforeAutospacing="0" w:after="0" w:afterAutospacing="0"/>
        <w:jc w:val="both"/>
        <w:rPr>
          <w:rFonts w:asciiTheme="minorHAnsi" w:hAnsiTheme="minorHAnsi" w:cstheme="minorHAnsi"/>
          <w:sz w:val="18"/>
          <w:szCs w:val="18"/>
        </w:rPr>
      </w:pPr>
      <w:r w:rsidRPr="004B6918">
        <w:rPr>
          <w:rFonts w:asciiTheme="minorHAnsi" w:hAnsiTheme="minorHAnsi" w:cstheme="minorHAnsi"/>
          <w:sz w:val="18"/>
          <w:szCs w:val="18"/>
        </w:rPr>
        <w:t xml:space="preserve">Según los pronósticos de base, el crecimiento caerá desde 3,4% en 2022 a 2,8% en 2023, antes de estabilizarse en 3,0% en 2024. Se prevé que las economías avanzadas experimenten una desaceleración del crecimiento especialmente pronunciada, desde 2,7% en 2022 a 1,3% en 2023. En un escenario alternativo razonable con mayor tensión en el sector financiero, el crecimiento mundial disminuye hasta aproximadamente 2,5% en 2023, mientras que el crecimiento de las economías avanzadas cae por debajo de 1%. </w:t>
      </w:r>
    </w:p>
    <w:p w14:paraId="04CB4513" w14:textId="77777777" w:rsidR="004B6918" w:rsidRDefault="004B6918" w:rsidP="004B6918">
      <w:pPr>
        <w:pStyle w:val="NormalWeb"/>
        <w:spacing w:before="0" w:beforeAutospacing="0" w:after="0" w:afterAutospacing="0"/>
        <w:jc w:val="both"/>
        <w:rPr>
          <w:rFonts w:asciiTheme="minorHAnsi" w:hAnsiTheme="minorHAnsi" w:cstheme="minorHAnsi"/>
          <w:sz w:val="18"/>
          <w:szCs w:val="18"/>
        </w:rPr>
      </w:pPr>
    </w:p>
    <w:p w14:paraId="430649B1" w14:textId="444E2416" w:rsidR="004B789F" w:rsidRPr="004B6918" w:rsidRDefault="004B789F" w:rsidP="004B6918">
      <w:pPr>
        <w:pStyle w:val="NormalWeb"/>
        <w:spacing w:before="0" w:beforeAutospacing="0" w:after="0" w:afterAutospacing="0"/>
        <w:jc w:val="both"/>
        <w:rPr>
          <w:rFonts w:asciiTheme="minorHAnsi" w:hAnsiTheme="minorHAnsi" w:cstheme="minorHAnsi"/>
          <w:sz w:val="18"/>
          <w:szCs w:val="18"/>
        </w:rPr>
      </w:pPr>
      <w:r w:rsidRPr="004B6918">
        <w:rPr>
          <w:rFonts w:asciiTheme="minorHAnsi" w:hAnsiTheme="minorHAnsi" w:cstheme="minorHAnsi"/>
          <w:sz w:val="18"/>
          <w:szCs w:val="18"/>
        </w:rPr>
        <w:t>En el escenario base, el nivel general de inflación disminuye de 8,7% en 2022 a 7,0% en 2023 debido a los menores precios de las materias primas, aunque es probable que la inflación subyacente disminuya con más lentitud. En la mayoría de los casos, es poco probable que la inflación retorne al nivel fijado como meta antes de 2025</w:t>
      </w:r>
    </w:p>
    <w:p w14:paraId="6345E3CA" w14:textId="77777777" w:rsidR="004B789F" w:rsidRPr="004B6918" w:rsidRDefault="004B789F" w:rsidP="004B6918">
      <w:pPr>
        <w:pStyle w:val="NormalWeb"/>
        <w:spacing w:before="0" w:beforeAutospacing="0" w:after="0" w:afterAutospacing="0"/>
        <w:jc w:val="both"/>
        <w:rPr>
          <w:rFonts w:asciiTheme="minorHAnsi" w:hAnsiTheme="minorHAnsi" w:cstheme="minorHAnsi"/>
          <w:sz w:val="18"/>
          <w:szCs w:val="18"/>
        </w:rPr>
      </w:pPr>
    </w:p>
    <w:p w14:paraId="0B40AA15" w14:textId="77777777" w:rsidR="004B789F" w:rsidRPr="004B6918" w:rsidRDefault="004B789F" w:rsidP="004B6918">
      <w:pPr>
        <w:pStyle w:val="NormalWeb"/>
        <w:spacing w:before="0" w:beforeAutospacing="0" w:after="0" w:afterAutospacing="0"/>
        <w:jc w:val="both"/>
        <w:rPr>
          <w:rFonts w:asciiTheme="minorHAnsi" w:hAnsiTheme="minorHAnsi" w:cstheme="minorHAnsi"/>
          <w:sz w:val="18"/>
          <w:szCs w:val="18"/>
        </w:rPr>
      </w:pPr>
      <w:r w:rsidRPr="004B6918">
        <w:rPr>
          <w:rFonts w:asciiTheme="minorHAnsi" w:hAnsiTheme="minorHAnsi" w:cstheme="minorHAnsi"/>
          <w:sz w:val="18"/>
          <w:szCs w:val="18"/>
        </w:rPr>
        <w:t>La tasa de interés natural es importante tanto para la política monetaria como para la política fiscal, ya que es el nivel de referencia para calibrar la orientación de la política monetaria y un determinante fundamental de la sostenibilidad de la deuda pública. La deuda pública en relación al PIB aumentó en todo el mundo durante la pandemia de COVID-19 y se prevé que siga siendo elevada.</w:t>
      </w:r>
    </w:p>
    <w:p w14:paraId="4AC9981B" w14:textId="77777777" w:rsidR="004B789F" w:rsidRPr="004B6918" w:rsidRDefault="004B789F" w:rsidP="004B6918">
      <w:pPr>
        <w:spacing w:after="0" w:line="240" w:lineRule="auto"/>
        <w:jc w:val="both"/>
        <w:rPr>
          <w:rFonts w:cstheme="minorHAnsi"/>
          <w:b/>
          <w:bCs/>
          <w:sz w:val="18"/>
          <w:szCs w:val="18"/>
        </w:rPr>
      </w:pPr>
    </w:p>
    <w:p w14:paraId="32DD31A8" w14:textId="651C9D61" w:rsidR="004B789F" w:rsidRDefault="004B789F" w:rsidP="004B6918">
      <w:pPr>
        <w:spacing w:after="0" w:line="240" w:lineRule="auto"/>
        <w:jc w:val="both"/>
        <w:rPr>
          <w:rFonts w:cstheme="minorHAnsi"/>
          <w:b/>
          <w:bCs/>
          <w:sz w:val="18"/>
          <w:szCs w:val="18"/>
        </w:rPr>
      </w:pPr>
      <w:r w:rsidRPr="004B6918">
        <w:rPr>
          <w:rFonts w:cstheme="minorHAnsi"/>
          <w:b/>
          <w:bCs/>
          <w:sz w:val="18"/>
          <w:szCs w:val="18"/>
        </w:rPr>
        <w:t xml:space="preserve">2.2.- Escenarios </w:t>
      </w:r>
      <w:r w:rsidR="00CC14FB" w:rsidRPr="004B6918">
        <w:rPr>
          <w:rFonts w:cstheme="minorHAnsi"/>
          <w:b/>
          <w:bCs/>
          <w:sz w:val="18"/>
          <w:szCs w:val="18"/>
        </w:rPr>
        <w:t>Económicos</w:t>
      </w:r>
      <w:r w:rsidRPr="004B6918">
        <w:rPr>
          <w:rFonts w:cstheme="minorHAnsi"/>
          <w:b/>
          <w:bCs/>
          <w:sz w:val="18"/>
          <w:szCs w:val="18"/>
        </w:rPr>
        <w:t xml:space="preserve"> para </w:t>
      </w:r>
      <w:r w:rsidR="00CC14FB" w:rsidRPr="004B6918">
        <w:rPr>
          <w:rFonts w:cstheme="minorHAnsi"/>
          <w:b/>
          <w:bCs/>
          <w:sz w:val="18"/>
          <w:szCs w:val="18"/>
        </w:rPr>
        <w:t>México</w:t>
      </w:r>
      <w:r w:rsidRPr="004B6918">
        <w:rPr>
          <w:rFonts w:cstheme="minorHAnsi"/>
          <w:b/>
          <w:bCs/>
          <w:sz w:val="18"/>
          <w:szCs w:val="18"/>
        </w:rPr>
        <w:t xml:space="preserve"> al cierre del cuarto trimestre del 2022. </w:t>
      </w:r>
    </w:p>
    <w:p w14:paraId="15CE6C15" w14:textId="77777777" w:rsidR="004B6918" w:rsidRPr="004B6918" w:rsidRDefault="004B6918" w:rsidP="004B6918">
      <w:pPr>
        <w:spacing w:after="0" w:line="240" w:lineRule="auto"/>
        <w:jc w:val="both"/>
        <w:rPr>
          <w:rFonts w:cstheme="minorHAnsi"/>
          <w:b/>
          <w:bCs/>
          <w:sz w:val="18"/>
          <w:szCs w:val="18"/>
        </w:rPr>
      </w:pPr>
    </w:p>
    <w:p w14:paraId="6AC6B872" w14:textId="3F2624C8" w:rsidR="004B789F" w:rsidRDefault="004B789F" w:rsidP="004B6918">
      <w:pPr>
        <w:pStyle w:val="NormalWeb"/>
        <w:spacing w:before="0" w:beforeAutospacing="0" w:after="0" w:afterAutospacing="0"/>
        <w:jc w:val="both"/>
        <w:rPr>
          <w:rFonts w:asciiTheme="minorHAnsi" w:hAnsiTheme="minorHAnsi" w:cstheme="minorHAnsi"/>
          <w:b/>
          <w:bCs/>
          <w:sz w:val="18"/>
          <w:szCs w:val="18"/>
        </w:rPr>
      </w:pPr>
      <w:r w:rsidRPr="004B6918">
        <w:rPr>
          <w:rFonts w:asciiTheme="minorHAnsi" w:hAnsiTheme="minorHAnsi" w:cstheme="minorHAnsi"/>
          <w:b/>
          <w:bCs/>
          <w:sz w:val="18"/>
          <w:szCs w:val="18"/>
        </w:rPr>
        <w:t xml:space="preserve">2.2.1.- Producto Interno Bruto del </w:t>
      </w:r>
      <w:r w:rsidR="00CC14FB" w:rsidRPr="004B6918">
        <w:rPr>
          <w:rFonts w:asciiTheme="minorHAnsi" w:hAnsiTheme="minorHAnsi" w:cstheme="minorHAnsi"/>
          <w:b/>
          <w:bCs/>
          <w:sz w:val="18"/>
          <w:szCs w:val="18"/>
        </w:rPr>
        <w:t>país</w:t>
      </w:r>
      <w:r w:rsidRPr="004B6918">
        <w:rPr>
          <w:rFonts w:asciiTheme="minorHAnsi" w:hAnsiTheme="minorHAnsi" w:cstheme="minorHAnsi"/>
          <w:b/>
          <w:bCs/>
          <w:sz w:val="18"/>
          <w:szCs w:val="18"/>
        </w:rPr>
        <w:t xml:space="preserve"> </w:t>
      </w:r>
      <w:proofErr w:type="gramStart"/>
      <w:r w:rsidRPr="004B6918">
        <w:rPr>
          <w:rFonts w:asciiTheme="minorHAnsi" w:hAnsiTheme="minorHAnsi" w:cstheme="minorHAnsi"/>
          <w:b/>
          <w:bCs/>
          <w:sz w:val="18"/>
          <w:szCs w:val="18"/>
        </w:rPr>
        <w:t>PIB.-</w:t>
      </w:r>
      <w:proofErr w:type="gramEnd"/>
    </w:p>
    <w:p w14:paraId="355DF256" w14:textId="77777777" w:rsidR="004B6918" w:rsidRPr="004B6918" w:rsidRDefault="004B6918" w:rsidP="004B6918">
      <w:pPr>
        <w:pStyle w:val="NormalWeb"/>
        <w:spacing w:before="0" w:beforeAutospacing="0" w:after="0" w:afterAutospacing="0"/>
        <w:jc w:val="both"/>
        <w:rPr>
          <w:rFonts w:asciiTheme="minorHAnsi" w:hAnsiTheme="minorHAnsi" w:cstheme="minorHAnsi"/>
          <w:b/>
          <w:bCs/>
          <w:sz w:val="18"/>
          <w:szCs w:val="18"/>
        </w:rPr>
      </w:pPr>
    </w:p>
    <w:p w14:paraId="649ED304" w14:textId="491FB2B1" w:rsidR="004B789F" w:rsidRPr="004B6918" w:rsidRDefault="004B789F" w:rsidP="004B6918">
      <w:pPr>
        <w:pStyle w:val="NormalWeb"/>
        <w:spacing w:before="0" w:beforeAutospacing="0" w:after="0" w:afterAutospacing="0"/>
        <w:jc w:val="both"/>
        <w:rPr>
          <w:rFonts w:asciiTheme="minorHAnsi" w:hAnsiTheme="minorHAnsi" w:cstheme="minorHAnsi"/>
          <w:sz w:val="18"/>
          <w:szCs w:val="18"/>
        </w:rPr>
      </w:pPr>
      <w:r w:rsidRPr="004B6918">
        <w:rPr>
          <w:rFonts w:asciiTheme="minorHAnsi" w:hAnsiTheme="minorHAnsi" w:cstheme="minorHAnsi"/>
          <w:sz w:val="18"/>
          <w:szCs w:val="18"/>
        </w:rPr>
        <w:t xml:space="preserve">En el cuarto trimestre de 2022 y con cifras ajustadas por estacionalidad,2 los resultados de la </w:t>
      </w:r>
      <w:r w:rsidR="00CC14FB" w:rsidRPr="004B6918">
        <w:rPr>
          <w:rFonts w:asciiTheme="minorHAnsi" w:hAnsiTheme="minorHAnsi" w:cstheme="minorHAnsi"/>
          <w:sz w:val="18"/>
          <w:szCs w:val="18"/>
        </w:rPr>
        <w:t>Estimación</w:t>
      </w:r>
      <w:r w:rsidRPr="004B6918">
        <w:rPr>
          <w:rFonts w:asciiTheme="minorHAnsi" w:hAnsiTheme="minorHAnsi" w:cstheme="minorHAnsi"/>
          <w:sz w:val="18"/>
          <w:szCs w:val="18"/>
        </w:rPr>
        <w:t xml:space="preserve"> Oportuna del Producto Interno Bruto Trimestral (EOPIBT) muestran un aumento trimestral de 0.4 % en </w:t>
      </w:r>
      <w:r w:rsidR="00CC14FB" w:rsidRPr="004B6918">
        <w:rPr>
          <w:rFonts w:asciiTheme="minorHAnsi" w:hAnsiTheme="minorHAnsi" w:cstheme="minorHAnsi"/>
          <w:sz w:val="18"/>
          <w:szCs w:val="18"/>
        </w:rPr>
        <w:t>términos</w:t>
      </w:r>
      <w:r w:rsidRPr="004B6918">
        <w:rPr>
          <w:rFonts w:asciiTheme="minorHAnsi" w:hAnsiTheme="minorHAnsi" w:cstheme="minorHAnsi"/>
          <w:sz w:val="18"/>
          <w:szCs w:val="18"/>
        </w:rPr>
        <w:t xml:space="preserve"> reales.3</w:t>
      </w:r>
    </w:p>
    <w:p w14:paraId="3C1225FB" w14:textId="77777777" w:rsidR="004B789F" w:rsidRPr="004B6918" w:rsidRDefault="004B789F" w:rsidP="004B6918">
      <w:pPr>
        <w:pStyle w:val="NormalWeb"/>
        <w:spacing w:before="0" w:beforeAutospacing="0" w:after="0" w:afterAutospacing="0"/>
        <w:jc w:val="both"/>
        <w:rPr>
          <w:rFonts w:asciiTheme="minorHAnsi" w:hAnsiTheme="minorHAnsi" w:cstheme="minorHAnsi"/>
          <w:sz w:val="18"/>
          <w:szCs w:val="18"/>
        </w:rPr>
      </w:pPr>
      <w:r w:rsidRPr="004B6918">
        <w:rPr>
          <w:rFonts w:asciiTheme="minorHAnsi" w:hAnsiTheme="minorHAnsi" w:cstheme="minorHAnsi"/>
          <w:sz w:val="18"/>
          <w:szCs w:val="18"/>
        </w:rPr>
        <w:t>A tasa trimestral, el PIB oportuno de las actividades primarias avanzó 2 %; el de las secundarias, 0.4 % y el de las terciarias, 0.2 % en el cuarto trimestre de 2022.</w:t>
      </w:r>
    </w:p>
    <w:p w14:paraId="1F47ECBF" w14:textId="3FCB92CC" w:rsidR="004B789F" w:rsidRDefault="004B789F" w:rsidP="004B789F">
      <w:pPr>
        <w:pStyle w:val="NormalWeb"/>
        <w:rPr>
          <w:rFonts w:asciiTheme="minorHAnsi" w:hAnsiTheme="minorHAnsi" w:cstheme="minorHAnsi"/>
          <w:sz w:val="18"/>
          <w:szCs w:val="18"/>
        </w:rPr>
      </w:pPr>
    </w:p>
    <w:p w14:paraId="25FC0D60" w14:textId="12E8E133" w:rsidR="004B6918" w:rsidRDefault="004B6918" w:rsidP="004B789F">
      <w:pPr>
        <w:pStyle w:val="NormalWeb"/>
        <w:rPr>
          <w:rFonts w:asciiTheme="minorHAnsi" w:hAnsiTheme="minorHAnsi" w:cstheme="minorHAnsi"/>
          <w:sz w:val="18"/>
          <w:szCs w:val="18"/>
        </w:rPr>
      </w:pPr>
    </w:p>
    <w:p w14:paraId="0118B41D" w14:textId="3C00343B" w:rsidR="004B6918" w:rsidRDefault="004B6918" w:rsidP="004B789F">
      <w:pPr>
        <w:pStyle w:val="NormalWeb"/>
        <w:rPr>
          <w:rFonts w:asciiTheme="minorHAnsi" w:hAnsiTheme="minorHAnsi" w:cstheme="minorHAnsi"/>
          <w:sz w:val="18"/>
          <w:szCs w:val="18"/>
        </w:rPr>
      </w:pPr>
    </w:p>
    <w:p w14:paraId="3EEE7FDF" w14:textId="77777777" w:rsidR="004B6918" w:rsidRDefault="004B6918" w:rsidP="004B789F">
      <w:pPr>
        <w:pStyle w:val="NormalWeb"/>
        <w:rPr>
          <w:rFonts w:asciiTheme="minorHAnsi" w:hAnsiTheme="minorHAnsi" w:cstheme="minorHAnsi"/>
          <w:sz w:val="18"/>
          <w:szCs w:val="18"/>
        </w:rPr>
      </w:pPr>
    </w:p>
    <w:p w14:paraId="02E9990E" w14:textId="77777777" w:rsidR="004B6918" w:rsidRDefault="004B6918" w:rsidP="004B789F">
      <w:pPr>
        <w:pStyle w:val="NormalWeb"/>
        <w:rPr>
          <w:rFonts w:asciiTheme="minorHAnsi" w:hAnsiTheme="minorHAnsi" w:cstheme="minorHAnsi"/>
          <w:sz w:val="18"/>
          <w:szCs w:val="18"/>
        </w:rPr>
      </w:pPr>
    </w:p>
    <w:p w14:paraId="6F7A3A2C" w14:textId="77777777" w:rsidR="004B6918" w:rsidRDefault="004B6918" w:rsidP="004B789F">
      <w:pPr>
        <w:pStyle w:val="NormalWeb"/>
        <w:rPr>
          <w:rFonts w:asciiTheme="minorHAnsi" w:hAnsiTheme="minorHAnsi" w:cstheme="minorHAnsi"/>
          <w:sz w:val="18"/>
          <w:szCs w:val="18"/>
        </w:rPr>
      </w:pPr>
    </w:p>
    <w:p w14:paraId="1947190F" w14:textId="77777777" w:rsidR="004B6918" w:rsidRDefault="004B6918" w:rsidP="004B789F">
      <w:pPr>
        <w:pStyle w:val="NormalWeb"/>
        <w:rPr>
          <w:rFonts w:asciiTheme="minorHAnsi" w:hAnsiTheme="minorHAnsi" w:cstheme="minorHAnsi"/>
          <w:sz w:val="18"/>
          <w:szCs w:val="18"/>
        </w:rPr>
      </w:pPr>
    </w:p>
    <w:p w14:paraId="23F98353" w14:textId="77777777" w:rsidR="004B6918" w:rsidRDefault="004B6918" w:rsidP="004B789F">
      <w:pPr>
        <w:pStyle w:val="NormalWeb"/>
        <w:rPr>
          <w:rFonts w:asciiTheme="minorHAnsi" w:hAnsiTheme="minorHAnsi" w:cstheme="minorHAnsi"/>
          <w:sz w:val="18"/>
          <w:szCs w:val="18"/>
        </w:rPr>
      </w:pPr>
    </w:p>
    <w:p w14:paraId="580607C6" w14:textId="77777777" w:rsidR="004B6918" w:rsidRDefault="004B6918" w:rsidP="004B789F">
      <w:pPr>
        <w:pStyle w:val="NormalWeb"/>
        <w:rPr>
          <w:rFonts w:asciiTheme="minorHAnsi" w:hAnsiTheme="minorHAnsi" w:cstheme="minorHAnsi"/>
          <w:sz w:val="18"/>
          <w:szCs w:val="18"/>
        </w:rPr>
      </w:pPr>
    </w:p>
    <w:p w14:paraId="63E9BA11" w14:textId="082FFB06" w:rsidR="004B6918" w:rsidRDefault="004B6918" w:rsidP="004B789F">
      <w:pPr>
        <w:pStyle w:val="NormalWeb"/>
        <w:rPr>
          <w:rFonts w:asciiTheme="minorHAnsi" w:hAnsiTheme="minorHAnsi" w:cstheme="minorHAnsi"/>
          <w:sz w:val="18"/>
          <w:szCs w:val="18"/>
        </w:rPr>
      </w:pPr>
      <w:r>
        <w:rPr>
          <w:rFonts w:asciiTheme="minorHAnsi" w:hAnsiTheme="minorHAnsi" w:cstheme="minorHAnsi"/>
          <w:noProof/>
          <w:sz w:val="18"/>
          <w:szCs w:val="18"/>
        </w:rPr>
        <w:lastRenderedPageBreak/>
        <w:drawing>
          <wp:anchor distT="0" distB="0" distL="114300" distR="114300" simplePos="0" relativeHeight="251700224" behindDoc="0" locked="0" layoutInCell="1" allowOverlap="1" wp14:anchorId="473860DB" wp14:editId="53ADDF91">
            <wp:simplePos x="0" y="0"/>
            <wp:positionH relativeFrom="column">
              <wp:posOffset>737870</wp:posOffset>
            </wp:positionH>
            <wp:positionV relativeFrom="paragraph">
              <wp:posOffset>201930</wp:posOffset>
            </wp:positionV>
            <wp:extent cx="4705350" cy="2137410"/>
            <wp:effectExtent l="0" t="0" r="0" b="0"/>
            <wp:wrapSquare wrapText="bothSides"/>
            <wp:docPr id="591006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06325" name="Imagen 591006325"/>
                    <pic:cNvPicPr/>
                  </pic:nvPicPr>
                  <pic:blipFill rotWithShape="1">
                    <a:blip r:embed="rId8" cstate="print">
                      <a:extLst>
                        <a:ext uri="{28A0092B-C50C-407E-A947-70E740481C1C}">
                          <a14:useLocalDpi xmlns:a14="http://schemas.microsoft.com/office/drawing/2010/main" val="0"/>
                        </a:ext>
                      </a:extLst>
                    </a:blip>
                    <a:srcRect l="8317" r="7841"/>
                    <a:stretch/>
                  </pic:blipFill>
                  <pic:spPr bwMode="auto">
                    <a:xfrm>
                      <a:off x="0" y="0"/>
                      <a:ext cx="4705350" cy="213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146C79F" w14:textId="242DB2C5" w:rsidR="004B6918" w:rsidRDefault="004B6918" w:rsidP="004B789F">
      <w:pPr>
        <w:pStyle w:val="NormalWeb"/>
        <w:rPr>
          <w:rFonts w:asciiTheme="minorHAnsi" w:hAnsiTheme="minorHAnsi" w:cstheme="minorHAnsi"/>
          <w:sz w:val="18"/>
          <w:szCs w:val="18"/>
        </w:rPr>
      </w:pPr>
    </w:p>
    <w:p w14:paraId="1522A140" w14:textId="77777777" w:rsidR="004B6918" w:rsidRDefault="004B6918" w:rsidP="004B789F">
      <w:pPr>
        <w:pStyle w:val="NormalWeb"/>
        <w:rPr>
          <w:rFonts w:asciiTheme="minorHAnsi" w:hAnsiTheme="minorHAnsi" w:cstheme="minorHAnsi"/>
          <w:sz w:val="18"/>
          <w:szCs w:val="18"/>
        </w:rPr>
      </w:pPr>
    </w:p>
    <w:p w14:paraId="4C4F80F9" w14:textId="77777777" w:rsidR="004B6918" w:rsidRDefault="004B6918" w:rsidP="004B789F">
      <w:pPr>
        <w:pStyle w:val="NormalWeb"/>
        <w:rPr>
          <w:rFonts w:asciiTheme="minorHAnsi" w:hAnsiTheme="minorHAnsi" w:cstheme="minorHAnsi"/>
          <w:sz w:val="18"/>
          <w:szCs w:val="18"/>
        </w:rPr>
      </w:pPr>
    </w:p>
    <w:p w14:paraId="7C1003A9" w14:textId="77777777" w:rsidR="004B6918" w:rsidRDefault="004B6918" w:rsidP="004B789F">
      <w:pPr>
        <w:pStyle w:val="NormalWeb"/>
        <w:rPr>
          <w:rFonts w:asciiTheme="minorHAnsi" w:hAnsiTheme="minorHAnsi" w:cstheme="minorHAnsi"/>
          <w:sz w:val="18"/>
          <w:szCs w:val="18"/>
        </w:rPr>
      </w:pPr>
    </w:p>
    <w:p w14:paraId="5F47B36F" w14:textId="77777777" w:rsidR="004B6918" w:rsidRDefault="004B6918" w:rsidP="004B789F">
      <w:pPr>
        <w:pStyle w:val="NormalWeb"/>
        <w:rPr>
          <w:rFonts w:asciiTheme="minorHAnsi" w:hAnsiTheme="minorHAnsi" w:cstheme="minorHAnsi"/>
          <w:sz w:val="18"/>
          <w:szCs w:val="18"/>
        </w:rPr>
      </w:pPr>
    </w:p>
    <w:p w14:paraId="1B4CBDB6" w14:textId="77777777" w:rsidR="004B6918" w:rsidRDefault="004B6918" w:rsidP="004B789F">
      <w:pPr>
        <w:pStyle w:val="NormalWeb"/>
        <w:rPr>
          <w:rFonts w:asciiTheme="minorHAnsi" w:hAnsiTheme="minorHAnsi" w:cstheme="minorHAnsi"/>
          <w:sz w:val="18"/>
          <w:szCs w:val="18"/>
        </w:rPr>
      </w:pPr>
    </w:p>
    <w:p w14:paraId="566BB8E5" w14:textId="77777777" w:rsidR="004B6918" w:rsidRDefault="004B6918" w:rsidP="004B789F">
      <w:pPr>
        <w:pStyle w:val="NormalWeb"/>
        <w:rPr>
          <w:rFonts w:asciiTheme="minorHAnsi" w:hAnsiTheme="minorHAnsi" w:cstheme="minorHAnsi"/>
          <w:sz w:val="18"/>
          <w:szCs w:val="18"/>
        </w:rPr>
      </w:pPr>
    </w:p>
    <w:p w14:paraId="255217B5" w14:textId="00051CD1" w:rsidR="004B789F" w:rsidRDefault="004B789F" w:rsidP="004B789F">
      <w:pPr>
        <w:pStyle w:val="NormalWeb"/>
        <w:rPr>
          <w:rFonts w:asciiTheme="minorHAnsi" w:hAnsiTheme="minorHAnsi" w:cstheme="minorHAnsi"/>
          <w:sz w:val="18"/>
          <w:szCs w:val="18"/>
        </w:rPr>
      </w:pPr>
      <w:r w:rsidRPr="002D0B67">
        <w:rPr>
          <w:rFonts w:asciiTheme="minorHAnsi" w:hAnsiTheme="minorHAnsi" w:cstheme="minorHAnsi"/>
          <w:sz w:val="18"/>
          <w:szCs w:val="18"/>
        </w:rPr>
        <w:t xml:space="preserve">En 2022 y con series </w:t>
      </w:r>
      <w:proofErr w:type="spellStart"/>
      <w:r w:rsidRPr="002D0B67">
        <w:rPr>
          <w:rFonts w:asciiTheme="minorHAnsi" w:hAnsiTheme="minorHAnsi" w:cstheme="minorHAnsi"/>
          <w:sz w:val="18"/>
          <w:szCs w:val="18"/>
        </w:rPr>
        <w:t>desestacionalizadas</w:t>
      </w:r>
      <w:proofErr w:type="spellEnd"/>
      <w:r w:rsidRPr="002D0B67">
        <w:rPr>
          <w:rFonts w:asciiTheme="minorHAnsi" w:hAnsiTheme="minorHAnsi" w:cstheme="minorHAnsi"/>
          <w:sz w:val="18"/>
          <w:szCs w:val="18"/>
        </w:rPr>
        <w:t xml:space="preserve">, el PIB oportuno </w:t>
      </w:r>
      <w:r w:rsidR="004B6918" w:rsidRPr="002D0B67">
        <w:rPr>
          <w:rFonts w:asciiTheme="minorHAnsi" w:hAnsiTheme="minorHAnsi" w:cstheme="minorHAnsi"/>
          <w:sz w:val="18"/>
          <w:szCs w:val="18"/>
        </w:rPr>
        <w:t>creció</w:t>
      </w:r>
      <w:r w:rsidRPr="002D0B67">
        <w:rPr>
          <w:rFonts w:asciiTheme="minorHAnsi" w:hAnsiTheme="minorHAnsi" w:cstheme="minorHAnsi"/>
          <w:sz w:val="18"/>
          <w:szCs w:val="18"/>
        </w:rPr>
        <w:t>́ 3 % a tasa anual.</w:t>
      </w:r>
    </w:p>
    <w:p w14:paraId="596436B2" w14:textId="77777777" w:rsidR="004B789F" w:rsidRPr="002D0B67" w:rsidRDefault="004B789F" w:rsidP="004B789F">
      <w:pPr>
        <w:pStyle w:val="NormalWeb"/>
        <w:rPr>
          <w:rFonts w:asciiTheme="minorHAnsi" w:hAnsiTheme="minorHAnsi" w:cstheme="minorHAnsi"/>
          <w:b/>
          <w:bCs/>
          <w:sz w:val="18"/>
          <w:szCs w:val="18"/>
        </w:rPr>
      </w:pPr>
      <w:r w:rsidRPr="002D0B67">
        <w:rPr>
          <w:rFonts w:asciiTheme="minorHAnsi" w:hAnsiTheme="minorHAnsi" w:cstheme="minorHAnsi"/>
          <w:b/>
          <w:bCs/>
          <w:sz w:val="18"/>
          <w:szCs w:val="18"/>
        </w:rPr>
        <w:t>Cifras originales</w:t>
      </w:r>
    </w:p>
    <w:p w14:paraId="7493307D" w14:textId="20C8F5C5" w:rsidR="004B789F" w:rsidRDefault="004B789F" w:rsidP="004B789F">
      <w:pPr>
        <w:pStyle w:val="NormalWeb"/>
        <w:rPr>
          <w:rFonts w:asciiTheme="minorHAnsi" w:hAnsiTheme="minorHAnsi" w:cstheme="minorHAnsi"/>
          <w:sz w:val="18"/>
          <w:szCs w:val="18"/>
        </w:rPr>
      </w:pPr>
      <w:r w:rsidRPr="002D0B67">
        <w:rPr>
          <w:rFonts w:asciiTheme="minorHAnsi" w:hAnsiTheme="minorHAnsi" w:cstheme="minorHAnsi"/>
          <w:sz w:val="18"/>
          <w:szCs w:val="18"/>
        </w:rPr>
        <w:t xml:space="preserve">En el siguiente cuadro se muestran los resultados con cifras originales del PIB por actividad </w:t>
      </w:r>
      <w:r w:rsidR="004B6918" w:rsidRPr="002D0B67">
        <w:rPr>
          <w:rFonts w:asciiTheme="minorHAnsi" w:hAnsiTheme="minorHAnsi" w:cstheme="minorHAnsi"/>
          <w:sz w:val="18"/>
          <w:szCs w:val="18"/>
        </w:rPr>
        <w:t>económica</w:t>
      </w:r>
      <w:r w:rsidRPr="002D0B67">
        <w:rPr>
          <w:rFonts w:asciiTheme="minorHAnsi" w:hAnsiTheme="minorHAnsi" w:cstheme="minorHAnsi"/>
          <w:sz w:val="18"/>
          <w:szCs w:val="18"/>
        </w:rPr>
        <w:t xml:space="preserve"> y su </w:t>
      </w:r>
      <w:r w:rsidR="004B6918" w:rsidRPr="002D0B67">
        <w:rPr>
          <w:rFonts w:asciiTheme="minorHAnsi" w:hAnsiTheme="minorHAnsi" w:cstheme="minorHAnsi"/>
          <w:sz w:val="18"/>
          <w:szCs w:val="18"/>
        </w:rPr>
        <w:t>estimación</w:t>
      </w:r>
      <w:r w:rsidRPr="002D0B67">
        <w:rPr>
          <w:rFonts w:asciiTheme="minorHAnsi" w:hAnsiTheme="minorHAnsi" w:cstheme="minorHAnsi"/>
          <w:sz w:val="18"/>
          <w:szCs w:val="18"/>
        </w:rPr>
        <w:t xml:space="preserve"> oportuna para el cuarto trimestre de 2022.</w:t>
      </w:r>
    </w:p>
    <w:p w14:paraId="4DB825D8" w14:textId="306FDB90" w:rsidR="004B789F" w:rsidRDefault="004B789F" w:rsidP="004B789F">
      <w:pPr>
        <w:pStyle w:val="NormalWeb"/>
        <w:rPr>
          <w:rFonts w:asciiTheme="minorHAnsi" w:hAnsiTheme="minorHAnsi" w:cstheme="minorHAnsi"/>
          <w:sz w:val="18"/>
          <w:szCs w:val="18"/>
        </w:rPr>
      </w:pPr>
    </w:p>
    <w:p w14:paraId="2C90A1D1" w14:textId="77777777" w:rsidR="004B789F" w:rsidRPr="00FF39B1" w:rsidRDefault="004B789F" w:rsidP="004B789F">
      <w:pPr>
        <w:pStyle w:val="NormalWeb"/>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2D3D224D" wp14:editId="1D59B3C6">
            <wp:extent cx="5612130" cy="2091055"/>
            <wp:effectExtent l="0" t="0" r="1270" b="4445"/>
            <wp:docPr id="15991695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9526" name="Imagen 15991695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091055"/>
                    </a:xfrm>
                    <a:prstGeom prst="rect">
                      <a:avLst/>
                    </a:prstGeom>
                  </pic:spPr>
                </pic:pic>
              </a:graphicData>
            </a:graphic>
          </wp:inline>
        </w:drawing>
      </w:r>
      <w:r>
        <w:rPr>
          <w:rFonts w:asciiTheme="minorHAnsi" w:hAnsiTheme="minorHAnsi" w:cstheme="minorHAnsi"/>
          <w:noProof/>
          <w:sz w:val="18"/>
          <w:szCs w:val="18"/>
        </w:rPr>
        <w:drawing>
          <wp:inline distT="0" distB="0" distL="0" distR="0" wp14:anchorId="15527791" wp14:editId="17C1B7D7">
            <wp:extent cx="5612130" cy="3749040"/>
            <wp:effectExtent l="0" t="0" r="1270" b="0"/>
            <wp:docPr id="2292828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82855" name="Imagen 2292828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749040"/>
                    </a:xfrm>
                    <a:prstGeom prst="rect">
                      <a:avLst/>
                    </a:prstGeom>
                  </pic:spPr>
                </pic:pic>
              </a:graphicData>
            </a:graphic>
          </wp:inline>
        </w:drawing>
      </w:r>
      <w:r>
        <w:rPr>
          <w:rFonts w:asciiTheme="minorHAnsi" w:hAnsiTheme="minorHAnsi" w:cstheme="minorHAnsi"/>
          <w:noProof/>
          <w:sz w:val="18"/>
          <w:szCs w:val="18"/>
        </w:rPr>
        <w:lastRenderedPageBreak/>
        <w:drawing>
          <wp:inline distT="0" distB="0" distL="0" distR="0" wp14:anchorId="7DB6757D" wp14:editId="5BC63A10">
            <wp:extent cx="5612130" cy="3574415"/>
            <wp:effectExtent l="0" t="0" r="1270" b="0"/>
            <wp:docPr id="494541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4136" name="Imagen 49454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574415"/>
                    </a:xfrm>
                    <a:prstGeom prst="rect">
                      <a:avLst/>
                    </a:prstGeom>
                  </pic:spPr>
                </pic:pic>
              </a:graphicData>
            </a:graphic>
          </wp:inline>
        </w:drawing>
      </w:r>
    </w:p>
    <w:p w14:paraId="439C9A4E" w14:textId="77777777" w:rsidR="004B789F" w:rsidRPr="00FF39B1" w:rsidRDefault="004B789F" w:rsidP="004B789F">
      <w:pPr>
        <w:pStyle w:val="NormalWeb"/>
        <w:rPr>
          <w:rFonts w:ascii="Calibri" w:hAnsi="Calibri" w:cs="Calibri"/>
          <w:sz w:val="18"/>
          <w:szCs w:val="18"/>
        </w:rPr>
      </w:pPr>
      <w:r w:rsidRPr="00FF39B1">
        <w:rPr>
          <w:rFonts w:ascii="Calibri" w:hAnsi="Calibri" w:cs="Calibri"/>
          <w:noProof/>
          <w:sz w:val="18"/>
          <w:szCs w:val="18"/>
        </w:rPr>
        <w:drawing>
          <wp:inline distT="0" distB="0" distL="0" distR="0" wp14:anchorId="5EAE692D" wp14:editId="6405DCBB">
            <wp:extent cx="5612130" cy="3361690"/>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361690"/>
                    </a:xfrm>
                    <a:prstGeom prst="rect">
                      <a:avLst/>
                    </a:prstGeom>
                  </pic:spPr>
                </pic:pic>
              </a:graphicData>
            </a:graphic>
          </wp:inline>
        </w:drawing>
      </w:r>
    </w:p>
    <w:p w14:paraId="69D871D5" w14:textId="77777777" w:rsidR="004B789F" w:rsidRPr="00027CCE" w:rsidRDefault="004B789F" w:rsidP="004B789F">
      <w:pPr>
        <w:pStyle w:val="NormalWeb"/>
        <w:spacing w:before="0" w:beforeAutospacing="0" w:after="0" w:afterAutospacing="0"/>
        <w:jc w:val="both"/>
        <w:rPr>
          <w:rFonts w:asciiTheme="minorHAnsi" w:hAnsiTheme="minorHAnsi" w:cstheme="minorHAnsi"/>
          <w:b/>
          <w:color w:val="000000"/>
          <w:sz w:val="18"/>
          <w:szCs w:val="18"/>
        </w:rPr>
      </w:pPr>
      <w:r w:rsidRPr="00312C44">
        <w:rPr>
          <w:rFonts w:asciiTheme="minorHAnsi" w:hAnsiTheme="minorHAnsi" w:cstheme="minorHAnsi"/>
          <w:b/>
          <w:color w:val="000000"/>
          <w:sz w:val="18"/>
          <w:szCs w:val="18"/>
        </w:rPr>
        <w:t>2.2.2.- Tasa de Interés referencial a un día del Banxico.</w:t>
      </w:r>
    </w:p>
    <w:p w14:paraId="2F93EDDE" w14:textId="77777777" w:rsidR="004B789F" w:rsidRDefault="004B789F" w:rsidP="004B789F">
      <w:pPr>
        <w:jc w:val="both"/>
        <w:rPr>
          <w:rFonts w:cstheme="minorHAnsi"/>
          <w:sz w:val="18"/>
          <w:szCs w:val="18"/>
        </w:rPr>
      </w:pPr>
    </w:p>
    <w:p w14:paraId="5919304B" w14:textId="77777777" w:rsidR="004B789F" w:rsidRDefault="004B789F" w:rsidP="004B789F">
      <w:pPr>
        <w:jc w:val="both"/>
        <w:rPr>
          <w:rFonts w:cstheme="minorHAnsi"/>
          <w:sz w:val="18"/>
          <w:szCs w:val="18"/>
        </w:rPr>
      </w:pPr>
      <w:r w:rsidRPr="00AB2F67">
        <w:rPr>
          <w:rFonts w:cstheme="minorHAnsi"/>
          <w:sz w:val="18"/>
          <w:szCs w:val="18"/>
        </w:rPr>
        <w:lastRenderedPageBreak/>
        <w:t xml:space="preserve">La Junta de Gobierno del Banco de </w:t>
      </w:r>
      <w:proofErr w:type="spellStart"/>
      <w:r w:rsidRPr="00AB2F67">
        <w:rPr>
          <w:rFonts w:cstheme="minorHAnsi"/>
          <w:sz w:val="18"/>
          <w:szCs w:val="18"/>
        </w:rPr>
        <w:t>México</w:t>
      </w:r>
      <w:proofErr w:type="spellEnd"/>
      <w:r w:rsidRPr="00AB2F67">
        <w:rPr>
          <w:rFonts w:cstheme="minorHAnsi"/>
          <w:sz w:val="18"/>
          <w:szCs w:val="18"/>
        </w:rPr>
        <w:t xml:space="preserve"> </w:t>
      </w:r>
      <w:proofErr w:type="spellStart"/>
      <w:r w:rsidRPr="00AB2F67">
        <w:rPr>
          <w:rFonts w:cstheme="minorHAnsi"/>
          <w:sz w:val="18"/>
          <w:szCs w:val="18"/>
        </w:rPr>
        <w:t>decidio</w:t>
      </w:r>
      <w:proofErr w:type="spellEnd"/>
      <w:r w:rsidRPr="00AB2F67">
        <w:rPr>
          <w:rFonts w:cstheme="minorHAnsi"/>
          <w:sz w:val="18"/>
          <w:szCs w:val="18"/>
        </w:rPr>
        <w:t xml:space="preserve">́ incrementar en 25 puntos base el objetivo para la Tasa de </w:t>
      </w:r>
      <w:proofErr w:type="spellStart"/>
      <w:r w:rsidRPr="00AB2F67">
        <w:rPr>
          <w:rFonts w:cstheme="minorHAnsi"/>
          <w:sz w:val="18"/>
          <w:szCs w:val="18"/>
        </w:rPr>
        <w:t>Interés</w:t>
      </w:r>
      <w:proofErr w:type="spellEnd"/>
      <w:r w:rsidRPr="00AB2F67">
        <w:rPr>
          <w:rFonts w:cstheme="minorHAnsi"/>
          <w:sz w:val="18"/>
          <w:szCs w:val="18"/>
        </w:rPr>
        <w:t xml:space="preserve"> Interbancaria a un </w:t>
      </w:r>
      <w:proofErr w:type="spellStart"/>
      <w:r w:rsidRPr="00AB2F67">
        <w:rPr>
          <w:rFonts w:cstheme="minorHAnsi"/>
          <w:sz w:val="18"/>
          <w:szCs w:val="18"/>
        </w:rPr>
        <w:t>día</w:t>
      </w:r>
      <w:proofErr w:type="spellEnd"/>
      <w:r w:rsidRPr="00AB2F67">
        <w:rPr>
          <w:rFonts w:cstheme="minorHAnsi"/>
          <w:sz w:val="18"/>
          <w:szCs w:val="18"/>
        </w:rPr>
        <w:t xml:space="preserve"> a un nivel de 11.25%, con efectos a partir del 31 de marzo de 2023.</w:t>
      </w:r>
    </w:p>
    <w:p w14:paraId="365E9480" w14:textId="77777777" w:rsidR="004B789F" w:rsidRDefault="004B789F" w:rsidP="004B789F">
      <w:pPr>
        <w:jc w:val="both"/>
        <w:rPr>
          <w:rFonts w:cstheme="minorHAnsi"/>
          <w:sz w:val="18"/>
          <w:szCs w:val="18"/>
        </w:rPr>
      </w:pPr>
    </w:p>
    <w:p w14:paraId="6573B183" w14:textId="02604AED" w:rsidR="004B789F" w:rsidRDefault="004B789F" w:rsidP="004B789F">
      <w:pPr>
        <w:jc w:val="both"/>
        <w:rPr>
          <w:rFonts w:cstheme="minorHAnsi"/>
          <w:sz w:val="18"/>
          <w:szCs w:val="18"/>
        </w:rPr>
      </w:pPr>
      <w:r w:rsidRPr="00AB2F67">
        <w:rPr>
          <w:rFonts w:cstheme="minorHAnsi"/>
          <w:sz w:val="18"/>
          <w:szCs w:val="18"/>
        </w:rPr>
        <w:t xml:space="preserve">La </w:t>
      </w:r>
      <w:proofErr w:type="spellStart"/>
      <w:r w:rsidRPr="00AB2F67">
        <w:rPr>
          <w:rFonts w:cstheme="minorHAnsi"/>
          <w:sz w:val="18"/>
          <w:szCs w:val="18"/>
        </w:rPr>
        <w:t>inflación</w:t>
      </w:r>
      <w:proofErr w:type="spellEnd"/>
      <w:r w:rsidRPr="00AB2F67">
        <w:rPr>
          <w:rFonts w:cstheme="minorHAnsi"/>
          <w:sz w:val="18"/>
          <w:szCs w:val="18"/>
        </w:rPr>
        <w:t xml:space="preserve"> global permanece en niveles elevados, si bien la general continuó disminuyendo en un amplio </w:t>
      </w:r>
      <w:proofErr w:type="spellStart"/>
      <w:r w:rsidRPr="00AB2F67">
        <w:rPr>
          <w:rFonts w:cstheme="minorHAnsi"/>
          <w:sz w:val="18"/>
          <w:szCs w:val="18"/>
        </w:rPr>
        <w:t>número</w:t>
      </w:r>
      <w:proofErr w:type="spellEnd"/>
      <w:r w:rsidRPr="00AB2F67">
        <w:rPr>
          <w:rFonts w:cstheme="minorHAnsi"/>
          <w:sz w:val="18"/>
          <w:szCs w:val="18"/>
        </w:rPr>
        <w:t xml:space="preserve"> de </w:t>
      </w:r>
      <w:proofErr w:type="spellStart"/>
      <w:r w:rsidRPr="00AB2F67">
        <w:rPr>
          <w:rFonts w:cstheme="minorHAnsi"/>
          <w:sz w:val="18"/>
          <w:szCs w:val="18"/>
        </w:rPr>
        <w:t>economías</w:t>
      </w:r>
      <w:proofErr w:type="spellEnd"/>
      <w:r w:rsidRPr="00AB2F67">
        <w:rPr>
          <w:rFonts w:cstheme="minorHAnsi"/>
          <w:sz w:val="18"/>
          <w:szCs w:val="18"/>
        </w:rPr>
        <w:t xml:space="preserve">. El componente subyacente mostró persistencia. Recientemente se </w:t>
      </w:r>
      <w:r w:rsidR="00962403" w:rsidRPr="00AB2F67">
        <w:rPr>
          <w:rFonts w:cstheme="minorHAnsi"/>
          <w:sz w:val="18"/>
          <w:szCs w:val="18"/>
        </w:rPr>
        <w:t>observó</w:t>
      </w:r>
      <w:r w:rsidRPr="00AB2F67">
        <w:rPr>
          <w:rFonts w:cstheme="minorHAnsi"/>
          <w:sz w:val="18"/>
          <w:szCs w:val="18"/>
        </w:rPr>
        <w:t xml:space="preserve">́ turbulencia en los mercados financieros internacionales debido a una mayor </w:t>
      </w:r>
      <w:proofErr w:type="spellStart"/>
      <w:r w:rsidRPr="00AB2F67">
        <w:rPr>
          <w:rFonts w:cstheme="minorHAnsi"/>
          <w:sz w:val="18"/>
          <w:szCs w:val="18"/>
        </w:rPr>
        <w:t>aversión</w:t>
      </w:r>
      <w:proofErr w:type="spellEnd"/>
      <w:r w:rsidRPr="00AB2F67">
        <w:rPr>
          <w:rFonts w:cstheme="minorHAnsi"/>
          <w:sz w:val="18"/>
          <w:szCs w:val="18"/>
        </w:rPr>
        <w:t xml:space="preserve"> al riesgo ante los acontecimientos en los sistemas bancarios estadounidense y europeo. Las autoridades financieras han implementado acciones como la </w:t>
      </w:r>
      <w:proofErr w:type="spellStart"/>
      <w:r w:rsidRPr="00AB2F67">
        <w:rPr>
          <w:rFonts w:cstheme="minorHAnsi"/>
          <w:sz w:val="18"/>
          <w:szCs w:val="18"/>
        </w:rPr>
        <w:t>ampliación</w:t>
      </w:r>
      <w:proofErr w:type="spellEnd"/>
      <w:r w:rsidRPr="00AB2F67">
        <w:rPr>
          <w:rFonts w:cstheme="minorHAnsi"/>
          <w:sz w:val="18"/>
          <w:szCs w:val="18"/>
        </w:rPr>
        <w:t xml:space="preserve"> en la </w:t>
      </w:r>
      <w:proofErr w:type="spellStart"/>
      <w:r w:rsidRPr="00AB2F67">
        <w:rPr>
          <w:rFonts w:cstheme="minorHAnsi"/>
          <w:sz w:val="18"/>
          <w:szCs w:val="18"/>
        </w:rPr>
        <w:t>protección</w:t>
      </w:r>
      <w:proofErr w:type="spellEnd"/>
      <w:r w:rsidRPr="00AB2F67">
        <w:rPr>
          <w:rFonts w:cstheme="minorHAnsi"/>
          <w:sz w:val="18"/>
          <w:szCs w:val="18"/>
        </w:rPr>
        <w:t xml:space="preserve"> de </w:t>
      </w:r>
      <w:proofErr w:type="spellStart"/>
      <w:r w:rsidRPr="00AB2F67">
        <w:rPr>
          <w:rFonts w:cstheme="minorHAnsi"/>
          <w:sz w:val="18"/>
          <w:szCs w:val="18"/>
        </w:rPr>
        <w:t>depósitos</w:t>
      </w:r>
      <w:proofErr w:type="spellEnd"/>
      <w:r w:rsidRPr="00AB2F67">
        <w:rPr>
          <w:rFonts w:cstheme="minorHAnsi"/>
          <w:sz w:val="18"/>
          <w:szCs w:val="18"/>
        </w:rPr>
        <w:t xml:space="preserve"> y en la </w:t>
      </w:r>
      <w:proofErr w:type="spellStart"/>
      <w:r w:rsidRPr="00AB2F67">
        <w:rPr>
          <w:rFonts w:cstheme="minorHAnsi"/>
          <w:sz w:val="18"/>
          <w:szCs w:val="18"/>
        </w:rPr>
        <w:t>provisión</w:t>
      </w:r>
      <w:proofErr w:type="spellEnd"/>
      <w:r w:rsidRPr="00AB2F67">
        <w:rPr>
          <w:rFonts w:cstheme="minorHAnsi"/>
          <w:sz w:val="18"/>
          <w:szCs w:val="18"/>
        </w:rPr>
        <w:t xml:space="preserve"> de liquidez, para mantener la confianza en el sistema financiero. La </w:t>
      </w:r>
      <w:proofErr w:type="spellStart"/>
      <w:r w:rsidRPr="00AB2F67">
        <w:rPr>
          <w:rFonts w:cstheme="minorHAnsi"/>
          <w:sz w:val="18"/>
          <w:szCs w:val="18"/>
        </w:rPr>
        <w:t>mayoría</w:t>
      </w:r>
      <w:proofErr w:type="spellEnd"/>
      <w:r w:rsidRPr="00AB2F67">
        <w:rPr>
          <w:rFonts w:cstheme="minorHAnsi"/>
          <w:sz w:val="18"/>
          <w:szCs w:val="18"/>
        </w:rPr>
        <w:t xml:space="preserve"> de los bancos centrales, incluida la Reserva Federal de Estados Unidos, continuó incrementando sus tasas de referencia. Las perspectivas de crecimiento para 2023 apuntan hacia una </w:t>
      </w:r>
      <w:proofErr w:type="spellStart"/>
      <w:r w:rsidRPr="00AB2F67">
        <w:rPr>
          <w:rFonts w:cstheme="minorHAnsi"/>
          <w:sz w:val="18"/>
          <w:szCs w:val="18"/>
        </w:rPr>
        <w:t>desaceleración</w:t>
      </w:r>
      <w:proofErr w:type="spellEnd"/>
      <w:r w:rsidRPr="00AB2F67">
        <w:rPr>
          <w:rFonts w:cstheme="minorHAnsi"/>
          <w:sz w:val="18"/>
          <w:szCs w:val="18"/>
        </w:rPr>
        <w:t xml:space="preserve">. Entre los riesgos globales destacan la </w:t>
      </w:r>
      <w:proofErr w:type="spellStart"/>
      <w:r w:rsidRPr="00AB2F67">
        <w:rPr>
          <w:rFonts w:cstheme="minorHAnsi"/>
          <w:sz w:val="18"/>
          <w:szCs w:val="18"/>
        </w:rPr>
        <w:t>prolongación</w:t>
      </w:r>
      <w:proofErr w:type="spellEnd"/>
      <w:r w:rsidRPr="00AB2F67">
        <w:rPr>
          <w:rFonts w:cstheme="minorHAnsi"/>
          <w:sz w:val="18"/>
          <w:szCs w:val="18"/>
        </w:rPr>
        <w:t xml:space="preserve"> de las presiones inflacionarias, el agravamiento de las tensiones </w:t>
      </w:r>
      <w:proofErr w:type="spellStart"/>
      <w:r w:rsidRPr="00AB2F67">
        <w:rPr>
          <w:rFonts w:cstheme="minorHAnsi"/>
          <w:sz w:val="18"/>
          <w:szCs w:val="18"/>
        </w:rPr>
        <w:t>geopolíticas</w:t>
      </w:r>
      <w:proofErr w:type="spellEnd"/>
      <w:r w:rsidRPr="00AB2F67">
        <w:rPr>
          <w:rFonts w:cstheme="minorHAnsi"/>
          <w:sz w:val="18"/>
          <w:szCs w:val="18"/>
        </w:rPr>
        <w:t xml:space="preserve">, condiciones financieras </w:t>
      </w:r>
      <w:proofErr w:type="spellStart"/>
      <w:r w:rsidRPr="00AB2F67">
        <w:rPr>
          <w:rFonts w:cstheme="minorHAnsi"/>
          <w:sz w:val="18"/>
          <w:szCs w:val="18"/>
        </w:rPr>
        <w:t>más</w:t>
      </w:r>
      <w:proofErr w:type="spellEnd"/>
      <w:r w:rsidRPr="00AB2F67">
        <w:rPr>
          <w:rFonts w:cstheme="minorHAnsi"/>
          <w:sz w:val="18"/>
          <w:szCs w:val="18"/>
        </w:rPr>
        <w:t xml:space="preserve"> apretadas y los retos para la estabilidad financiera.</w:t>
      </w:r>
    </w:p>
    <w:p w14:paraId="226DE594" w14:textId="77777777" w:rsidR="004B789F" w:rsidRPr="00AB2F67" w:rsidRDefault="004B789F" w:rsidP="004B789F">
      <w:pPr>
        <w:jc w:val="both"/>
        <w:rPr>
          <w:rFonts w:cstheme="minorHAnsi"/>
          <w:sz w:val="18"/>
          <w:szCs w:val="18"/>
        </w:rPr>
      </w:pPr>
    </w:p>
    <w:p w14:paraId="6D0D2353" w14:textId="77777777" w:rsidR="004B789F" w:rsidRDefault="004B789F" w:rsidP="004B789F">
      <w:pPr>
        <w:jc w:val="both"/>
        <w:rPr>
          <w:rFonts w:cstheme="minorHAnsi"/>
          <w:sz w:val="18"/>
          <w:szCs w:val="18"/>
        </w:rPr>
      </w:pPr>
      <w:r w:rsidRPr="00AB2F67">
        <w:rPr>
          <w:rFonts w:cstheme="minorHAnsi"/>
          <w:sz w:val="18"/>
          <w:szCs w:val="18"/>
        </w:rPr>
        <w:t xml:space="preserve">Desde la </w:t>
      </w:r>
      <w:proofErr w:type="spellStart"/>
      <w:r w:rsidRPr="00AB2F67">
        <w:rPr>
          <w:rFonts w:cstheme="minorHAnsi"/>
          <w:sz w:val="18"/>
          <w:szCs w:val="18"/>
        </w:rPr>
        <w:t>última</w:t>
      </w:r>
      <w:proofErr w:type="spellEnd"/>
      <w:r w:rsidRPr="00AB2F67">
        <w:rPr>
          <w:rFonts w:cstheme="minorHAnsi"/>
          <w:sz w:val="18"/>
          <w:szCs w:val="18"/>
        </w:rPr>
        <w:t xml:space="preserve"> </w:t>
      </w:r>
      <w:proofErr w:type="spellStart"/>
      <w:r w:rsidRPr="00AB2F67">
        <w:rPr>
          <w:rFonts w:cstheme="minorHAnsi"/>
          <w:sz w:val="18"/>
          <w:szCs w:val="18"/>
        </w:rPr>
        <w:t>decisión</w:t>
      </w:r>
      <w:proofErr w:type="spellEnd"/>
      <w:r w:rsidRPr="00AB2F67">
        <w:rPr>
          <w:rFonts w:cstheme="minorHAnsi"/>
          <w:sz w:val="18"/>
          <w:szCs w:val="18"/>
        </w:rPr>
        <w:t xml:space="preserve">, las tasas de </w:t>
      </w:r>
      <w:proofErr w:type="spellStart"/>
      <w:r w:rsidRPr="00AB2F67">
        <w:rPr>
          <w:rFonts w:cstheme="minorHAnsi"/>
          <w:sz w:val="18"/>
          <w:szCs w:val="18"/>
        </w:rPr>
        <w:t>interés</w:t>
      </w:r>
      <w:proofErr w:type="spellEnd"/>
      <w:r w:rsidRPr="00AB2F67">
        <w:rPr>
          <w:rFonts w:cstheme="minorHAnsi"/>
          <w:sz w:val="18"/>
          <w:szCs w:val="18"/>
        </w:rPr>
        <w:t xml:space="preserve"> en </w:t>
      </w:r>
      <w:proofErr w:type="spellStart"/>
      <w:r w:rsidRPr="00AB2F67">
        <w:rPr>
          <w:rFonts w:cstheme="minorHAnsi"/>
          <w:sz w:val="18"/>
          <w:szCs w:val="18"/>
        </w:rPr>
        <w:t>México</w:t>
      </w:r>
      <w:proofErr w:type="spellEnd"/>
      <w:r w:rsidRPr="00AB2F67">
        <w:rPr>
          <w:rFonts w:cstheme="minorHAnsi"/>
          <w:sz w:val="18"/>
          <w:szCs w:val="18"/>
        </w:rPr>
        <w:t xml:space="preserve"> presentaron incrementos generalizados. El peso mexicano, </w:t>
      </w:r>
      <w:proofErr w:type="spellStart"/>
      <w:r w:rsidRPr="00AB2F67">
        <w:rPr>
          <w:rFonts w:cstheme="minorHAnsi"/>
          <w:sz w:val="18"/>
          <w:szCs w:val="18"/>
        </w:rPr>
        <w:t>después</w:t>
      </w:r>
      <w:proofErr w:type="spellEnd"/>
      <w:r w:rsidRPr="00AB2F67">
        <w:rPr>
          <w:rFonts w:cstheme="minorHAnsi"/>
          <w:sz w:val="18"/>
          <w:szCs w:val="18"/>
        </w:rPr>
        <w:t xml:space="preserve"> de exhibir una </w:t>
      </w:r>
      <w:proofErr w:type="spellStart"/>
      <w:r w:rsidRPr="00AB2F67">
        <w:rPr>
          <w:rFonts w:cstheme="minorHAnsi"/>
          <w:sz w:val="18"/>
          <w:szCs w:val="18"/>
        </w:rPr>
        <w:t>apreciación</w:t>
      </w:r>
      <w:proofErr w:type="spellEnd"/>
      <w:r w:rsidRPr="00AB2F67">
        <w:rPr>
          <w:rFonts w:cstheme="minorHAnsi"/>
          <w:sz w:val="18"/>
          <w:szCs w:val="18"/>
        </w:rPr>
        <w:t xml:space="preserve">, recientemente registró volatilidad ante la mayor </w:t>
      </w:r>
      <w:proofErr w:type="spellStart"/>
      <w:r w:rsidRPr="00AB2F67">
        <w:rPr>
          <w:rFonts w:cstheme="minorHAnsi"/>
          <w:sz w:val="18"/>
          <w:szCs w:val="18"/>
        </w:rPr>
        <w:t>aversión</w:t>
      </w:r>
      <w:proofErr w:type="spellEnd"/>
      <w:r w:rsidRPr="00AB2F67">
        <w:rPr>
          <w:rFonts w:cstheme="minorHAnsi"/>
          <w:sz w:val="18"/>
          <w:szCs w:val="18"/>
        </w:rPr>
        <w:t xml:space="preserve"> al riesgo. Las dificultades que enfrentan ciertas instituciones bancarias en Estados Unidos y Europa han tenido un impacto limitado sobre el sistema financiero nacional. La banca en </w:t>
      </w:r>
      <w:proofErr w:type="spellStart"/>
      <w:r w:rsidRPr="00AB2F67">
        <w:rPr>
          <w:rFonts w:cstheme="minorHAnsi"/>
          <w:sz w:val="18"/>
          <w:szCs w:val="18"/>
        </w:rPr>
        <w:t>México</w:t>
      </w:r>
      <w:proofErr w:type="spellEnd"/>
      <w:r w:rsidRPr="00AB2F67">
        <w:rPr>
          <w:rFonts w:cstheme="minorHAnsi"/>
          <w:sz w:val="18"/>
          <w:szCs w:val="18"/>
        </w:rPr>
        <w:t xml:space="preserve"> cumple de manera holgada con los requerimientos regulatorios de liquidez y </w:t>
      </w:r>
      <w:proofErr w:type="spellStart"/>
      <w:r w:rsidRPr="00AB2F67">
        <w:rPr>
          <w:rFonts w:cstheme="minorHAnsi"/>
          <w:sz w:val="18"/>
          <w:szCs w:val="18"/>
        </w:rPr>
        <w:t>capitalización</w:t>
      </w:r>
      <w:proofErr w:type="spellEnd"/>
      <w:r w:rsidRPr="00AB2F67">
        <w:rPr>
          <w:rFonts w:cstheme="minorHAnsi"/>
          <w:sz w:val="18"/>
          <w:szCs w:val="18"/>
        </w:rPr>
        <w:t xml:space="preserve">. El Banco de </w:t>
      </w:r>
      <w:proofErr w:type="spellStart"/>
      <w:r w:rsidRPr="00AB2F67">
        <w:rPr>
          <w:rFonts w:cstheme="minorHAnsi"/>
          <w:sz w:val="18"/>
          <w:szCs w:val="18"/>
        </w:rPr>
        <w:t>México</w:t>
      </w:r>
      <w:proofErr w:type="spellEnd"/>
      <w:r w:rsidRPr="00AB2F67">
        <w:rPr>
          <w:rFonts w:cstheme="minorHAnsi"/>
          <w:sz w:val="18"/>
          <w:szCs w:val="18"/>
        </w:rPr>
        <w:t xml:space="preserve"> se </w:t>
      </w:r>
      <w:proofErr w:type="spellStart"/>
      <w:r w:rsidRPr="00AB2F67">
        <w:rPr>
          <w:rFonts w:cstheme="minorHAnsi"/>
          <w:sz w:val="18"/>
          <w:szCs w:val="18"/>
        </w:rPr>
        <w:t>mantendra</w:t>
      </w:r>
      <w:proofErr w:type="spellEnd"/>
      <w:r w:rsidRPr="00AB2F67">
        <w:rPr>
          <w:rFonts w:cstheme="minorHAnsi"/>
          <w:sz w:val="18"/>
          <w:szCs w:val="18"/>
        </w:rPr>
        <w:t xml:space="preserve">́ atento a la </w:t>
      </w:r>
      <w:proofErr w:type="spellStart"/>
      <w:r w:rsidRPr="00AB2F67">
        <w:rPr>
          <w:rFonts w:cstheme="minorHAnsi"/>
          <w:sz w:val="18"/>
          <w:szCs w:val="18"/>
        </w:rPr>
        <w:t>evolución</w:t>
      </w:r>
      <w:proofErr w:type="spellEnd"/>
      <w:r w:rsidRPr="00AB2F67">
        <w:rPr>
          <w:rFonts w:cstheme="minorHAnsi"/>
          <w:sz w:val="18"/>
          <w:szCs w:val="18"/>
        </w:rPr>
        <w:t xml:space="preserve"> de los eventos en los mercados financieros internacionales y cualquier posible impacto en el sistema financiero local. La actividad </w:t>
      </w:r>
      <w:proofErr w:type="spellStart"/>
      <w:r w:rsidRPr="00AB2F67">
        <w:rPr>
          <w:rFonts w:cstheme="minorHAnsi"/>
          <w:sz w:val="18"/>
          <w:szCs w:val="18"/>
        </w:rPr>
        <w:t>económica</w:t>
      </w:r>
      <w:proofErr w:type="spellEnd"/>
      <w:r w:rsidRPr="00AB2F67">
        <w:rPr>
          <w:rFonts w:cstheme="minorHAnsi"/>
          <w:sz w:val="18"/>
          <w:szCs w:val="18"/>
        </w:rPr>
        <w:t xml:space="preserve"> nacional ha mostrado resiliencia ante un entorno externo complejo y a principios de 2023 continuó creciendo a un ritmo moderado. El mercado laboral muestra fortaleza.</w:t>
      </w:r>
    </w:p>
    <w:p w14:paraId="2C1108B6" w14:textId="77777777" w:rsidR="004B789F" w:rsidRPr="00AB2F67" w:rsidRDefault="004B789F" w:rsidP="004B789F">
      <w:pPr>
        <w:jc w:val="both"/>
        <w:rPr>
          <w:rFonts w:cstheme="minorHAnsi"/>
          <w:sz w:val="18"/>
          <w:szCs w:val="18"/>
        </w:rPr>
      </w:pPr>
    </w:p>
    <w:p w14:paraId="2487F4C7" w14:textId="77777777" w:rsidR="004B789F" w:rsidRDefault="004B789F" w:rsidP="004B789F">
      <w:pPr>
        <w:jc w:val="both"/>
        <w:rPr>
          <w:rFonts w:cstheme="minorHAnsi"/>
          <w:sz w:val="18"/>
          <w:szCs w:val="18"/>
        </w:rPr>
      </w:pPr>
      <w:r w:rsidRPr="00AB2F67">
        <w:rPr>
          <w:rFonts w:cstheme="minorHAnsi"/>
          <w:sz w:val="18"/>
          <w:szCs w:val="18"/>
        </w:rPr>
        <w:t xml:space="preserve">Desde la </w:t>
      </w:r>
      <w:proofErr w:type="spellStart"/>
      <w:r w:rsidRPr="00AB2F67">
        <w:rPr>
          <w:rFonts w:cstheme="minorHAnsi"/>
          <w:sz w:val="18"/>
          <w:szCs w:val="18"/>
        </w:rPr>
        <w:t>última</w:t>
      </w:r>
      <w:proofErr w:type="spellEnd"/>
      <w:r w:rsidRPr="00AB2F67">
        <w:rPr>
          <w:rFonts w:cstheme="minorHAnsi"/>
          <w:sz w:val="18"/>
          <w:szCs w:val="18"/>
        </w:rPr>
        <w:t xml:space="preserve"> </w:t>
      </w:r>
      <w:proofErr w:type="spellStart"/>
      <w:r w:rsidRPr="00AB2F67">
        <w:rPr>
          <w:rFonts w:cstheme="minorHAnsi"/>
          <w:sz w:val="18"/>
          <w:szCs w:val="18"/>
        </w:rPr>
        <w:t>reunión</w:t>
      </w:r>
      <w:proofErr w:type="spellEnd"/>
      <w:r w:rsidRPr="00AB2F67">
        <w:rPr>
          <w:rFonts w:cstheme="minorHAnsi"/>
          <w:sz w:val="18"/>
          <w:szCs w:val="18"/>
        </w:rPr>
        <w:t xml:space="preserve"> de </w:t>
      </w:r>
      <w:proofErr w:type="spellStart"/>
      <w:r w:rsidRPr="00AB2F67">
        <w:rPr>
          <w:rFonts w:cstheme="minorHAnsi"/>
          <w:sz w:val="18"/>
          <w:szCs w:val="18"/>
        </w:rPr>
        <w:t>política</w:t>
      </w:r>
      <w:proofErr w:type="spellEnd"/>
      <w:r w:rsidRPr="00AB2F67">
        <w:rPr>
          <w:rFonts w:cstheme="minorHAnsi"/>
          <w:sz w:val="18"/>
          <w:szCs w:val="18"/>
        </w:rPr>
        <w:t xml:space="preserve"> monetaria, la </w:t>
      </w:r>
      <w:proofErr w:type="spellStart"/>
      <w:r w:rsidRPr="00AB2F67">
        <w:rPr>
          <w:rFonts w:cstheme="minorHAnsi"/>
          <w:sz w:val="18"/>
          <w:szCs w:val="18"/>
        </w:rPr>
        <w:t>inflación</w:t>
      </w:r>
      <w:proofErr w:type="spellEnd"/>
      <w:r w:rsidRPr="00AB2F67">
        <w:rPr>
          <w:rFonts w:cstheme="minorHAnsi"/>
          <w:sz w:val="18"/>
          <w:szCs w:val="18"/>
        </w:rPr>
        <w:t xml:space="preserve"> general anual ha disminuido </w:t>
      </w:r>
      <w:proofErr w:type="spellStart"/>
      <w:r w:rsidRPr="00AB2F67">
        <w:rPr>
          <w:rFonts w:cstheme="minorHAnsi"/>
          <w:sz w:val="18"/>
          <w:szCs w:val="18"/>
        </w:rPr>
        <w:t>más</w:t>
      </w:r>
      <w:proofErr w:type="spellEnd"/>
      <w:r w:rsidRPr="00AB2F67">
        <w:rPr>
          <w:rFonts w:cstheme="minorHAnsi"/>
          <w:sz w:val="18"/>
          <w:szCs w:val="18"/>
        </w:rPr>
        <w:t xml:space="preserve"> de lo previsto. Ello debido a la </w:t>
      </w:r>
      <w:proofErr w:type="spellStart"/>
      <w:r w:rsidRPr="00AB2F67">
        <w:rPr>
          <w:rFonts w:cstheme="minorHAnsi"/>
          <w:sz w:val="18"/>
          <w:szCs w:val="18"/>
        </w:rPr>
        <w:t>evolución</w:t>
      </w:r>
      <w:proofErr w:type="spellEnd"/>
      <w:r w:rsidRPr="00AB2F67">
        <w:rPr>
          <w:rFonts w:cstheme="minorHAnsi"/>
          <w:sz w:val="18"/>
          <w:szCs w:val="18"/>
        </w:rPr>
        <w:t xml:space="preserve"> del componente no subyacente. La </w:t>
      </w:r>
      <w:proofErr w:type="spellStart"/>
      <w:r w:rsidRPr="00AB2F67">
        <w:rPr>
          <w:rFonts w:cstheme="minorHAnsi"/>
          <w:sz w:val="18"/>
          <w:szCs w:val="18"/>
        </w:rPr>
        <w:t>inflación</w:t>
      </w:r>
      <w:proofErr w:type="spellEnd"/>
      <w:r w:rsidRPr="00AB2F67">
        <w:rPr>
          <w:rFonts w:cstheme="minorHAnsi"/>
          <w:sz w:val="18"/>
          <w:szCs w:val="18"/>
        </w:rPr>
        <w:t xml:space="preserve"> subyacente se ha ajustado a la baja de manera gradual. En la primera quincena de marzo, la </w:t>
      </w:r>
      <w:proofErr w:type="spellStart"/>
      <w:r w:rsidRPr="00AB2F67">
        <w:rPr>
          <w:rFonts w:cstheme="minorHAnsi"/>
          <w:sz w:val="18"/>
          <w:szCs w:val="18"/>
        </w:rPr>
        <w:t>inflación</w:t>
      </w:r>
      <w:proofErr w:type="spellEnd"/>
      <w:r w:rsidRPr="00AB2F67">
        <w:rPr>
          <w:rFonts w:cstheme="minorHAnsi"/>
          <w:sz w:val="18"/>
          <w:szCs w:val="18"/>
        </w:rPr>
        <w:t xml:space="preserve"> general se </w:t>
      </w:r>
      <w:proofErr w:type="spellStart"/>
      <w:r w:rsidRPr="00AB2F67">
        <w:rPr>
          <w:rFonts w:cstheme="minorHAnsi"/>
          <w:sz w:val="18"/>
          <w:szCs w:val="18"/>
        </w:rPr>
        <w:t>ubico</w:t>
      </w:r>
      <w:proofErr w:type="spellEnd"/>
      <w:r w:rsidRPr="00AB2F67">
        <w:rPr>
          <w:rFonts w:cstheme="minorHAnsi"/>
          <w:sz w:val="18"/>
          <w:szCs w:val="18"/>
        </w:rPr>
        <w:t xml:space="preserve">́ en 7.12% y la subyacente en 8.15%. Para 2023 y 2024, las expectativas de </w:t>
      </w:r>
      <w:proofErr w:type="spellStart"/>
      <w:r w:rsidRPr="00AB2F67">
        <w:rPr>
          <w:rFonts w:cstheme="minorHAnsi"/>
          <w:sz w:val="18"/>
          <w:szCs w:val="18"/>
        </w:rPr>
        <w:t>inflación</w:t>
      </w:r>
      <w:proofErr w:type="spellEnd"/>
      <w:r w:rsidRPr="00AB2F67">
        <w:rPr>
          <w:rFonts w:cstheme="minorHAnsi"/>
          <w:sz w:val="18"/>
          <w:szCs w:val="18"/>
        </w:rPr>
        <w:t xml:space="preserve"> se incrementaron nuevamente, mientras que las de mayor plazo se mantuvieron relativamente estables.</w:t>
      </w:r>
    </w:p>
    <w:p w14:paraId="0EC634C9" w14:textId="77777777" w:rsidR="004B789F" w:rsidRPr="00AB2F67" w:rsidRDefault="004B789F" w:rsidP="004B789F">
      <w:pPr>
        <w:jc w:val="both"/>
        <w:rPr>
          <w:rFonts w:cstheme="minorHAnsi"/>
          <w:sz w:val="18"/>
          <w:szCs w:val="18"/>
        </w:rPr>
      </w:pPr>
    </w:p>
    <w:p w14:paraId="64E3C93A" w14:textId="77777777" w:rsidR="004B789F" w:rsidRDefault="004B789F" w:rsidP="004B789F">
      <w:pPr>
        <w:jc w:val="both"/>
        <w:rPr>
          <w:rFonts w:cstheme="minorHAnsi"/>
          <w:sz w:val="18"/>
          <w:szCs w:val="18"/>
        </w:rPr>
      </w:pPr>
      <w:r w:rsidRPr="00AB2F67">
        <w:rPr>
          <w:rFonts w:cstheme="minorHAnsi"/>
          <w:sz w:val="18"/>
          <w:szCs w:val="18"/>
        </w:rPr>
        <w:t xml:space="preserve">Los </w:t>
      </w:r>
      <w:proofErr w:type="spellStart"/>
      <w:r w:rsidRPr="00AB2F67">
        <w:rPr>
          <w:rFonts w:cstheme="minorHAnsi"/>
          <w:sz w:val="18"/>
          <w:szCs w:val="18"/>
        </w:rPr>
        <w:t>pronósticos</w:t>
      </w:r>
      <w:proofErr w:type="spellEnd"/>
      <w:r w:rsidRPr="00AB2F67">
        <w:rPr>
          <w:rFonts w:cstheme="minorHAnsi"/>
          <w:sz w:val="18"/>
          <w:szCs w:val="18"/>
        </w:rPr>
        <w:t xml:space="preserve"> para las inflaciones general y subyacente se ajustaron marginalmente, aunque mantienen una trayectoria estable. Se sigue anticipando que la </w:t>
      </w:r>
      <w:proofErr w:type="spellStart"/>
      <w:r w:rsidRPr="00AB2F67">
        <w:rPr>
          <w:rFonts w:cstheme="minorHAnsi"/>
          <w:sz w:val="18"/>
          <w:szCs w:val="18"/>
        </w:rPr>
        <w:t>inflación</w:t>
      </w:r>
      <w:proofErr w:type="spellEnd"/>
      <w:r w:rsidRPr="00AB2F67">
        <w:rPr>
          <w:rFonts w:cstheme="minorHAnsi"/>
          <w:sz w:val="18"/>
          <w:szCs w:val="18"/>
        </w:rPr>
        <w:t xml:space="preserve"> converja a la meta en el cuarto trimestre de 2024 (ver cuadro). Estas previsiones </w:t>
      </w:r>
      <w:proofErr w:type="spellStart"/>
      <w:r w:rsidRPr="00AB2F67">
        <w:rPr>
          <w:rFonts w:cstheme="minorHAnsi"/>
          <w:sz w:val="18"/>
          <w:szCs w:val="18"/>
        </w:rPr>
        <w:t>están</w:t>
      </w:r>
      <w:proofErr w:type="spellEnd"/>
      <w:r w:rsidRPr="00AB2F67">
        <w:rPr>
          <w:rFonts w:cstheme="minorHAnsi"/>
          <w:sz w:val="18"/>
          <w:szCs w:val="18"/>
        </w:rPr>
        <w:t xml:space="preserve"> sujetas a riesgos. Al alza: i) persistencia de la </w:t>
      </w:r>
      <w:proofErr w:type="spellStart"/>
      <w:r w:rsidRPr="00AB2F67">
        <w:rPr>
          <w:rFonts w:cstheme="minorHAnsi"/>
          <w:sz w:val="18"/>
          <w:szCs w:val="18"/>
        </w:rPr>
        <w:t>inflación</w:t>
      </w:r>
      <w:proofErr w:type="spellEnd"/>
      <w:r w:rsidRPr="00AB2F67">
        <w:rPr>
          <w:rFonts w:cstheme="minorHAnsi"/>
          <w:sz w:val="18"/>
          <w:szCs w:val="18"/>
        </w:rPr>
        <w:t xml:space="preserve"> subyacente en niveles elevados; ii) </w:t>
      </w:r>
      <w:proofErr w:type="spellStart"/>
      <w:r w:rsidRPr="00AB2F67">
        <w:rPr>
          <w:rFonts w:cstheme="minorHAnsi"/>
          <w:sz w:val="18"/>
          <w:szCs w:val="18"/>
        </w:rPr>
        <w:t>depreciación</w:t>
      </w:r>
      <w:proofErr w:type="spellEnd"/>
      <w:r w:rsidRPr="00AB2F67">
        <w:rPr>
          <w:rFonts w:cstheme="minorHAnsi"/>
          <w:sz w:val="18"/>
          <w:szCs w:val="18"/>
        </w:rPr>
        <w:t xml:space="preserve"> cambiaria ante eventos de volatilidad financiera internacional; iii) mayores presiones de costos; y iv) presiones en los precios de </w:t>
      </w:r>
      <w:proofErr w:type="spellStart"/>
      <w:r w:rsidRPr="00AB2F67">
        <w:rPr>
          <w:rFonts w:cstheme="minorHAnsi"/>
          <w:sz w:val="18"/>
          <w:szCs w:val="18"/>
        </w:rPr>
        <w:t>energéticos</w:t>
      </w:r>
      <w:proofErr w:type="spellEnd"/>
      <w:r w:rsidRPr="00AB2F67">
        <w:rPr>
          <w:rFonts w:cstheme="minorHAnsi"/>
          <w:sz w:val="18"/>
          <w:szCs w:val="18"/>
        </w:rPr>
        <w:t xml:space="preserve"> o agropecuarios. A la baja: i) una </w:t>
      </w:r>
      <w:proofErr w:type="spellStart"/>
      <w:r w:rsidRPr="00AB2F67">
        <w:rPr>
          <w:rFonts w:cstheme="minorHAnsi"/>
          <w:sz w:val="18"/>
          <w:szCs w:val="18"/>
        </w:rPr>
        <w:t>desaceleración</w:t>
      </w:r>
      <w:proofErr w:type="spellEnd"/>
      <w:r w:rsidRPr="00AB2F67">
        <w:rPr>
          <w:rFonts w:cstheme="minorHAnsi"/>
          <w:sz w:val="18"/>
          <w:szCs w:val="18"/>
        </w:rPr>
        <w:t xml:space="preserve"> de la </w:t>
      </w:r>
      <w:proofErr w:type="spellStart"/>
      <w:r w:rsidRPr="00AB2F67">
        <w:rPr>
          <w:rFonts w:cstheme="minorHAnsi"/>
          <w:sz w:val="18"/>
          <w:szCs w:val="18"/>
        </w:rPr>
        <w:t>economía</w:t>
      </w:r>
      <w:proofErr w:type="spellEnd"/>
      <w:r w:rsidRPr="00AB2F67">
        <w:rPr>
          <w:rFonts w:cstheme="minorHAnsi"/>
          <w:sz w:val="18"/>
          <w:szCs w:val="18"/>
        </w:rPr>
        <w:t xml:space="preserve"> global mayor a la anticipada; ii) un menor traspaso de algunas presiones de costos; iii) una </w:t>
      </w:r>
      <w:proofErr w:type="spellStart"/>
      <w:r w:rsidRPr="00AB2F67">
        <w:rPr>
          <w:rFonts w:cstheme="minorHAnsi"/>
          <w:sz w:val="18"/>
          <w:szCs w:val="18"/>
        </w:rPr>
        <w:t>disminución</w:t>
      </w:r>
      <w:proofErr w:type="spellEnd"/>
      <w:r w:rsidRPr="00AB2F67">
        <w:rPr>
          <w:rFonts w:cstheme="minorHAnsi"/>
          <w:sz w:val="18"/>
          <w:szCs w:val="18"/>
        </w:rPr>
        <w:t xml:space="preserve"> en la intensidad del conflicto </w:t>
      </w:r>
      <w:proofErr w:type="spellStart"/>
      <w:r w:rsidRPr="00AB2F67">
        <w:rPr>
          <w:rFonts w:cstheme="minorHAnsi"/>
          <w:sz w:val="18"/>
          <w:szCs w:val="18"/>
        </w:rPr>
        <w:t>geopolítico</w:t>
      </w:r>
      <w:proofErr w:type="spellEnd"/>
      <w:r w:rsidRPr="00AB2F67">
        <w:rPr>
          <w:rFonts w:cstheme="minorHAnsi"/>
          <w:sz w:val="18"/>
          <w:szCs w:val="18"/>
        </w:rPr>
        <w:t xml:space="preserve"> o un mejor funcionamiento de las cadenas de suministro; y iv) un efecto mayor al previsto de</w:t>
      </w:r>
      <w:r>
        <w:rPr>
          <w:rFonts w:cstheme="minorHAnsi"/>
          <w:sz w:val="18"/>
          <w:szCs w:val="18"/>
        </w:rPr>
        <w:t xml:space="preserve"> </w:t>
      </w:r>
      <w:r w:rsidRPr="00AB2F67">
        <w:rPr>
          <w:rFonts w:cstheme="minorHAnsi"/>
          <w:sz w:val="18"/>
          <w:szCs w:val="18"/>
        </w:rPr>
        <w:t xml:space="preserve">las medidas del Gobierno Federal ante la </w:t>
      </w:r>
      <w:proofErr w:type="spellStart"/>
      <w:r w:rsidRPr="00AB2F67">
        <w:rPr>
          <w:rFonts w:cstheme="minorHAnsi"/>
          <w:sz w:val="18"/>
          <w:szCs w:val="18"/>
        </w:rPr>
        <w:t>carestía</w:t>
      </w:r>
      <w:proofErr w:type="spellEnd"/>
      <w:r w:rsidRPr="00AB2F67">
        <w:rPr>
          <w:rFonts w:cstheme="minorHAnsi"/>
          <w:sz w:val="18"/>
          <w:szCs w:val="18"/>
        </w:rPr>
        <w:t xml:space="preserve">. Se considera que el balance de riesgos respecto de la trayectoria prevista para la </w:t>
      </w:r>
      <w:proofErr w:type="spellStart"/>
      <w:r w:rsidRPr="00AB2F67">
        <w:rPr>
          <w:rFonts w:cstheme="minorHAnsi"/>
          <w:sz w:val="18"/>
          <w:szCs w:val="18"/>
        </w:rPr>
        <w:t>inflación</w:t>
      </w:r>
      <w:proofErr w:type="spellEnd"/>
      <w:r w:rsidRPr="00AB2F67">
        <w:rPr>
          <w:rFonts w:cstheme="minorHAnsi"/>
          <w:sz w:val="18"/>
          <w:szCs w:val="18"/>
        </w:rPr>
        <w:t xml:space="preserve"> en el horizonte de </w:t>
      </w:r>
      <w:proofErr w:type="spellStart"/>
      <w:r w:rsidRPr="00AB2F67">
        <w:rPr>
          <w:rFonts w:cstheme="minorHAnsi"/>
          <w:sz w:val="18"/>
          <w:szCs w:val="18"/>
        </w:rPr>
        <w:t>pronóstico</w:t>
      </w:r>
      <w:proofErr w:type="spellEnd"/>
      <w:r w:rsidRPr="00AB2F67">
        <w:rPr>
          <w:rFonts w:cstheme="minorHAnsi"/>
          <w:sz w:val="18"/>
          <w:szCs w:val="18"/>
        </w:rPr>
        <w:t xml:space="preserve"> se mantiene sesgado al alza.</w:t>
      </w:r>
    </w:p>
    <w:p w14:paraId="11AB977B" w14:textId="77777777" w:rsidR="004B789F" w:rsidRPr="00AB2F67" w:rsidRDefault="004B789F" w:rsidP="004B789F">
      <w:pPr>
        <w:jc w:val="both"/>
        <w:rPr>
          <w:rFonts w:cstheme="minorHAnsi"/>
          <w:sz w:val="18"/>
          <w:szCs w:val="18"/>
        </w:rPr>
      </w:pPr>
    </w:p>
    <w:p w14:paraId="7EDF0240" w14:textId="77777777" w:rsidR="004B789F" w:rsidRPr="00AB2F67" w:rsidRDefault="004B789F" w:rsidP="004B789F">
      <w:pPr>
        <w:jc w:val="both"/>
        <w:rPr>
          <w:rFonts w:cstheme="minorHAnsi"/>
          <w:sz w:val="18"/>
          <w:szCs w:val="18"/>
        </w:rPr>
      </w:pPr>
      <w:r w:rsidRPr="00AB2F67">
        <w:rPr>
          <w:rFonts w:cstheme="minorHAnsi"/>
          <w:sz w:val="18"/>
          <w:szCs w:val="18"/>
        </w:rPr>
        <w:t xml:space="preserve">La Junta de Gobierno </w:t>
      </w:r>
      <w:proofErr w:type="spellStart"/>
      <w:r w:rsidRPr="00AB2F67">
        <w:rPr>
          <w:rFonts w:cstheme="minorHAnsi"/>
          <w:sz w:val="18"/>
          <w:szCs w:val="18"/>
        </w:rPr>
        <w:t>evaluo</w:t>
      </w:r>
      <w:proofErr w:type="spellEnd"/>
      <w:r w:rsidRPr="00AB2F67">
        <w:rPr>
          <w:rFonts w:cstheme="minorHAnsi"/>
          <w:sz w:val="18"/>
          <w:szCs w:val="18"/>
        </w:rPr>
        <w:t xml:space="preserve">́ la magnitud y diversidad de los choques inflacionarios y sus determinantes, </w:t>
      </w:r>
      <w:proofErr w:type="spellStart"/>
      <w:r w:rsidRPr="00AB2F67">
        <w:rPr>
          <w:rFonts w:cstheme="minorHAnsi"/>
          <w:sz w:val="18"/>
          <w:szCs w:val="18"/>
        </w:rPr>
        <w:t>asi</w:t>
      </w:r>
      <w:proofErr w:type="spellEnd"/>
      <w:r w:rsidRPr="00AB2F67">
        <w:rPr>
          <w:rFonts w:cstheme="minorHAnsi"/>
          <w:sz w:val="18"/>
          <w:szCs w:val="18"/>
        </w:rPr>
        <w:t xml:space="preserve">́ como la </w:t>
      </w:r>
      <w:proofErr w:type="spellStart"/>
      <w:r w:rsidRPr="00AB2F67">
        <w:rPr>
          <w:rFonts w:cstheme="minorHAnsi"/>
          <w:sz w:val="18"/>
          <w:szCs w:val="18"/>
        </w:rPr>
        <w:t>evolución</w:t>
      </w:r>
      <w:proofErr w:type="spellEnd"/>
      <w:r w:rsidRPr="00AB2F67">
        <w:rPr>
          <w:rFonts w:cstheme="minorHAnsi"/>
          <w:sz w:val="18"/>
          <w:szCs w:val="18"/>
        </w:rPr>
        <w:t xml:space="preserve"> de las expectativas de mediano y largo plazos y el proceso de </w:t>
      </w:r>
      <w:proofErr w:type="spellStart"/>
      <w:r w:rsidRPr="00AB2F67">
        <w:rPr>
          <w:rFonts w:cstheme="minorHAnsi"/>
          <w:sz w:val="18"/>
          <w:szCs w:val="18"/>
        </w:rPr>
        <w:t>formación</w:t>
      </w:r>
      <w:proofErr w:type="spellEnd"/>
      <w:r w:rsidRPr="00AB2F67">
        <w:rPr>
          <w:rFonts w:cstheme="minorHAnsi"/>
          <w:sz w:val="18"/>
          <w:szCs w:val="18"/>
        </w:rPr>
        <w:t xml:space="preserve"> de precios. Consideró los retos ante el apretamiento de las condiciones financieras globales, el entorno de incertidumbre, la persistencia de las presiones inflacionarias acumuladas y la posibilidad de mayores afectaciones a la </w:t>
      </w:r>
      <w:proofErr w:type="spellStart"/>
      <w:r w:rsidRPr="00AB2F67">
        <w:rPr>
          <w:rFonts w:cstheme="minorHAnsi"/>
          <w:sz w:val="18"/>
          <w:szCs w:val="18"/>
        </w:rPr>
        <w:t>inflación</w:t>
      </w:r>
      <w:proofErr w:type="spellEnd"/>
      <w:r w:rsidRPr="00AB2F67">
        <w:rPr>
          <w:rFonts w:cstheme="minorHAnsi"/>
          <w:sz w:val="18"/>
          <w:szCs w:val="18"/>
        </w:rPr>
        <w:t xml:space="preserve">, </w:t>
      </w:r>
      <w:proofErr w:type="spellStart"/>
      <w:r w:rsidRPr="00AB2F67">
        <w:rPr>
          <w:rFonts w:cstheme="minorHAnsi"/>
          <w:sz w:val="18"/>
          <w:szCs w:val="18"/>
        </w:rPr>
        <w:t>asi</w:t>
      </w:r>
      <w:proofErr w:type="spellEnd"/>
      <w:r w:rsidRPr="00AB2F67">
        <w:rPr>
          <w:rFonts w:cstheme="minorHAnsi"/>
          <w:sz w:val="18"/>
          <w:szCs w:val="18"/>
        </w:rPr>
        <w:t xml:space="preserve">́ como la postura monetaria que ya se ha alcanzado en este ciclo alcista. Con base en lo anterior, y con la presencia de todos sus miembros, </w:t>
      </w:r>
      <w:proofErr w:type="spellStart"/>
      <w:r w:rsidRPr="00AB2F67">
        <w:rPr>
          <w:rFonts w:cstheme="minorHAnsi"/>
          <w:sz w:val="18"/>
          <w:szCs w:val="18"/>
        </w:rPr>
        <w:t>decidio</w:t>
      </w:r>
      <w:proofErr w:type="spellEnd"/>
      <w:r w:rsidRPr="00AB2F67">
        <w:rPr>
          <w:rFonts w:cstheme="minorHAnsi"/>
          <w:sz w:val="18"/>
          <w:szCs w:val="18"/>
        </w:rPr>
        <w:t xml:space="preserve">́ por unanimidad incrementar en 25 puntos base el objetivo para la Tasa de </w:t>
      </w:r>
      <w:proofErr w:type="spellStart"/>
      <w:r w:rsidRPr="00AB2F67">
        <w:rPr>
          <w:rFonts w:cstheme="minorHAnsi"/>
          <w:sz w:val="18"/>
          <w:szCs w:val="18"/>
        </w:rPr>
        <w:t>Interés</w:t>
      </w:r>
      <w:proofErr w:type="spellEnd"/>
      <w:r w:rsidRPr="00AB2F67">
        <w:rPr>
          <w:rFonts w:cstheme="minorHAnsi"/>
          <w:sz w:val="18"/>
          <w:szCs w:val="18"/>
        </w:rPr>
        <w:t xml:space="preserve"> Interbancaria a un </w:t>
      </w:r>
      <w:proofErr w:type="spellStart"/>
      <w:r w:rsidRPr="00AB2F67">
        <w:rPr>
          <w:rFonts w:cstheme="minorHAnsi"/>
          <w:sz w:val="18"/>
          <w:szCs w:val="18"/>
        </w:rPr>
        <w:t>día</w:t>
      </w:r>
      <w:proofErr w:type="spellEnd"/>
      <w:r w:rsidRPr="00AB2F67">
        <w:rPr>
          <w:rFonts w:cstheme="minorHAnsi"/>
          <w:sz w:val="18"/>
          <w:szCs w:val="18"/>
        </w:rPr>
        <w:t xml:space="preserve"> a un nivel de 11.25%. Con esta </w:t>
      </w:r>
      <w:proofErr w:type="spellStart"/>
      <w:r w:rsidRPr="00AB2F67">
        <w:rPr>
          <w:rFonts w:cstheme="minorHAnsi"/>
          <w:sz w:val="18"/>
          <w:szCs w:val="18"/>
        </w:rPr>
        <w:t>acción</w:t>
      </w:r>
      <w:proofErr w:type="spellEnd"/>
      <w:r w:rsidRPr="00AB2F67">
        <w:rPr>
          <w:rFonts w:cstheme="minorHAnsi"/>
          <w:sz w:val="18"/>
          <w:szCs w:val="18"/>
        </w:rPr>
        <w:t xml:space="preserve">, se reduce el ritmo de incrementos y la postura </w:t>
      </w:r>
      <w:r w:rsidRPr="00AB2F67">
        <w:rPr>
          <w:rFonts w:cstheme="minorHAnsi"/>
          <w:sz w:val="18"/>
          <w:szCs w:val="18"/>
        </w:rPr>
        <w:lastRenderedPageBreak/>
        <w:t xml:space="preserve">de </w:t>
      </w:r>
      <w:proofErr w:type="spellStart"/>
      <w:r w:rsidRPr="00AB2F67">
        <w:rPr>
          <w:rFonts w:cstheme="minorHAnsi"/>
          <w:sz w:val="18"/>
          <w:szCs w:val="18"/>
        </w:rPr>
        <w:t>política</w:t>
      </w:r>
      <w:proofErr w:type="spellEnd"/>
      <w:r w:rsidRPr="00AB2F67">
        <w:rPr>
          <w:rFonts w:cstheme="minorHAnsi"/>
          <w:sz w:val="18"/>
          <w:szCs w:val="18"/>
        </w:rPr>
        <w:t xml:space="preserve"> monetaria se ajusta a la trayectoria que se requiere para que la </w:t>
      </w:r>
      <w:proofErr w:type="spellStart"/>
      <w:r w:rsidRPr="00AB2F67">
        <w:rPr>
          <w:rFonts w:cstheme="minorHAnsi"/>
          <w:sz w:val="18"/>
          <w:szCs w:val="18"/>
        </w:rPr>
        <w:t>inflación</w:t>
      </w:r>
      <w:proofErr w:type="spellEnd"/>
      <w:r w:rsidRPr="00AB2F67">
        <w:rPr>
          <w:rFonts w:cstheme="minorHAnsi"/>
          <w:sz w:val="18"/>
          <w:szCs w:val="18"/>
        </w:rPr>
        <w:t xml:space="preserve"> converja a su meta de 3% dentro del horizonte de </w:t>
      </w:r>
      <w:proofErr w:type="spellStart"/>
      <w:r w:rsidRPr="00AB2F67">
        <w:rPr>
          <w:rFonts w:cstheme="minorHAnsi"/>
          <w:sz w:val="18"/>
          <w:szCs w:val="18"/>
        </w:rPr>
        <w:t>pronóstico</w:t>
      </w:r>
      <w:proofErr w:type="spellEnd"/>
      <w:r w:rsidRPr="00AB2F67">
        <w:rPr>
          <w:rFonts w:cstheme="minorHAnsi"/>
          <w:sz w:val="18"/>
          <w:szCs w:val="18"/>
        </w:rPr>
        <w:t>.</w:t>
      </w:r>
    </w:p>
    <w:p w14:paraId="4C6656C6" w14:textId="77777777" w:rsidR="004B789F" w:rsidRDefault="004B789F" w:rsidP="004B789F">
      <w:pPr>
        <w:jc w:val="both"/>
        <w:rPr>
          <w:rFonts w:cstheme="minorHAnsi"/>
          <w:sz w:val="18"/>
          <w:szCs w:val="18"/>
        </w:rPr>
      </w:pPr>
      <w:r w:rsidRPr="00AB2F67">
        <w:rPr>
          <w:rFonts w:cstheme="minorHAnsi"/>
          <w:sz w:val="18"/>
          <w:szCs w:val="18"/>
        </w:rPr>
        <w:t xml:space="preserve">La Junta de Gobierno vigilará estrechamente las presiones inflacionarias, </w:t>
      </w:r>
      <w:proofErr w:type="spellStart"/>
      <w:r w:rsidRPr="00AB2F67">
        <w:rPr>
          <w:rFonts w:cstheme="minorHAnsi"/>
          <w:sz w:val="18"/>
          <w:szCs w:val="18"/>
        </w:rPr>
        <w:t>asi</w:t>
      </w:r>
      <w:proofErr w:type="spellEnd"/>
      <w:r w:rsidRPr="00AB2F67">
        <w:rPr>
          <w:rFonts w:cstheme="minorHAnsi"/>
          <w:sz w:val="18"/>
          <w:szCs w:val="18"/>
        </w:rPr>
        <w:t xml:space="preserve">́ como todos los factores que inciden en la trayectoria prevista para la </w:t>
      </w:r>
      <w:proofErr w:type="spellStart"/>
      <w:r w:rsidRPr="00AB2F67">
        <w:rPr>
          <w:rFonts w:cstheme="minorHAnsi"/>
          <w:sz w:val="18"/>
          <w:szCs w:val="18"/>
        </w:rPr>
        <w:t>inflación</w:t>
      </w:r>
      <w:proofErr w:type="spellEnd"/>
      <w:r w:rsidRPr="00AB2F67">
        <w:rPr>
          <w:rFonts w:cstheme="minorHAnsi"/>
          <w:sz w:val="18"/>
          <w:szCs w:val="18"/>
        </w:rPr>
        <w:t xml:space="preserve"> y en sus expectativas. Ello, con el objetivo de determinar una tasa de referencia congruente en todo momento, tanto con la convergencia ordenada y sostenida de la </w:t>
      </w:r>
      <w:proofErr w:type="spellStart"/>
      <w:r w:rsidRPr="00AB2F67">
        <w:rPr>
          <w:rFonts w:cstheme="minorHAnsi"/>
          <w:sz w:val="18"/>
          <w:szCs w:val="18"/>
        </w:rPr>
        <w:t>inflación</w:t>
      </w:r>
      <w:proofErr w:type="spellEnd"/>
      <w:r w:rsidRPr="00AB2F67">
        <w:rPr>
          <w:rFonts w:cstheme="minorHAnsi"/>
          <w:sz w:val="18"/>
          <w:szCs w:val="18"/>
        </w:rPr>
        <w:t xml:space="preserve"> general a la meta de 3% en el plazo en el que opera la </w:t>
      </w:r>
      <w:proofErr w:type="spellStart"/>
      <w:r w:rsidRPr="00AB2F67">
        <w:rPr>
          <w:rFonts w:cstheme="minorHAnsi"/>
          <w:sz w:val="18"/>
          <w:szCs w:val="18"/>
        </w:rPr>
        <w:t>política</w:t>
      </w:r>
      <w:proofErr w:type="spellEnd"/>
      <w:r w:rsidRPr="00AB2F67">
        <w:rPr>
          <w:rFonts w:cstheme="minorHAnsi"/>
          <w:sz w:val="18"/>
          <w:szCs w:val="18"/>
        </w:rPr>
        <w:t xml:space="preserve"> monetaria, como con un ajuste adecuado de la </w:t>
      </w:r>
      <w:proofErr w:type="spellStart"/>
      <w:r w:rsidRPr="00AB2F67">
        <w:rPr>
          <w:rFonts w:cstheme="minorHAnsi"/>
          <w:sz w:val="18"/>
          <w:szCs w:val="18"/>
        </w:rPr>
        <w:t>economía</w:t>
      </w:r>
      <w:proofErr w:type="spellEnd"/>
      <w:r w:rsidRPr="00AB2F67">
        <w:rPr>
          <w:rFonts w:cstheme="minorHAnsi"/>
          <w:sz w:val="18"/>
          <w:szCs w:val="18"/>
        </w:rPr>
        <w:t xml:space="preserve"> y de los mercados financieros. La Junta de Gobierno tomará su </w:t>
      </w:r>
      <w:proofErr w:type="spellStart"/>
      <w:r w:rsidRPr="00AB2F67">
        <w:rPr>
          <w:rFonts w:cstheme="minorHAnsi"/>
          <w:sz w:val="18"/>
          <w:szCs w:val="18"/>
        </w:rPr>
        <w:t>próxima</w:t>
      </w:r>
      <w:proofErr w:type="spellEnd"/>
      <w:r w:rsidRPr="00AB2F67">
        <w:rPr>
          <w:rFonts w:cstheme="minorHAnsi"/>
          <w:sz w:val="18"/>
          <w:szCs w:val="18"/>
        </w:rPr>
        <w:t xml:space="preserve"> </w:t>
      </w:r>
      <w:proofErr w:type="spellStart"/>
      <w:r w:rsidRPr="00AB2F67">
        <w:rPr>
          <w:rFonts w:cstheme="minorHAnsi"/>
          <w:sz w:val="18"/>
          <w:szCs w:val="18"/>
        </w:rPr>
        <w:t>decisión</w:t>
      </w:r>
      <w:proofErr w:type="spellEnd"/>
      <w:r w:rsidRPr="00AB2F67">
        <w:rPr>
          <w:rFonts w:cstheme="minorHAnsi"/>
          <w:sz w:val="18"/>
          <w:szCs w:val="18"/>
        </w:rPr>
        <w:t xml:space="preserve"> en </w:t>
      </w:r>
      <w:proofErr w:type="spellStart"/>
      <w:r w:rsidRPr="00AB2F67">
        <w:rPr>
          <w:rFonts w:cstheme="minorHAnsi"/>
          <w:sz w:val="18"/>
          <w:szCs w:val="18"/>
        </w:rPr>
        <w:t>función</w:t>
      </w:r>
      <w:proofErr w:type="spellEnd"/>
      <w:r w:rsidRPr="00AB2F67">
        <w:rPr>
          <w:rFonts w:cstheme="minorHAnsi"/>
          <w:sz w:val="18"/>
          <w:szCs w:val="18"/>
        </w:rPr>
        <w:t xml:space="preserve"> del panorama inflacionario, considerando la postura monetaria ya alcanzada.</w:t>
      </w:r>
    </w:p>
    <w:p w14:paraId="0D1BB7C9" w14:textId="77777777" w:rsidR="004B789F" w:rsidRDefault="004B789F" w:rsidP="004B789F">
      <w:pPr>
        <w:pStyle w:val="NormalWeb"/>
        <w:spacing w:before="0" w:beforeAutospacing="0" w:after="0" w:afterAutospacing="0"/>
        <w:jc w:val="both"/>
        <w:rPr>
          <w:rFonts w:asciiTheme="minorHAnsi" w:hAnsiTheme="minorHAnsi" w:cstheme="minorHAnsi"/>
          <w:b/>
          <w:color w:val="000000"/>
          <w:sz w:val="18"/>
          <w:szCs w:val="18"/>
        </w:rPr>
      </w:pPr>
    </w:p>
    <w:p w14:paraId="7B6642ED" w14:textId="77777777" w:rsidR="004B789F" w:rsidRDefault="004B789F" w:rsidP="004B789F">
      <w:pPr>
        <w:pStyle w:val="NormalWeb"/>
        <w:spacing w:before="0" w:beforeAutospacing="0" w:after="0" w:afterAutospacing="0"/>
        <w:jc w:val="both"/>
        <w:rPr>
          <w:rFonts w:asciiTheme="minorHAnsi" w:hAnsiTheme="minorHAnsi" w:cstheme="minorHAnsi"/>
          <w:b/>
          <w:color w:val="000000"/>
          <w:sz w:val="18"/>
          <w:szCs w:val="18"/>
        </w:rPr>
      </w:pPr>
      <w:r>
        <w:rPr>
          <w:rFonts w:asciiTheme="minorHAnsi" w:hAnsiTheme="minorHAnsi" w:cstheme="minorHAnsi"/>
          <w:b/>
          <w:noProof/>
          <w:color w:val="000000"/>
          <w:sz w:val="18"/>
          <w:szCs w:val="18"/>
        </w:rPr>
        <w:drawing>
          <wp:inline distT="0" distB="0" distL="0" distR="0" wp14:anchorId="4FF1D5AA" wp14:editId="0B9EAB89">
            <wp:extent cx="5612130" cy="3228975"/>
            <wp:effectExtent l="0" t="0" r="1270" b="0"/>
            <wp:docPr id="442215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15693" name="Imagen 4422156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228975"/>
                    </a:xfrm>
                    <a:prstGeom prst="rect">
                      <a:avLst/>
                    </a:prstGeom>
                  </pic:spPr>
                </pic:pic>
              </a:graphicData>
            </a:graphic>
          </wp:inline>
        </w:drawing>
      </w:r>
    </w:p>
    <w:p w14:paraId="1D22850C" w14:textId="77777777" w:rsidR="004B789F" w:rsidRDefault="004B789F" w:rsidP="004B789F">
      <w:pPr>
        <w:pStyle w:val="NormalWeb"/>
        <w:spacing w:before="0" w:beforeAutospacing="0" w:after="0" w:afterAutospacing="0"/>
        <w:jc w:val="both"/>
        <w:rPr>
          <w:rFonts w:asciiTheme="minorHAnsi" w:hAnsiTheme="minorHAnsi" w:cstheme="minorHAnsi"/>
          <w:b/>
          <w:color w:val="000000"/>
          <w:sz w:val="18"/>
          <w:szCs w:val="18"/>
        </w:rPr>
      </w:pPr>
    </w:p>
    <w:p w14:paraId="5056D614" w14:textId="77777777" w:rsidR="004B789F" w:rsidRPr="00027CCE" w:rsidRDefault="004B789F" w:rsidP="004B789F">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2.2.3.- Paridad cambiaria Peso/Dólar.</w:t>
      </w:r>
    </w:p>
    <w:p w14:paraId="2E5FAA5D" w14:textId="77777777" w:rsidR="004B789F" w:rsidRPr="00AF402F" w:rsidRDefault="004B789F" w:rsidP="004B789F">
      <w:pPr>
        <w:jc w:val="both"/>
        <w:rPr>
          <w:rFonts w:cstheme="minorHAnsi"/>
          <w:sz w:val="18"/>
          <w:szCs w:val="18"/>
        </w:rPr>
      </w:pPr>
    </w:p>
    <w:p w14:paraId="2717773F" w14:textId="77777777" w:rsidR="004B789F" w:rsidRDefault="004B789F" w:rsidP="004B789F">
      <w:pPr>
        <w:jc w:val="both"/>
        <w:rPr>
          <w:rFonts w:cstheme="minorHAnsi"/>
          <w:sz w:val="18"/>
          <w:szCs w:val="18"/>
        </w:rPr>
      </w:pPr>
      <w:r>
        <w:rPr>
          <w:rFonts w:cstheme="minorHAnsi"/>
          <w:sz w:val="18"/>
          <w:szCs w:val="18"/>
        </w:rPr>
        <w:t>Al cierre del tercer trimestre de 2023</w:t>
      </w:r>
      <w:r w:rsidRPr="000F155B">
        <w:rPr>
          <w:rFonts w:cstheme="minorHAnsi"/>
          <w:sz w:val="18"/>
          <w:szCs w:val="18"/>
        </w:rPr>
        <w:t>, el tipo de cambio marcó un mínimo inferior a 18 unidades, un día después de la decisión de política monetaria del Banxico y en un mercado que está menos preocupado por el sector bancario.</w:t>
      </w:r>
    </w:p>
    <w:p w14:paraId="4A466DF9" w14:textId="77777777" w:rsidR="004B789F" w:rsidRDefault="004B789F" w:rsidP="004B789F">
      <w:pPr>
        <w:jc w:val="both"/>
        <w:rPr>
          <w:rFonts w:cstheme="minorHAnsi"/>
          <w:sz w:val="18"/>
          <w:szCs w:val="18"/>
        </w:rPr>
      </w:pPr>
    </w:p>
    <w:p w14:paraId="0AF5CB3E" w14:textId="6A125A38" w:rsidR="004B789F" w:rsidRPr="000F155B" w:rsidRDefault="004B789F" w:rsidP="004B789F">
      <w:pPr>
        <w:jc w:val="both"/>
        <w:rPr>
          <w:rFonts w:cstheme="minorHAnsi"/>
          <w:sz w:val="18"/>
          <w:szCs w:val="18"/>
        </w:rPr>
      </w:pPr>
      <w:r w:rsidRPr="000F155B">
        <w:rPr>
          <w:rFonts w:cstheme="minorHAnsi"/>
          <w:sz w:val="18"/>
          <w:szCs w:val="18"/>
        </w:rPr>
        <w:t xml:space="preserve">El peso mexicano avanzó </w:t>
      </w:r>
      <w:r>
        <w:rPr>
          <w:rFonts w:cstheme="minorHAnsi"/>
          <w:sz w:val="18"/>
          <w:szCs w:val="18"/>
        </w:rPr>
        <w:t>al 31 de marzo,</w:t>
      </w:r>
      <w:r w:rsidRPr="000F155B">
        <w:rPr>
          <w:rFonts w:cstheme="minorHAnsi"/>
          <w:sz w:val="18"/>
          <w:szCs w:val="18"/>
        </w:rPr>
        <w:t xml:space="preserve"> frente al dólar estadounidense, extendiendo a seis su racha de ganancias consecutivas. La divisa local perforó por momentos la barrera de 17</w:t>
      </w:r>
      <w:r>
        <w:rPr>
          <w:rFonts w:cstheme="minorHAnsi"/>
          <w:sz w:val="18"/>
          <w:szCs w:val="18"/>
        </w:rPr>
        <w:t xml:space="preserve"> pesos</w:t>
      </w:r>
      <w:r w:rsidRPr="000F155B">
        <w:rPr>
          <w:rFonts w:cstheme="minorHAnsi"/>
          <w:sz w:val="18"/>
          <w:szCs w:val="18"/>
        </w:rPr>
        <w:t xml:space="preserve"> por </w:t>
      </w:r>
      <w:r>
        <w:rPr>
          <w:rFonts w:cstheme="minorHAnsi"/>
          <w:sz w:val="18"/>
          <w:szCs w:val="18"/>
        </w:rPr>
        <w:t>dólar</w:t>
      </w:r>
      <w:r w:rsidRPr="000F155B">
        <w:rPr>
          <w:rFonts w:cstheme="minorHAnsi"/>
          <w:sz w:val="18"/>
          <w:szCs w:val="18"/>
        </w:rPr>
        <w:t>, un día después de un aumento de tasas de interés en México.</w:t>
      </w:r>
    </w:p>
    <w:p w14:paraId="1282BE93" w14:textId="77777777" w:rsidR="004B789F" w:rsidRPr="000F155B" w:rsidRDefault="004B789F" w:rsidP="004B789F">
      <w:pPr>
        <w:jc w:val="both"/>
        <w:rPr>
          <w:rFonts w:cstheme="minorHAnsi"/>
          <w:sz w:val="18"/>
          <w:szCs w:val="18"/>
        </w:rPr>
      </w:pPr>
    </w:p>
    <w:p w14:paraId="3CD5D7F5" w14:textId="77777777" w:rsidR="004B789F" w:rsidRPr="000F155B" w:rsidRDefault="004B789F" w:rsidP="004B789F">
      <w:pPr>
        <w:jc w:val="both"/>
        <w:rPr>
          <w:rFonts w:cstheme="minorHAnsi"/>
          <w:sz w:val="18"/>
          <w:szCs w:val="18"/>
        </w:rPr>
      </w:pPr>
      <w:r w:rsidRPr="000F155B">
        <w:rPr>
          <w:rFonts w:cstheme="minorHAnsi"/>
          <w:sz w:val="18"/>
          <w:szCs w:val="18"/>
        </w:rPr>
        <w:t>El tipo de cambio</w:t>
      </w:r>
      <w:r>
        <w:rPr>
          <w:rFonts w:cstheme="minorHAnsi"/>
          <w:sz w:val="18"/>
          <w:szCs w:val="18"/>
        </w:rPr>
        <w:t xml:space="preserve"> al primer trimestre 2023</w:t>
      </w:r>
      <w:r w:rsidRPr="000F155B">
        <w:rPr>
          <w:rFonts w:cstheme="minorHAnsi"/>
          <w:sz w:val="18"/>
          <w:szCs w:val="18"/>
        </w:rPr>
        <w:t xml:space="preserve"> terminó la jornada en el nivel de 18.0201 unidades por dólar, el movimiento significó para la moneda una mejora de 7.56 centavos o de 0.42%, con los datos del Banco de México (Banxico).</w:t>
      </w:r>
    </w:p>
    <w:p w14:paraId="72CAA193" w14:textId="77777777" w:rsidR="004B789F" w:rsidRPr="000F155B" w:rsidRDefault="004B789F" w:rsidP="004B789F">
      <w:pPr>
        <w:jc w:val="both"/>
        <w:rPr>
          <w:rFonts w:cstheme="minorHAnsi"/>
          <w:sz w:val="18"/>
          <w:szCs w:val="18"/>
        </w:rPr>
      </w:pPr>
    </w:p>
    <w:p w14:paraId="62A580DB" w14:textId="77777777" w:rsidR="004B789F" w:rsidRPr="000F155B" w:rsidRDefault="004B789F" w:rsidP="004B789F">
      <w:pPr>
        <w:jc w:val="both"/>
        <w:rPr>
          <w:rFonts w:cstheme="minorHAnsi"/>
          <w:sz w:val="18"/>
          <w:szCs w:val="18"/>
        </w:rPr>
      </w:pPr>
      <w:r w:rsidRPr="000F155B">
        <w:rPr>
          <w:rFonts w:cstheme="minorHAnsi"/>
          <w:sz w:val="18"/>
          <w:szCs w:val="18"/>
        </w:rPr>
        <w:lastRenderedPageBreak/>
        <w:t xml:space="preserve">El par operó en un rango abierto con un máximo de 18.1245 unidades y un nivel mínimo de 17.9895 unidades, su mejor registro en tres semanas (o antes de las preocupaciones sobre los bancos que desató el colapso del estadounidense </w:t>
      </w:r>
      <w:proofErr w:type="spellStart"/>
      <w:r w:rsidRPr="000F155B">
        <w:rPr>
          <w:rFonts w:cstheme="minorHAnsi"/>
          <w:sz w:val="18"/>
          <w:szCs w:val="18"/>
        </w:rPr>
        <w:t>Silicon</w:t>
      </w:r>
      <w:proofErr w:type="spellEnd"/>
      <w:r w:rsidRPr="000F155B">
        <w:rPr>
          <w:rFonts w:cstheme="minorHAnsi"/>
          <w:sz w:val="18"/>
          <w:szCs w:val="18"/>
        </w:rPr>
        <w:t xml:space="preserve"> Valley Bank.</w:t>
      </w:r>
    </w:p>
    <w:p w14:paraId="024D4687" w14:textId="77777777" w:rsidR="004B789F" w:rsidRPr="000F155B" w:rsidRDefault="004B789F" w:rsidP="004B789F">
      <w:pPr>
        <w:jc w:val="both"/>
        <w:rPr>
          <w:rFonts w:cstheme="minorHAnsi"/>
          <w:sz w:val="18"/>
          <w:szCs w:val="18"/>
        </w:rPr>
      </w:pPr>
    </w:p>
    <w:p w14:paraId="69974AE9" w14:textId="77777777" w:rsidR="004B789F" w:rsidRPr="000F155B" w:rsidRDefault="004B789F" w:rsidP="004B789F">
      <w:pPr>
        <w:jc w:val="both"/>
        <w:rPr>
          <w:rFonts w:cstheme="minorHAnsi"/>
          <w:sz w:val="18"/>
          <w:szCs w:val="18"/>
        </w:rPr>
      </w:pPr>
      <w:r w:rsidRPr="000F155B">
        <w:rPr>
          <w:rFonts w:cstheme="minorHAnsi"/>
          <w:sz w:val="18"/>
          <w:szCs w:val="18"/>
        </w:rPr>
        <w:t xml:space="preserve">El Índice Dólar (DXY), que compara al </w:t>
      </w:r>
      <w:proofErr w:type="spellStart"/>
      <w:r>
        <w:rPr>
          <w:rFonts w:cstheme="minorHAnsi"/>
          <w:sz w:val="18"/>
          <w:szCs w:val="18"/>
        </w:rPr>
        <w:t>dolar</w:t>
      </w:r>
      <w:proofErr w:type="spellEnd"/>
      <w:r w:rsidRPr="000F155B">
        <w:rPr>
          <w:rFonts w:cstheme="minorHAnsi"/>
          <w:sz w:val="18"/>
          <w:szCs w:val="18"/>
        </w:rPr>
        <w:t xml:space="preserve"> con la cesta de las otras seis divisas del G7, subía al cierre 0.47% a 102.63 unidades. El peso se movió contrario al dólar después de que el Banxico subió ayer su tasa 25 puntos base hasta 11.25 por ciento.</w:t>
      </w:r>
    </w:p>
    <w:p w14:paraId="6C21AA61" w14:textId="77777777" w:rsidR="004B789F" w:rsidRPr="000F155B" w:rsidRDefault="004B789F" w:rsidP="004B789F">
      <w:pPr>
        <w:jc w:val="both"/>
        <w:rPr>
          <w:rFonts w:cstheme="minorHAnsi"/>
          <w:sz w:val="18"/>
          <w:szCs w:val="18"/>
        </w:rPr>
      </w:pPr>
    </w:p>
    <w:p w14:paraId="629244FF" w14:textId="77777777" w:rsidR="004B789F" w:rsidRDefault="004B789F" w:rsidP="004B789F">
      <w:pPr>
        <w:jc w:val="both"/>
        <w:rPr>
          <w:rFonts w:cstheme="minorHAnsi"/>
          <w:sz w:val="18"/>
          <w:szCs w:val="18"/>
        </w:rPr>
      </w:pPr>
      <w:r w:rsidRPr="000F155B">
        <w:rPr>
          <w:rFonts w:cstheme="minorHAnsi"/>
          <w:sz w:val="18"/>
          <w:szCs w:val="18"/>
        </w:rPr>
        <w:t xml:space="preserve">"Desde un enfoque técnico, el tipo de cambio reanudó su tendencia a la baja y es probable que en el corto plazo se dirija hacia el mínimo en el año de 17.8981 unidades", dijo Gabriela </w:t>
      </w:r>
      <w:proofErr w:type="spellStart"/>
      <w:r w:rsidRPr="000F155B">
        <w:rPr>
          <w:rFonts w:cstheme="minorHAnsi"/>
          <w:sz w:val="18"/>
          <w:szCs w:val="18"/>
        </w:rPr>
        <w:t>Siller</w:t>
      </w:r>
      <w:proofErr w:type="spellEnd"/>
      <w:r w:rsidRPr="000F155B">
        <w:rPr>
          <w:rFonts w:cstheme="minorHAnsi"/>
          <w:sz w:val="18"/>
          <w:szCs w:val="18"/>
        </w:rPr>
        <w:t>, directora de Análisis Económico y Financiero del local Banco Base.</w:t>
      </w:r>
    </w:p>
    <w:p w14:paraId="206DCAEC" w14:textId="77777777" w:rsidR="004B789F" w:rsidRDefault="004B789F" w:rsidP="004B789F">
      <w:pPr>
        <w:jc w:val="both"/>
        <w:rPr>
          <w:rFonts w:cstheme="minorHAnsi"/>
          <w:sz w:val="18"/>
          <w:szCs w:val="18"/>
        </w:rPr>
      </w:pPr>
    </w:p>
    <w:p w14:paraId="2F0E82DF" w14:textId="77777777" w:rsidR="004B789F" w:rsidRDefault="004B789F" w:rsidP="004B789F">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2.2.4.- Tasa de Inflación al Consumidor. INPC</w:t>
      </w:r>
    </w:p>
    <w:p w14:paraId="5ABF7542" w14:textId="77777777" w:rsidR="004B789F" w:rsidRDefault="004B789F" w:rsidP="004B789F">
      <w:pPr>
        <w:pStyle w:val="NormalWeb"/>
        <w:spacing w:before="0" w:beforeAutospacing="0" w:after="0" w:afterAutospacing="0"/>
        <w:jc w:val="both"/>
        <w:rPr>
          <w:rFonts w:asciiTheme="minorHAnsi" w:hAnsiTheme="minorHAnsi" w:cstheme="minorHAnsi"/>
          <w:b/>
          <w:color w:val="000000"/>
          <w:sz w:val="18"/>
          <w:szCs w:val="18"/>
        </w:rPr>
      </w:pPr>
    </w:p>
    <w:p w14:paraId="7E02536B" w14:textId="77777777" w:rsidR="004B789F" w:rsidRDefault="004B789F" w:rsidP="004B789F">
      <w:pPr>
        <w:jc w:val="both"/>
        <w:rPr>
          <w:rFonts w:cstheme="minorHAnsi"/>
          <w:sz w:val="18"/>
          <w:szCs w:val="18"/>
        </w:rPr>
      </w:pPr>
      <w:r w:rsidRPr="000F155B">
        <w:rPr>
          <w:rFonts w:cstheme="minorHAnsi"/>
          <w:sz w:val="18"/>
          <w:szCs w:val="18"/>
        </w:rPr>
        <w:t xml:space="preserve">En marzo de 2023, el </w:t>
      </w:r>
      <w:proofErr w:type="spellStart"/>
      <w:r w:rsidRPr="000F155B">
        <w:rPr>
          <w:rFonts w:cstheme="minorHAnsi"/>
          <w:sz w:val="18"/>
          <w:szCs w:val="18"/>
        </w:rPr>
        <w:t>Índice</w:t>
      </w:r>
      <w:proofErr w:type="spellEnd"/>
      <w:r w:rsidRPr="000F155B">
        <w:rPr>
          <w:rFonts w:cstheme="minorHAnsi"/>
          <w:sz w:val="18"/>
          <w:szCs w:val="18"/>
        </w:rPr>
        <w:t xml:space="preserve"> Nacional de Precios al Consumidor (</w:t>
      </w:r>
      <w:proofErr w:type="spellStart"/>
      <w:r w:rsidRPr="000F155B">
        <w:rPr>
          <w:rFonts w:cstheme="minorHAnsi"/>
          <w:sz w:val="18"/>
          <w:szCs w:val="18"/>
        </w:rPr>
        <w:t>INPC</w:t>
      </w:r>
      <w:proofErr w:type="spellEnd"/>
      <w:r w:rsidRPr="000F155B">
        <w:rPr>
          <w:rFonts w:cstheme="minorHAnsi"/>
          <w:sz w:val="18"/>
          <w:szCs w:val="18"/>
        </w:rPr>
        <w:t xml:space="preserve">) registró una </w:t>
      </w:r>
      <w:proofErr w:type="spellStart"/>
      <w:r w:rsidRPr="000F155B">
        <w:rPr>
          <w:rFonts w:cstheme="minorHAnsi"/>
          <w:sz w:val="18"/>
          <w:szCs w:val="18"/>
        </w:rPr>
        <w:t>variación</w:t>
      </w:r>
      <w:proofErr w:type="spellEnd"/>
      <w:r w:rsidRPr="000F155B">
        <w:rPr>
          <w:rFonts w:cstheme="minorHAnsi"/>
          <w:sz w:val="18"/>
          <w:szCs w:val="18"/>
        </w:rPr>
        <w:t xml:space="preserve"> de 0.27 % respecto al mes anterior. Con este resultado, la </w:t>
      </w:r>
      <w:proofErr w:type="spellStart"/>
      <w:r w:rsidRPr="000F155B">
        <w:rPr>
          <w:rFonts w:cstheme="minorHAnsi"/>
          <w:sz w:val="18"/>
          <w:szCs w:val="18"/>
        </w:rPr>
        <w:t>inflación</w:t>
      </w:r>
      <w:proofErr w:type="spellEnd"/>
      <w:r w:rsidRPr="000F155B">
        <w:rPr>
          <w:rFonts w:cstheme="minorHAnsi"/>
          <w:sz w:val="18"/>
          <w:szCs w:val="18"/>
        </w:rPr>
        <w:t xml:space="preserve"> general anual se </w:t>
      </w:r>
      <w:proofErr w:type="spellStart"/>
      <w:r w:rsidRPr="000F155B">
        <w:rPr>
          <w:rFonts w:cstheme="minorHAnsi"/>
          <w:sz w:val="18"/>
          <w:szCs w:val="18"/>
        </w:rPr>
        <w:t>ubico</w:t>
      </w:r>
      <w:proofErr w:type="spellEnd"/>
      <w:r w:rsidRPr="000F155B">
        <w:rPr>
          <w:rFonts w:cstheme="minorHAnsi"/>
          <w:sz w:val="18"/>
          <w:szCs w:val="18"/>
        </w:rPr>
        <w:t xml:space="preserve">́ en 6.85 por ciento. En el mismo mes de 2022, la </w:t>
      </w:r>
      <w:proofErr w:type="spellStart"/>
      <w:r w:rsidRPr="000F155B">
        <w:rPr>
          <w:rFonts w:cstheme="minorHAnsi"/>
          <w:sz w:val="18"/>
          <w:szCs w:val="18"/>
        </w:rPr>
        <w:t>inflación</w:t>
      </w:r>
      <w:proofErr w:type="spellEnd"/>
      <w:r w:rsidRPr="000F155B">
        <w:rPr>
          <w:rFonts w:cstheme="minorHAnsi"/>
          <w:sz w:val="18"/>
          <w:szCs w:val="18"/>
        </w:rPr>
        <w:t xml:space="preserve"> mensual fue de 0.99 % y la anual, de 7.45 por ciento.</w:t>
      </w:r>
    </w:p>
    <w:p w14:paraId="3A472609" w14:textId="77777777" w:rsidR="004B789F" w:rsidRPr="000F155B" w:rsidRDefault="004B789F" w:rsidP="004B789F">
      <w:pPr>
        <w:jc w:val="both"/>
        <w:rPr>
          <w:rFonts w:cstheme="minorHAnsi"/>
          <w:sz w:val="18"/>
          <w:szCs w:val="18"/>
        </w:rPr>
      </w:pPr>
    </w:p>
    <w:p w14:paraId="568AEBFA" w14:textId="77777777" w:rsidR="004B789F" w:rsidRPr="000F155B" w:rsidRDefault="004B789F" w:rsidP="004B789F">
      <w:pPr>
        <w:jc w:val="both"/>
        <w:rPr>
          <w:rFonts w:cstheme="minorHAnsi"/>
          <w:sz w:val="18"/>
          <w:szCs w:val="18"/>
        </w:rPr>
      </w:pPr>
      <w:r w:rsidRPr="000F155B">
        <w:rPr>
          <w:rFonts w:cstheme="minorHAnsi"/>
          <w:sz w:val="18"/>
          <w:szCs w:val="18"/>
        </w:rPr>
        <w:t xml:space="preserve">El </w:t>
      </w:r>
      <w:proofErr w:type="spellStart"/>
      <w:r w:rsidRPr="000F155B">
        <w:rPr>
          <w:rFonts w:cstheme="minorHAnsi"/>
          <w:sz w:val="18"/>
          <w:szCs w:val="18"/>
        </w:rPr>
        <w:t>índice</w:t>
      </w:r>
      <w:proofErr w:type="spellEnd"/>
      <w:r w:rsidRPr="000F155B">
        <w:rPr>
          <w:rFonts w:cstheme="minorHAnsi"/>
          <w:sz w:val="18"/>
          <w:szCs w:val="18"/>
        </w:rPr>
        <w:t xml:space="preserve"> de precios subyacente1 tuvo un aumento de 0.52 % mensual y de 8.09 % anual. El </w:t>
      </w:r>
      <w:proofErr w:type="spellStart"/>
      <w:r w:rsidRPr="000F155B">
        <w:rPr>
          <w:rFonts w:cstheme="minorHAnsi"/>
          <w:sz w:val="18"/>
          <w:szCs w:val="18"/>
        </w:rPr>
        <w:t>índice</w:t>
      </w:r>
      <w:proofErr w:type="spellEnd"/>
      <w:r w:rsidRPr="000F155B">
        <w:rPr>
          <w:rFonts w:cstheme="minorHAnsi"/>
          <w:sz w:val="18"/>
          <w:szCs w:val="18"/>
        </w:rPr>
        <w:t xml:space="preserve"> de precios no subyacente </w:t>
      </w:r>
      <w:proofErr w:type="spellStart"/>
      <w:r w:rsidRPr="000F155B">
        <w:rPr>
          <w:rFonts w:cstheme="minorHAnsi"/>
          <w:sz w:val="18"/>
          <w:szCs w:val="18"/>
        </w:rPr>
        <w:t>retrocedio</w:t>
      </w:r>
      <w:proofErr w:type="spellEnd"/>
      <w:r w:rsidRPr="000F155B">
        <w:rPr>
          <w:rFonts w:cstheme="minorHAnsi"/>
          <w:sz w:val="18"/>
          <w:szCs w:val="18"/>
        </w:rPr>
        <w:t xml:space="preserve">́ 0.50 % a tasa mensual y </w:t>
      </w:r>
      <w:proofErr w:type="spellStart"/>
      <w:r w:rsidRPr="000F155B">
        <w:rPr>
          <w:rFonts w:cstheme="minorHAnsi"/>
          <w:sz w:val="18"/>
          <w:szCs w:val="18"/>
        </w:rPr>
        <w:t>subio</w:t>
      </w:r>
      <w:proofErr w:type="spellEnd"/>
      <w:r w:rsidRPr="000F155B">
        <w:rPr>
          <w:rFonts w:cstheme="minorHAnsi"/>
          <w:sz w:val="18"/>
          <w:szCs w:val="18"/>
        </w:rPr>
        <w:t>́ 3.27 % a tasa anual.</w:t>
      </w:r>
    </w:p>
    <w:p w14:paraId="2A8BC551" w14:textId="77777777" w:rsidR="004B789F" w:rsidRDefault="004B789F" w:rsidP="004B789F">
      <w:pPr>
        <w:jc w:val="both"/>
        <w:rPr>
          <w:rFonts w:cstheme="minorHAnsi"/>
          <w:sz w:val="18"/>
          <w:szCs w:val="18"/>
        </w:rPr>
      </w:pPr>
      <w:r w:rsidRPr="000F155B">
        <w:rPr>
          <w:rFonts w:cstheme="minorHAnsi"/>
          <w:sz w:val="18"/>
          <w:szCs w:val="18"/>
        </w:rPr>
        <w:t xml:space="preserve">Al interior del </w:t>
      </w:r>
      <w:proofErr w:type="spellStart"/>
      <w:r w:rsidRPr="000F155B">
        <w:rPr>
          <w:rFonts w:cstheme="minorHAnsi"/>
          <w:sz w:val="18"/>
          <w:szCs w:val="18"/>
        </w:rPr>
        <w:t>índice</w:t>
      </w:r>
      <w:proofErr w:type="spellEnd"/>
      <w:r w:rsidRPr="000F155B">
        <w:rPr>
          <w:rFonts w:cstheme="minorHAnsi"/>
          <w:sz w:val="18"/>
          <w:szCs w:val="18"/>
        </w:rPr>
        <w:t xml:space="preserve"> subyacente, a tasa mensual, los precios de las </w:t>
      </w:r>
      <w:proofErr w:type="spellStart"/>
      <w:r w:rsidRPr="000F155B">
        <w:rPr>
          <w:rFonts w:cstheme="minorHAnsi"/>
          <w:sz w:val="18"/>
          <w:szCs w:val="18"/>
        </w:rPr>
        <w:t>mercancías</w:t>
      </w:r>
      <w:proofErr w:type="spellEnd"/>
      <w:r w:rsidRPr="000F155B">
        <w:rPr>
          <w:rFonts w:cstheme="minorHAnsi"/>
          <w:sz w:val="18"/>
          <w:szCs w:val="18"/>
        </w:rPr>
        <w:t xml:space="preserve"> incrementaron 0.45 % y los de servicios, 0.62 por ciento.</w:t>
      </w:r>
    </w:p>
    <w:p w14:paraId="4F1D72B1" w14:textId="77777777" w:rsidR="004B789F" w:rsidRPr="000F155B" w:rsidRDefault="004B789F" w:rsidP="004B789F">
      <w:pPr>
        <w:jc w:val="both"/>
        <w:rPr>
          <w:rFonts w:cstheme="minorHAnsi"/>
          <w:sz w:val="18"/>
          <w:szCs w:val="18"/>
        </w:rPr>
      </w:pPr>
    </w:p>
    <w:p w14:paraId="37C5C7F8" w14:textId="77777777" w:rsidR="004B789F" w:rsidRDefault="004B789F" w:rsidP="004B789F">
      <w:pPr>
        <w:jc w:val="both"/>
        <w:rPr>
          <w:rFonts w:cstheme="minorHAnsi"/>
          <w:sz w:val="18"/>
          <w:szCs w:val="18"/>
        </w:rPr>
      </w:pPr>
      <w:r w:rsidRPr="000F155B">
        <w:rPr>
          <w:rFonts w:cstheme="minorHAnsi"/>
          <w:sz w:val="18"/>
          <w:szCs w:val="18"/>
        </w:rPr>
        <w:t xml:space="preserve">Dentro del </w:t>
      </w:r>
      <w:proofErr w:type="spellStart"/>
      <w:r w:rsidRPr="000F155B">
        <w:rPr>
          <w:rFonts w:cstheme="minorHAnsi"/>
          <w:sz w:val="18"/>
          <w:szCs w:val="18"/>
        </w:rPr>
        <w:t>índice</w:t>
      </w:r>
      <w:proofErr w:type="spellEnd"/>
      <w:r w:rsidRPr="000F155B">
        <w:rPr>
          <w:rFonts w:cstheme="minorHAnsi"/>
          <w:sz w:val="18"/>
          <w:szCs w:val="18"/>
        </w:rPr>
        <w:t xml:space="preserve"> no subyacente, a tasa mensual, los precios de los productos agropecuarios bajaron 0.67 % y los </w:t>
      </w:r>
      <w:proofErr w:type="spellStart"/>
      <w:r w:rsidRPr="000F155B">
        <w:rPr>
          <w:rFonts w:cstheme="minorHAnsi"/>
          <w:sz w:val="18"/>
          <w:szCs w:val="18"/>
        </w:rPr>
        <w:t>energéticos</w:t>
      </w:r>
      <w:proofErr w:type="spellEnd"/>
      <w:r w:rsidRPr="000F155B">
        <w:rPr>
          <w:rFonts w:cstheme="minorHAnsi"/>
          <w:sz w:val="18"/>
          <w:szCs w:val="18"/>
        </w:rPr>
        <w:t xml:space="preserve"> y tarifas autorizadas por el gobierno, 0.36 por ciento.</w:t>
      </w:r>
    </w:p>
    <w:p w14:paraId="39953C80" w14:textId="77777777" w:rsidR="004B789F" w:rsidRDefault="004B789F" w:rsidP="004B789F">
      <w:pPr>
        <w:jc w:val="both"/>
        <w:rPr>
          <w:rFonts w:cstheme="minorHAnsi"/>
          <w:sz w:val="18"/>
          <w:szCs w:val="18"/>
        </w:rPr>
      </w:pPr>
    </w:p>
    <w:p w14:paraId="2D3ED850" w14:textId="77777777" w:rsidR="004B789F" w:rsidRDefault="004B789F" w:rsidP="004B789F">
      <w:pPr>
        <w:jc w:val="both"/>
        <w:rPr>
          <w:rFonts w:cstheme="minorHAnsi"/>
          <w:sz w:val="18"/>
          <w:szCs w:val="18"/>
        </w:rPr>
      </w:pPr>
      <w:r>
        <w:rPr>
          <w:rFonts w:cstheme="minorHAnsi"/>
          <w:noProof/>
          <w:sz w:val="18"/>
          <w:szCs w:val="18"/>
          <w:lang w:eastAsia="es-MX"/>
        </w:rPr>
        <w:lastRenderedPageBreak/>
        <w:drawing>
          <wp:inline distT="0" distB="0" distL="0" distR="0" wp14:anchorId="612752E7" wp14:editId="3CA4413C">
            <wp:extent cx="5612130" cy="3896995"/>
            <wp:effectExtent l="0" t="0" r="1270" b="1905"/>
            <wp:docPr id="21085574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57469" name="Imagen 21085574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896995"/>
                    </a:xfrm>
                    <a:prstGeom prst="rect">
                      <a:avLst/>
                    </a:prstGeom>
                  </pic:spPr>
                </pic:pic>
              </a:graphicData>
            </a:graphic>
          </wp:inline>
        </w:drawing>
      </w:r>
    </w:p>
    <w:p w14:paraId="5EFD386C" w14:textId="77777777" w:rsidR="004B789F" w:rsidRDefault="004B789F" w:rsidP="004B789F">
      <w:pPr>
        <w:jc w:val="both"/>
        <w:rPr>
          <w:rFonts w:cstheme="minorHAnsi"/>
          <w:sz w:val="18"/>
          <w:szCs w:val="18"/>
        </w:rPr>
      </w:pPr>
    </w:p>
    <w:p w14:paraId="336A6C63" w14:textId="4E9F877B" w:rsidR="004B789F" w:rsidRDefault="004B789F" w:rsidP="004B789F">
      <w:pPr>
        <w:jc w:val="both"/>
        <w:rPr>
          <w:rFonts w:cstheme="minorHAnsi"/>
          <w:sz w:val="18"/>
          <w:szCs w:val="18"/>
        </w:rPr>
      </w:pPr>
      <w:r w:rsidRPr="00B8346A">
        <w:rPr>
          <w:rFonts w:cstheme="minorHAnsi"/>
          <w:sz w:val="18"/>
          <w:szCs w:val="18"/>
        </w:rPr>
        <w:t xml:space="preserve">A </w:t>
      </w:r>
      <w:r w:rsidR="00962403" w:rsidRPr="00B8346A">
        <w:rPr>
          <w:rFonts w:cstheme="minorHAnsi"/>
          <w:sz w:val="18"/>
          <w:szCs w:val="18"/>
        </w:rPr>
        <w:t>continuación</w:t>
      </w:r>
      <w:r w:rsidRPr="00B8346A">
        <w:rPr>
          <w:rFonts w:cstheme="minorHAnsi"/>
          <w:sz w:val="18"/>
          <w:szCs w:val="18"/>
        </w:rPr>
        <w:t xml:space="preserve">, se presentan los principales productos </w:t>
      </w:r>
      <w:proofErr w:type="spellStart"/>
      <w:r w:rsidRPr="00B8346A">
        <w:rPr>
          <w:rFonts w:cstheme="minorHAnsi"/>
          <w:sz w:val="18"/>
          <w:szCs w:val="18"/>
        </w:rPr>
        <w:t>genéricos</w:t>
      </w:r>
      <w:proofErr w:type="spellEnd"/>
      <w:r w:rsidRPr="00B8346A">
        <w:rPr>
          <w:rFonts w:cstheme="minorHAnsi"/>
          <w:sz w:val="18"/>
          <w:szCs w:val="18"/>
        </w:rPr>
        <w:t xml:space="preserve"> cuyas variaciones de precios destacaron por su incidencia sobre la </w:t>
      </w:r>
      <w:proofErr w:type="spellStart"/>
      <w:r w:rsidRPr="00B8346A">
        <w:rPr>
          <w:rFonts w:cstheme="minorHAnsi"/>
          <w:sz w:val="18"/>
          <w:szCs w:val="18"/>
        </w:rPr>
        <w:t>inflación</w:t>
      </w:r>
      <w:proofErr w:type="spellEnd"/>
      <w:r w:rsidRPr="00B8346A">
        <w:rPr>
          <w:rFonts w:cstheme="minorHAnsi"/>
          <w:sz w:val="18"/>
          <w:szCs w:val="18"/>
        </w:rPr>
        <w:t xml:space="preserve"> general.</w:t>
      </w:r>
    </w:p>
    <w:p w14:paraId="14CCF40D" w14:textId="77777777" w:rsidR="004B789F" w:rsidRDefault="004B789F" w:rsidP="004B789F">
      <w:pPr>
        <w:jc w:val="both"/>
        <w:rPr>
          <w:rFonts w:cstheme="minorHAnsi"/>
          <w:sz w:val="18"/>
          <w:szCs w:val="18"/>
        </w:rPr>
      </w:pPr>
    </w:p>
    <w:p w14:paraId="15BB4149" w14:textId="77777777" w:rsidR="004B789F" w:rsidRDefault="004B789F" w:rsidP="004B789F">
      <w:pPr>
        <w:jc w:val="both"/>
        <w:rPr>
          <w:rFonts w:cstheme="minorHAnsi"/>
          <w:sz w:val="18"/>
          <w:szCs w:val="18"/>
        </w:rPr>
      </w:pPr>
      <w:r>
        <w:rPr>
          <w:rFonts w:cstheme="minorHAnsi"/>
          <w:noProof/>
          <w:sz w:val="18"/>
          <w:szCs w:val="18"/>
          <w:lang w:eastAsia="es-MX"/>
        </w:rPr>
        <w:lastRenderedPageBreak/>
        <w:drawing>
          <wp:inline distT="0" distB="0" distL="0" distR="0" wp14:anchorId="0467620F" wp14:editId="0D2982F7">
            <wp:extent cx="5612130" cy="2868295"/>
            <wp:effectExtent l="0" t="0" r="1270" b="1905"/>
            <wp:docPr id="6665700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70012" name="Imagen 6665700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2868295"/>
                    </a:xfrm>
                    <a:prstGeom prst="rect">
                      <a:avLst/>
                    </a:prstGeom>
                  </pic:spPr>
                </pic:pic>
              </a:graphicData>
            </a:graphic>
          </wp:inline>
        </w:drawing>
      </w:r>
    </w:p>
    <w:p w14:paraId="4BC44797" w14:textId="77777777" w:rsidR="004B789F" w:rsidRDefault="004B789F" w:rsidP="004B789F">
      <w:pPr>
        <w:jc w:val="both"/>
        <w:rPr>
          <w:rFonts w:cstheme="minorHAnsi"/>
          <w:sz w:val="18"/>
          <w:szCs w:val="18"/>
        </w:rPr>
      </w:pPr>
      <w:r w:rsidRPr="00B8346A">
        <w:rPr>
          <w:rFonts w:cstheme="minorHAnsi"/>
          <w:sz w:val="18"/>
          <w:szCs w:val="18"/>
        </w:rPr>
        <w:t>En los siguientes cuadros, se muestran las entidades federativas y ciudades en las que el INPC alcanzó las mayores y menores variaciones durante marzo de 2023.</w:t>
      </w:r>
    </w:p>
    <w:p w14:paraId="43FB3CEE" w14:textId="77777777" w:rsidR="004B789F" w:rsidRDefault="004B789F" w:rsidP="004B789F">
      <w:pPr>
        <w:jc w:val="both"/>
        <w:rPr>
          <w:rFonts w:cstheme="minorHAnsi"/>
          <w:sz w:val="18"/>
          <w:szCs w:val="18"/>
        </w:rPr>
      </w:pPr>
    </w:p>
    <w:p w14:paraId="185D3E78" w14:textId="77777777" w:rsidR="004B789F" w:rsidRDefault="004B789F" w:rsidP="004B789F">
      <w:pPr>
        <w:jc w:val="both"/>
        <w:rPr>
          <w:rFonts w:cstheme="minorHAnsi"/>
          <w:sz w:val="18"/>
          <w:szCs w:val="18"/>
        </w:rPr>
      </w:pPr>
      <w:r>
        <w:rPr>
          <w:rFonts w:cstheme="minorHAnsi"/>
          <w:noProof/>
          <w:sz w:val="18"/>
          <w:szCs w:val="18"/>
          <w:lang w:eastAsia="es-MX"/>
        </w:rPr>
        <w:drawing>
          <wp:inline distT="0" distB="0" distL="0" distR="0" wp14:anchorId="0C91E2F9" wp14:editId="53BD287F">
            <wp:extent cx="5612130" cy="2073275"/>
            <wp:effectExtent l="0" t="0" r="1270" b="0"/>
            <wp:docPr id="6770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8181" name="Imagen 677081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2073275"/>
                    </a:xfrm>
                    <a:prstGeom prst="rect">
                      <a:avLst/>
                    </a:prstGeom>
                  </pic:spPr>
                </pic:pic>
              </a:graphicData>
            </a:graphic>
          </wp:inline>
        </w:drawing>
      </w:r>
    </w:p>
    <w:p w14:paraId="4C324A6C" w14:textId="77777777" w:rsidR="004B789F" w:rsidRDefault="004B789F" w:rsidP="004B789F">
      <w:pPr>
        <w:jc w:val="both"/>
        <w:rPr>
          <w:rFonts w:cstheme="minorHAnsi"/>
          <w:sz w:val="18"/>
          <w:szCs w:val="18"/>
        </w:rPr>
      </w:pPr>
    </w:p>
    <w:p w14:paraId="405E005A" w14:textId="77777777" w:rsidR="004B789F" w:rsidRDefault="004B789F" w:rsidP="004B789F">
      <w:pPr>
        <w:jc w:val="both"/>
        <w:rPr>
          <w:rFonts w:cstheme="minorHAnsi"/>
          <w:sz w:val="18"/>
          <w:szCs w:val="18"/>
        </w:rPr>
      </w:pPr>
    </w:p>
    <w:p w14:paraId="714064D8" w14:textId="77777777" w:rsidR="004B789F" w:rsidRDefault="004B789F" w:rsidP="004B789F">
      <w:pPr>
        <w:pStyle w:val="NormalWeb"/>
        <w:spacing w:before="0" w:beforeAutospacing="0" w:after="0" w:afterAutospacing="0"/>
        <w:jc w:val="both"/>
        <w:rPr>
          <w:rFonts w:asciiTheme="minorHAnsi" w:hAnsiTheme="minorHAnsi" w:cstheme="minorHAnsi"/>
          <w:b/>
          <w:sz w:val="18"/>
          <w:szCs w:val="18"/>
        </w:rPr>
      </w:pPr>
      <w:r w:rsidRPr="00027CCE">
        <w:rPr>
          <w:rFonts w:asciiTheme="minorHAnsi" w:hAnsiTheme="minorHAnsi" w:cstheme="minorHAnsi"/>
          <w:b/>
          <w:sz w:val="18"/>
          <w:szCs w:val="18"/>
        </w:rPr>
        <w:t xml:space="preserve">2.2.5.- Precio de la </w:t>
      </w:r>
      <w:r>
        <w:rPr>
          <w:rFonts w:asciiTheme="minorHAnsi" w:hAnsiTheme="minorHAnsi" w:cstheme="minorHAnsi"/>
          <w:b/>
          <w:sz w:val="18"/>
          <w:szCs w:val="18"/>
        </w:rPr>
        <w:t>M</w:t>
      </w:r>
      <w:r w:rsidRPr="00027CCE">
        <w:rPr>
          <w:rFonts w:asciiTheme="minorHAnsi" w:hAnsiTheme="minorHAnsi" w:cstheme="minorHAnsi"/>
          <w:b/>
          <w:sz w:val="18"/>
          <w:szCs w:val="18"/>
        </w:rPr>
        <w:t xml:space="preserve">ezcla </w:t>
      </w:r>
      <w:r>
        <w:rPr>
          <w:rFonts w:asciiTheme="minorHAnsi" w:hAnsiTheme="minorHAnsi" w:cstheme="minorHAnsi"/>
          <w:b/>
          <w:sz w:val="18"/>
          <w:szCs w:val="18"/>
        </w:rPr>
        <w:t>M</w:t>
      </w:r>
      <w:r w:rsidRPr="00027CCE">
        <w:rPr>
          <w:rFonts w:asciiTheme="minorHAnsi" w:hAnsiTheme="minorHAnsi" w:cstheme="minorHAnsi"/>
          <w:b/>
          <w:sz w:val="18"/>
          <w:szCs w:val="18"/>
        </w:rPr>
        <w:t xml:space="preserve">exicana de </w:t>
      </w:r>
      <w:r>
        <w:rPr>
          <w:rFonts w:asciiTheme="minorHAnsi" w:hAnsiTheme="minorHAnsi" w:cstheme="minorHAnsi"/>
          <w:b/>
          <w:sz w:val="18"/>
          <w:szCs w:val="18"/>
        </w:rPr>
        <w:t>E</w:t>
      </w:r>
      <w:r w:rsidRPr="00027CCE">
        <w:rPr>
          <w:rFonts w:asciiTheme="minorHAnsi" w:hAnsiTheme="minorHAnsi" w:cstheme="minorHAnsi"/>
          <w:b/>
          <w:sz w:val="18"/>
          <w:szCs w:val="18"/>
        </w:rPr>
        <w:t>xportación</w:t>
      </w:r>
      <w:r>
        <w:rPr>
          <w:rFonts w:asciiTheme="minorHAnsi" w:hAnsiTheme="minorHAnsi" w:cstheme="minorHAnsi"/>
          <w:b/>
          <w:sz w:val="18"/>
          <w:szCs w:val="18"/>
        </w:rPr>
        <w:t xml:space="preserve"> </w:t>
      </w:r>
      <w:r w:rsidRPr="00027CCE">
        <w:rPr>
          <w:rFonts w:asciiTheme="minorHAnsi" w:hAnsiTheme="minorHAnsi" w:cstheme="minorHAnsi"/>
          <w:b/>
          <w:sz w:val="18"/>
          <w:szCs w:val="18"/>
        </w:rPr>
        <w:t>de Petróleo</w:t>
      </w:r>
      <w:r>
        <w:rPr>
          <w:rFonts w:asciiTheme="minorHAnsi" w:hAnsiTheme="minorHAnsi" w:cstheme="minorHAnsi"/>
          <w:b/>
          <w:sz w:val="18"/>
          <w:szCs w:val="18"/>
        </w:rPr>
        <w:t>.</w:t>
      </w:r>
    </w:p>
    <w:p w14:paraId="4E699EBD" w14:textId="77777777" w:rsidR="004B789F" w:rsidRDefault="004B789F" w:rsidP="004B789F">
      <w:pPr>
        <w:pStyle w:val="NormalWeb"/>
        <w:spacing w:before="0" w:beforeAutospacing="0" w:after="0" w:afterAutospacing="0"/>
        <w:jc w:val="both"/>
        <w:rPr>
          <w:rFonts w:asciiTheme="minorHAnsi" w:hAnsiTheme="minorHAnsi" w:cstheme="minorHAnsi"/>
          <w:b/>
          <w:sz w:val="18"/>
          <w:szCs w:val="18"/>
        </w:rPr>
      </w:pPr>
    </w:p>
    <w:p w14:paraId="44FBA4A2" w14:textId="77777777" w:rsidR="004B789F" w:rsidRDefault="004B789F" w:rsidP="004B789F">
      <w:pPr>
        <w:jc w:val="both"/>
        <w:rPr>
          <w:rFonts w:cstheme="minorHAnsi"/>
          <w:bCs/>
          <w:sz w:val="18"/>
          <w:szCs w:val="18"/>
        </w:rPr>
      </w:pPr>
      <w:r w:rsidRPr="00385943">
        <w:rPr>
          <w:rFonts w:cstheme="minorHAnsi"/>
          <w:bCs/>
          <w:sz w:val="18"/>
          <w:szCs w:val="18"/>
        </w:rPr>
        <w:t>Los recortes a la producción anunciados, primero por Rusia y luego por la OPEP+, han impulsado al crudo desde mediados de marzo, luego de que tocó un mínimo de más de un año.</w:t>
      </w:r>
    </w:p>
    <w:p w14:paraId="04E7AAE1" w14:textId="77777777" w:rsidR="004B789F" w:rsidRDefault="004B789F" w:rsidP="004B789F">
      <w:pPr>
        <w:jc w:val="both"/>
        <w:rPr>
          <w:rFonts w:cstheme="minorHAnsi"/>
          <w:bCs/>
          <w:sz w:val="18"/>
          <w:szCs w:val="18"/>
        </w:rPr>
      </w:pPr>
    </w:p>
    <w:p w14:paraId="46932CEA" w14:textId="77777777" w:rsidR="004B789F" w:rsidRPr="00385943" w:rsidRDefault="004B789F" w:rsidP="004B789F">
      <w:pPr>
        <w:jc w:val="both"/>
        <w:rPr>
          <w:rFonts w:cstheme="minorHAnsi"/>
          <w:bCs/>
          <w:sz w:val="18"/>
          <w:szCs w:val="18"/>
        </w:rPr>
      </w:pPr>
      <w:r w:rsidRPr="00385943">
        <w:rPr>
          <w:rFonts w:cstheme="minorHAnsi"/>
          <w:bCs/>
          <w:sz w:val="18"/>
          <w:szCs w:val="18"/>
        </w:rPr>
        <w:lastRenderedPageBreak/>
        <w:t>Los precios del petróleo revirtieron la tendencia a la baja que llevaban en el año y ya apuntan ganancias en el 2023, luego del anuncio de recortes a la producción de la OPEP+.</w:t>
      </w:r>
    </w:p>
    <w:p w14:paraId="172EE92C" w14:textId="77777777" w:rsidR="004B789F" w:rsidRPr="00385943" w:rsidRDefault="004B789F" w:rsidP="004B789F">
      <w:pPr>
        <w:jc w:val="both"/>
        <w:rPr>
          <w:rFonts w:cstheme="minorHAnsi"/>
          <w:bCs/>
          <w:sz w:val="18"/>
          <w:szCs w:val="18"/>
        </w:rPr>
      </w:pPr>
    </w:p>
    <w:p w14:paraId="7DB4007E" w14:textId="77777777" w:rsidR="004B789F" w:rsidRPr="00385943" w:rsidRDefault="004B789F" w:rsidP="004B789F">
      <w:pPr>
        <w:jc w:val="both"/>
        <w:rPr>
          <w:rFonts w:cstheme="minorHAnsi"/>
          <w:bCs/>
          <w:sz w:val="18"/>
          <w:szCs w:val="18"/>
        </w:rPr>
      </w:pPr>
      <w:r w:rsidRPr="00385943">
        <w:rPr>
          <w:rFonts w:cstheme="minorHAnsi"/>
          <w:bCs/>
          <w:sz w:val="18"/>
          <w:szCs w:val="18"/>
        </w:rPr>
        <w:t xml:space="preserve">En lo que va del 2023, la mezcla mexicana de exportación es la que acumula la mayor alza (+3.80%) desde finales del año pasado, </w:t>
      </w:r>
      <w:r>
        <w:rPr>
          <w:rFonts w:cstheme="minorHAnsi"/>
          <w:bCs/>
          <w:sz w:val="18"/>
          <w:szCs w:val="18"/>
        </w:rPr>
        <w:t>E</w:t>
      </w:r>
      <w:r w:rsidRPr="00385943">
        <w:rPr>
          <w:rFonts w:cstheme="minorHAnsi"/>
          <w:bCs/>
          <w:sz w:val="18"/>
          <w:szCs w:val="18"/>
        </w:rPr>
        <w:t xml:space="preserve">l referencial estadounidense West Texas </w:t>
      </w:r>
      <w:proofErr w:type="spellStart"/>
      <w:r w:rsidRPr="00385943">
        <w:rPr>
          <w:rFonts w:cstheme="minorHAnsi"/>
          <w:bCs/>
          <w:sz w:val="18"/>
          <w:szCs w:val="18"/>
        </w:rPr>
        <w:t>Intermediate</w:t>
      </w:r>
      <w:proofErr w:type="spellEnd"/>
      <w:r w:rsidRPr="00385943">
        <w:rPr>
          <w:rFonts w:cstheme="minorHAnsi"/>
          <w:bCs/>
          <w:sz w:val="18"/>
          <w:szCs w:val="18"/>
        </w:rPr>
        <w:t xml:space="preserve"> (WTI) sube 1.58% en el año, a 81.53 dólares por barril. El Brent del Mar del Norte, por el contrario, registra una ligera baja de 0.35%, cotizando en 85.61 dólares.</w:t>
      </w:r>
    </w:p>
    <w:p w14:paraId="7D83D4DC" w14:textId="77777777" w:rsidR="004B789F" w:rsidRPr="00385943" w:rsidRDefault="004B789F" w:rsidP="004B789F">
      <w:pPr>
        <w:jc w:val="both"/>
        <w:rPr>
          <w:rFonts w:cstheme="minorHAnsi"/>
          <w:bCs/>
          <w:sz w:val="18"/>
          <w:szCs w:val="18"/>
        </w:rPr>
      </w:pPr>
    </w:p>
    <w:p w14:paraId="4589FC20" w14:textId="77777777" w:rsidR="004B789F" w:rsidRPr="00385943" w:rsidRDefault="004B789F" w:rsidP="004B789F">
      <w:pPr>
        <w:jc w:val="both"/>
        <w:rPr>
          <w:rFonts w:cstheme="minorHAnsi"/>
          <w:bCs/>
          <w:sz w:val="18"/>
          <w:szCs w:val="18"/>
        </w:rPr>
      </w:pPr>
      <w:r w:rsidRPr="00385943">
        <w:rPr>
          <w:rFonts w:cstheme="minorHAnsi"/>
          <w:bCs/>
          <w:sz w:val="18"/>
          <w:szCs w:val="18"/>
        </w:rPr>
        <w:t>Los precios iban en declive desde principios de año, hasta que llegaron a tocar un mínimo a mediados de marzo, en medio de la turbulencia que atravesaba el sector bancario de Estados Unidos y Europa.</w:t>
      </w:r>
    </w:p>
    <w:p w14:paraId="599A295F" w14:textId="77777777" w:rsidR="004B789F" w:rsidRPr="00385943" w:rsidRDefault="004B789F" w:rsidP="004B789F">
      <w:pPr>
        <w:jc w:val="both"/>
        <w:rPr>
          <w:rFonts w:cstheme="minorHAnsi"/>
          <w:bCs/>
          <w:sz w:val="18"/>
          <w:szCs w:val="18"/>
        </w:rPr>
      </w:pPr>
    </w:p>
    <w:p w14:paraId="0A3201E0" w14:textId="77777777" w:rsidR="004B789F" w:rsidRDefault="004B789F" w:rsidP="004B789F">
      <w:pPr>
        <w:jc w:val="both"/>
        <w:rPr>
          <w:rFonts w:cstheme="minorHAnsi"/>
          <w:bCs/>
          <w:sz w:val="18"/>
          <w:szCs w:val="18"/>
        </w:rPr>
      </w:pPr>
      <w:r w:rsidRPr="00385943">
        <w:rPr>
          <w:rFonts w:cstheme="minorHAnsi"/>
          <w:bCs/>
          <w:sz w:val="18"/>
          <w:szCs w:val="18"/>
        </w:rPr>
        <w:t>Los temores de una crisis financiera global lastimaron las expectativas de demanda, además de que fortalecieron al dólar, lo que hace más caras las materias primas para los compradores que las adquieren en otras monedas.</w:t>
      </w:r>
    </w:p>
    <w:p w14:paraId="3B7E921E" w14:textId="77777777" w:rsidR="004B789F" w:rsidRDefault="004B789F" w:rsidP="004B789F">
      <w:pPr>
        <w:jc w:val="both"/>
        <w:rPr>
          <w:rFonts w:cstheme="minorHAnsi"/>
          <w:bCs/>
          <w:sz w:val="18"/>
          <w:szCs w:val="18"/>
        </w:rPr>
      </w:pPr>
    </w:p>
    <w:p w14:paraId="01B85508" w14:textId="77777777" w:rsidR="004B789F" w:rsidRDefault="004B789F" w:rsidP="004B789F">
      <w:pPr>
        <w:jc w:val="both"/>
        <w:rPr>
          <w:rFonts w:cstheme="minorHAnsi"/>
          <w:bCs/>
          <w:sz w:val="18"/>
          <w:szCs w:val="18"/>
        </w:rPr>
      </w:pPr>
      <w:r w:rsidRPr="00385943">
        <w:rPr>
          <w:rFonts w:cstheme="minorHAnsi"/>
          <w:bCs/>
          <w:sz w:val="18"/>
          <w:szCs w:val="18"/>
        </w:rPr>
        <w:t>A partir de ese punto, los precios del crudo revirtieron la tendencia a la baja y acumulan un alza de más de 20% desde entonces.</w:t>
      </w:r>
    </w:p>
    <w:p w14:paraId="17A2B600" w14:textId="77777777" w:rsidR="004B789F" w:rsidRDefault="004B789F" w:rsidP="004B789F">
      <w:pPr>
        <w:jc w:val="both"/>
        <w:rPr>
          <w:rFonts w:cstheme="minorHAnsi"/>
          <w:bCs/>
          <w:sz w:val="18"/>
          <w:szCs w:val="18"/>
        </w:rPr>
      </w:pPr>
    </w:p>
    <w:p w14:paraId="582CEA47" w14:textId="0760736C" w:rsidR="004B789F" w:rsidRPr="00385943" w:rsidRDefault="004B789F" w:rsidP="004B789F">
      <w:pPr>
        <w:jc w:val="both"/>
        <w:rPr>
          <w:rFonts w:cstheme="minorHAnsi"/>
          <w:bCs/>
          <w:sz w:val="18"/>
          <w:szCs w:val="18"/>
        </w:rPr>
      </w:pPr>
      <w:r w:rsidRPr="00385943">
        <w:rPr>
          <w:rFonts w:cstheme="minorHAnsi"/>
          <w:bCs/>
          <w:sz w:val="18"/>
          <w:szCs w:val="18"/>
        </w:rPr>
        <w:t xml:space="preserve">El 1 de abril, la OPEP+ anunció un recorte a la </w:t>
      </w:r>
      <w:r w:rsidRPr="00962403">
        <w:rPr>
          <w:rFonts w:cstheme="minorHAnsi"/>
          <w:bCs/>
          <w:sz w:val="18"/>
          <w:szCs w:val="18"/>
        </w:rPr>
        <w:t xml:space="preserve">producción de 1.16 millones de barriles diarios, adicional al anunciado por Rusia, con lo que se dejarán de bombear 1.66 </w:t>
      </w:r>
      <w:proofErr w:type="spellStart"/>
      <w:r w:rsidRPr="00962403">
        <w:rPr>
          <w:rFonts w:cstheme="minorHAnsi"/>
          <w:bCs/>
          <w:sz w:val="18"/>
          <w:szCs w:val="18"/>
        </w:rPr>
        <w:t>mbd</w:t>
      </w:r>
      <w:proofErr w:type="spellEnd"/>
      <w:r w:rsidRPr="00962403">
        <w:rPr>
          <w:rFonts w:cstheme="minorHAnsi"/>
          <w:bCs/>
          <w:sz w:val="18"/>
          <w:szCs w:val="18"/>
        </w:rPr>
        <w:t xml:space="preserve"> a partir de mayo, </w:t>
      </w:r>
      <w:r w:rsidR="00962403" w:rsidRPr="00962403">
        <w:rPr>
          <w:rFonts w:cstheme="minorHAnsi"/>
          <w:bCs/>
          <w:sz w:val="18"/>
          <w:szCs w:val="18"/>
        </w:rPr>
        <w:t>d</w:t>
      </w:r>
      <w:r w:rsidRPr="00962403">
        <w:rPr>
          <w:rFonts w:cstheme="minorHAnsi"/>
          <w:bCs/>
          <w:sz w:val="18"/>
          <w:szCs w:val="18"/>
        </w:rPr>
        <w:t xml:space="preserve">esde el </w:t>
      </w:r>
      <w:r w:rsidR="00962403" w:rsidRPr="00962403">
        <w:rPr>
          <w:rFonts w:cstheme="minorHAnsi"/>
          <w:bCs/>
          <w:sz w:val="18"/>
          <w:szCs w:val="18"/>
        </w:rPr>
        <w:t>anuncio</w:t>
      </w:r>
      <w:r w:rsidRPr="00962403">
        <w:rPr>
          <w:rFonts w:cstheme="minorHAnsi"/>
          <w:bCs/>
          <w:sz w:val="18"/>
          <w:szCs w:val="18"/>
        </w:rPr>
        <w:t>, el WTI y el</w:t>
      </w:r>
      <w:r w:rsidRPr="00385943">
        <w:rPr>
          <w:rFonts w:cstheme="minorHAnsi"/>
          <w:bCs/>
          <w:sz w:val="18"/>
          <w:szCs w:val="18"/>
        </w:rPr>
        <w:t xml:space="preserve"> Brent suben más de 7%, mientras que la mezcla gana 12.73 por ciento. Analistas anticipan que todavía hay espacio para que sigan subiendo.</w:t>
      </w:r>
    </w:p>
    <w:p w14:paraId="4E249330" w14:textId="77777777" w:rsidR="004B789F" w:rsidRPr="00385943" w:rsidRDefault="004B789F" w:rsidP="004B789F">
      <w:pPr>
        <w:jc w:val="both"/>
        <w:rPr>
          <w:rFonts w:cstheme="minorHAnsi"/>
          <w:bCs/>
          <w:sz w:val="18"/>
          <w:szCs w:val="18"/>
        </w:rPr>
      </w:pPr>
    </w:p>
    <w:p w14:paraId="6C2F79C4" w14:textId="77777777" w:rsidR="004B789F" w:rsidRPr="00385943" w:rsidRDefault="004B789F" w:rsidP="004B789F">
      <w:pPr>
        <w:jc w:val="both"/>
        <w:rPr>
          <w:rFonts w:cstheme="minorHAnsi"/>
          <w:bCs/>
          <w:sz w:val="18"/>
          <w:szCs w:val="18"/>
        </w:rPr>
      </w:pPr>
      <w:r>
        <w:rPr>
          <w:rFonts w:cstheme="minorHAnsi"/>
          <w:bCs/>
          <w:sz w:val="18"/>
          <w:szCs w:val="18"/>
        </w:rPr>
        <w:t>Se estima</w:t>
      </w:r>
      <w:r w:rsidRPr="00385943">
        <w:rPr>
          <w:rFonts w:cstheme="minorHAnsi"/>
          <w:bCs/>
          <w:sz w:val="18"/>
          <w:szCs w:val="18"/>
        </w:rPr>
        <w:t xml:space="preserve"> que en medio de la tendencia al alza de los precios del crudo desde mediados de marzo, el WTI podría llegar a un rango de entre 85-90 dólares por barril, mientras que el Brent podría cotizar entre los 90-95 dólares.</w:t>
      </w:r>
    </w:p>
    <w:p w14:paraId="745F5288" w14:textId="77777777" w:rsidR="004B789F" w:rsidRPr="00385943" w:rsidRDefault="004B789F" w:rsidP="004B789F">
      <w:pPr>
        <w:jc w:val="both"/>
        <w:rPr>
          <w:rFonts w:cstheme="minorHAnsi"/>
          <w:bCs/>
          <w:sz w:val="18"/>
          <w:szCs w:val="18"/>
        </w:rPr>
      </w:pPr>
    </w:p>
    <w:p w14:paraId="07EE0ED7" w14:textId="77777777" w:rsidR="004B789F" w:rsidRDefault="004B789F" w:rsidP="004B789F">
      <w:pPr>
        <w:jc w:val="both"/>
        <w:rPr>
          <w:rFonts w:cstheme="minorHAnsi"/>
          <w:bCs/>
          <w:sz w:val="18"/>
          <w:szCs w:val="18"/>
        </w:rPr>
      </w:pPr>
      <w:r w:rsidRPr="00385943">
        <w:rPr>
          <w:rFonts w:cstheme="minorHAnsi"/>
          <w:bCs/>
          <w:sz w:val="18"/>
          <w:szCs w:val="18"/>
        </w:rPr>
        <w:t>La mezcla mexicana tiene margen para llegar a un rango de entre 80-85 dólares, de acuerdo con la analista.</w:t>
      </w:r>
    </w:p>
    <w:p w14:paraId="52BC0314" w14:textId="77777777" w:rsidR="004B789F" w:rsidRPr="00385943" w:rsidRDefault="004B789F" w:rsidP="004B789F">
      <w:pPr>
        <w:jc w:val="both"/>
        <w:rPr>
          <w:rFonts w:cstheme="minorHAnsi"/>
          <w:bCs/>
          <w:sz w:val="18"/>
          <w:szCs w:val="18"/>
        </w:rPr>
      </w:pPr>
    </w:p>
    <w:p w14:paraId="11CF0038" w14:textId="77777777" w:rsidR="004B789F" w:rsidRDefault="004B789F" w:rsidP="004B789F">
      <w:pPr>
        <w:jc w:val="both"/>
        <w:rPr>
          <w:rFonts w:cstheme="minorHAnsi"/>
          <w:b/>
          <w:sz w:val="18"/>
          <w:szCs w:val="18"/>
        </w:rPr>
      </w:pPr>
    </w:p>
    <w:p w14:paraId="4D4811AD" w14:textId="77777777" w:rsidR="004B789F" w:rsidRPr="00EC7B17" w:rsidRDefault="004B789F" w:rsidP="004B789F">
      <w:pPr>
        <w:jc w:val="both"/>
        <w:rPr>
          <w:rFonts w:cstheme="minorHAnsi"/>
          <w:b/>
          <w:sz w:val="18"/>
          <w:szCs w:val="18"/>
        </w:rPr>
      </w:pPr>
      <w:r w:rsidRPr="00EC7B17">
        <w:rPr>
          <w:rFonts w:cstheme="minorHAnsi"/>
          <w:b/>
          <w:sz w:val="18"/>
          <w:szCs w:val="18"/>
        </w:rPr>
        <w:t>Tipos de crudo en México</w:t>
      </w:r>
    </w:p>
    <w:p w14:paraId="60DAEF90" w14:textId="77777777" w:rsidR="004B789F" w:rsidRPr="00EC7B17" w:rsidRDefault="004B789F" w:rsidP="004B789F">
      <w:pPr>
        <w:jc w:val="both"/>
        <w:rPr>
          <w:rFonts w:cstheme="minorHAnsi"/>
          <w:bCs/>
          <w:sz w:val="18"/>
          <w:szCs w:val="18"/>
        </w:rPr>
      </w:pPr>
    </w:p>
    <w:p w14:paraId="4A255FB9" w14:textId="76830058" w:rsidR="004B789F" w:rsidRPr="00EC7B17" w:rsidRDefault="004B789F" w:rsidP="004B789F">
      <w:pPr>
        <w:jc w:val="both"/>
        <w:rPr>
          <w:rFonts w:cstheme="minorHAnsi"/>
          <w:bCs/>
          <w:sz w:val="18"/>
          <w:szCs w:val="18"/>
        </w:rPr>
      </w:pPr>
      <w:r w:rsidRPr="00EC7B17">
        <w:rPr>
          <w:rFonts w:cstheme="minorHAnsi"/>
          <w:bCs/>
          <w:sz w:val="18"/>
          <w:szCs w:val="18"/>
        </w:rPr>
        <w:t xml:space="preserve">De acuerdo con indicadores de Pemex, de la producción petrolera en el país, el 54% es </w:t>
      </w:r>
      <w:r w:rsidR="00561AF8" w:rsidRPr="00EC7B17">
        <w:rPr>
          <w:rFonts w:cstheme="minorHAnsi"/>
          <w:bCs/>
          <w:sz w:val="18"/>
          <w:szCs w:val="18"/>
        </w:rPr>
        <w:t>considerado</w:t>
      </w:r>
      <w:r w:rsidRPr="00EC7B17">
        <w:rPr>
          <w:rFonts w:cstheme="minorHAnsi"/>
          <w:bCs/>
          <w:sz w:val="18"/>
          <w:szCs w:val="18"/>
        </w:rPr>
        <w:t xml:space="preserve"> como crudo pesado (Maya), el 33% como ligero (Istmo) y el 12% restante corresponde a crudo </w:t>
      </w:r>
      <w:proofErr w:type="spellStart"/>
      <w:r w:rsidRPr="00EC7B17">
        <w:rPr>
          <w:rFonts w:cstheme="minorHAnsi"/>
          <w:bCs/>
          <w:sz w:val="18"/>
          <w:szCs w:val="18"/>
        </w:rPr>
        <w:t>superligero</w:t>
      </w:r>
      <w:proofErr w:type="spellEnd"/>
      <w:r w:rsidRPr="00EC7B17">
        <w:rPr>
          <w:rFonts w:cstheme="minorHAnsi"/>
          <w:bCs/>
          <w:sz w:val="18"/>
          <w:szCs w:val="18"/>
        </w:rPr>
        <w:t xml:space="preserve"> (Olmeca).</w:t>
      </w:r>
    </w:p>
    <w:p w14:paraId="16D61214" w14:textId="77777777" w:rsidR="004B789F" w:rsidRPr="00EC7B17" w:rsidRDefault="004B789F" w:rsidP="004B789F">
      <w:pPr>
        <w:jc w:val="both"/>
        <w:rPr>
          <w:rFonts w:cstheme="minorHAnsi"/>
          <w:bCs/>
          <w:sz w:val="18"/>
          <w:szCs w:val="18"/>
        </w:rPr>
      </w:pPr>
    </w:p>
    <w:p w14:paraId="2D8042E3" w14:textId="77777777" w:rsidR="004B789F" w:rsidRPr="00EC7B17" w:rsidRDefault="004B789F" w:rsidP="004B789F">
      <w:pPr>
        <w:jc w:val="both"/>
        <w:rPr>
          <w:rFonts w:cstheme="minorHAnsi"/>
          <w:bCs/>
          <w:sz w:val="18"/>
          <w:szCs w:val="18"/>
        </w:rPr>
      </w:pPr>
      <w:r w:rsidRPr="00EC7B17">
        <w:rPr>
          <w:rFonts w:cstheme="minorHAnsi"/>
          <w:bCs/>
          <w:sz w:val="18"/>
          <w:szCs w:val="18"/>
        </w:rPr>
        <w:lastRenderedPageBreak/>
        <w:t xml:space="preserve">Se considera que la mezcla Maya es la más competitiva de las mexicanas al ser la de mayor exportación, además de utilizarse como mezcla sustituta de las otras dos. Por tratarse de un crudo "pesado" tiene un menor rendimiento en la producción de gasolinas y </w:t>
      </w:r>
      <w:proofErr w:type="spellStart"/>
      <w:r w:rsidRPr="00EC7B17">
        <w:rPr>
          <w:rFonts w:cstheme="minorHAnsi"/>
          <w:bCs/>
          <w:sz w:val="18"/>
          <w:szCs w:val="18"/>
        </w:rPr>
        <w:t>diesel</w:t>
      </w:r>
      <w:proofErr w:type="spellEnd"/>
      <w:r w:rsidRPr="00EC7B17">
        <w:rPr>
          <w:rFonts w:cstheme="minorHAnsi"/>
          <w:bCs/>
          <w:sz w:val="18"/>
          <w:szCs w:val="18"/>
        </w:rPr>
        <w:t>, sin embargo, gracias a esta característica, es la principal fuente de energía para la producción de energía para uso doméstico.</w:t>
      </w:r>
    </w:p>
    <w:p w14:paraId="2C92CC18" w14:textId="77777777" w:rsidR="004B789F" w:rsidRPr="00EC7B17" w:rsidRDefault="004B789F" w:rsidP="004B789F">
      <w:pPr>
        <w:jc w:val="both"/>
        <w:rPr>
          <w:rFonts w:cstheme="minorHAnsi"/>
          <w:bCs/>
          <w:sz w:val="18"/>
          <w:szCs w:val="18"/>
        </w:rPr>
      </w:pPr>
    </w:p>
    <w:p w14:paraId="16AC6F17" w14:textId="77777777" w:rsidR="004B789F" w:rsidRPr="00EC7B17" w:rsidRDefault="004B789F" w:rsidP="004B789F">
      <w:pPr>
        <w:jc w:val="both"/>
        <w:rPr>
          <w:rFonts w:cstheme="minorHAnsi"/>
          <w:bCs/>
          <w:sz w:val="18"/>
          <w:szCs w:val="18"/>
        </w:rPr>
      </w:pPr>
      <w:r w:rsidRPr="00EC7B17">
        <w:rPr>
          <w:rFonts w:cstheme="minorHAnsi"/>
          <w:bCs/>
          <w:sz w:val="18"/>
          <w:szCs w:val="18"/>
        </w:rPr>
        <w:t>El Istmo, al ser un crudo ligero, puede dar mayor rendimiento en la producción de gasolinas y destilados intermedios (productos derivados del petróleo que se obtienen en el intervalo "medio" de ebullición, entre 180°C y 360°C).</w:t>
      </w:r>
    </w:p>
    <w:p w14:paraId="702E8BEF" w14:textId="77777777" w:rsidR="004B789F" w:rsidRPr="00EC7B17" w:rsidRDefault="004B789F" w:rsidP="004B789F">
      <w:pPr>
        <w:jc w:val="both"/>
        <w:rPr>
          <w:rFonts w:cstheme="minorHAnsi"/>
          <w:bCs/>
          <w:sz w:val="18"/>
          <w:szCs w:val="18"/>
        </w:rPr>
      </w:pPr>
    </w:p>
    <w:p w14:paraId="44BB5413" w14:textId="77777777" w:rsidR="004B789F" w:rsidRDefault="004B789F" w:rsidP="004B789F">
      <w:pPr>
        <w:jc w:val="both"/>
        <w:rPr>
          <w:rFonts w:cstheme="minorHAnsi"/>
          <w:bCs/>
          <w:sz w:val="18"/>
          <w:szCs w:val="18"/>
        </w:rPr>
      </w:pPr>
      <w:r w:rsidRPr="00EC7B17">
        <w:rPr>
          <w:rFonts w:cstheme="minorHAnsi"/>
          <w:bCs/>
          <w:sz w:val="18"/>
          <w:szCs w:val="18"/>
        </w:rPr>
        <w:t>La mezcla Olmeca está considerada como “extra ligera”, característica que la hace útil para la producción de lubricantes y petroquímicos.</w:t>
      </w:r>
    </w:p>
    <w:p w14:paraId="6195274E" w14:textId="77777777" w:rsidR="004B789F" w:rsidRDefault="004B789F" w:rsidP="004B789F">
      <w:pPr>
        <w:jc w:val="both"/>
        <w:rPr>
          <w:rFonts w:cstheme="minorHAnsi"/>
          <w:bCs/>
          <w:sz w:val="18"/>
          <w:szCs w:val="18"/>
        </w:rPr>
      </w:pPr>
    </w:p>
    <w:p w14:paraId="3211C356" w14:textId="77777777" w:rsidR="004B789F" w:rsidRDefault="004B789F" w:rsidP="004B789F">
      <w:pPr>
        <w:jc w:val="both"/>
        <w:rPr>
          <w:rFonts w:cstheme="minorHAnsi"/>
          <w:b/>
          <w:color w:val="000000"/>
          <w:sz w:val="18"/>
          <w:szCs w:val="18"/>
        </w:rPr>
      </w:pPr>
      <w:r w:rsidRPr="00027CCE">
        <w:rPr>
          <w:rFonts w:cstheme="minorHAnsi"/>
          <w:b/>
          <w:color w:val="000000"/>
          <w:sz w:val="18"/>
          <w:szCs w:val="18"/>
        </w:rPr>
        <w:t>2.2.6.- Remesas recibidas de los paisanos que trabajan en el extranjero.</w:t>
      </w:r>
    </w:p>
    <w:p w14:paraId="6E7F9893" w14:textId="77777777" w:rsidR="004B789F" w:rsidRDefault="004B789F" w:rsidP="004B789F">
      <w:pPr>
        <w:jc w:val="both"/>
        <w:rPr>
          <w:rFonts w:cstheme="minorHAnsi"/>
          <w:b/>
          <w:color w:val="000000"/>
          <w:sz w:val="18"/>
          <w:szCs w:val="18"/>
        </w:rPr>
      </w:pPr>
    </w:p>
    <w:p w14:paraId="300D338B" w14:textId="77777777" w:rsidR="004B789F" w:rsidRDefault="004B789F" w:rsidP="004B789F">
      <w:pPr>
        <w:jc w:val="both"/>
        <w:rPr>
          <w:rFonts w:cstheme="minorHAnsi"/>
          <w:bCs/>
          <w:sz w:val="18"/>
          <w:szCs w:val="18"/>
        </w:rPr>
      </w:pPr>
      <w:r w:rsidRPr="00385943">
        <w:rPr>
          <w:rFonts w:cstheme="minorHAnsi"/>
          <w:bCs/>
          <w:sz w:val="18"/>
          <w:szCs w:val="18"/>
        </w:rPr>
        <w:t xml:space="preserve">El Banco de </w:t>
      </w:r>
      <w:proofErr w:type="spellStart"/>
      <w:r w:rsidRPr="00385943">
        <w:rPr>
          <w:rFonts w:cstheme="minorHAnsi"/>
          <w:bCs/>
          <w:sz w:val="18"/>
          <w:szCs w:val="18"/>
        </w:rPr>
        <w:t>México</w:t>
      </w:r>
      <w:proofErr w:type="spellEnd"/>
      <w:r w:rsidRPr="00385943">
        <w:rPr>
          <w:rFonts w:cstheme="minorHAnsi"/>
          <w:bCs/>
          <w:sz w:val="18"/>
          <w:szCs w:val="18"/>
        </w:rPr>
        <w:t xml:space="preserve"> informó que en el segundo mes del </w:t>
      </w:r>
      <w:proofErr w:type="spellStart"/>
      <w:r w:rsidRPr="00385943">
        <w:rPr>
          <w:rFonts w:cstheme="minorHAnsi"/>
          <w:bCs/>
          <w:sz w:val="18"/>
          <w:szCs w:val="18"/>
        </w:rPr>
        <w:t>año</w:t>
      </w:r>
      <w:proofErr w:type="spellEnd"/>
      <w:r w:rsidRPr="00385943">
        <w:rPr>
          <w:rFonts w:cstheme="minorHAnsi"/>
          <w:bCs/>
          <w:sz w:val="18"/>
          <w:szCs w:val="18"/>
        </w:rPr>
        <w:t xml:space="preserve"> el </w:t>
      </w:r>
      <w:proofErr w:type="spellStart"/>
      <w:r w:rsidRPr="00385943">
        <w:rPr>
          <w:rFonts w:cstheme="minorHAnsi"/>
          <w:bCs/>
          <w:sz w:val="18"/>
          <w:szCs w:val="18"/>
        </w:rPr>
        <w:t>país</w:t>
      </w:r>
      <w:proofErr w:type="spellEnd"/>
      <w:r w:rsidRPr="00385943">
        <w:rPr>
          <w:rFonts w:cstheme="minorHAnsi"/>
          <w:bCs/>
          <w:sz w:val="18"/>
          <w:szCs w:val="18"/>
        </w:rPr>
        <w:t xml:space="preserve"> </w:t>
      </w:r>
      <w:proofErr w:type="spellStart"/>
      <w:r w:rsidRPr="00385943">
        <w:rPr>
          <w:rFonts w:cstheme="minorHAnsi"/>
          <w:bCs/>
          <w:sz w:val="18"/>
          <w:szCs w:val="18"/>
        </w:rPr>
        <w:t>recibio</w:t>
      </w:r>
      <w:proofErr w:type="spellEnd"/>
      <w:r w:rsidRPr="00385943">
        <w:rPr>
          <w:rFonts w:cstheme="minorHAnsi"/>
          <w:bCs/>
          <w:sz w:val="18"/>
          <w:szCs w:val="18"/>
        </w:rPr>
        <w:t xml:space="preserve">́ 4,348 millones de </w:t>
      </w:r>
      <w:proofErr w:type="spellStart"/>
      <w:r w:rsidRPr="00385943">
        <w:rPr>
          <w:rFonts w:cstheme="minorHAnsi"/>
          <w:bCs/>
          <w:sz w:val="18"/>
          <w:szCs w:val="18"/>
        </w:rPr>
        <w:t>US</w:t>
      </w:r>
      <w:proofErr w:type="spellEnd"/>
      <w:r w:rsidRPr="00385943">
        <w:rPr>
          <w:rFonts w:cstheme="minorHAnsi"/>
          <w:bCs/>
          <w:sz w:val="18"/>
          <w:szCs w:val="18"/>
        </w:rPr>
        <w:t xml:space="preserve"> </w:t>
      </w:r>
      <w:proofErr w:type="spellStart"/>
      <w:r w:rsidRPr="00385943">
        <w:rPr>
          <w:rFonts w:cstheme="minorHAnsi"/>
          <w:bCs/>
          <w:sz w:val="18"/>
          <w:szCs w:val="18"/>
        </w:rPr>
        <w:t>dólares</w:t>
      </w:r>
      <w:proofErr w:type="spellEnd"/>
      <w:r w:rsidRPr="00385943">
        <w:rPr>
          <w:rFonts w:cstheme="minorHAnsi"/>
          <w:bCs/>
          <w:sz w:val="18"/>
          <w:szCs w:val="18"/>
        </w:rPr>
        <w:t xml:space="preserve"> por concepto de remesas familiares, lo que significó un aumento de 11.2% a tasa anual. </w:t>
      </w:r>
      <w:proofErr w:type="spellStart"/>
      <w:r w:rsidRPr="00385943">
        <w:rPr>
          <w:rFonts w:cstheme="minorHAnsi"/>
          <w:bCs/>
          <w:sz w:val="18"/>
          <w:szCs w:val="18"/>
        </w:rPr>
        <w:t>Asi</w:t>
      </w:r>
      <w:proofErr w:type="spellEnd"/>
      <w:r w:rsidRPr="00385943">
        <w:rPr>
          <w:rFonts w:cstheme="minorHAnsi"/>
          <w:bCs/>
          <w:sz w:val="18"/>
          <w:szCs w:val="18"/>
        </w:rPr>
        <w:t xml:space="preserve">́, las remesas a </w:t>
      </w:r>
      <w:proofErr w:type="spellStart"/>
      <w:r w:rsidRPr="00385943">
        <w:rPr>
          <w:rFonts w:cstheme="minorHAnsi"/>
          <w:bCs/>
          <w:sz w:val="18"/>
          <w:szCs w:val="18"/>
        </w:rPr>
        <w:t>México</w:t>
      </w:r>
      <w:proofErr w:type="spellEnd"/>
      <w:r w:rsidRPr="00385943">
        <w:rPr>
          <w:rFonts w:cstheme="minorHAnsi"/>
          <w:bCs/>
          <w:sz w:val="18"/>
          <w:szCs w:val="18"/>
        </w:rPr>
        <w:t xml:space="preserve"> acumulan una racha de 34 meses consecutivos al alza desde mayo de 2020. En el mes de febrero se registraron 11.6 millones de operaciones para el </w:t>
      </w:r>
      <w:proofErr w:type="spellStart"/>
      <w:r w:rsidRPr="00385943">
        <w:rPr>
          <w:rFonts w:cstheme="minorHAnsi"/>
          <w:bCs/>
          <w:sz w:val="18"/>
          <w:szCs w:val="18"/>
        </w:rPr>
        <w:t>envío</w:t>
      </w:r>
      <w:proofErr w:type="spellEnd"/>
      <w:r w:rsidRPr="00385943">
        <w:rPr>
          <w:rFonts w:cstheme="minorHAnsi"/>
          <w:bCs/>
          <w:sz w:val="18"/>
          <w:szCs w:val="18"/>
        </w:rPr>
        <w:t xml:space="preserve"> de estos recursos (+10.9%). La remesa promedio fue 375 </w:t>
      </w:r>
      <w:proofErr w:type="spellStart"/>
      <w:r w:rsidRPr="00385943">
        <w:rPr>
          <w:rFonts w:cstheme="minorHAnsi"/>
          <w:bCs/>
          <w:sz w:val="18"/>
          <w:szCs w:val="18"/>
        </w:rPr>
        <w:t>US</w:t>
      </w:r>
      <w:proofErr w:type="spellEnd"/>
      <w:r w:rsidRPr="00385943">
        <w:rPr>
          <w:rFonts w:cstheme="minorHAnsi"/>
          <w:bCs/>
          <w:sz w:val="18"/>
          <w:szCs w:val="18"/>
        </w:rPr>
        <w:t xml:space="preserve"> </w:t>
      </w:r>
      <w:proofErr w:type="spellStart"/>
      <w:r w:rsidRPr="00385943">
        <w:rPr>
          <w:rFonts w:cstheme="minorHAnsi"/>
          <w:bCs/>
          <w:sz w:val="18"/>
          <w:szCs w:val="18"/>
        </w:rPr>
        <w:t>dólares</w:t>
      </w:r>
      <w:proofErr w:type="spellEnd"/>
      <w:r w:rsidRPr="00385943">
        <w:rPr>
          <w:rFonts w:cstheme="minorHAnsi"/>
          <w:bCs/>
          <w:sz w:val="18"/>
          <w:szCs w:val="18"/>
        </w:rPr>
        <w:t xml:space="preserve">, muy cercana a lo recibida en el pasado mes de enero y en febrero de 2022, pero por debajo de lo observado de marzo a diciembre del </w:t>
      </w:r>
      <w:proofErr w:type="spellStart"/>
      <w:r w:rsidRPr="00385943">
        <w:rPr>
          <w:rFonts w:cstheme="minorHAnsi"/>
          <w:bCs/>
          <w:sz w:val="18"/>
          <w:szCs w:val="18"/>
        </w:rPr>
        <w:t>año</w:t>
      </w:r>
      <w:proofErr w:type="spellEnd"/>
      <w:r w:rsidRPr="00385943">
        <w:rPr>
          <w:rFonts w:cstheme="minorHAnsi"/>
          <w:bCs/>
          <w:sz w:val="18"/>
          <w:szCs w:val="18"/>
        </w:rPr>
        <w:t xml:space="preserve"> pasado, cuando se </w:t>
      </w:r>
      <w:proofErr w:type="spellStart"/>
      <w:r w:rsidRPr="00385943">
        <w:rPr>
          <w:rFonts w:cstheme="minorHAnsi"/>
          <w:bCs/>
          <w:sz w:val="18"/>
          <w:szCs w:val="18"/>
        </w:rPr>
        <w:t>ubico</w:t>
      </w:r>
      <w:proofErr w:type="spellEnd"/>
      <w:r w:rsidRPr="00385943">
        <w:rPr>
          <w:rFonts w:cstheme="minorHAnsi"/>
          <w:bCs/>
          <w:sz w:val="18"/>
          <w:szCs w:val="18"/>
        </w:rPr>
        <w:t xml:space="preserve">́ en 393 </w:t>
      </w:r>
      <w:proofErr w:type="spellStart"/>
      <w:r w:rsidRPr="00385943">
        <w:rPr>
          <w:rFonts w:cstheme="minorHAnsi"/>
          <w:bCs/>
          <w:sz w:val="18"/>
          <w:szCs w:val="18"/>
        </w:rPr>
        <w:t>US</w:t>
      </w:r>
      <w:proofErr w:type="spellEnd"/>
      <w:r w:rsidRPr="00385943">
        <w:rPr>
          <w:rFonts w:cstheme="minorHAnsi"/>
          <w:bCs/>
          <w:sz w:val="18"/>
          <w:szCs w:val="18"/>
        </w:rPr>
        <w:t xml:space="preserve"> </w:t>
      </w:r>
      <w:proofErr w:type="spellStart"/>
      <w:r w:rsidRPr="00385943">
        <w:rPr>
          <w:rFonts w:cstheme="minorHAnsi"/>
          <w:bCs/>
          <w:sz w:val="18"/>
          <w:szCs w:val="18"/>
        </w:rPr>
        <w:t>dólares</w:t>
      </w:r>
      <w:proofErr w:type="spellEnd"/>
      <w:r w:rsidRPr="00385943">
        <w:rPr>
          <w:rFonts w:cstheme="minorHAnsi"/>
          <w:bCs/>
          <w:sz w:val="18"/>
          <w:szCs w:val="18"/>
        </w:rPr>
        <w:t xml:space="preserve"> por </w:t>
      </w:r>
      <w:proofErr w:type="spellStart"/>
      <w:r w:rsidRPr="00385943">
        <w:rPr>
          <w:rFonts w:cstheme="minorHAnsi"/>
          <w:bCs/>
          <w:sz w:val="18"/>
          <w:szCs w:val="18"/>
        </w:rPr>
        <w:t>operación</w:t>
      </w:r>
      <w:proofErr w:type="spellEnd"/>
      <w:r w:rsidRPr="00385943">
        <w:rPr>
          <w:rFonts w:cstheme="minorHAnsi"/>
          <w:bCs/>
          <w:sz w:val="18"/>
          <w:szCs w:val="18"/>
        </w:rPr>
        <w:t xml:space="preserve"> en promedio (</w:t>
      </w:r>
      <w:proofErr w:type="spellStart"/>
      <w:r w:rsidRPr="00385943">
        <w:rPr>
          <w:rFonts w:cstheme="minorHAnsi"/>
          <w:bCs/>
          <w:sz w:val="18"/>
          <w:szCs w:val="18"/>
        </w:rPr>
        <w:t>Gráfica</w:t>
      </w:r>
      <w:proofErr w:type="spellEnd"/>
      <w:r w:rsidRPr="00385943">
        <w:rPr>
          <w:rFonts w:cstheme="minorHAnsi"/>
          <w:bCs/>
          <w:sz w:val="18"/>
          <w:szCs w:val="18"/>
        </w:rPr>
        <w:t xml:space="preserve"> 2).</w:t>
      </w:r>
    </w:p>
    <w:p w14:paraId="057F23F5" w14:textId="77777777" w:rsidR="004B789F" w:rsidRDefault="004B789F" w:rsidP="004B789F">
      <w:pPr>
        <w:jc w:val="both"/>
        <w:rPr>
          <w:rFonts w:cstheme="minorHAnsi"/>
          <w:bCs/>
          <w:sz w:val="18"/>
          <w:szCs w:val="18"/>
        </w:rPr>
      </w:pPr>
    </w:p>
    <w:p w14:paraId="799313EA" w14:textId="77777777" w:rsidR="004B789F" w:rsidRDefault="004B789F" w:rsidP="004B789F">
      <w:pPr>
        <w:jc w:val="both"/>
        <w:rPr>
          <w:rFonts w:cstheme="minorHAnsi"/>
          <w:bCs/>
          <w:sz w:val="18"/>
          <w:szCs w:val="18"/>
        </w:rPr>
      </w:pPr>
      <w:r>
        <w:rPr>
          <w:rFonts w:cstheme="minorHAnsi"/>
          <w:bCs/>
          <w:noProof/>
          <w:sz w:val="18"/>
          <w:szCs w:val="18"/>
          <w:lang w:eastAsia="es-MX"/>
        </w:rPr>
        <w:lastRenderedPageBreak/>
        <w:drawing>
          <wp:inline distT="0" distB="0" distL="0" distR="0" wp14:anchorId="1AC77944" wp14:editId="7183D31B">
            <wp:extent cx="5612130" cy="2320925"/>
            <wp:effectExtent l="0" t="0" r="1270" b="3175"/>
            <wp:docPr id="15385320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32042" name="Imagen 15385320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2320925"/>
                    </a:xfrm>
                    <a:prstGeom prst="rect">
                      <a:avLst/>
                    </a:prstGeom>
                  </pic:spPr>
                </pic:pic>
              </a:graphicData>
            </a:graphic>
          </wp:inline>
        </w:drawing>
      </w:r>
      <w:r>
        <w:rPr>
          <w:rFonts w:cstheme="minorHAnsi"/>
          <w:bCs/>
          <w:noProof/>
          <w:sz w:val="18"/>
          <w:szCs w:val="18"/>
          <w:lang w:eastAsia="es-MX"/>
        </w:rPr>
        <w:drawing>
          <wp:inline distT="0" distB="0" distL="0" distR="0" wp14:anchorId="6946B5DB" wp14:editId="58BB86EC">
            <wp:extent cx="5612130" cy="2262505"/>
            <wp:effectExtent l="0" t="0" r="1270" b="0"/>
            <wp:docPr id="20537714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71460" name="Imagen 20537714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2262505"/>
                    </a:xfrm>
                    <a:prstGeom prst="rect">
                      <a:avLst/>
                    </a:prstGeom>
                  </pic:spPr>
                </pic:pic>
              </a:graphicData>
            </a:graphic>
          </wp:inline>
        </w:drawing>
      </w:r>
    </w:p>
    <w:p w14:paraId="1A6FF4C4" w14:textId="77777777" w:rsidR="004B789F" w:rsidRDefault="004B789F" w:rsidP="004B789F">
      <w:pPr>
        <w:jc w:val="both"/>
        <w:rPr>
          <w:rFonts w:cstheme="minorHAnsi"/>
          <w:bCs/>
          <w:sz w:val="18"/>
          <w:szCs w:val="18"/>
        </w:rPr>
      </w:pPr>
      <w:r w:rsidRPr="0076214A">
        <w:rPr>
          <w:rFonts w:cstheme="minorHAnsi"/>
          <w:bCs/>
          <w:sz w:val="18"/>
          <w:szCs w:val="18"/>
        </w:rPr>
        <w:t xml:space="preserve">Tras el inicio de la pandemia la tasa de desempleo en Estados Unidos ha ido cayendo </w:t>
      </w:r>
      <w:proofErr w:type="spellStart"/>
      <w:r w:rsidRPr="0076214A">
        <w:rPr>
          <w:rFonts w:cstheme="minorHAnsi"/>
          <w:bCs/>
          <w:sz w:val="18"/>
          <w:szCs w:val="18"/>
        </w:rPr>
        <w:t>rápidamente</w:t>
      </w:r>
      <w:proofErr w:type="spellEnd"/>
      <w:r w:rsidRPr="0076214A">
        <w:rPr>
          <w:rFonts w:cstheme="minorHAnsi"/>
          <w:bCs/>
          <w:sz w:val="18"/>
          <w:szCs w:val="18"/>
        </w:rPr>
        <w:t xml:space="preserve">: en febrero de 2023 se </w:t>
      </w:r>
      <w:proofErr w:type="spellStart"/>
      <w:r w:rsidRPr="0076214A">
        <w:rPr>
          <w:rFonts w:cstheme="minorHAnsi"/>
          <w:bCs/>
          <w:sz w:val="18"/>
          <w:szCs w:val="18"/>
        </w:rPr>
        <w:t>ubico</w:t>
      </w:r>
      <w:proofErr w:type="spellEnd"/>
      <w:r w:rsidRPr="0076214A">
        <w:rPr>
          <w:rFonts w:cstheme="minorHAnsi"/>
          <w:bCs/>
          <w:sz w:val="18"/>
          <w:szCs w:val="18"/>
        </w:rPr>
        <w:t xml:space="preserve">́ en 3.6%, ya en los niveles </w:t>
      </w:r>
      <w:proofErr w:type="spellStart"/>
      <w:r w:rsidRPr="0076214A">
        <w:rPr>
          <w:rFonts w:cstheme="minorHAnsi"/>
          <w:bCs/>
          <w:sz w:val="18"/>
          <w:szCs w:val="18"/>
        </w:rPr>
        <w:t>prepandemia</w:t>
      </w:r>
      <w:proofErr w:type="spellEnd"/>
      <w:r w:rsidRPr="0076214A">
        <w:rPr>
          <w:rFonts w:cstheme="minorHAnsi"/>
          <w:bCs/>
          <w:sz w:val="18"/>
          <w:szCs w:val="18"/>
        </w:rPr>
        <w:t xml:space="preserve">. Se puede observar en la </w:t>
      </w:r>
      <w:proofErr w:type="spellStart"/>
      <w:r w:rsidRPr="0076214A">
        <w:rPr>
          <w:rFonts w:cstheme="minorHAnsi"/>
          <w:bCs/>
          <w:sz w:val="18"/>
          <w:szCs w:val="18"/>
        </w:rPr>
        <w:t>Gráfica</w:t>
      </w:r>
      <w:proofErr w:type="spellEnd"/>
      <w:r w:rsidRPr="0076214A">
        <w:rPr>
          <w:rFonts w:cstheme="minorHAnsi"/>
          <w:bCs/>
          <w:sz w:val="18"/>
          <w:szCs w:val="18"/>
        </w:rPr>
        <w:t xml:space="preserve"> 3 que la </w:t>
      </w:r>
      <w:proofErr w:type="spellStart"/>
      <w:r w:rsidRPr="0076214A">
        <w:rPr>
          <w:rFonts w:cstheme="minorHAnsi"/>
          <w:bCs/>
          <w:sz w:val="18"/>
          <w:szCs w:val="18"/>
        </w:rPr>
        <w:t>población</w:t>
      </w:r>
      <w:proofErr w:type="spellEnd"/>
      <w:r w:rsidRPr="0076214A">
        <w:rPr>
          <w:rFonts w:cstheme="minorHAnsi"/>
          <w:bCs/>
          <w:sz w:val="18"/>
          <w:szCs w:val="18"/>
        </w:rPr>
        <w:t xml:space="preserve"> empleada </w:t>
      </w:r>
      <w:proofErr w:type="spellStart"/>
      <w:r w:rsidRPr="0076214A">
        <w:rPr>
          <w:rFonts w:cstheme="minorHAnsi"/>
          <w:bCs/>
          <w:sz w:val="18"/>
          <w:szCs w:val="18"/>
        </w:rPr>
        <w:t>autoidentificada</w:t>
      </w:r>
      <w:proofErr w:type="spellEnd"/>
      <w:r w:rsidRPr="0076214A">
        <w:rPr>
          <w:rFonts w:cstheme="minorHAnsi"/>
          <w:bCs/>
          <w:sz w:val="18"/>
          <w:szCs w:val="18"/>
        </w:rPr>
        <w:t xml:space="preserve"> como hispana o latina ha aumentado </w:t>
      </w:r>
      <w:proofErr w:type="spellStart"/>
      <w:r w:rsidRPr="0076214A">
        <w:rPr>
          <w:rFonts w:cstheme="minorHAnsi"/>
          <w:bCs/>
          <w:sz w:val="18"/>
          <w:szCs w:val="18"/>
        </w:rPr>
        <w:t>más</w:t>
      </w:r>
      <w:proofErr w:type="spellEnd"/>
      <w:r w:rsidRPr="0076214A">
        <w:rPr>
          <w:rFonts w:cstheme="minorHAnsi"/>
          <w:bCs/>
          <w:sz w:val="18"/>
          <w:szCs w:val="18"/>
        </w:rPr>
        <w:t xml:space="preserve"> que el promedio nacional. Datos de la U.S. Bureau of Labor </w:t>
      </w:r>
      <w:proofErr w:type="spellStart"/>
      <w:r w:rsidRPr="0076214A">
        <w:rPr>
          <w:rFonts w:cstheme="minorHAnsi"/>
          <w:bCs/>
          <w:sz w:val="18"/>
          <w:szCs w:val="18"/>
        </w:rPr>
        <w:t>Statistics</w:t>
      </w:r>
      <w:proofErr w:type="spellEnd"/>
      <w:r w:rsidRPr="0076214A">
        <w:rPr>
          <w:rFonts w:cstheme="minorHAnsi"/>
          <w:bCs/>
          <w:sz w:val="18"/>
          <w:szCs w:val="18"/>
        </w:rPr>
        <w:t xml:space="preserve"> (</w:t>
      </w:r>
      <w:proofErr w:type="spellStart"/>
      <w:r w:rsidRPr="0076214A">
        <w:rPr>
          <w:rFonts w:cstheme="minorHAnsi"/>
          <w:bCs/>
          <w:sz w:val="18"/>
          <w:szCs w:val="18"/>
        </w:rPr>
        <w:t>BLS</w:t>
      </w:r>
      <w:proofErr w:type="spellEnd"/>
      <w:r w:rsidRPr="0076214A">
        <w:rPr>
          <w:rFonts w:cstheme="minorHAnsi"/>
          <w:bCs/>
          <w:sz w:val="18"/>
          <w:szCs w:val="18"/>
        </w:rPr>
        <w:t xml:space="preserve">) indican que en febrero de 2023 </w:t>
      </w:r>
      <w:proofErr w:type="spellStart"/>
      <w:r w:rsidRPr="0076214A">
        <w:rPr>
          <w:rFonts w:cstheme="minorHAnsi"/>
          <w:bCs/>
          <w:sz w:val="18"/>
          <w:szCs w:val="18"/>
        </w:rPr>
        <w:t>habían</w:t>
      </w:r>
      <w:proofErr w:type="spellEnd"/>
      <w:r w:rsidRPr="0076214A">
        <w:rPr>
          <w:rFonts w:cstheme="minorHAnsi"/>
          <w:bCs/>
          <w:sz w:val="18"/>
          <w:szCs w:val="18"/>
        </w:rPr>
        <w:t xml:space="preserve"> 29.8 millones de hispanos o latinos con trabajo en ese </w:t>
      </w:r>
      <w:proofErr w:type="spellStart"/>
      <w:r w:rsidRPr="0076214A">
        <w:rPr>
          <w:rFonts w:cstheme="minorHAnsi"/>
          <w:bCs/>
          <w:sz w:val="18"/>
          <w:szCs w:val="18"/>
        </w:rPr>
        <w:t>país</w:t>
      </w:r>
      <w:proofErr w:type="spellEnd"/>
      <w:r w:rsidRPr="0076214A">
        <w:rPr>
          <w:rFonts w:cstheme="minorHAnsi"/>
          <w:bCs/>
          <w:sz w:val="18"/>
          <w:szCs w:val="18"/>
        </w:rPr>
        <w:t xml:space="preserve">, 1.3 millones superior al nivel alcanzado antes de la pandemia. Esta mejora en los indicadores de empleo de la </w:t>
      </w:r>
      <w:proofErr w:type="spellStart"/>
      <w:r w:rsidRPr="0076214A">
        <w:rPr>
          <w:rFonts w:cstheme="minorHAnsi"/>
          <w:bCs/>
          <w:sz w:val="18"/>
          <w:szCs w:val="18"/>
        </w:rPr>
        <w:t>población</w:t>
      </w:r>
      <w:proofErr w:type="spellEnd"/>
      <w:r w:rsidRPr="0076214A">
        <w:rPr>
          <w:rFonts w:cstheme="minorHAnsi"/>
          <w:bCs/>
          <w:sz w:val="18"/>
          <w:szCs w:val="18"/>
        </w:rPr>
        <w:t xml:space="preserve"> latina o hispana </w:t>
      </w:r>
      <w:proofErr w:type="spellStart"/>
      <w:r w:rsidRPr="0076214A">
        <w:rPr>
          <w:rFonts w:cstheme="minorHAnsi"/>
          <w:bCs/>
          <w:sz w:val="18"/>
          <w:szCs w:val="18"/>
        </w:rPr>
        <w:t>también</w:t>
      </w:r>
      <w:proofErr w:type="spellEnd"/>
      <w:r w:rsidRPr="0076214A">
        <w:rPr>
          <w:rFonts w:cstheme="minorHAnsi"/>
          <w:bCs/>
          <w:sz w:val="18"/>
          <w:szCs w:val="18"/>
        </w:rPr>
        <w:t xml:space="preserve"> es un indicador de un progreso en la </w:t>
      </w:r>
      <w:proofErr w:type="spellStart"/>
      <w:r w:rsidRPr="0076214A">
        <w:rPr>
          <w:rFonts w:cstheme="minorHAnsi"/>
          <w:bCs/>
          <w:sz w:val="18"/>
          <w:szCs w:val="18"/>
        </w:rPr>
        <w:t>condición</w:t>
      </w:r>
      <w:proofErr w:type="spellEnd"/>
      <w:r w:rsidRPr="0076214A">
        <w:rPr>
          <w:rFonts w:cstheme="minorHAnsi"/>
          <w:bCs/>
          <w:sz w:val="18"/>
          <w:szCs w:val="18"/>
        </w:rPr>
        <w:t xml:space="preserve"> laboral de la </w:t>
      </w:r>
      <w:proofErr w:type="spellStart"/>
      <w:r w:rsidRPr="0076214A">
        <w:rPr>
          <w:rFonts w:cstheme="minorHAnsi"/>
          <w:bCs/>
          <w:sz w:val="18"/>
          <w:szCs w:val="18"/>
        </w:rPr>
        <w:t>población</w:t>
      </w:r>
      <w:proofErr w:type="spellEnd"/>
      <w:r w:rsidRPr="0076214A">
        <w:rPr>
          <w:rFonts w:cstheme="minorHAnsi"/>
          <w:bCs/>
          <w:sz w:val="18"/>
          <w:szCs w:val="18"/>
        </w:rPr>
        <w:t xml:space="preserve"> migrante mexicana en ese </w:t>
      </w:r>
      <w:proofErr w:type="spellStart"/>
      <w:r w:rsidRPr="0076214A">
        <w:rPr>
          <w:rFonts w:cstheme="minorHAnsi"/>
          <w:bCs/>
          <w:sz w:val="18"/>
          <w:szCs w:val="18"/>
        </w:rPr>
        <w:t>país</w:t>
      </w:r>
      <w:proofErr w:type="spellEnd"/>
      <w:r w:rsidRPr="0076214A">
        <w:rPr>
          <w:rFonts w:cstheme="minorHAnsi"/>
          <w:bCs/>
          <w:sz w:val="18"/>
          <w:szCs w:val="18"/>
        </w:rPr>
        <w:t xml:space="preserve">, tanto documentada como no documentada, lo que les permite que puedan mandar </w:t>
      </w:r>
      <w:proofErr w:type="spellStart"/>
      <w:r w:rsidRPr="0076214A">
        <w:rPr>
          <w:rFonts w:cstheme="minorHAnsi"/>
          <w:bCs/>
          <w:sz w:val="18"/>
          <w:szCs w:val="18"/>
        </w:rPr>
        <w:t>más</w:t>
      </w:r>
      <w:proofErr w:type="spellEnd"/>
      <w:r w:rsidRPr="0076214A">
        <w:rPr>
          <w:rFonts w:cstheme="minorHAnsi"/>
          <w:bCs/>
          <w:sz w:val="18"/>
          <w:szCs w:val="18"/>
        </w:rPr>
        <w:t xml:space="preserve"> </w:t>
      </w:r>
      <w:proofErr w:type="spellStart"/>
      <w:r w:rsidRPr="0076214A">
        <w:rPr>
          <w:rFonts w:cstheme="minorHAnsi"/>
          <w:bCs/>
          <w:sz w:val="18"/>
          <w:szCs w:val="18"/>
        </w:rPr>
        <w:t>envíos</w:t>
      </w:r>
      <w:proofErr w:type="spellEnd"/>
      <w:r w:rsidRPr="0076214A">
        <w:rPr>
          <w:rFonts w:cstheme="minorHAnsi"/>
          <w:bCs/>
          <w:sz w:val="18"/>
          <w:szCs w:val="18"/>
        </w:rPr>
        <w:t xml:space="preserve"> y mayores montos de remesas a sus familiares en </w:t>
      </w:r>
      <w:proofErr w:type="spellStart"/>
      <w:r w:rsidRPr="0076214A">
        <w:rPr>
          <w:rFonts w:cstheme="minorHAnsi"/>
          <w:bCs/>
          <w:sz w:val="18"/>
          <w:szCs w:val="18"/>
        </w:rPr>
        <w:t>México</w:t>
      </w:r>
      <w:proofErr w:type="spellEnd"/>
      <w:r w:rsidRPr="0076214A">
        <w:rPr>
          <w:rFonts w:cstheme="minorHAnsi"/>
          <w:bCs/>
          <w:sz w:val="18"/>
          <w:szCs w:val="18"/>
        </w:rPr>
        <w:t>.</w:t>
      </w:r>
    </w:p>
    <w:p w14:paraId="540DC750" w14:textId="77777777" w:rsidR="004B789F" w:rsidRDefault="004B789F" w:rsidP="004B789F">
      <w:pPr>
        <w:jc w:val="both"/>
        <w:rPr>
          <w:rFonts w:cstheme="minorHAnsi"/>
          <w:bCs/>
          <w:sz w:val="18"/>
          <w:szCs w:val="18"/>
        </w:rPr>
      </w:pPr>
      <w:r>
        <w:rPr>
          <w:rFonts w:cstheme="minorHAnsi"/>
          <w:bCs/>
          <w:noProof/>
          <w:sz w:val="18"/>
          <w:szCs w:val="18"/>
          <w:lang w:eastAsia="es-MX"/>
        </w:rPr>
        <w:lastRenderedPageBreak/>
        <w:drawing>
          <wp:inline distT="0" distB="0" distL="0" distR="0" wp14:anchorId="2D33E8F2" wp14:editId="3B7C6441">
            <wp:extent cx="5612130" cy="2893060"/>
            <wp:effectExtent l="0" t="0" r="1270" b="2540"/>
            <wp:docPr id="10741874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87476" name="Imagen 10741874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2893060"/>
                    </a:xfrm>
                    <a:prstGeom prst="rect">
                      <a:avLst/>
                    </a:prstGeom>
                  </pic:spPr>
                </pic:pic>
              </a:graphicData>
            </a:graphic>
          </wp:inline>
        </w:drawing>
      </w:r>
    </w:p>
    <w:p w14:paraId="2FA4262C" w14:textId="77777777" w:rsidR="004B789F" w:rsidRDefault="004B789F" w:rsidP="004B789F">
      <w:pPr>
        <w:jc w:val="both"/>
        <w:rPr>
          <w:rFonts w:cstheme="minorHAnsi"/>
          <w:bCs/>
          <w:sz w:val="18"/>
          <w:szCs w:val="18"/>
        </w:rPr>
      </w:pPr>
    </w:p>
    <w:p w14:paraId="47594538" w14:textId="77777777" w:rsidR="004B789F" w:rsidRPr="00027CCE" w:rsidRDefault="004B789F" w:rsidP="004B789F">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2.2.7.- Bolsa Mexicana de Valores y Bolsa Institucional de Valores.</w:t>
      </w:r>
    </w:p>
    <w:p w14:paraId="46C14A03" w14:textId="77777777" w:rsidR="004B789F" w:rsidRDefault="004B789F" w:rsidP="004B789F">
      <w:pPr>
        <w:jc w:val="both"/>
        <w:rPr>
          <w:rFonts w:cstheme="minorHAnsi"/>
          <w:bCs/>
          <w:sz w:val="18"/>
          <w:szCs w:val="18"/>
        </w:rPr>
      </w:pPr>
    </w:p>
    <w:p w14:paraId="004138AC" w14:textId="77777777" w:rsidR="004B789F" w:rsidRDefault="004B789F" w:rsidP="004B789F">
      <w:pPr>
        <w:jc w:val="both"/>
        <w:rPr>
          <w:rFonts w:cstheme="minorHAnsi"/>
          <w:bCs/>
          <w:sz w:val="18"/>
          <w:szCs w:val="18"/>
        </w:rPr>
      </w:pPr>
      <w:r>
        <w:rPr>
          <w:rFonts w:cstheme="minorHAnsi"/>
          <w:bCs/>
          <w:sz w:val="18"/>
          <w:szCs w:val="18"/>
        </w:rPr>
        <w:t>Al cierre del primer trimestre del año 2023 e</w:t>
      </w:r>
      <w:r w:rsidRPr="0076214A">
        <w:rPr>
          <w:rFonts w:cstheme="minorHAnsi"/>
          <w:bCs/>
          <w:sz w:val="18"/>
          <w:szCs w:val="18"/>
        </w:rPr>
        <w:t>l índice referencia de la plaza, el S&amp;P/BMV IPC, subió 0.59% a 54,198.94 unidades. En su racha de ganancias consecutivas acumula una variación de 2.71 por ciento.</w:t>
      </w:r>
    </w:p>
    <w:p w14:paraId="6127E152" w14:textId="77777777" w:rsidR="004B789F" w:rsidRDefault="004B789F" w:rsidP="004B789F">
      <w:pPr>
        <w:jc w:val="both"/>
        <w:rPr>
          <w:rFonts w:cstheme="minorHAnsi"/>
          <w:bCs/>
          <w:sz w:val="18"/>
          <w:szCs w:val="18"/>
        </w:rPr>
      </w:pPr>
    </w:p>
    <w:p w14:paraId="51FBE187" w14:textId="77777777" w:rsidR="004B789F" w:rsidRPr="0076214A" w:rsidRDefault="004B789F" w:rsidP="004B789F">
      <w:pPr>
        <w:jc w:val="both"/>
        <w:rPr>
          <w:rFonts w:cstheme="minorHAnsi"/>
          <w:bCs/>
          <w:sz w:val="18"/>
          <w:szCs w:val="18"/>
        </w:rPr>
      </w:pPr>
      <w:r w:rsidRPr="0076214A">
        <w:rPr>
          <w:rFonts w:cstheme="minorHAnsi"/>
          <w:bCs/>
          <w:sz w:val="18"/>
          <w:szCs w:val="18"/>
        </w:rPr>
        <w:t>Con desempeños en línea con los de sus pares de Wall Street, los índices locales subieron en un mercado menos preocupado por los bancos, y anotaron un cuarto avance seguido.</w:t>
      </w:r>
    </w:p>
    <w:p w14:paraId="4707DEFF" w14:textId="77777777" w:rsidR="004B789F" w:rsidRPr="0076214A" w:rsidRDefault="004B789F" w:rsidP="004B789F">
      <w:pPr>
        <w:jc w:val="both"/>
        <w:rPr>
          <w:rFonts w:cstheme="minorHAnsi"/>
          <w:bCs/>
          <w:sz w:val="18"/>
          <w:szCs w:val="18"/>
        </w:rPr>
      </w:pPr>
    </w:p>
    <w:p w14:paraId="1402A625" w14:textId="77777777" w:rsidR="004B789F" w:rsidRDefault="004B789F" w:rsidP="004B789F">
      <w:pPr>
        <w:jc w:val="both"/>
        <w:rPr>
          <w:rFonts w:cstheme="minorHAnsi"/>
          <w:bCs/>
          <w:sz w:val="18"/>
          <w:szCs w:val="18"/>
        </w:rPr>
      </w:pPr>
      <w:r w:rsidRPr="0076214A">
        <w:rPr>
          <w:rFonts w:cstheme="minorHAnsi"/>
          <w:bCs/>
          <w:sz w:val="18"/>
          <w:szCs w:val="18"/>
        </w:rPr>
        <w:t>El índice de referencia S&amp;P/BMV IPC de la Bolsa Mexicana de Valores (BMV), que mide a las 35 acciones más negociadas del mercado doméstico, avanzó 0.59% a 54,198.94 unidades. El FTSE BIVA, de la Bolsa Institucional de Valores (</w:t>
      </w:r>
      <w:proofErr w:type="spellStart"/>
      <w:r w:rsidRPr="0076214A">
        <w:rPr>
          <w:rFonts w:cstheme="minorHAnsi"/>
          <w:bCs/>
          <w:sz w:val="18"/>
          <w:szCs w:val="18"/>
        </w:rPr>
        <w:t>Biva</w:t>
      </w:r>
      <w:proofErr w:type="spellEnd"/>
      <w:r w:rsidRPr="0076214A">
        <w:rPr>
          <w:rFonts w:cstheme="minorHAnsi"/>
          <w:bCs/>
          <w:sz w:val="18"/>
          <w:szCs w:val="18"/>
        </w:rPr>
        <w:t>), subió 0.54% a 1,123.89 puntos.</w:t>
      </w:r>
    </w:p>
    <w:p w14:paraId="44AC942F" w14:textId="77777777" w:rsidR="004B789F" w:rsidRDefault="004B789F" w:rsidP="004B789F">
      <w:pPr>
        <w:jc w:val="both"/>
        <w:rPr>
          <w:rFonts w:cstheme="minorHAnsi"/>
          <w:bCs/>
          <w:sz w:val="18"/>
          <w:szCs w:val="18"/>
        </w:rPr>
      </w:pPr>
    </w:p>
    <w:p w14:paraId="2BBDB880" w14:textId="77777777" w:rsidR="004B789F" w:rsidRDefault="004B789F" w:rsidP="004B789F">
      <w:pPr>
        <w:jc w:val="both"/>
        <w:rPr>
          <w:rFonts w:cstheme="minorHAnsi"/>
          <w:bCs/>
          <w:sz w:val="18"/>
          <w:szCs w:val="18"/>
        </w:rPr>
      </w:pPr>
      <w:r w:rsidRPr="0076214A">
        <w:rPr>
          <w:rFonts w:cstheme="minorHAnsi"/>
          <w:bCs/>
          <w:sz w:val="18"/>
          <w:szCs w:val="18"/>
        </w:rPr>
        <w:t xml:space="preserve">Al interior del índice de referencia, la mayoría de los componentes terminaron la jornada con ganancias, con 26 valores en verde y nueve en rojo. Los mejores desempeños los tuvieron la prestamista </w:t>
      </w:r>
      <w:proofErr w:type="spellStart"/>
      <w:r w:rsidRPr="0076214A">
        <w:rPr>
          <w:rFonts w:cstheme="minorHAnsi"/>
          <w:bCs/>
          <w:sz w:val="18"/>
          <w:szCs w:val="18"/>
        </w:rPr>
        <w:t>Gentera</w:t>
      </w:r>
      <w:proofErr w:type="spellEnd"/>
      <w:r w:rsidRPr="0076214A">
        <w:rPr>
          <w:rFonts w:cstheme="minorHAnsi"/>
          <w:bCs/>
          <w:sz w:val="18"/>
          <w:szCs w:val="18"/>
        </w:rPr>
        <w:t xml:space="preserve">, con 4.15%; </w:t>
      </w:r>
      <w:proofErr w:type="spellStart"/>
      <w:r w:rsidRPr="0076214A">
        <w:rPr>
          <w:rFonts w:cstheme="minorHAnsi"/>
          <w:bCs/>
          <w:sz w:val="18"/>
          <w:szCs w:val="18"/>
        </w:rPr>
        <w:t>Alsea</w:t>
      </w:r>
      <w:proofErr w:type="spellEnd"/>
      <w:r w:rsidRPr="0076214A">
        <w:rPr>
          <w:rFonts w:cstheme="minorHAnsi"/>
          <w:bCs/>
          <w:sz w:val="18"/>
          <w:szCs w:val="18"/>
        </w:rPr>
        <w:t>, con 3.55%, y Televisa, al subir 3.10 por ciento.</w:t>
      </w:r>
    </w:p>
    <w:p w14:paraId="285BCFC8" w14:textId="77777777" w:rsidR="004B789F" w:rsidRDefault="004B789F" w:rsidP="004B789F">
      <w:pPr>
        <w:jc w:val="both"/>
        <w:rPr>
          <w:rFonts w:cstheme="minorHAnsi"/>
          <w:bCs/>
          <w:sz w:val="18"/>
          <w:szCs w:val="18"/>
        </w:rPr>
      </w:pPr>
    </w:p>
    <w:p w14:paraId="653EF7DB" w14:textId="77777777" w:rsidR="004B789F" w:rsidRPr="00712C04" w:rsidRDefault="004B789F" w:rsidP="004B789F">
      <w:pPr>
        <w:jc w:val="both"/>
        <w:rPr>
          <w:rFonts w:cstheme="minorHAnsi"/>
          <w:bCs/>
          <w:sz w:val="18"/>
          <w:szCs w:val="18"/>
        </w:rPr>
      </w:pPr>
      <w:r w:rsidRPr="0076214A">
        <w:rPr>
          <w:rFonts w:cstheme="minorHAnsi"/>
          <w:bCs/>
          <w:sz w:val="18"/>
          <w:szCs w:val="18"/>
        </w:rPr>
        <w:t xml:space="preserve">El índice S&amp;P/BMV IPC se ha mantenido el color verde desde que perdió el </w:t>
      </w:r>
      <w:r>
        <w:rPr>
          <w:rFonts w:cstheme="minorHAnsi"/>
          <w:bCs/>
          <w:sz w:val="18"/>
          <w:szCs w:val="18"/>
        </w:rPr>
        <w:t>24 de marzo de 2023</w:t>
      </w:r>
      <w:r w:rsidRPr="0076214A">
        <w:rPr>
          <w:rFonts w:cstheme="minorHAnsi"/>
          <w:bCs/>
          <w:sz w:val="18"/>
          <w:szCs w:val="18"/>
        </w:rPr>
        <w:t xml:space="preserve"> a 52,771.12 unidades. Esto significa que en cuatro sesiones consecutivas con avances, el principal índice del mercado mexicano acumula una variación de 2.71 por ciento.</w:t>
      </w:r>
    </w:p>
    <w:p w14:paraId="3BB78259" w14:textId="77777777" w:rsidR="004B789F" w:rsidRDefault="004B789F" w:rsidP="004B789F">
      <w:pPr>
        <w:jc w:val="both"/>
        <w:rPr>
          <w:rFonts w:cstheme="minorHAnsi"/>
          <w:bCs/>
          <w:sz w:val="18"/>
          <w:szCs w:val="18"/>
        </w:rPr>
      </w:pPr>
    </w:p>
    <w:p w14:paraId="0A10587E" w14:textId="77777777" w:rsidR="004B789F" w:rsidRPr="00027CCE" w:rsidRDefault="004B789F" w:rsidP="004B789F">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2.3.- Escenario Económico Estatal al cierre del</w:t>
      </w:r>
      <w:r>
        <w:rPr>
          <w:rFonts w:asciiTheme="minorHAnsi" w:hAnsiTheme="minorHAnsi" w:cstheme="minorHAnsi"/>
          <w:b/>
          <w:color w:val="000000"/>
          <w:sz w:val="18"/>
          <w:szCs w:val="18"/>
        </w:rPr>
        <w:t xml:space="preserve"> cuarto</w:t>
      </w:r>
      <w:r w:rsidRPr="00027CCE">
        <w:rPr>
          <w:rFonts w:asciiTheme="minorHAnsi" w:hAnsiTheme="minorHAnsi" w:cstheme="minorHAnsi"/>
          <w:b/>
          <w:color w:val="000000"/>
          <w:sz w:val="18"/>
          <w:szCs w:val="18"/>
        </w:rPr>
        <w:t xml:space="preserve"> trimestre del 2022. </w:t>
      </w:r>
    </w:p>
    <w:p w14:paraId="301F8A2E" w14:textId="77777777" w:rsidR="004B789F" w:rsidRPr="00027CCE" w:rsidRDefault="004B789F" w:rsidP="004B789F">
      <w:pPr>
        <w:jc w:val="both"/>
        <w:rPr>
          <w:rFonts w:cstheme="minorHAnsi"/>
          <w:b/>
          <w:bCs/>
          <w:color w:val="000000" w:themeColor="text1"/>
          <w:sz w:val="18"/>
          <w:szCs w:val="18"/>
        </w:rPr>
      </w:pPr>
      <w:r w:rsidRPr="00027CCE">
        <w:rPr>
          <w:rFonts w:cstheme="minorHAnsi"/>
          <w:b/>
          <w:bCs/>
          <w:color w:val="000000" w:themeColor="text1"/>
          <w:sz w:val="18"/>
          <w:szCs w:val="18"/>
        </w:rPr>
        <w:t>2.3.1. Tamaulipas y la frontera norte, fortaleza del comercio exterior de México.</w:t>
      </w:r>
    </w:p>
    <w:p w14:paraId="4504C739" w14:textId="77777777" w:rsidR="004B789F" w:rsidRPr="00027CCE" w:rsidRDefault="004B789F" w:rsidP="004B789F">
      <w:pPr>
        <w:jc w:val="both"/>
        <w:rPr>
          <w:rFonts w:cstheme="minorHAnsi"/>
          <w:color w:val="000000" w:themeColor="text1"/>
          <w:sz w:val="18"/>
          <w:szCs w:val="18"/>
        </w:rPr>
      </w:pPr>
      <w:r w:rsidRPr="00027CCE">
        <w:rPr>
          <w:rFonts w:cstheme="minorHAnsi"/>
          <w:color w:val="000000" w:themeColor="text1"/>
          <w:sz w:val="18"/>
          <w:szCs w:val="18"/>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635BBE9B" w14:textId="77777777" w:rsidR="004B789F" w:rsidRPr="00027CCE" w:rsidRDefault="004B789F" w:rsidP="004B789F">
      <w:pPr>
        <w:jc w:val="both"/>
        <w:rPr>
          <w:rFonts w:cstheme="minorHAnsi"/>
          <w:color w:val="000000" w:themeColor="text1"/>
          <w:sz w:val="18"/>
          <w:szCs w:val="18"/>
        </w:rPr>
      </w:pPr>
      <w:r w:rsidRPr="00027CCE">
        <w:rPr>
          <w:rFonts w:cstheme="minorHAnsi"/>
          <w:color w:val="000000" w:themeColor="text1"/>
          <w:sz w:val="18"/>
          <w:szCs w:val="18"/>
        </w:rPr>
        <w:t xml:space="preserve"> </w:t>
      </w:r>
    </w:p>
    <w:p w14:paraId="51AC2589" w14:textId="77777777" w:rsidR="004B789F" w:rsidRPr="00027CCE" w:rsidRDefault="004B789F" w:rsidP="004B789F">
      <w:pPr>
        <w:jc w:val="both"/>
        <w:rPr>
          <w:rFonts w:cstheme="minorHAnsi"/>
          <w:color w:val="000000" w:themeColor="text1"/>
          <w:sz w:val="18"/>
          <w:szCs w:val="18"/>
        </w:rPr>
      </w:pPr>
      <w:r w:rsidRPr="00027CCE">
        <w:rPr>
          <w:rFonts w:cstheme="minorHAnsi"/>
          <w:color w:val="000000" w:themeColor="text1"/>
          <w:sz w:val="18"/>
          <w:szCs w:val="18"/>
        </w:rPr>
        <w:t>En el rubro de servicios de aeronavegación, Tamaulipas cuenta con los Aeropuertos internacionales de Tampico, Cd. Victoria, Matamoros, Reynosa y Nuevo Laredo.</w:t>
      </w:r>
    </w:p>
    <w:p w14:paraId="5428E1D1" w14:textId="77777777" w:rsidR="004B789F" w:rsidRPr="00027CCE" w:rsidRDefault="004B789F" w:rsidP="004B789F">
      <w:pPr>
        <w:jc w:val="both"/>
        <w:rPr>
          <w:rFonts w:cstheme="minorHAnsi"/>
          <w:color w:val="000000" w:themeColor="text1"/>
          <w:sz w:val="18"/>
          <w:szCs w:val="18"/>
        </w:rPr>
      </w:pPr>
    </w:p>
    <w:p w14:paraId="3F6C0217" w14:textId="77777777" w:rsidR="004B789F" w:rsidRPr="00027CCE" w:rsidRDefault="004B789F" w:rsidP="004B789F">
      <w:pPr>
        <w:jc w:val="both"/>
        <w:rPr>
          <w:rFonts w:cstheme="minorHAnsi"/>
          <w:color w:val="000000" w:themeColor="text1"/>
          <w:sz w:val="18"/>
          <w:szCs w:val="18"/>
        </w:rPr>
      </w:pPr>
      <w:r w:rsidRPr="00027CCE">
        <w:rPr>
          <w:rFonts w:cstheme="minorHAnsi"/>
          <w:color w:val="000000" w:themeColor="text1"/>
          <w:sz w:val="18"/>
          <w:szCs w:val="18"/>
        </w:rPr>
        <w:t>En su importante relación comercial con los Estados Unidos, Tamaulipas comparte con el Estado de Texas un total de 18 cruces internacionales, de los cuales 9 son comerciales, 7 vehiculares y 2 ferroviarios.</w:t>
      </w:r>
    </w:p>
    <w:p w14:paraId="2D990D2A" w14:textId="77777777" w:rsidR="004B789F" w:rsidRPr="00027CCE" w:rsidRDefault="004B789F" w:rsidP="004B789F">
      <w:pPr>
        <w:jc w:val="both"/>
        <w:rPr>
          <w:rFonts w:cstheme="minorHAnsi"/>
          <w:color w:val="000000" w:themeColor="text1"/>
          <w:sz w:val="18"/>
          <w:szCs w:val="18"/>
        </w:rPr>
      </w:pPr>
    </w:p>
    <w:p w14:paraId="639AD1CF" w14:textId="77777777" w:rsidR="004B789F" w:rsidRDefault="004B789F" w:rsidP="004B789F">
      <w:pPr>
        <w:jc w:val="both"/>
        <w:rPr>
          <w:rFonts w:cstheme="minorHAnsi"/>
          <w:sz w:val="18"/>
          <w:szCs w:val="18"/>
        </w:rPr>
      </w:pPr>
      <w:r w:rsidRPr="00027CCE">
        <w:rPr>
          <w:rFonts w:cstheme="minorHAnsi"/>
          <w:color w:val="000000" w:themeColor="text1"/>
          <w:sz w:val="18"/>
          <w:szCs w:val="18"/>
        </w:rPr>
        <w:t xml:space="preserve">De acuerdo al último Censo de Población y Vivienda 2020 publicado por el INEGI, Tamaulipas cuenta con una población de 3.52 millones de </w:t>
      </w:r>
      <w:r w:rsidRPr="00027CCE">
        <w:rPr>
          <w:rFonts w:cstheme="minorHAnsi"/>
          <w:sz w:val="18"/>
          <w:szCs w:val="18"/>
        </w:rPr>
        <w:t>habitantes, de los cuales un 61.3% está clasificada como población económicamente activa (PEA), ello considerando a un universo de población de 12 años y más. De este universo, un 40.3% son mujeres, y el restante 59.7% son hombres.</w:t>
      </w:r>
    </w:p>
    <w:p w14:paraId="456FCBF7" w14:textId="77777777" w:rsidR="004B789F" w:rsidRPr="00027CCE" w:rsidRDefault="004B789F" w:rsidP="004B789F">
      <w:pPr>
        <w:jc w:val="both"/>
        <w:rPr>
          <w:rFonts w:cstheme="minorHAnsi"/>
          <w:b/>
          <w:bCs/>
          <w:color w:val="000000" w:themeColor="text1"/>
          <w:sz w:val="18"/>
          <w:szCs w:val="18"/>
        </w:rPr>
      </w:pPr>
      <w:r w:rsidRPr="00027CCE">
        <w:rPr>
          <w:rFonts w:cstheme="minorHAnsi"/>
          <w:b/>
          <w:bCs/>
          <w:color w:val="000000" w:themeColor="text1"/>
          <w:sz w:val="18"/>
          <w:szCs w:val="18"/>
        </w:rPr>
        <w:t>2.3.2.- Captación de Inversión Extranjera Directa. (IED)</w:t>
      </w:r>
      <w:r w:rsidRPr="00027CCE">
        <w:rPr>
          <w:rFonts w:cstheme="minorHAnsi"/>
          <w:b/>
          <w:bCs/>
          <w:color w:val="C00000"/>
          <w:sz w:val="18"/>
          <w:szCs w:val="18"/>
        </w:rPr>
        <w:t xml:space="preserve"> </w:t>
      </w:r>
    </w:p>
    <w:p w14:paraId="6CF08D6E" w14:textId="77777777" w:rsidR="004B789F" w:rsidRDefault="004B789F" w:rsidP="004B789F">
      <w:pPr>
        <w:jc w:val="both"/>
        <w:rPr>
          <w:rFonts w:cstheme="minorHAnsi"/>
          <w:sz w:val="18"/>
          <w:szCs w:val="18"/>
        </w:rPr>
      </w:pPr>
    </w:p>
    <w:p w14:paraId="636EB8D5" w14:textId="2EF6263E" w:rsidR="004B789F" w:rsidRDefault="004B789F" w:rsidP="004B789F">
      <w:pPr>
        <w:jc w:val="both"/>
        <w:rPr>
          <w:rFonts w:cstheme="minorHAnsi"/>
          <w:sz w:val="18"/>
          <w:szCs w:val="18"/>
        </w:rPr>
      </w:pPr>
      <w:r>
        <w:rPr>
          <w:rFonts w:cstheme="minorHAnsi"/>
          <w:sz w:val="18"/>
          <w:szCs w:val="18"/>
        </w:rPr>
        <w:t xml:space="preserve">Según el último </w:t>
      </w:r>
      <w:r w:rsidRPr="00741F71">
        <w:rPr>
          <w:rFonts w:cstheme="minorHAnsi"/>
          <w:sz w:val="18"/>
          <w:szCs w:val="18"/>
        </w:rPr>
        <w:t xml:space="preserve">Informe Estadístico </w:t>
      </w:r>
      <w:r>
        <w:rPr>
          <w:rFonts w:cstheme="minorHAnsi"/>
          <w:sz w:val="18"/>
          <w:szCs w:val="18"/>
        </w:rPr>
        <w:t>s</w:t>
      </w:r>
      <w:r w:rsidRPr="00741F71">
        <w:rPr>
          <w:rFonts w:cstheme="minorHAnsi"/>
          <w:sz w:val="18"/>
          <w:szCs w:val="18"/>
        </w:rPr>
        <w:t xml:space="preserve">obre </w:t>
      </w:r>
      <w:r>
        <w:rPr>
          <w:rFonts w:cstheme="minorHAnsi"/>
          <w:sz w:val="18"/>
          <w:szCs w:val="18"/>
        </w:rPr>
        <w:t>e</w:t>
      </w:r>
      <w:r w:rsidRPr="00741F71">
        <w:rPr>
          <w:rFonts w:cstheme="minorHAnsi"/>
          <w:sz w:val="18"/>
          <w:szCs w:val="18"/>
        </w:rPr>
        <w:t xml:space="preserve">l Comportamiento </w:t>
      </w:r>
      <w:r>
        <w:rPr>
          <w:rFonts w:cstheme="minorHAnsi"/>
          <w:sz w:val="18"/>
          <w:szCs w:val="18"/>
        </w:rPr>
        <w:t>d</w:t>
      </w:r>
      <w:r w:rsidRPr="00741F71">
        <w:rPr>
          <w:rFonts w:cstheme="minorHAnsi"/>
          <w:sz w:val="18"/>
          <w:szCs w:val="18"/>
        </w:rPr>
        <w:t xml:space="preserve">e </w:t>
      </w:r>
      <w:r>
        <w:rPr>
          <w:rFonts w:cstheme="minorHAnsi"/>
          <w:sz w:val="18"/>
          <w:szCs w:val="18"/>
        </w:rPr>
        <w:t>l</w:t>
      </w:r>
      <w:r w:rsidRPr="00741F71">
        <w:rPr>
          <w:rFonts w:cstheme="minorHAnsi"/>
          <w:sz w:val="18"/>
          <w:szCs w:val="18"/>
        </w:rPr>
        <w:t xml:space="preserve">a </w:t>
      </w:r>
      <w:proofErr w:type="spellStart"/>
      <w:r w:rsidRPr="00741F71">
        <w:rPr>
          <w:rFonts w:cstheme="minorHAnsi"/>
          <w:sz w:val="18"/>
          <w:szCs w:val="18"/>
        </w:rPr>
        <w:t>Inversión</w:t>
      </w:r>
      <w:proofErr w:type="spellEnd"/>
      <w:r w:rsidRPr="00741F71">
        <w:rPr>
          <w:rFonts w:cstheme="minorHAnsi"/>
          <w:sz w:val="18"/>
          <w:szCs w:val="18"/>
        </w:rPr>
        <w:t xml:space="preserve"> Extranjera Directa </w:t>
      </w:r>
      <w:r>
        <w:rPr>
          <w:rFonts w:cstheme="minorHAnsi"/>
          <w:sz w:val="18"/>
          <w:szCs w:val="18"/>
        </w:rPr>
        <w:t>e</w:t>
      </w:r>
      <w:r w:rsidRPr="00741F71">
        <w:rPr>
          <w:rFonts w:cstheme="minorHAnsi"/>
          <w:sz w:val="18"/>
          <w:szCs w:val="18"/>
        </w:rPr>
        <w:t xml:space="preserve">n </w:t>
      </w:r>
      <w:proofErr w:type="spellStart"/>
      <w:r w:rsidRPr="00741F71">
        <w:rPr>
          <w:rFonts w:cstheme="minorHAnsi"/>
          <w:sz w:val="18"/>
          <w:szCs w:val="18"/>
        </w:rPr>
        <w:t>México</w:t>
      </w:r>
      <w:proofErr w:type="spellEnd"/>
      <w:r>
        <w:rPr>
          <w:rFonts w:cstheme="minorHAnsi"/>
          <w:sz w:val="18"/>
          <w:szCs w:val="18"/>
        </w:rPr>
        <w:t>, emitido por la Comisión Nacional de Inversiones Extranjeras, e</w:t>
      </w:r>
      <w:r w:rsidRPr="00741F71">
        <w:rPr>
          <w:rFonts w:cstheme="minorHAnsi"/>
          <w:sz w:val="18"/>
          <w:szCs w:val="18"/>
        </w:rPr>
        <w:t xml:space="preserve">ntre </w:t>
      </w:r>
      <w:r>
        <w:rPr>
          <w:rFonts w:cstheme="minorHAnsi"/>
          <w:sz w:val="18"/>
          <w:szCs w:val="18"/>
        </w:rPr>
        <w:t xml:space="preserve">los mes de </w:t>
      </w:r>
      <w:r w:rsidRPr="00741F71">
        <w:rPr>
          <w:rFonts w:cstheme="minorHAnsi"/>
          <w:sz w:val="18"/>
          <w:szCs w:val="18"/>
        </w:rPr>
        <w:t xml:space="preserve">enero y septiembre de 2022, </w:t>
      </w:r>
      <w:proofErr w:type="spellStart"/>
      <w:r w:rsidRPr="00741F71">
        <w:rPr>
          <w:rFonts w:cstheme="minorHAnsi"/>
          <w:sz w:val="18"/>
          <w:szCs w:val="18"/>
        </w:rPr>
        <w:t>México</w:t>
      </w:r>
      <w:proofErr w:type="spellEnd"/>
      <w:r w:rsidRPr="00741F71">
        <w:rPr>
          <w:rFonts w:cstheme="minorHAnsi"/>
          <w:sz w:val="18"/>
          <w:szCs w:val="18"/>
        </w:rPr>
        <w:t xml:space="preserve"> registró 32,147.4 millones de dólares (</w:t>
      </w:r>
      <w:proofErr w:type="spellStart"/>
      <w:r w:rsidRPr="00741F71">
        <w:rPr>
          <w:rFonts w:cstheme="minorHAnsi"/>
          <w:sz w:val="18"/>
          <w:szCs w:val="18"/>
        </w:rPr>
        <w:t>mdd</w:t>
      </w:r>
      <w:proofErr w:type="spellEnd"/>
      <w:r w:rsidRPr="00741F71">
        <w:rPr>
          <w:rFonts w:cstheme="minorHAnsi"/>
          <w:sz w:val="18"/>
          <w:szCs w:val="18"/>
        </w:rPr>
        <w:t>) por concepto de I</w:t>
      </w:r>
      <w:r>
        <w:rPr>
          <w:rFonts w:cstheme="minorHAnsi"/>
          <w:sz w:val="18"/>
          <w:szCs w:val="18"/>
        </w:rPr>
        <w:t xml:space="preserve">nversión </w:t>
      </w:r>
      <w:r w:rsidRPr="00741F71">
        <w:rPr>
          <w:rFonts w:cstheme="minorHAnsi"/>
          <w:sz w:val="18"/>
          <w:szCs w:val="18"/>
        </w:rPr>
        <w:t>E</w:t>
      </w:r>
      <w:r>
        <w:rPr>
          <w:rFonts w:cstheme="minorHAnsi"/>
          <w:sz w:val="18"/>
          <w:szCs w:val="18"/>
        </w:rPr>
        <w:t xml:space="preserve">xtranjera </w:t>
      </w:r>
      <w:r w:rsidRPr="00741F71">
        <w:rPr>
          <w:rFonts w:cstheme="minorHAnsi"/>
          <w:sz w:val="18"/>
          <w:szCs w:val="18"/>
        </w:rPr>
        <w:t>D</w:t>
      </w:r>
      <w:r>
        <w:rPr>
          <w:rFonts w:cstheme="minorHAnsi"/>
          <w:sz w:val="18"/>
          <w:szCs w:val="18"/>
        </w:rPr>
        <w:t>irecta</w:t>
      </w:r>
      <w:r w:rsidRPr="00741F71">
        <w:rPr>
          <w:rFonts w:cstheme="minorHAnsi"/>
          <w:sz w:val="18"/>
          <w:szCs w:val="18"/>
        </w:rPr>
        <w:t xml:space="preserve">, cifra 29.5% mayor que la cifra preliminar del mismo periodo de 2021 (24,831.7 </w:t>
      </w:r>
      <w:proofErr w:type="spellStart"/>
      <w:r w:rsidRPr="00741F71">
        <w:rPr>
          <w:rFonts w:cstheme="minorHAnsi"/>
          <w:sz w:val="18"/>
          <w:szCs w:val="18"/>
        </w:rPr>
        <w:t>mdd</w:t>
      </w:r>
      <w:proofErr w:type="spellEnd"/>
      <w:r w:rsidRPr="00741F71">
        <w:rPr>
          <w:rFonts w:cstheme="minorHAnsi"/>
          <w:sz w:val="18"/>
          <w:szCs w:val="18"/>
        </w:rPr>
        <w:t>).</w:t>
      </w:r>
    </w:p>
    <w:p w14:paraId="29B5B798" w14:textId="77777777" w:rsidR="004B789F" w:rsidRDefault="004B789F" w:rsidP="004B789F">
      <w:pPr>
        <w:jc w:val="both"/>
        <w:rPr>
          <w:rFonts w:cstheme="minorHAnsi"/>
          <w:sz w:val="18"/>
          <w:szCs w:val="18"/>
        </w:rPr>
      </w:pPr>
    </w:p>
    <w:p w14:paraId="3B51117E" w14:textId="43754AD6" w:rsidR="004B789F" w:rsidRDefault="004B789F" w:rsidP="004B789F">
      <w:pPr>
        <w:jc w:val="both"/>
        <w:rPr>
          <w:rFonts w:cstheme="minorHAnsi"/>
          <w:sz w:val="18"/>
          <w:szCs w:val="18"/>
        </w:rPr>
      </w:pPr>
      <w:r>
        <w:rPr>
          <w:rFonts w:cstheme="minorHAnsi"/>
          <w:sz w:val="18"/>
          <w:szCs w:val="18"/>
        </w:rPr>
        <w:t>Informando</w:t>
      </w:r>
      <w:r w:rsidRPr="006C0266">
        <w:rPr>
          <w:rFonts w:cstheme="minorHAnsi"/>
          <w:sz w:val="18"/>
          <w:szCs w:val="18"/>
        </w:rPr>
        <w:t xml:space="preserve"> que </w:t>
      </w:r>
      <w:r>
        <w:rPr>
          <w:rFonts w:cstheme="minorHAnsi"/>
          <w:sz w:val="18"/>
          <w:szCs w:val="18"/>
        </w:rPr>
        <w:t xml:space="preserve">de lo anterior </w:t>
      </w:r>
      <w:r w:rsidRPr="006C0266">
        <w:rPr>
          <w:rFonts w:cstheme="minorHAnsi"/>
          <w:sz w:val="18"/>
          <w:szCs w:val="18"/>
        </w:rPr>
        <w:t xml:space="preserve">el Estado </w:t>
      </w:r>
      <w:r>
        <w:rPr>
          <w:rFonts w:cstheme="minorHAnsi"/>
          <w:sz w:val="18"/>
          <w:szCs w:val="18"/>
        </w:rPr>
        <w:t xml:space="preserve">de Tamaulipas </w:t>
      </w:r>
      <w:r w:rsidRPr="006C0266">
        <w:rPr>
          <w:rFonts w:cstheme="minorHAnsi"/>
          <w:sz w:val="18"/>
          <w:szCs w:val="18"/>
        </w:rPr>
        <w:t xml:space="preserve">captó un total de </w:t>
      </w:r>
      <w:r>
        <w:rPr>
          <w:rFonts w:cstheme="minorHAnsi"/>
          <w:sz w:val="18"/>
          <w:szCs w:val="18"/>
        </w:rPr>
        <w:t>834.0</w:t>
      </w:r>
      <w:r w:rsidRPr="006C0266">
        <w:rPr>
          <w:rFonts w:cstheme="minorHAnsi"/>
          <w:sz w:val="18"/>
          <w:szCs w:val="18"/>
        </w:rPr>
        <w:t xml:space="preserve"> millones de dólares, </w:t>
      </w:r>
      <w:r>
        <w:rPr>
          <w:rFonts w:cstheme="minorHAnsi"/>
          <w:sz w:val="18"/>
          <w:szCs w:val="18"/>
        </w:rPr>
        <w:t>con una participación del 2.6 % a nivel nacional, posicionándose con ello en el noveno lugar de participación según su acumulado histórico de Inversión Extranjera Directa por el periodo acumulado de 1999 a 2022, con un valor de inversión de 24,815.9 millones dólares (</w:t>
      </w:r>
      <w:proofErr w:type="spellStart"/>
      <w:r>
        <w:rPr>
          <w:rFonts w:cstheme="minorHAnsi"/>
          <w:sz w:val="18"/>
          <w:szCs w:val="18"/>
        </w:rPr>
        <w:t>mdd</w:t>
      </w:r>
      <w:proofErr w:type="spellEnd"/>
      <w:r>
        <w:rPr>
          <w:rFonts w:cstheme="minorHAnsi"/>
          <w:sz w:val="18"/>
          <w:szCs w:val="18"/>
        </w:rPr>
        <w:t>) alcanzando un porcentaje de participación del 3.7%.</w:t>
      </w:r>
    </w:p>
    <w:p w14:paraId="3018EF5B" w14:textId="77777777" w:rsidR="004B789F" w:rsidRPr="006C0266" w:rsidRDefault="004B789F" w:rsidP="004B789F">
      <w:pPr>
        <w:jc w:val="both"/>
        <w:rPr>
          <w:rFonts w:cstheme="minorHAnsi"/>
          <w:sz w:val="18"/>
          <w:szCs w:val="18"/>
        </w:rPr>
      </w:pPr>
    </w:p>
    <w:p w14:paraId="47A35511" w14:textId="77777777" w:rsidR="004B789F" w:rsidRPr="006C0266" w:rsidRDefault="004B789F" w:rsidP="004B789F">
      <w:pPr>
        <w:jc w:val="both"/>
        <w:rPr>
          <w:rFonts w:cstheme="minorHAnsi"/>
          <w:sz w:val="18"/>
          <w:szCs w:val="18"/>
        </w:rPr>
      </w:pPr>
      <w:r w:rsidRPr="006C0266">
        <w:rPr>
          <w:rFonts w:cstheme="minorHAnsi"/>
          <w:sz w:val="18"/>
          <w:szCs w:val="18"/>
        </w:rPr>
        <w:t>La información oficial anterior puede ser consultada en la siguiente liga.</w:t>
      </w:r>
    </w:p>
    <w:p w14:paraId="6003534D" w14:textId="77777777" w:rsidR="004B789F" w:rsidRPr="006C0266" w:rsidRDefault="004B789F" w:rsidP="004B789F">
      <w:pPr>
        <w:jc w:val="both"/>
        <w:rPr>
          <w:rFonts w:cstheme="minorHAnsi"/>
          <w:sz w:val="18"/>
          <w:szCs w:val="18"/>
        </w:rPr>
      </w:pPr>
    </w:p>
    <w:p w14:paraId="7A9FA0EA" w14:textId="77777777" w:rsidR="004B789F" w:rsidRDefault="004B789F" w:rsidP="004B789F">
      <w:pPr>
        <w:jc w:val="both"/>
        <w:rPr>
          <w:rFonts w:eastAsia="Times New Roman" w:cstheme="minorHAnsi"/>
          <w:color w:val="2F5496" w:themeColor="accent5" w:themeShade="BF"/>
          <w:sz w:val="18"/>
          <w:szCs w:val="18"/>
          <w:lang w:eastAsia="es-MX"/>
        </w:rPr>
      </w:pPr>
      <w:r w:rsidRPr="00B42822">
        <w:rPr>
          <w:rFonts w:eastAsia="Times New Roman" w:cstheme="minorHAnsi"/>
          <w:color w:val="2F5496" w:themeColor="accent5" w:themeShade="BF"/>
          <w:sz w:val="18"/>
          <w:szCs w:val="18"/>
          <w:lang w:eastAsia="es-MX"/>
        </w:rPr>
        <w:t>COMISION NACIONAL DE INVERSIONES EXTRANJERAS (</w:t>
      </w:r>
      <w:hyperlink r:id="rId20" w:history="1">
        <w:r w:rsidRPr="007B6AE9">
          <w:rPr>
            <w:rStyle w:val="Hipervnculo"/>
            <w:rFonts w:eastAsia="Times New Roman" w:cstheme="minorHAnsi"/>
            <w:color w:val="034990" w:themeColor="hyperlink" w:themeShade="BF"/>
            <w:sz w:val="18"/>
            <w:szCs w:val="18"/>
            <w:lang w:eastAsia="es-MX"/>
          </w:rPr>
          <w:t>www.gob.mx</w:t>
        </w:r>
      </w:hyperlink>
      <w:r w:rsidRPr="00B42822">
        <w:rPr>
          <w:rFonts w:eastAsia="Times New Roman" w:cstheme="minorHAnsi"/>
          <w:color w:val="2F5496" w:themeColor="accent5" w:themeShade="BF"/>
          <w:sz w:val="18"/>
          <w:szCs w:val="18"/>
          <w:lang w:eastAsia="es-MX"/>
        </w:rPr>
        <w:t>)</w:t>
      </w:r>
    </w:p>
    <w:p w14:paraId="58ED1915" w14:textId="77777777" w:rsidR="004B789F" w:rsidRPr="00B42822" w:rsidRDefault="004B789F" w:rsidP="004B789F">
      <w:pPr>
        <w:jc w:val="both"/>
        <w:rPr>
          <w:rFonts w:cstheme="minorHAnsi"/>
          <w:color w:val="2F5496" w:themeColor="accent5" w:themeShade="BF"/>
          <w:sz w:val="18"/>
          <w:szCs w:val="18"/>
        </w:rPr>
      </w:pPr>
    </w:p>
    <w:p w14:paraId="1AE82002" w14:textId="77777777" w:rsidR="004B789F" w:rsidRPr="00027CCE" w:rsidRDefault="004B789F" w:rsidP="004B789F">
      <w:pPr>
        <w:jc w:val="both"/>
        <w:rPr>
          <w:rFonts w:cstheme="minorHAnsi"/>
          <w:b/>
          <w:color w:val="FF0000"/>
          <w:sz w:val="18"/>
          <w:szCs w:val="18"/>
        </w:rPr>
      </w:pPr>
      <w:r w:rsidRPr="00027CCE">
        <w:rPr>
          <w:rFonts w:cstheme="minorHAnsi"/>
          <w:b/>
          <w:bCs/>
          <w:color w:val="000000" w:themeColor="text1"/>
          <w:sz w:val="18"/>
          <w:szCs w:val="18"/>
        </w:rPr>
        <w:lastRenderedPageBreak/>
        <w:t>2.3.3.- Producto Interno Bruto Estatal. (PIB Estatal)</w:t>
      </w:r>
    </w:p>
    <w:p w14:paraId="5620BD59" w14:textId="77777777" w:rsidR="004B789F" w:rsidRDefault="004B789F" w:rsidP="004B789F">
      <w:pPr>
        <w:jc w:val="both"/>
        <w:rPr>
          <w:rFonts w:cstheme="minorHAnsi"/>
          <w:sz w:val="18"/>
          <w:szCs w:val="18"/>
        </w:rPr>
      </w:pPr>
    </w:p>
    <w:p w14:paraId="410CEA41" w14:textId="0285A243" w:rsidR="004B789F" w:rsidRDefault="004B789F" w:rsidP="004B789F">
      <w:pPr>
        <w:jc w:val="both"/>
        <w:rPr>
          <w:rFonts w:cstheme="minorHAnsi"/>
          <w:sz w:val="18"/>
          <w:szCs w:val="18"/>
        </w:rPr>
      </w:pPr>
      <w:r>
        <w:rPr>
          <w:rFonts w:cstheme="minorHAnsi"/>
          <w:sz w:val="18"/>
          <w:szCs w:val="18"/>
        </w:rPr>
        <w:t xml:space="preserve">Según el último informe publicado por el </w:t>
      </w:r>
      <w:r w:rsidRPr="00AD6A58">
        <w:rPr>
          <w:rFonts w:cstheme="minorHAnsi"/>
          <w:sz w:val="18"/>
          <w:szCs w:val="18"/>
        </w:rPr>
        <w:t xml:space="preserve">Indicador Trimestral </w:t>
      </w:r>
      <w:r>
        <w:rPr>
          <w:rFonts w:cstheme="minorHAnsi"/>
          <w:sz w:val="18"/>
          <w:szCs w:val="18"/>
        </w:rPr>
        <w:t>d</w:t>
      </w:r>
      <w:r w:rsidRPr="00AD6A58">
        <w:rPr>
          <w:rFonts w:cstheme="minorHAnsi"/>
          <w:sz w:val="18"/>
          <w:szCs w:val="18"/>
        </w:rPr>
        <w:t xml:space="preserve">e </w:t>
      </w:r>
      <w:r>
        <w:rPr>
          <w:rFonts w:cstheme="minorHAnsi"/>
          <w:sz w:val="18"/>
          <w:szCs w:val="18"/>
        </w:rPr>
        <w:t>l</w:t>
      </w:r>
      <w:r w:rsidRPr="00AD6A58">
        <w:rPr>
          <w:rFonts w:cstheme="minorHAnsi"/>
          <w:sz w:val="18"/>
          <w:szCs w:val="18"/>
        </w:rPr>
        <w:t xml:space="preserve">a Actividad </w:t>
      </w:r>
      <w:proofErr w:type="spellStart"/>
      <w:r w:rsidRPr="00AD6A58">
        <w:rPr>
          <w:rFonts w:cstheme="minorHAnsi"/>
          <w:sz w:val="18"/>
          <w:szCs w:val="18"/>
        </w:rPr>
        <w:t>Económica</w:t>
      </w:r>
      <w:proofErr w:type="spellEnd"/>
      <w:r w:rsidRPr="00AD6A58">
        <w:rPr>
          <w:rFonts w:cstheme="minorHAnsi"/>
          <w:sz w:val="18"/>
          <w:szCs w:val="18"/>
        </w:rPr>
        <w:t xml:space="preserve"> Estatal</w:t>
      </w:r>
      <w:r>
        <w:rPr>
          <w:rFonts w:cstheme="minorHAnsi"/>
          <w:sz w:val="18"/>
          <w:szCs w:val="18"/>
        </w:rPr>
        <w:t>, e</w:t>
      </w:r>
      <w:r w:rsidRPr="00AD6A58">
        <w:rPr>
          <w:rFonts w:cstheme="minorHAnsi"/>
          <w:sz w:val="18"/>
          <w:szCs w:val="18"/>
        </w:rPr>
        <w:t xml:space="preserve">n el tercer trimestre de 2022, la actividad </w:t>
      </w:r>
      <w:proofErr w:type="spellStart"/>
      <w:r w:rsidRPr="00AD6A58">
        <w:rPr>
          <w:rFonts w:cstheme="minorHAnsi"/>
          <w:sz w:val="18"/>
          <w:szCs w:val="18"/>
        </w:rPr>
        <w:t>económica</w:t>
      </w:r>
      <w:proofErr w:type="spellEnd"/>
      <w:r w:rsidRPr="00AD6A58">
        <w:rPr>
          <w:rFonts w:cstheme="minorHAnsi"/>
          <w:sz w:val="18"/>
          <w:szCs w:val="18"/>
        </w:rPr>
        <w:t xml:space="preserve"> de Tamaulipas registró una </w:t>
      </w:r>
      <w:proofErr w:type="spellStart"/>
      <w:r w:rsidRPr="00AD6A58">
        <w:rPr>
          <w:rFonts w:cstheme="minorHAnsi"/>
          <w:sz w:val="18"/>
          <w:szCs w:val="18"/>
        </w:rPr>
        <w:t>variación</w:t>
      </w:r>
      <w:proofErr w:type="spellEnd"/>
      <w:r w:rsidRPr="00AD6A58">
        <w:rPr>
          <w:rFonts w:cstheme="minorHAnsi"/>
          <w:sz w:val="18"/>
          <w:szCs w:val="18"/>
        </w:rPr>
        <w:t xml:space="preserve"> de 4.2 % a tasa anual</w:t>
      </w:r>
      <w:r>
        <w:rPr>
          <w:rFonts w:cstheme="minorHAnsi"/>
          <w:sz w:val="18"/>
          <w:szCs w:val="18"/>
        </w:rPr>
        <w:t xml:space="preserve"> y l</w:t>
      </w:r>
      <w:r w:rsidRPr="00AD6A58">
        <w:rPr>
          <w:rFonts w:cstheme="minorHAnsi"/>
          <w:sz w:val="18"/>
          <w:szCs w:val="18"/>
        </w:rPr>
        <w:t>as actividades primarias reportaron un incremento anual de 2.4 %; las secundarias, de 3 % y las terciarias, de 4.8 por ciento.</w:t>
      </w:r>
    </w:p>
    <w:p w14:paraId="2783A12C" w14:textId="77777777" w:rsidR="004B789F" w:rsidRDefault="004B789F" w:rsidP="004B789F">
      <w:pPr>
        <w:jc w:val="both"/>
        <w:rPr>
          <w:rFonts w:cstheme="minorHAnsi"/>
          <w:sz w:val="18"/>
          <w:szCs w:val="18"/>
        </w:rPr>
      </w:pPr>
    </w:p>
    <w:p w14:paraId="7FCADB7D" w14:textId="77777777" w:rsidR="004B789F" w:rsidRDefault="004B789F" w:rsidP="004B789F">
      <w:pPr>
        <w:jc w:val="both"/>
        <w:rPr>
          <w:rFonts w:cstheme="minorHAnsi"/>
          <w:sz w:val="18"/>
          <w:szCs w:val="18"/>
        </w:rPr>
      </w:pPr>
      <w:r w:rsidRPr="00AD6A58">
        <w:rPr>
          <w:rFonts w:cstheme="minorHAnsi"/>
          <w:sz w:val="18"/>
          <w:szCs w:val="18"/>
        </w:rPr>
        <w:t xml:space="preserve">Durante el tercer trimestre de 2022, la actividad </w:t>
      </w:r>
      <w:proofErr w:type="spellStart"/>
      <w:r w:rsidRPr="00AD6A58">
        <w:rPr>
          <w:rFonts w:cstheme="minorHAnsi"/>
          <w:sz w:val="18"/>
          <w:szCs w:val="18"/>
        </w:rPr>
        <w:t>económica</w:t>
      </w:r>
      <w:proofErr w:type="spellEnd"/>
      <w:r w:rsidRPr="00AD6A58">
        <w:rPr>
          <w:rFonts w:cstheme="minorHAnsi"/>
          <w:sz w:val="18"/>
          <w:szCs w:val="18"/>
        </w:rPr>
        <w:t xml:space="preserve"> de Tamaulipas mostró un avance anual de 4.2 por ciento. Este resultó del crecimiento de 2.4, 3 y 4.8 % de las actividades primarias, secundarias y terciarias, respectivamente.</w:t>
      </w:r>
    </w:p>
    <w:p w14:paraId="245347B1" w14:textId="77777777" w:rsidR="004B789F" w:rsidRDefault="004B789F" w:rsidP="004B789F">
      <w:pPr>
        <w:jc w:val="both"/>
        <w:rPr>
          <w:rFonts w:cstheme="minorHAnsi"/>
          <w:sz w:val="18"/>
          <w:szCs w:val="18"/>
        </w:rPr>
      </w:pPr>
    </w:p>
    <w:p w14:paraId="29F21FC1" w14:textId="77777777" w:rsidR="004B789F" w:rsidRDefault="004B789F" w:rsidP="004B789F">
      <w:pPr>
        <w:jc w:val="both"/>
        <w:rPr>
          <w:rFonts w:cstheme="minorHAnsi"/>
          <w:sz w:val="18"/>
          <w:szCs w:val="18"/>
        </w:rPr>
      </w:pPr>
      <w:r>
        <w:rPr>
          <w:rFonts w:cstheme="minorHAnsi"/>
          <w:noProof/>
          <w:sz w:val="18"/>
          <w:szCs w:val="18"/>
          <w:lang w:eastAsia="es-MX"/>
        </w:rPr>
        <w:drawing>
          <wp:inline distT="0" distB="0" distL="0" distR="0" wp14:anchorId="2E1EF160" wp14:editId="741EA898">
            <wp:extent cx="5612130" cy="2773045"/>
            <wp:effectExtent l="0" t="0" r="1270" b="0"/>
            <wp:docPr id="3679570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020" name="Imagen 3679570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2773045"/>
                    </a:xfrm>
                    <a:prstGeom prst="rect">
                      <a:avLst/>
                    </a:prstGeom>
                  </pic:spPr>
                </pic:pic>
              </a:graphicData>
            </a:graphic>
          </wp:inline>
        </w:drawing>
      </w:r>
    </w:p>
    <w:p w14:paraId="48B8E968" w14:textId="77777777" w:rsidR="004B789F" w:rsidRDefault="004B789F" w:rsidP="004B789F">
      <w:pPr>
        <w:jc w:val="both"/>
        <w:rPr>
          <w:rFonts w:cstheme="minorHAnsi"/>
          <w:sz w:val="18"/>
          <w:szCs w:val="18"/>
        </w:rPr>
      </w:pPr>
    </w:p>
    <w:p w14:paraId="78DF20C1" w14:textId="24F8A6D9" w:rsidR="004B789F" w:rsidRDefault="004B789F" w:rsidP="004B789F">
      <w:pPr>
        <w:jc w:val="both"/>
        <w:rPr>
          <w:rFonts w:cstheme="minorHAnsi"/>
          <w:sz w:val="18"/>
          <w:szCs w:val="18"/>
        </w:rPr>
      </w:pPr>
      <w:r w:rsidRPr="00AD6A58">
        <w:rPr>
          <w:rFonts w:cstheme="minorHAnsi"/>
          <w:sz w:val="18"/>
          <w:szCs w:val="18"/>
        </w:rPr>
        <w:t>Durante el periodo enero-septiembre de 2022, el acumulado de la actividad económica estatal creció́ 3.6 % a causa del ascenso de 21.5 % en las actividades primarias, de 3 % en las secundarias, y de 3.1 % en las terciarias.</w:t>
      </w:r>
    </w:p>
    <w:p w14:paraId="22F8947C" w14:textId="77777777" w:rsidR="004B789F" w:rsidRDefault="004B789F" w:rsidP="004B789F">
      <w:pPr>
        <w:jc w:val="both"/>
        <w:rPr>
          <w:rFonts w:cstheme="minorHAnsi"/>
          <w:sz w:val="18"/>
          <w:szCs w:val="18"/>
        </w:rPr>
      </w:pPr>
    </w:p>
    <w:p w14:paraId="35652301" w14:textId="1DBFEF0E" w:rsidR="004B789F" w:rsidRPr="00DC226C" w:rsidRDefault="004B789F" w:rsidP="004B789F">
      <w:pPr>
        <w:jc w:val="both"/>
        <w:rPr>
          <w:rFonts w:cstheme="minorHAnsi"/>
          <w:sz w:val="18"/>
          <w:szCs w:val="18"/>
        </w:rPr>
      </w:pPr>
      <w:r>
        <w:rPr>
          <w:rFonts w:cstheme="minorHAnsi"/>
          <w:color w:val="000000" w:themeColor="text1"/>
          <w:sz w:val="18"/>
          <w:szCs w:val="18"/>
        </w:rPr>
        <w:t>L</w:t>
      </w:r>
      <w:r w:rsidRPr="00AD6A58">
        <w:rPr>
          <w:rFonts w:cstheme="minorHAnsi"/>
          <w:color w:val="000000" w:themeColor="text1"/>
          <w:sz w:val="18"/>
          <w:szCs w:val="18"/>
        </w:rPr>
        <w:t xml:space="preserve">as actividades terciarias contribuyeron 3.1 % a la variación total del estado. De la misma manera, en los primeros nueve meses del </w:t>
      </w:r>
      <w:proofErr w:type="spellStart"/>
      <w:r w:rsidRPr="00AD6A58">
        <w:rPr>
          <w:rFonts w:cstheme="minorHAnsi"/>
          <w:color w:val="000000" w:themeColor="text1"/>
          <w:sz w:val="18"/>
          <w:szCs w:val="18"/>
        </w:rPr>
        <w:t>año</w:t>
      </w:r>
      <w:proofErr w:type="spellEnd"/>
      <w:r w:rsidRPr="00AD6A58">
        <w:rPr>
          <w:rFonts w:cstheme="minorHAnsi"/>
          <w:color w:val="000000" w:themeColor="text1"/>
          <w:sz w:val="18"/>
          <w:szCs w:val="18"/>
        </w:rPr>
        <w:t>, estas fueron las de mayor aportación.</w:t>
      </w:r>
    </w:p>
    <w:p w14:paraId="03FC9B8F" w14:textId="77777777" w:rsidR="004B789F" w:rsidRDefault="004B789F" w:rsidP="004B789F">
      <w:pPr>
        <w:jc w:val="both"/>
        <w:rPr>
          <w:rFonts w:cstheme="minorHAnsi"/>
          <w:b/>
          <w:bCs/>
          <w:color w:val="000000" w:themeColor="text1"/>
          <w:sz w:val="18"/>
          <w:szCs w:val="18"/>
        </w:rPr>
      </w:pPr>
    </w:p>
    <w:p w14:paraId="0CE8674A" w14:textId="77777777" w:rsidR="004B789F" w:rsidRDefault="004B789F" w:rsidP="004B789F">
      <w:pPr>
        <w:jc w:val="both"/>
        <w:rPr>
          <w:rFonts w:cstheme="minorHAnsi"/>
          <w:b/>
          <w:bCs/>
          <w:color w:val="000000" w:themeColor="text1"/>
          <w:sz w:val="18"/>
          <w:szCs w:val="18"/>
        </w:rPr>
      </w:pPr>
    </w:p>
    <w:p w14:paraId="4ACF270C" w14:textId="77777777" w:rsidR="004B789F" w:rsidRPr="00AD6A58" w:rsidRDefault="004B789F" w:rsidP="004B789F">
      <w:pPr>
        <w:jc w:val="both"/>
        <w:rPr>
          <w:rFonts w:cstheme="minorHAnsi"/>
          <w:b/>
          <w:bCs/>
          <w:color w:val="000000" w:themeColor="text1"/>
          <w:sz w:val="18"/>
          <w:szCs w:val="18"/>
        </w:rPr>
      </w:pPr>
      <w:r w:rsidRPr="00AD6A58">
        <w:rPr>
          <w:rFonts w:cstheme="minorHAnsi"/>
          <w:b/>
          <w:bCs/>
          <w:color w:val="000000" w:themeColor="text1"/>
          <w:sz w:val="18"/>
          <w:szCs w:val="18"/>
        </w:rPr>
        <w:t>Actividades primarias</w:t>
      </w:r>
    </w:p>
    <w:p w14:paraId="0819D4CC" w14:textId="77777777" w:rsidR="004B789F" w:rsidRDefault="004B789F" w:rsidP="004B789F">
      <w:pPr>
        <w:jc w:val="both"/>
        <w:rPr>
          <w:rFonts w:cstheme="minorHAnsi"/>
          <w:color w:val="000000" w:themeColor="text1"/>
          <w:sz w:val="18"/>
          <w:szCs w:val="18"/>
        </w:rPr>
      </w:pPr>
      <w:r w:rsidRPr="00AD6A58">
        <w:rPr>
          <w:rFonts w:cstheme="minorHAnsi"/>
          <w:color w:val="000000" w:themeColor="text1"/>
          <w:sz w:val="18"/>
          <w:szCs w:val="18"/>
        </w:rPr>
        <w:lastRenderedPageBreak/>
        <w:t xml:space="preserve">En el tercer trimestre de 2022, las actividades primarias (sector Agricultura, </w:t>
      </w:r>
      <w:proofErr w:type="spellStart"/>
      <w:r w:rsidRPr="00AD6A58">
        <w:rPr>
          <w:rFonts w:cstheme="minorHAnsi"/>
          <w:color w:val="000000" w:themeColor="text1"/>
          <w:sz w:val="18"/>
          <w:szCs w:val="18"/>
        </w:rPr>
        <w:t>cría</w:t>
      </w:r>
      <w:proofErr w:type="spellEnd"/>
      <w:r w:rsidRPr="00AD6A58">
        <w:rPr>
          <w:rFonts w:cstheme="minorHAnsi"/>
          <w:color w:val="000000" w:themeColor="text1"/>
          <w:sz w:val="18"/>
          <w:szCs w:val="18"/>
        </w:rPr>
        <w:t xml:space="preserve"> y </w:t>
      </w:r>
      <w:proofErr w:type="spellStart"/>
      <w:r w:rsidRPr="00AD6A58">
        <w:rPr>
          <w:rFonts w:cstheme="minorHAnsi"/>
          <w:color w:val="000000" w:themeColor="text1"/>
          <w:sz w:val="18"/>
          <w:szCs w:val="18"/>
        </w:rPr>
        <w:t>explotación</w:t>
      </w:r>
      <w:proofErr w:type="spellEnd"/>
      <w:r w:rsidRPr="00AD6A58">
        <w:rPr>
          <w:rFonts w:cstheme="minorHAnsi"/>
          <w:color w:val="000000" w:themeColor="text1"/>
          <w:sz w:val="18"/>
          <w:szCs w:val="18"/>
        </w:rPr>
        <w:t xml:space="preserve"> de animales, aprovechamiento forestal, pesca y caza) reportaron un aumento anual de 2.4 %, principalmente por el comportamiento de la agricultura. Con ello, Tamaulipas se </w:t>
      </w:r>
      <w:proofErr w:type="spellStart"/>
      <w:r w:rsidRPr="00AD6A58">
        <w:rPr>
          <w:rFonts w:cstheme="minorHAnsi"/>
          <w:color w:val="000000" w:themeColor="text1"/>
          <w:sz w:val="18"/>
          <w:szCs w:val="18"/>
        </w:rPr>
        <w:t>situo</w:t>
      </w:r>
      <w:proofErr w:type="spellEnd"/>
      <w:r w:rsidRPr="00AD6A58">
        <w:rPr>
          <w:rFonts w:cstheme="minorHAnsi"/>
          <w:color w:val="000000" w:themeColor="text1"/>
          <w:sz w:val="18"/>
          <w:szCs w:val="18"/>
        </w:rPr>
        <w:t xml:space="preserve">́ en el lugar 15 a nivel nacional, como lo muestra la siguiente </w:t>
      </w:r>
      <w:proofErr w:type="spellStart"/>
      <w:r w:rsidRPr="00AD6A58">
        <w:rPr>
          <w:rFonts w:cstheme="minorHAnsi"/>
          <w:color w:val="000000" w:themeColor="text1"/>
          <w:sz w:val="18"/>
          <w:szCs w:val="18"/>
        </w:rPr>
        <w:t>gráfica</w:t>
      </w:r>
      <w:proofErr w:type="spellEnd"/>
      <w:r w:rsidRPr="00AD6A58">
        <w:rPr>
          <w:rFonts w:cstheme="minorHAnsi"/>
          <w:color w:val="000000" w:themeColor="text1"/>
          <w:sz w:val="18"/>
          <w:szCs w:val="18"/>
        </w:rPr>
        <w:t>.</w:t>
      </w:r>
    </w:p>
    <w:p w14:paraId="62055CFD" w14:textId="77777777" w:rsidR="004B789F" w:rsidRDefault="004B789F" w:rsidP="004B789F">
      <w:pPr>
        <w:jc w:val="both"/>
        <w:rPr>
          <w:rFonts w:cstheme="minorHAnsi"/>
          <w:color w:val="000000" w:themeColor="text1"/>
          <w:sz w:val="18"/>
          <w:szCs w:val="18"/>
        </w:rPr>
      </w:pPr>
    </w:p>
    <w:p w14:paraId="02CD4FAC" w14:textId="77777777" w:rsidR="004B789F" w:rsidRDefault="004B789F" w:rsidP="004B789F">
      <w:pPr>
        <w:jc w:val="both"/>
        <w:rPr>
          <w:rFonts w:cstheme="minorHAnsi"/>
          <w:b/>
          <w:bCs/>
          <w:color w:val="000000" w:themeColor="text1"/>
          <w:sz w:val="18"/>
          <w:szCs w:val="18"/>
        </w:rPr>
      </w:pPr>
    </w:p>
    <w:p w14:paraId="19763355" w14:textId="77777777" w:rsidR="004B789F" w:rsidRPr="00AD6A58" w:rsidRDefault="004B789F" w:rsidP="004B789F">
      <w:pPr>
        <w:jc w:val="both"/>
        <w:rPr>
          <w:rFonts w:cstheme="minorHAnsi"/>
          <w:b/>
          <w:bCs/>
          <w:color w:val="000000" w:themeColor="text1"/>
          <w:sz w:val="18"/>
          <w:szCs w:val="18"/>
        </w:rPr>
      </w:pPr>
      <w:r w:rsidRPr="00AD6A58">
        <w:rPr>
          <w:rFonts w:cstheme="minorHAnsi"/>
          <w:b/>
          <w:bCs/>
          <w:color w:val="000000" w:themeColor="text1"/>
          <w:sz w:val="18"/>
          <w:szCs w:val="18"/>
        </w:rPr>
        <w:t>Actividades secundarias</w:t>
      </w:r>
    </w:p>
    <w:p w14:paraId="669C000C" w14:textId="77777777" w:rsidR="004B789F" w:rsidRDefault="004B789F" w:rsidP="004B789F">
      <w:pPr>
        <w:jc w:val="both"/>
        <w:rPr>
          <w:rFonts w:cstheme="minorHAnsi"/>
          <w:color w:val="000000" w:themeColor="text1"/>
          <w:sz w:val="18"/>
          <w:szCs w:val="18"/>
        </w:rPr>
      </w:pPr>
      <w:r w:rsidRPr="00AD6A58">
        <w:rPr>
          <w:rFonts w:cstheme="minorHAnsi"/>
          <w:color w:val="000000" w:themeColor="text1"/>
          <w:sz w:val="18"/>
          <w:szCs w:val="18"/>
        </w:rPr>
        <w:t xml:space="preserve">Las actividades secundarias corresponden a los sectores dedicados a la industria de la </w:t>
      </w:r>
      <w:proofErr w:type="spellStart"/>
      <w:r w:rsidRPr="00AD6A58">
        <w:rPr>
          <w:rFonts w:cstheme="minorHAnsi"/>
          <w:color w:val="000000" w:themeColor="text1"/>
          <w:sz w:val="18"/>
          <w:szCs w:val="18"/>
        </w:rPr>
        <w:t>minería</w:t>
      </w:r>
      <w:proofErr w:type="spellEnd"/>
      <w:r w:rsidRPr="00AD6A58">
        <w:rPr>
          <w:rFonts w:cstheme="minorHAnsi"/>
          <w:color w:val="000000" w:themeColor="text1"/>
          <w:sz w:val="18"/>
          <w:szCs w:val="18"/>
        </w:rPr>
        <w:t xml:space="preserve">, manufacturas, </w:t>
      </w:r>
      <w:proofErr w:type="spellStart"/>
      <w:r w:rsidRPr="00AD6A58">
        <w:rPr>
          <w:rFonts w:cstheme="minorHAnsi"/>
          <w:color w:val="000000" w:themeColor="text1"/>
          <w:sz w:val="18"/>
          <w:szCs w:val="18"/>
        </w:rPr>
        <w:t>construcción</w:t>
      </w:r>
      <w:proofErr w:type="spellEnd"/>
      <w:r w:rsidRPr="00AD6A58">
        <w:rPr>
          <w:rFonts w:cstheme="minorHAnsi"/>
          <w:color w:val="000000" w:themeColor="text1"/>
          <w:sz w:val="18"/>
          <w:szCs w:val="18"/>
        </w:rPr>
        <w:t xml:space="preserve"> y electricidad. El avance anual de 3 % de las actividades secundarias ubicó a Tamaulipas en el lugar 15 entre las 32 entidades federativas del </w:t>
      </w:r>
      <w:proofErr w:type="spellStart"/>
      <w:r w:rsidRPr="00AD6A58">
        <w:rPr>
          <w:rFonts w:cstheme="minorHAnsi"/>
          <w:color w:val="000000" w:themeColor="text1"/>
          <w:sz w:val="18"/>
          <w:szCs w:val="18"/>
        </w:rPr>
        <w:t>país</w:t>
      </w:r>
      <w:proofErr w:type="spellEnd"/>
      <w:r w:rsidRPr="00AD6A58">
        <w:rPr>
          <w:rFonts w:cstheme="minorHAnsi"/>
          <w:color w:val="000000" w:themeColor="text1"/>
          <w:sz w:val="18"/>
          <w:szCs w:val="18"/>
        </w:rPr>
        <w:t>.</w:t>
      </w:r>
    </w:p>
    <w:p w14:paraId="09BAB7BC" w14:textId="77777777" w:rsidR="004B789F" w:rsidRDefault="004B789F" w:rsidP="004B789F">
      <w:pPr>
        <w:jc w:val="both"/>
        <w:rPr>
          <w:rFonts w:cstheme="minorHAnsi"/>
          <w:color w:val="000000" w:themeColor="text1"/>
          <w:sz w:val="18"/>
          <w:szCs w:val="18"/>
        </w:rPr>
      </w:pPr>
    </w:p>
    <w:p w14:paraId="5B2765F0" w14:textId="77777777" w:rsidR="004B789F" w:rsidRPr="00AD6A58" w:rsidRDefault="004B789F" w:rsidP="004B789F">
      <w:pPr>
        <w:jc w:val="both"/>
        <w:rPr>
          <w:rFonts w:cstheme="minorHAnsi"/>
          <w:b/>
          <w:bCs/>
          <w:color w:val="000000" w:themeColor="text1"/>
          <w:sz w:val="18"/>
          <w:szCs w:val="18"/>
        </w:rPr>
      </w:pPr>
      <w:r w:rsidRPr="00AD6A58">
        <w:rPr>
          <w:rFonts w:cstheme="minorHAnsi"/>
          <w:b/>
          <w:bCs/>
          <w:color w:val="000000" w:themeColor="text1"/>
          <w:sz w:val="18"/>
          <w:szCs w:val="18"/>
        </w:rPr>
        <w:t>Actividades terciarias</w:t>
      </w:r>
    </w:p>
    <w:p w14:paraId="117E7C56" w14:textId="77777777" w:rsidR="004B789F" w:rsidRPr="00AD6A58" w:rsidRDefault="004B789F" w:rsidP="004B789F">
      <w:pPr>
        <w:jc w:val="both"/>
        <w:rPr>
          <w:rFonts w:cstheme="minorHAnsi"/>
          <w:color w:val="000000" w:themeColor="text1"/>
          <w:sz w:val="18"/>
          <w:szCs w:val="18"/>
        </w:rPr>
      </w:pPr>
      <w:r w:rsidRPr="00AD6A58">
        <w:rPr>
          <w:rFonts w:cstheme="minorHAnsi"/>
          <w:color w:val="000000" w:themeColor="text1"/>
          <w:sz w:val="18"/>
          <w:szCs w:val="18"/>
        </w:rPr>
        <w:t xml:space="preserve">Las actividades terciarias incluyen los sectores dedicados a la </w:t>
      </w:r>
      <w:proofErr w:type="spellStart"/>
      <w:r w:rsidRPr="00AD6A58">
        <w:rPr>
          <w:rFonts w:cstheme="minorHAnsi"/>
          <w:color w:val="000000" w:themeColor="text1"/>
          <w:sz w:val="18"/>
          <w:szCs w:val="18"/>
        </w:rPr>
        <w:t>distribución</w:t>
      </w:r>
      <w:proofErr w:type="spellEnd"/>
      <w:r w:rsidRPr="00AD6A58">
        <w:rPr>
          <w:rFonts w:cstheme="minorHAnsi"/>
          <w:color w:val="000000" w:themeColor="text1"/>
          <w:sz w:val="18"/>
          <w:szCs w:val="18"/>
        </w:rPr>
        <w:t xml:space="preserve"> de bienes y aquellas actividades relativas a operaciones con </w:t>
      </w:r>
      <w:proofErr w:type="spellStart"/>
      <w:r w:rsidRPr="00AD6A58">
        <w:rPr>
          <w:rFonts w:cstheme="minorHAnsi"/>
          <w:color w:val="000000" w:themeColor="text1"/>
          <w:sz w:val="18"/>
          <w:szCs w:val="18"/>
        </w:rPr>
        <w:t>información</w:t>
      </w:r>
      <w:proofErr w:type="spellEnd"/>
      <w:r w:rsidRPr="00AD6A58">
        <w:rPr>
          <w:rFonts w:cstheme="minorHAnsi"/>
          <w:color w:val="000000" w:themeColor="text1"/>
          <w:sz w:val="18"/>
          <w:szCs w:val="18"/>
        </w:rPr>
        <w:t xml:space="preserve"> o con activos, </w:t>
      </w:r>
      <w:proofErr w:type="spellStart"/>
      <w:r w:rsidRPr="00AD6A58">
        <w:rPr>
          <w:rFonts w:cstheme="minorHAnsi"/>
          <w:color w:val="000000" w:themeColor="text1"/>
          <w:sz w:val="18"/>
          <w:szCs w:val="18"/>
        </w:rPr>
        <w:t>asi</w:t>
      </w:r>
      <w:proofErr w:type="spellEnd"/>
      <w:r w:rsidRPr="00AD6A58">
        <w:rPr>
          <w:rFonts w:cstheme="minorHAnsi"/>
          <w:color w:val="000000" w:themeColor="text1"/>
          <w:sz w:val="18"/>
          <w:szCs w:val="18"/>
        </w:rPr>
        <w:t xml:space="preserve">́ como a servicios cuyo insumo principal es el conocimiento y la experiencia de personal. Incluyen </w:t>
      </w:r>
      <w:proofErr w:type="spellStart"/>
      <w:r w:rsidRPr="00AD6A58">
        <w:rPr>
          <w:rFonts w:cstheme="minorHAnsi"/>
          <w:color w:val="000000" w:themeColor="text1"/>
          <w:sz w:val="18"/>
          <w:szCs w:val="18"/>
        </w:rPr>
        <w:t>también</w:t>
      </w:r>
      <w:proofErr w:type="spellEnd"/>
      <w:r w:rsidRPr="00AD6A58">
        <w:rPr>
          <w:rFonts w:cstheme="minorHAnsi"/>
          <w:color w:val="000000" w:themeColor="text1"/>
          <w:sz w:val="18"/>
          <w:szCs w:val="18"/>
        </w:rPr>
        <w:t xml:space="preserve"> todo lo relacionado con la </w:t>
      </w:r>
      <w:proofErr w:type="spellStart"/>
      <w:r w:rsidRPr="00AD6A58">
        <w:rPr>
          <w:rFonts w:cstheme="minorHAnsi"/>
          <w:color w:val="000000" w:themeColor="text1"/>
          <w:sz w:val="18"/>
          <w:szCs w:val="18"/>
        </w:rPr>
        <w:t>recreación</w:t>
      </w:r>
      <w:proofErr w:type="spellEnd"/>
      <w:r w:rsidRPr="00AD6A58">
        <w:rPr>
          <w:rFonts w:cstheme="minorHAnsi"/>
          <w:color w:val="000000" w:themeColor="text1"/>
          <w:sz w:val="18"/>
          <w:szCs w:val="18"/>
        </w:rPr>
        <w:t xml:space="preserve"> y el gobierno. En el tercer trimestre de 2022, Tamaulipas registró una </w:t>
      </w:r>
      <w:proofErr w:type="spellStart"/>
      <w:r w:rsidRPr="00AD6A58">
        <w:rPr>
          <w:rFonts w:cstheme="minorHAnsi"/>
          <w:color w:val="000000" w:themeColor="text1"/>
          <w:sz w:val="18"/>
          <w:szCs w:val="18"/>
        </w:rPr>
        <w:t>variación</w:t>
      </w:r>
      <w:proofErr w:type="spellEnd"/>
      <w:r w:rsidRPr="00AD6A58">
        <w:rPr>
          <w:rFonts w:cstheme="minorHAnsi"/>
          <w:color w:val="000000" w:themeColor="text1"/>
          <w:sz w:val="18"/>
          <w:szCs w:val="18"/>
        </w:rPr>
        <w:t xml:space="preserve"> anual de 4.8 % en estas actividades, lo que ubicó a este estado en el lugar 12 a nivel nacional.</w:t>
      </w:r>
    </w:p>
    <w:p w14:paraId="3C74A20B" w14:textId="77777777" w:rsidR="004B789F" w:rsidRDefault="004B789F" w:rsidP="004B789F">
      <w:pPr>
        <w:jc w:val="both"/>
        <w:rPr>
          <w:rFonts w:cstheme="minorHAnsi"/>
          <w:color w:val="000000" w:themeColor="text1"/>
          <w:sz w:val="18"/>
          <w:szCs w:val="18"/>
        </w:rPr>
      </w:pPr>
    </w:p>
    <w:p w14:paraId="61795FAE" w14:textId="77777777" w:rsidR="004B789F" w:rsidRDefault="004B789F" w:rsidP="004B789F">
      <w:pPr>
        <w:jc w:val="both"/>
        <w:rPr>
          <w:rFonts w:cstheme="minorHAnsi"/>
          <w:color w:val="000000" w:themeColor="text1"/>
          <w:sz w:val="18"/>
          <w:szCs w:val="18"/>
        </w:rPr>
      </w:pPr>
      <w:r w:rsidRPr="00DC226C">
        <w:rPr>
          <w:rFonts w:cstheme="minorHAnsi"/>
          <w:color w:val="000000" w:themeColor="text1"/>
          <w:sz w:val="18"/>
          <w:szCs w:val="18"/>
        </w:rPr>
        <w:t xml:space="preserve">Finalmente, en el tercer trimestre de 2022, el crecimiento de 4.2 % en el total de la actividad </w:t>
      </w:r>
      <w:proofErr w:type="spellStart"/>
      <w:r w:rsidRPr="00DC226C">
        <w:rPr>
          <w:rFonts w:cstheme="minorHAnsi"/>
          <w:color w:val="000000" w:themeColor="text1"/>
          <w:sz w:val="18"/>
          <w:szCs w:val="18"/>
        </w:rPr>
        <w:t>económica</w:t>
      </w:r>
      <w:proofErr w:type="spellEnd"/>
      <w:r w:rsidRPr="00DC226C">
        <w:rPr>
          <w:rFonts w:cstheme="minorHAnsi"/>
          <w:color w:val="000000" w:themeColor="text1"/>
          <w:sz w:val="18"/>
          <w:szCs w:val="18"/>
        </w:rPr>
        <w:t xml:space="preserve"> ubicó a Tamaulipas en el lugar 15 a nivel nacional.</w:t>
      </w:r>
    </w:p>
    <w:p w14:paraId="08586E55" w14:textId="77777777" w:rsidR="004B789F" w:rsidRDefault="004B789F" w:rsidP="004B789F">
      <w:pPr>
        <w:jc w:val="both"/>
        <w:rPr>
          <w:rFonts w:cstheme="minorHAnsi"/>
          <w:color w:val="000000" w:themeColor="text1"/>
          <w:sz w:val="18"/>
          <w:szCs w:val="18"/>
        </w:rPr>
      </w:pPr>
    </w:p>
    <w:p w14:paraId="438D575E" w14:textId="77777777" w:rsidR="004B789F" w:rsidRDefault="001A3414" w:rsidP="004B789F">
      <w:pPr>
        <w:jc w:val="both"/>
        <w:rPr>
          <w:rFonts w:cstheme="minorHAnsi"/>
          <w:color w:val="000000" w:themeColor="text1"/>
          <w:sz w:val="18"/>
          <w:szCs w:val="18"/>
        </w:rPr>
      </w:pPr>
      <w:hyperlink r:id="rId22" w:history="1">
        <w:r w:rsidR="004B789F" w:rsidRPr="00431369">
          <w:rPr>
            <w:rStyle w:val="Hipervnculo"/>
            <w:rFonts w:cstheme="minorHAnsi"/>
            <w:sz w:val="18"/>
            <w:szCs w:val="18"/>
          </w:rPr>
          <w:t>https://www.inegi.org.mx/contenidos/saladeprensa/boletines/2023/itaee/itaee2023_01_Tamps.pdf</w:t>
        </w:r>
      </w:hyperlink>
    </w:p>
    <w:p w14:paraId="205D9C99" w14:textId="77777777" w:rsidR="004B789F" w:rsidRDefault="004B789F" w:rsidP="004B789F">
      <w:pPr>
        <w:jc w:val="both"/>
        <w:rPr>
          <w:rFonts w:cstheme="minorHAnsi"/>
          <w:color w:val="000000" w:themeColor="text1"/>
          <w:sz w:val="18"/>
          <w:szCs w:val="18"/>
        </w:rPr>
      </w:pPr>
    </w:p>
    <w:p w14:paraId="424D5F31" w14:textId="77777777" w:rsidR="004B789F" w:rsidRPr="00AD6A58" w:rsidRDefault="004B789F" w:rsidP="004B789F">
      <w:pPr>
        <w:jc w:val="both"/>
        <w:rPr>
          <w:rFonts w:cstheme="minorHAnsi"/>
          <w:color w:val="000000" w:themeColor="text1"/>
          <w:sz w:val="18"/>
          <w:szCs w:val="18"/>
        </w:rPr>
      </w:pPr>
    </w:p>
    <w:p w14:paraId="2D49AAD3" w14:textId="77777777" w:rsidR="004B789F" w:rsidRDefault="004B789F" w:rsidP="004B789F">
      <w:pPr>
        <w:jc w:val="both"/>
        <w:rPr>
          <w:rFonts w:cstheme="minorHAnsi"/>
          <w:b/>
          <w:color w:val="000000" w:themeColor="text1"/>
          <w:sz w:val="18"/>
          <w:szCs w:val="18"/>
        </w:rPr>
      </w:pPr>
      <w:r w:rsidRPr="00027CCE">
        <w:rPr>
          <w:rFonts w:cstheme="minorHAnsi"/>
          <w:b/>
          <w:bCs/>
          <w:color w:val="000000" w:themeColor="text1"/>
          <w:sz w:val="18"/>
          <w:szCs w:val="18"/>
        </w:rPr>
        <w:t>2.3.4.- Nivel de Exportaciones</w:t>
      </w:r>
      <w:r w:rsidRPr="00027CCE">
        <w:rPr>
          <w:rFonts w:cstheme="minorHAnsi"/>
          <w:b/>
          <w:color w:val="000000" w:themeColor="text1"/>
          <w:sz w:val="18"/>
          <w:szCs w:val="18"/>
        </w:rPr>
        <w:t>.</w:t>
      </w:r>
    </w:p>
    <w:p w14:paraId="7E2B3A30" w14:textId="77777777" w:rsidR="004B789F" w:rsidRPr="00027CCE" w:rsidRDefault="004B789F" w:rsidP="004B789F">
      <w:pPr>
        <w:jc w:val="both"/>
        <w:rPr>
          <w:rFonts w:cstheme="minorHAnsi"/>
          <w:b/>
          <w:color w:val="000000" w:themeColor="text1"/>
          <w:sz w:val="18"/>
          <w:szCs w:val="18"/>
        </w:rPr>
      </w:pPr>
    </w:p>
    <w:p w14:paraId="5B6445F6" w14:textId="77777777" w:rsidR="004B789F" w:rsidRDefault="004B789F" w:rsidP="004B789F">
      <w:pPr>
        <w:jc w:val="both"/>
        <w:rPr>
          <w:rFonts w:cstheme="minorHAnsi"/>
          <w:sz w:val="18"/>
          <w:szCs w:val="18"/>
        </w:rPr>
      </w:pPr>
      <w:r w:rsidRPr="003D1194">
        <w:rPr>
          <w:rFonts w:cstheme="minorHAnsi"/>
          <w:sz w:val="18"/>
          <w:szCs w:val="18"/>
        </w:rPr>
        <w:t xml:space="preserve">En el </w:t>
      </w:r>
      <w:r>
        <w:rPr>
          <w:rFonts w:cstheme="minorHAnsi"/>
          <w:sz w:val="18"/>
          <w:szCs w:val="18"/>
        </w:rPr>
        <w:t>cuarto</w:t>
      </w:r>
      <w:r w:rsidRPr="003D1194">
        <w:rPr>
          <w:rFonts w:cstheme="minorHAnsi"/>
          <w:sz w:val="18"/>
          <w:szCs w:val="18"/>
        </w:rPr>
        <w:t xml:space="preserve"> trimestre de 2022,</w:t>
      </w:r>
      <w:r>
        <w:rPr>
          <w:rFonts w:cstheme="minorHAnsi"/>
          <w:sz w:val="18"/>
          <w:szCs w:val="18"/>
        </w:rPr>
        <w:t xml:space="preserve"> el estado de Tamaulipas se encuentra entre</w:t>
      </w:r>
      <w:r w:rsidRPr="003D1194">
        <w:rPr>
          <w:rFonts w:cstheme="minorHAnsi"/>
          <w:sz w:val="18"/>
          <w:szCs w:val="18"/>
        </w:rPr>
        <w:t xml:space="preserve"> los estados con mayor </w:t>
      </w:r>
      <w:proofErr w:type="spellStart"/>
      <w:r w:rsidRPr="003D1194">
        <w:rPr>
          <w:rFonts w:cstheme="minorHAnsi"/>
          <w:sz w:val="18"/>
          <w:szCs w:val="18"/>
        </w:rPr>
        <w:t>contribución</w:t>
      </w:r>
      <w:proofErr w:type="spellEnd"/>
      <w:r w:rsidRPr="003D1194">
        <w:rPr>
          <w:rFonts w:cstheme="minorHAnsi"/>
          <w:sz w:val="18"/>
          <w:szCs w:val="18"/>
        </w:rPr>
        <w:t xml:space="preserve"> al valor total de las exportaciones</w:t>
      </w:r>
      <w:r>
        <w:rPr>
          <w:rFonts w:cstheme="minorHAnsi"/>
          <w:sz w:val="18"/>
          <w:szCs w:val="18"/>
        </w:rPr>
        <w:t xml:space="preserve">, con una </w:t>
      </w:r>
      <w:proofErr w:type="spellStart"/>
      <w:r>
        <w:rPr>
          <w:rFonts w:cstheme="minorHAnsi"/>
          <w:sz w:val="18"/>
          <w:szCs w:val="18"/>
        </w:rPr>
        <w:t>representanción</w:t>
      </w:r>
      <w:proofErr w:type="spellEnd"/>
      <w:r>
        <w:rPr>
          <w:rFonts w:cstheme="minorHAnsi"/>
          <w:sz w:val="18"/>
          <w:szCs w:val="18"/>
        </w:rPr>
        <w:t xml:space="preserve"> del </w:t>
      </w:r>
      <w:r w:rsidRPr="003D1194">
        <w:rPr>
          <w:rFonts w:cstheme="minorHAnsi"/>
          <w:sz w:val="18"/>
          <w:szCs w:val="18"/>
        </w:rPr>
        <w:t>6.</w:t>
      </w:r>
      <w:r>
        <w:rPr>
          <w:rFonts w:cstheme="minorHAnsi"/>
          <w:sz w:val="18"/>
          <w:szCs w:val="18"/>
        </w:rPr>
        <w:t>3</w:t>
      </w:r>
      <w:r w:rsidRPr="003D1194">
        <w:rPr>
          <w:rFonts w:cstheme="minorHAnsi"/>
          <w:sz w:val="18"/>
          <w:szCs w:val="18"/>
        </w:rPr>
        <w:t xml:space="preserve"> % </w:t>
      </w:r>
      <w:r>
        <w:rPr>
          <w:rFonts w:cstheme="minorHAnsi"/>
          <w:sz w:val="18"/>
          <w:szCs w:val="18"/>
        </w:rPr>
        <w:t xml:space="preserve">del total del </w:t>
      </w:r>
      <w:proofErr w:type="spellStart"/>
      <w:r>
        <w:rPr>
          <w:rFonts w:cstheme="minorHAnsi"/>
          <w:sz w:val="18"/>
          <w:szCs w:val="18"/>
        </w:rPr>
        <w:t>pais</w:t>
      </w:r>
      <w:proofErr w:type="spellEnd"/>
      <w:r>
        <w:rPr>
          <w:rFonts w:cstheme="minorHAnsi"/>
          <w:sz w:val="18"/>
          <w:szCs w:val="18"/>
        </w:rPr>
        <w:t>, según datos publicados por INEGI  y que se puede apreciar en la siguiente tabla:</w:t>
      </w:r>
    </w:p>
    <w:p w14:paraId="30DCD864" w14:textId="77777777" w:rsidR="004B789F" w:rsidRDefault="004B789F" w:rsidP="004B789F">
      <w:pPr>
        <w:jc w:val="both"/>
        <w:rPr>
          <w:rFonts w:cstheme="minorHAnsi"/>
          <w:sz w:val="18"/>
          <w:szCs w:val="18"/>
        </w:rPr>
      </w:pPr>
    </w:p>
    <w:p w14:paraId="23664EFE" w14:textId="77777777" w:rsidR="004B789F" w:rsidRDefault="004B789F" w:rsidP="004B789F">
      <w:pPr>
        <w:jc w:val="both"/>
        <w:rPr>
          <w:rFonts w:cstheme="minorHAnsi"/>
          <w:sz w:val="18"/>
          <w:szCs w:val="18"/>
        </w:rPr>
      </w:pPr>
      <w:r>
        <w:rPr>
          <w:rFonts w:cstheme="minorHAnsi"/>
          <w:noProof/>
          <w:sz w:val="18"/>
          <w:szCs w:val="18"/>
          <w:lang w:eastAsia="es-MX"/>
        </w:rPr>
        <w:lastRenderedPageBreak/>
        <w:drawing>
          <wp:inline distT="0" distB="0" distL="0" distR="0" wp14:anchorId="5736BC50" wp14:editId="69E334E2">
            <wp:extent cx="5612130" cy="2749550"/>
            <wp:effectExtent l="0" t="0" r="1270" b="6350"/>
            <wp:docPr id="1159423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2347" name="Imagen 1159423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2749550"/>
                    </a:xfrm>
                    <a:prstGeom prst="rect">
                      <a:avLst/>
                    </a:prstGeom>
                  </pic:spPr>
                </pic:pic>
              </a:graphicData>
            </a:graphic>
          </wp:inline>
        </w:drawing>
      </w:r>
    </w:p>
    <w:p w14:paraId="26F137DF" w14:textId="77777777" w:rsidR="004B789F" w:rsidRDefault="004B789F" w:rsidP="004B789F">
      <w:pPr>
        <w:jc w:val="both"/>
        <w:rPr>
          <w:rFonts w:cstheme="minorHAnsi"/>
          <w:sz w:val="18"/>
          <w:szCs w:val="18"/>
        </w:rPr>
      </w:pPr>
      <w:r>
        <w:rPr>
          <w:rFonts w:cstheme="minorHAnsi"/>
          <w:sz w:val="18"/>
          <w:szCs w:val="18"/>
        </w:rPr>
        <w:t xml:space="preserve">Cabe destacar que el estado de Tamaulipas en la comparativa anual </w:t>
      </w:r>
      <w:proofErr w:type="spellStart"/>
      <w:r>
        <w:rPr>
          <w:rFonts w:cstheme="minorHAnsi"/>
          <w:sz w:val="18"/>
          <w:szCs w:val="18"/>
        </w:rPr>
        <w:t>sobresalio</w:t>
      </w:r>
      <w:proofErr w:type="spellEnd"/>
      <w:r>
        <w:rPr>
          <w:rFonts w:cstheme="minorHAnsi"/>
          <w:sz w:val="18"/>
          <w:szCs w:val="18"/>
        </w:rPr>
        <w:t xml:space="preserve"> en las siguientes exportaciones:</w:t>
      </w:r>
    </w:p>
    <w:p w14:paraId="0EF93870" w14:textId="77777777" w:rsidR="004B789F" w:rsidRDefault="004B789F" w:rsidP="004B789F">
      <w:pPr>
        <w:jc w:val="both"/>
        <w:rPr>
          <w:rFonts w:cstheme="minorHAnsi"/>
          <w:sz w:val="18"/>
          <w:szCs w:val="18"/>
        </w:rPr>
      </w:pPr>
    </w:p>
    <w:p w14:paraId="09F6CCAD" w14:textId="77777777" w:rsidR="004B789F" w:rsidRDefault="004B789F" w:rsidP="004B789F">
      <w:pPr>
        <w:jc w:val="both"/>
        <w:rPr>
          <w:rFonts w:cstheme="minorHAnsi"/>
          <w:sz w:val="18"/>
          <w:szCs w:val="18"/>
        </w:rPr>
      </w:pPr>
      <w:r>
        <w:rPr>
          <w:rFonts w:cstheme="minorHAnsi"/>
          <w:sz w:val="18"/>
          <w:szCs w:val="18"/>
        </w:rPr>
        <w:t xml:space="preserve">Equipo </w:t>
      </w:r>
      <w:proofErr w:type="spellStart"/>
      <w:r>
        <w:rPr>
          <w:rFonts w:cstheme="minorHAnsi"/>
          <w:sz w:val="18"/>
          <w:szCs w:val="18"/>
        </w:rPr>
        <w:t>electronico</w:t>
      </w:r>
      <w:proofErr w:type="spellEnd"/>
      <w:r>
        <w:rPr>
          <w:rFonts w:cstheme="minorHAnsi"/>
          <w:sz w:val="18"/>
          <w:szCs w:val="18"/>
        </w:rPr>
        <w:t>, con un 8.4%</w:t>
      </w:r>
    </w:p>
    <w:p w14:paraId="5C16ADDC" w14:textId="77777777" w:rsidR="004B789F" w:rsidRDefault="004B789F" w:rsidP="004B789F">
      <w:pPr>
        <w:jc w:val="both"/>
        <w:rPr>
          <w:rFonts w:cstheme="minorHAnsi"/>
          <w:sz w:val="18"/>
          <w:szCs w:val="18"/>
        </w:rPr>
      </w:pPr>
      <w:r>
        <w:rPr>
          <w:rFonts w:cstheme="minorHAnsi"/>
          <w:sz w:val="18"/>
          <w:szCs w:val="18"/>
        </w:rPr>
        <w:t xml:space="preserve">Equipo </w:t>
      </w:r>
      <w:proofErr w:type="spellStart"/>
      <w:r>
        <w:rPr>
          <w:rFonts w:cstheme="minorHAnsi"/>
          <w:sz w:val="18"/>
          <w:szCs w:val="18"/>
        </w:rPr>
        <w:t>electrico</w:t>
      </w:r>
      <w:proofErr w:type="spellEnd"/>
      <w:r>
        <w:rPr>
          <w:rFonts w:cstheme="minorHAnsi"/>
          <w:sz w:val="18"/>
          <w:szCs w:val="18"/>
        </w:rPr>
        <w:t>, 11.8%</w:t>
      </w:r>
    </w:p>
    <w:p w14:paraId="6D18C6C8" w14:textId="77777777" w:rsidR="004B789F" w:rsidRDefault="004B789F" w:rsidP="004B789F">
      <w:pPr>
        <w:jc w:val="both"/>
        <w:rPr>
          <w:rFonts w:cstheme="minorHAnsi"/>
          <w:sz w:val="18"/>
          <w:szCs w:val="18"/>
        </w:rPr>
      </w:pPr>
      <w:r>
        <w:rPr>
          <w:rFonts w:cstheme="minorHAnsi"/>
          <w:sz w:val="18"/>
          <w:szCs w:val="18"/>
        </w:rPr>
        <w:t xml:space="preserve">Subsector de </w:t>
      </w:r>
      <w:proofErr w:type="spellStart"/>
      <w:r>
        <w:rPr>
          <w:rFonts w:cstheme="minorHAnsi"/>
          <w:sz w:val="18"/>
          <w:szCs w:val="18"/>
        </w:rPr>
        <w:t>extraccion</w:t>
      </w:r>
      <w:proofErr w:type="spellEnd"/>
      <w:r>
        <w:rPr>
          <w:rFonts w:cstheme="minorHAnsi"/>
          <w:sz w:val="18"/>
          <w:szCs w:val="18"/>
        </w:rPr>
        <w:t xml:space="preserve"> de </w:t>
      </w:r>
      <w:proofErr w:type="spellStart"/>
      <w:r>
        <w:rPr>
          <w:rFonts w:cstheme="minorHAnsi"/>
          <w:sz w:val="18"/>
          <w:szCs w:val="18"/>
        </w:rPr>
        <w:t>petroleo</w:t>
      </w:r>
      <w:proofErr w:type="spellEnd"/>
      <w:r>
        <w:rPr>
          <w:rFonts w:cstheme="minorHAnsi"/>
          <w:sz w:val="18"/>
          <w:szCs w:val="18"/>
        </w:rPr>
        <w:t>, 0.6%</w:t>
      </w:r>
    </w:p>
    <w:p w14:paraId="6A8EDC24" w14:textId="77777777" w:rsidR="004B789F" w:rsidRDefault="004B789F" w:rsidP="004B789F">
      <w:pPr>
        <w:jc w:val="both"/>
        <w:rPr>
          <w:rFonts w:cstheme="minorHAnsi"/>
          <w:sz w:val="18"/>
          <w:szCs w:val="18"/>
        </w:rPr>
      </w:pPr>
    </w:p>
    <w:p w14:paraId="05A04A17" w14:textId="77777777" w:rsidR="004B789F" w:rsidRDefault="001A3414" w:rsidP="004B789F">
      <w:pPr>
        <w:jc w:val="both"/>
        <w:rPr>
          <w:rFonts w:cstheme="minorHAnsi"/>
          <w:sz w:val="18"/>
          <w:szCs w:val="18"/>
        </w:rPr>
      </w:pPr>
      <w:hyperlink r:id="rId24" w:history="1">
        <w:r w:rsidR="004B789F" w:rsidRPr="00431369">
          <w:rPr>
            <w:rStyle w:val="Hipervnculo"/>
            <w:rFonts w:cstheme="minorHAnsi"/>
            <w:sz w:val="18"/>
            <w:szCs w:val="18"/>
          </w:rPr>
          <w:t>https://www.inegi.org.mx/contenidos/saladeprensa/boletines/2023/etef/etef2023_03.pdf</w:t>
        </w:r>
      </w:hyperlink>
    </w:p>
    <w:p w14:paraId="7147153E" w14:textId="77777777" w:rsidR="004B789F" w:rsidRDefault="004B789F" w:rsidP="004B789F">
      <w:pPr>
        <w:jc w:val="both"/>
        <w:rPr>
          <w:rFonts w:cstheme="minorHAnsi"/>
          <w:sz w:val="18"/>
          <w:szCs w:val="18"/>
        </w:rPr>
      </w:pPr>
    </w:p>
    <w:p w14:paraId="4F06D0E7" w14:textId="77777777" w:rsidR="004B789F" w:rsidRPr="00A77B46" w:rsidRDefault="004B789F" w:rsidP="004B789F">
      <w:pPr>
        <w:jc w:val="both"/>
        <w:rPr>
          <w:rFonts w:cstheme="minorHAnsi"/>
          <w:sz w:val="18"/>
          <w:szCs w:val="18"/>
        </w:rPr>
      </w:pPr>
      <w:r w:rsidRPr="00027CCE">
        <w:rPr>
          <w:rFonts w:cstheme="minorHAnsi"/>
          <w:color w:val="000000" w:themeColor="text1"/>
          <w:sz w:val="18"/>
          <w:szCs w:val="18"/>
        </w:rPr>
        <w:t>Por su parte, como ya es una tradición en el sector primario, específicamente en el agroindustrial, la producción de sorgo, soya y sábila siguen distinguiendo a Tamaulipas entre los primeros lugares de producción a nivel nacional. De igual forma, el comercio y los servicios son ampliamente dinámicos, siendo de los principales Estados exportadores del país, y líder en cuanto al movimiento de importaciones y exportaciones a los Estados Unidos de Norteamérica.</w:t>
      </w:r>
    </w:p>
    <w:p w14:paraId="5388FE9D" w14:textId="77777777" w:rsidR="004B789F" w:rsidRDefault="004B789F" w:rsidP="004B789F">
      <w:pPr>
        <w:jc w:val="both"/>
        <w:rPr>
          <w:rFonts w:cstheme="minorHAnsi"/>
          <w:sz w:val="18"/>
          <w:szCs w:val="18"/>
        </w:rPr>
      </w:pPr>
    </w:p>
    <w:p w14:paraId="499CBEED" w14:textId="77777777" w:rsidR="004B789F" w:rsidRPr="00027CCE" w:rsidRDefault="004B789F" w:rsidP="004B789F">
      <w:pPr>
        <w:jc w:val="both"/>
        <w:rPr>
          <w:rFonts w:cstheme="minorHAnsi"/>
          <w:b/>
          <w:color w:val="000000" w:themeColor="text1"/>
          <w:sz w:val="18"/>
          <w:szCs w:val="18"/>
        </w:rPr>
      </w:pPr>
      <w:r w:rsidRPr="00027CCE">
        <w:rPr>
          <w:rFonts w:cstheme="minorHAnsi"/>
          <w:b/>
          <w:color w:val="000000" w:themeColor="text1"/>
          <w:sz w:val="18"/>
          <w:szCs w:val="18"/>
        </w:rPr>
        <w:t>2.3.5.- Deuda Pública Estatal.</w:t>
      </w:r>
    </w:p>
    <w:p w14:paraId="1D556789" w14:textId="77777777" w:rsidR="004B789F" w:rsidRDefault="004B789F" w:rsidP="004B789F">
      <w:pPr>
        <w:jc w:val="both"/>
        <w:rPr>
          <w:rFonts w:cstheme="minorHAnsi"/>
          <w:color w:val="000000" w:themeColor="text1"/>
          <w:sz w:val="18"/>
          <w:szCs w:val="18"/>
        </w:rPr>
      </w:pPr>
      <w:r w:rsidRPr="00027CCE">
        <w:rPr>
          <w:rFonts w:cstheme="minorHAnsi"/>
          <w:color w:val="000000" w:themeColor="text1"/>
          <w:sz w:val="18"/>
          <w:szCs w:val="18"/>
        </w:rPr>
        <w:t xml:space="preserve">En este rubro, al cierre del </w:t>
      </w:r>
      <w:r>
        <w:rPr>
          <w:rFonts w:cstheme="minorHAnsi"/>
          <w:color w:val="000000" w:themeColor="text1"/>
          <w:sz w:val="18"/>
          <w:szCs w:val="18"/>
        </w:rPr>
        <w:t xml:space="preserve">cuarto </w:t>
      </w:r>
      <w:r w:rsidRPr="00027CCE">
        <w:rPr>
          <w:rFonts w:cstheme="minorHAnsi"/>
          <w:color w:val="000000" w:themeColor="text1"/>
          <w:sz w:val="18"/>
          <w:szCs w:val="18"/>
        </w:rPr>
        <w:t>trimestre del 2022, Tamaulipas es ubicado en semáforo verde en el Sistema de Alertas publicado por la Secretaría de Hacienda y Crédito Público (SHCP), Indicador que establece una calificación considerada como sostenible para el nivel de endeudamiento del Gobierno del Estado, ello en relación a sus ingresos de libre disposición (ILD).</w:t>
      </w:r>
    </w:p>
    <w:p w14:paraId="7071B9A6" w14:textId="77777777" w:rsidR="004B789F" w:rsidRPr="00027CCE" w:rsidRDefault="004B789F" w:rsidP="004B789F">
      <w:pPr>
        <w:jc w:val="both"/>
        <w:rPr>
          <w:rFonts w:cstheme="minorHAnsi"/>
          <w:sz w:val="18"/>
          <w:szCs w:val="18"/>
        </w:rPr>
      </w:pPr>
    </w:p>
    <w:p w14:paraId="55EC0F10" w14:textId="77777777" w:rsidR="004B789F" w:rsidRPr="00027CCE" w:rsidRDefault="004B789F" w:rsidP="004B789F">
      <w:pPr>
        <w:jc w:val="both"/>
        <w:rPr>
          <w:rFonts w:cstheme="minorHAnsi"/>
          <w:bCs/>
          <w:sz w:val="18"/>
          <w:szCs w:val="18"/>
        </w:rPr>
      </w:pPr>
    </w:p>
    <w:p w14:paraId="5C0AB918" w14:textId="77777777" w:rsidR="004B789F" w:rsidRPr="00913A67" w:rsidRDefault="004B789F" w:rsidP="004B789F">
      <w:pPr>
        <w:jc w:val="both"/>
        <w:rPr>
          <w:rFonts w:cstheme="minorHAnsi"/>
          <w:bCs/>
          <w:sz w:val="18"/>
          <w:szCs w:val="18"/>
        </w:rPr>
      </w:pPr>
    </w:p>
    <w:p w14:paraId="265BA576" w14:textId="77777777" w:rsidR="00FB6304" w:rsidRPr="00E850D6" w:rsidRDefault="00FB6304" w:rsidP="00E92EC1">
      <w:pPr>
        <w:jc w:val="both"/>
        <w:rPr>
          <w:rFonts w:asciiTheme="minorHAnsi" w:hAnsiTheme="minorHAnsi" w:cstheme="minorHAnsi"/>
          <w:sz w:val="18"/>
          <w:szCs w:val="18"/>
        </w:rPr>
      </w:pPr>
    </w:p>
    <w:p w14:paraId="487FD681" w14:textId="49007824" w:rsidR="00AB5FAC" w:rsidRPr="00E850D6" w:rsidRDefault="00AB5FAC" w:rsidP="00452EEE">
      <w:pPr>
        <w:spacing w:after="0" w:line="240" w:lineRule="exact"/>
        <w:jc w:val="both"/>
        <w:rPr>
          <w:rFonts w:asciiTheme="minorHAnsi" w:eastAsia="Times New Roman" w:hAnsiTheme="minorHAnsi" w:cstheme="minorHAnsi"/>
          <w:b/>
          <w:sz w:val="20"/>
          <w:szCs w:val="18"/>
          <w:lang w:eastAsia="es-ES"/>
        </w:rPr>
      </w:pPr>
    </w:p>
    <w:p w14:paraId="58169FDC" w14:textId="320F9DD3" w:rsidR="00AA7087" w:rsidRPr="00E850D6" w:rsidRDefault="00AA7087" w:rsidP="00B46FFA">
      <w:pPr>
        <w:pStyle w:val="Prrafodelista"/>
        <w:numPr>
          <w:ilvl w:val="0"/>
          <w:numId w:val="25"/>
        </w:numPr>
        <w:spacing w:after="0" w:line="240" w:lineRule="exact"/>
        <w:jc w:val="both"/>
        <w:rPr>
          <w:rFonts w:asciiTheme="minorHAnsi" w:eastAsia="Times New Roman" w:hAnsiTheme="minorHAnsi" w:cstheme="minorHAnsi"/>
          <w:b/>
          <w:sz w:val="20"/>
          <w:szCs w:val="18"/>
          <w:lang w:eastAsia="es-ES"/>
        </w:rPr>
      </w:pPr>
      <w:r w:rsidRPr="00E850D6">
        <w:rPr>
          <w:rFonts w:asciiTheme="minorHAnsi" w:eastAsia="Times New Roman" w:hAnsiTheme="minorHAnsi" w:cstheme="minorHAnsi"/>
          <w:b/>
          <w:sz w:val="20"/>
          <w:szCs w:val="18"/>
          <w:lang w:eastAsia="es-ES"/>
        </w:rPr>
        <w:t>Organización y Objeto Social</w:t>
      </w:r>
    </w:p>
    <w:p w14:paraId="76FF9EA6" w14:textId="77777777" w:rsidR="00AA7087" w:rsidRPr="00E850D6" w:rsidRDefault="00AA7087" w:rsidP="0086177A">
      <w:pPr>
        <w:pStyle w:val="Prrafodelista"/>
        <w:spacing w:after="0" w:line="240" w:lineRule="exact"/>
        <w:ind w:left="360"/>
        <w:jc w:val="both"/>
        <w:rPr>
          <w:rFonts w:asciiTheme="minorHAnsi" w:eastAsia="Times New Roman" w:hAnsiTheme="minorHAnsi" w:cstheme="minorHAnsi"/>
          <w:b/>
          <w:sz w:val="18"/>
          <w:szCs w:val="18"/>
          <w:lang w:eastAsia="es-ES"/>
        </w:rPr>
      </w:pPr>
    </w:p>
    <w:p w14:paraId="47763D71" w14:textId="77777777" w:rsidR="00AA7087" w:rsidRPr="00E850D6" w:rsidRDefault="00AA7087" w:rsidP="0086177A">
      <w:pPr>
        <w:pStyle w:val="Prrafodelista"/>
        <w:numPr>
          <w:ilvl w:val="0"/>
          <w:numId w:val="8"/>
        </w:numPr>
        <w:spacing w:after="0" w:line="240" w:lineRule="exact"/>
        <w:jc w:val="both"/>
        <w:rPr>
          <w:rFonts w:asciiTheme="minorHAnsi" w:eastAsia="Times New Roman" w:hAnsiTheme="minorHAnsi" w:cstheme="minorHAnsi"/>
          <w:sz w:val="18"/>
          <w:szCs w:val="18"/>
          <w:lang w:eastAsia="es-ES"/>
        </w:rPr>
      </w:pPr>
      <w:r w:rsidRPr="00E850D6">
        <w:rPr>
          <w:rFonts w:asciiTheme="minorHAnsi" w:eastAsia="Times New Roman" w:hAnsiTheme="minorHAnsi" w:cstheme="minorHAnsi"/>
          <w:sz w:val="18"/>
          <w:szCs w:val="18"/>
          <w:lang w:eastAsia="es-ES"/>
        </w:rPr>
        <w:t>Objeto social</w:t>
      </w:r>
    </w:p>
    <w:p w14:paraId="497B95EA" w14:textId="6ECB5CBF" w:rsidR="00AA7087" w:rsidRPr="00E850D6" w:rsidRDefault="00AA7087" w:rsidP="0086177A">
      <w:pPr>
        <w:spacing w:after="0" w:line="240" w:lineRule="exact"/>
        <w:ind w:left="720"/>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 xml:space="preserve">De acuerdo </w:t>
      </w:r>
      <w:r w:rsidR="00255C12">
        <w:rPr>
          <w:rFonts w:asciiTheme="minorHAnsi" w:eastAsia="Times New Roman" w:hAnsiTheme="minorHAnsi" w:cstheme="minorHAnsi"/>
          <w:sz w:val="18"/>
          <w:szCs w:val="18"/>
          <w:lang w:val="es-ES" w:eastAsia="es-ES"/>
        </w:rPr>
        <w:t xml:space="preserve">con el </w:t>
      </w:r>
      <w:r w:rsidRPr="00E850D6">
        <w:rPr>
          <w:rFonts w:asciiTheme="minorHAnsi" w:eastAsia="Times New Roman" w:hAnsiTheme="minorHAnsi" w:cstheme="minorHAnsi"/>
          <w:sz w:val="18"/>
          <w:szCs w:val="18"/>
          <w:lang w:val="es-ES" w:eastAsia="es-ES"/>
        </w:rPr>
        <w:t xml:space="preserve"> Artículo 1 de la Constitución Política del Estado, el Estado de Tamaulipas es Libre, Soberano e Independiente en cuanto a su Gobierno y Administración Interiores; pero está ligado a los Poderes de la Unión como parte integrante de los Estados Unidos Mexicanos, en todo aquello que fija expresamente la Constitución Política de los Estados Unidos Mexicanos y las Leyes que de ella emanan.</w:t>
      </w:r>
    </w:p>
    <w:p w14:paraId="25331763" w14:textId="77777777" w:rsidR="00AA7087" w:rsidRPr="00E850D6" w:rsidRDefault="00AA7087" w:rsidP="00AA7087">
      <w:pPr>
        <w:spacing w:after="0" w:line="240" w:lineRule="exact"/>
        <w:ind w:left="720"/>
        <w:jc w:val="both"/>
        <w:rPr>
          <w:rFonts w:asciiTheme="minorHAnsi" w:eastAsia="Times New Roman" w:hAnsiTheme="minorHAnsi" w:cstheme="minorHAnsi"/>
          <w:sz w:val="18"/>
          <w:szCs w:val="18"/>
          <w:lang w:val="es-ES" w:eastAsia="es-ES"/>
        </w:rPr>
      </w:pPr>
    </w:p>
    <w:p w14:paraId="34150197" w14:textId="276F01F8" w:rsidR="00AA7087" w:rsidRPr="00E850D6" w:rsidRDefault="00AA7087" w:rsidP="00FD47EF">
      <w:pPr>
        <w:pStyle w:val="Prrafodelista"/>
        <w:numPr>
          <w:ilvl w:val="0"/>
          <w:numId w:val="8"/>
        </w:numPr>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Principal actividad</w:t>
      </w:r>
      <w:r w:rsidR="00291DC2" w:rsidRPr="00E850D6">
        <w:rPr>
          <w:rFonts w:asciiTheme="minorHAnsi" w:eastAsia="Times New Roman" w:hAnsiTheme="minorHAnsi" w:cstheme="minorHAnsi"/>
          <w:sz w:val="18"/>
          <w:szCs w:val="18"/>
          <w:lang w:val="es-ES" w:eastAsia="es-ES"/>
        </w:rPr>
        <w:t>.</w:t>
      </w:r>
    </w:p>
    <w:p w14:paraId="24EAC26B"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p>
    <w:p w14:paraId="5D313E10"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El Gobierno del Estado de Tamaulipas está registrado para efectos fiscales como una Persona Moral con Fines no Lucrativos, cuya principal actividad es ser retenedor de acuerdo al Título III, Capítulo I de la Ley del Impuesto sobre la Renta.</w:t>
      </w:r>
    </w:p>
    <w:p w14:paraId="4526D8AF"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p>
    <w:p w14:paraId="2558DE11" w14:textId="02673AA8" w:rsidR="00C049F3" w:rsidRPr="00352A1E" w:rsidRDefault="00AA7087" w:rsidP="00CA18AD">
      <w:pPr>
        <w:pStyle w:val="Prrafodelista"/>
        <w:numPr>
          <w:ilvl w:val="0"/>
          <w:numId w:val="8"/>
        </w:numPr>
        <w:spacing w:after="0" w:line="240" w:lineRule="exact"/>
        <w:jc w:val="both"/>
        <w:rPr>
          <w:rFonts w:asciiTheme="minorHAnsi" w:eastAsia="Times New Roman" w:hAnsiTheme="minorHAnsi" w:cstheme="minorHAnsi"/>
          <w:b/>
          <w:sz w:val="18"/>
          <w:szCs w:val="18"/>
          <w:lang w:val="es-ES" w:eastAsia="es-ES"/>
        </w:rPr>
      </w:pPr>
      <w:r w:rsidRPr="00352A1E">
        <w:rPr>
          <w:rFonts w:asciiTheme="minorHAnsi" w:eastAsia="Times New Roman" w:hAnsiTheme="minorHAnsi" w:cstheme="minorHAnsi"/>
          <w:sz w:val="18"/>
          <w:szCs w:val="18"/>
          <w:lang w:val="es-ES" w:eastAsia="es-ES"/>
        </w:rPr>
        <w:t xml:space="preserve">Ejercicio </w:t>
      </w:r>
      <w:r w:rsidR="00813145" w:rsidRPr="00352A1E">
        <w:rPr>
          <w:rFonts w:asciiTheme="minorHAnsi" w:eastAsia="Times New Roman" w:hAnsiTheme="minorHAnsi" w:cstheme="minorHAnsi"/>
          <w:sz w:val="18"/>
          <w:szCs w:val="18"/>
          <w:lang w:val="es-ES" w:eastAsia="es-ES"/>
        </w:rPr>
        <w:t>F</w:t>
      </w:r>
      <w:r w:rsidRPr="00352A1E">
        <w:rPr>
          <w:rFonts w:asciiTheme="minorHAnsi" w:eastAsia="Times New Roman" w:hAnsiTheme="minorHAnsi" w:cstheme="minorHAnsi"/>
          <w:sz w:val="18"/>
          <w:szCs w:val="18"/>
          <w:lang w:val="es-ES" w:eastAsia="es-ES"/>
        </w:rPr>
        <w:t>iscal que se informa</w:t>
      </w:r>
      <w:r w:rsidRPr="00352A1E">
        <w:rPr>
          <w:rFonts w:asciiTheme="minorHAnsi" w:eastAsia="Times New Roman" w:hAnsiTheme="minorHAnsi" w:cstheme="minorHAnsi"/>
          <w:b/>
          <w:sz w:val="18"/>
          <w:szCs w:val="18"/>
          <w:lang w:val="es-ES" w:eastAsia="es-ES"/>
        </w:rPr>
        <w:t>:</w:t>
      </w:r>
      <w:r w:rsidR="00813145" w:rsidRPr="00352A1E">
        <w:rPr>
          <w:rFonts w:asciiTheme="minorHAnsi" w:eastAsia="Times New Roman" w:hAnsiTheme="minorHAnsi" w:cstheme="minorHAnsi"/>
          <w:sz w:val="18"/>
          <w:szCs w:val="18"/>
          <w:lang w:val="es-ES" w:eastAsia="es-ES"/>
        </w:rPr>
        <w:t xml:space="preserve"> Del 1° de enero al </w:t>
      </w:r>
      <w:r w:rsidR="005B07BA" w:rsidRPr="00352A1E">
        <w:rPr>
          <w:rFonts w:asciiTheme="minorHAnsi" w:eastAsia="Times New Roman" w:hAnsiTheme="minorHAnsi" w:cstheme="minorHAnsi"/>
          <w:sz w:val="18"/>
          <w:szCs w:val="18"/>
          <w:lang w:val="es-ES" w:eastAsia="es-ES"/>
        </w:rPr>
        <w:t xml:space="preserve">31 de </w:t>
      </w:r>
      <w:r w:rsidR="00352A1E">
        <w:rPr>
          <w:rFonts w:asciiTheme="minorHAnsi" w:eastAsia="Times New Roman" w:hAnsiTheme="minorHAnsi" w:cstheme="minorHAnsi"/>
          <w:sz w:val="18"/>
          <w:szCs w:val="18"/>
          <w:lang w:val="es-ES" w:eastAsia="es-ES"/>
        </w:rPr>
        <w:t>Marzo de 2023.</w:t>
      </w:r>
    </w:p>
    <w:p w14:paraId="481901CF" w14:textId="77777777" w:rsidR="00352A1E" w:rsidRPr="00352A1E" w:rsidRDefault="00352A1E" w:rsidP="00352A1E">
      <w:pPr>
        <w:pStyle w:val="Prrafodelista"/>
        <w:spacing w:after="0" w:line="240" w:lineRule="exact"/>
        <w:jc w:val="both"/>
        <w:rPr>
          <w:rFonts w:asciiTheme="minorHAnsi" w:eastAsia="Times New Roman" w:hAnsiTheme="minorHAnsi" w:cstheme="minorHAnsi"/>
          <w:b/>
          <w:sz w:val="18"/>
          <w:szCs w:val="18"/>
          <w:lang w:val="es-ES" w:eastAsia="es-ES"/>
        </w:rPr>
      </w:pPr>
    </w:p>
    <w:p w14:paraId="7CB62370" w14:textId="77777777" w:rsidR="00AA7087" w:rsidRPr="00E850D6" w:rsidRDefault="00AA7087" w:rsidP="00FD47EF">
      <w:pPr>
        <w:pStyle w:val="Prrafodelista"/>
        <w:numPr>
          <w:ilvl w:val="0"/>
          <w:numId w:val="8"/>
        </w:numPr>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Régimen Jurídico</w:t>
      </w:r>
    </w:p>
    <w:p w14:paraId="727A6CA1" w14:textId="77777777" w:rsidR="00AA7087" w:rsidRPr="00E850D6" w:rsidRDefault="00AA7087" w:rsidP="00AA7087">
      <w:pPr>
        <w:pStyle w:val="Prrafodelista"/>
        <w:rPr>
          <w:rFonts w:asciiTheme="minorHAnsi" w:eastAsia="Times New Roman" w:hAnsiTheme="minorHAnsi" w:cstheme="minorHAnsi"/>
          <w:sz w:val="18"/>
          <w:szCs w:val="18"/>
          <w:lang w:val="es-ES" w:eastAsia="es-ES"/>
        </w:rPr>
      </w:pPr>
    </w:p>
    <w:p w14:paraId="5DA660E3"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E850D6">
        <w:rPr>
          <w:rFonts w:asciiTheme="minorHAnsi" w:eastAsia="Times New Roman" w:hAnsiTheme="minorHAnsi" w:cstheme="minorHAnsi"/>
          <w:sz w:val="18"/>
          <w:szCs w:val="18"/>
          <w:lang w:val="es-ES" w:eastAsia="es-ES"/>
        </w:rPr>
        <w:t xml:space="preserve"> Estatal y Municipal</w:t>
      </w:r>
      <w:r w:rsidRPr="00E850D6">
        <w:rPr>
          <w:rFonts w:asciiTheme="minorHAnsi" w:eastAsia="Times New Roman" w:hAnsiTheme="minorHAnsi" w:cstheme="minorHAnsi"/>
          <w:sz w:val="18"/>
          <w:szCs w:val="18"/>
          <w:lang w:val="es-ES" w:eastAsia="es-ES"/>
        </w:rPr>
        <w:t xml:space="preserve">, Ley </w:t>
      </w:r>
      <w:r w:rsidR="009E5D84" w:rsidRPr="00E850D6">
        <w:rPr>
          <w:rFonts w:asciiTheme="minorHAnsi" w:eastAsia="Times New Roman" w:hAnsiTheme="minorHAnsi" w:cstheme="minorHAnsi"/>
          <w:sz w:val="18"/>
          <w:szCs w:val="18"/>
          <w:lang w:val="es-ES" w:eastAsia="es-ES"/>
        </w:rPr>
        <w:t xml:space="preserve">Estatal </w:t>
      </w:r>
      <w:r w:rsidRPr="00E850D6">
        <w:rPr>
          <w:rFonts w:asciiTheme="minorHAnsi" w:eastAsia="Times New Roman" w:hAnsiTheme="minorHAnsi" w:cstheme="minorHAnsi"/>
          <w:sz w:val="18"/>
          <w:szCs w:val="18"/>
          <w:lang w:val="es-ES" w:eastAsia="es-ES"/>
        </w:rPr>
        <w:t xml:space="preserve">de Planeación, Ley de Entidades Paraestatales y Ley de Fiscalización y Rendición de Cuentas del Estado, entre otras.     </w:t>
      </w:r>
    </w:p>
    <w:p w14:paraId="52DFBCCE"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p>
    <w:p w14:paraId="6C5B0A98" w14:textId="77777777" w:rsidR="00AA7087" w:rsidRPr="00E850D6" w:rsidRDefault="00AA7087" w:rsidP="00FD47EF">
      <w:pPr>
        <w:pStyle w:val="Prrafodelista"/>
        <w:numPr>
          <w:ilvl w:val="0"/>
          <w:numId w:val="8"/>
        </w:numPr>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Consideraciones Fiscales del Ente:</w:t>
      </w:r>
    </w:p>
    <w:p w14:paraId="7BB2484D" w14:textId="77777777" w:rsidR="00AA7087" w:rsidRPr="00E850D6" w:rsidRDefault="00AA7087" w:rsidP="00AA7087">
      <w:pPr>
        <w:spacing w:after="0" w:line="240" w:lineRule="exact"/>
        <w:jc w:val="both"/>
        <w:rPr>
          <w:rFonts w:asciiTheme="minorHAnsi" w:eastAsia="Times New Roman" w:hAnsiTheme="minorHAnsi" w:cstheme="minorHAnsi"/>
          <w:sz w:val="18"/>
          <w:szCs w:val="18"/>
          <w:lang w:val="es-ES" w:eastAsia="es-ES"/>
        </w:rPr>
      </w:pPr>
    </w:p>
    <w:p w14:paraId="018C9F26"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0AC21AF2"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p>
    <w:p w14:paraId="53907AD9" w14:textId="04D2D62C" w:rsidR="00AA7087" w:rsidRPr="00E850D6" w:rsidRDefault="00AA7087" w:rsidP="00FD47EF">
      <w:pPr>
        <w:pStyle w:val="Prrafodelista"/>
        <w:numPr>
          <w:ilvl w:val="0"/>
          <w:numId w:val="8"/>
        </w:numPr>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Estructura Organizacional Básica</w:t>
      </w:r>
      <w:r w:rsidR="00291DC2" w:rsidRPr="00E850D6">
        <w:rPr>
          <w:rFonts w:asciiTheme="minorHAnsi" w:eastAsia="Times New Roman" w:hAnsiTheme="minorHAnsi" w:cstheme="minorHAnsi"/>
          <w:sz w:val="18"/>
          <w:szCs w:val="18"/>
          <w:lang w:val="es-ES" w:eastAsia="es-ES"/>
        </w:rPr>
        <w:t>.</w:t>
      </w:r>
    </w:p>
    <w:p w14:paraId="68C5C05E" w14:textId="77777777" w:rsidR="00AA7087" w:rsidRPr="00E850D6" w:rsidRDefault="00AA7087" w:rsidP="00AA7087">
      <w:pPr>
        <w:spacing w:after="0" w:line="240" w:lineRule="exact"/>
        <w:jc w:val="both"/>
        <w:rPr>
          <w:rFonts w:asciiTheme="minorHAnsi" w:eastAsia="Times New Roman" w:hAnsiTheme="minorHAnsi" w:cstheme="minorHAnsi"/>
          <w:sz w:val="18"/>
          <w:szCs w:val="18"/>
          <w:lang w:val="es-ES" w:eastAsia="es-ES"/>
        </w:rPr>
      </w:pPr>
    </w:p>
    <w:p w14:paraId="0571BD1B" w14:textId="77777777" w:rsidR="00AA7087" w:rsidRPr="00E850D6" w:rsidRDefault="00AA7087" w:rsidP="00AA7087">
      <w:pPr>
        <w:pStyle w:val="Prrafodelista"/>
        <w:spacing w:after="0" w:line="240" w:lineRule="exact"/>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Conforme al Artículo 23 de la Ley Orgánica de la Administración Pública del Estado de Tamaulipas, el Titular del Poder Ejecutivo cuenta con las siguientes Dependencias.</w:t>
      </w:r>
    </w:p>
    <w:p w14:paraId="777057F2" w14:textId="77777777" w:rsidR="006674B5" w:rsidRPr="005F45A3" w:rsidRDefault="006674B5" w:rsidP="00AA7087">
      <w:pPr>
        <w:pStyle w:val="Prrafodelista"/>
        <w:spacing w:after="0" w:line="240" w:lineRule="exact"/>
        <w:jc w:val="both"/>
        <w:rPr>
          <w:rFonts w:asciiTheme="minorHAnsi" w:eastAsia="Times New Roman" w:hAnsiTheme="minorHAnsi" w:cstheme="minorHAnsi"/>
          <w:sz w:val="16"/>
          <w:szCs w:val="16"/>
          <w:lang w:val="es-ES" w:eastAsia="es-ES"/>
        </w:rPr>
      </w:pPr>
    </w:p>
    <w:p w14:paraId="2BEAE663" w14:textId="77777777" w:rsidR="00AA7087" w:rsidRPr="005F45A3" w:rsidRDefault="00AA7087" w:rsidP="00AA7087">
      <w:pPr>
        <w:spacing w:after="0" w:line="240" w:lineRule="exact"/>
        <w:ind w:left="1080"/>
        <w:jc w:val="both"/>
        <w:rPr>
          <w:rFonts w:asciiTheme="minorHAnsi" w:eastAsia="Times New Roman" w:hAnsiTheme="minorHAnsi" w:cstheme="minorHAnsi"/>
          <w:sz w:val="16"/>
          <w:szCs w:val="16"/>
          <w:lang w:val="es-ES" w:eastAsia="es-ES"/>
        </w:rPr>
      </w:pPr>
    </w:p>
    <w:tbl>
      <w:tblPr>
        <w:tblW w:w="6825" w:type="dxa"/>
        <w:tblInd w:w="426" w:type="dxa"/>
        <w:tblCellMar>
          <w:left w:w="70" w:type="dxa"/>
          <w:right w:w="70" w:type="dxa"/>
        </w:tblCellMar>
        <w:tblLook w:val="04A0" w:firstRow="1" w:lastRow="0" w:firstColumn="1" w:lastColumn="0" w:noHBand="0" w:noVBand="1"/>
      </w:tblPr>
      <w:tblGrid>
        <w:gridCol w:w="6825"/>
      </w:tblGrid>
      <w:tr w:rsidR="00533617" w:rsidRPr="005F45A3" w14:paraId="0DFF6E1D" w14:textId="77777777" w:rsidTr="00295AC0">
        <w:trPr>
          <w:trHeight w:val="340"/>
        </w:trPr>
        <w:tc>
          <w:tcPr>
            <w:tcW w:w="6825" w:type="dxa"/>
            <w:shd w:val="clear" w:color="auto" w:fill="auto"/>
            <w:noWrap/>
            <w:hideMark/>
          </w:tcPr>
          <w:p w14:paraId="6D95270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Jefe de la Oficina del Gobernador;</w:t>
            </w:r>
          </w:p>
          <w:p w14:paraId="0E0700D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General de Gobierno;</w:t>
            </w:r>
          </w:p>
          <w:p w14:paraId="3DB76B0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Finanzas; </w:t>
            </w:r>
          </w:p>
          <w:p w14:paraId="4090E2B9"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Administración; </w:t>
            </w:r>
          </w:p>
          <w:p w14:paraId="1156B97D"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Desarrollo Económico; </w:t>
            </w:r>
          </w:p>
          <w:p w14:paraId="4716A190"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Turismo; </w:t>
            </w:r>
          </w:p>
          <w:p w14:paraId="4A40F125"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del Trabajo; </w:t>
            </w:r>
          </w:p>
          <w:p w14:paraId="386FFE7F"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Desarrollo Rural;</w:t>
            </w:r>
          </w:p>
          <w:p w14:paraId="3B8310C0"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lastRenderedPageBreak/>
              <w:t xml:space="preserve">Secretaría de Pesca y Acuacultura; </w:t>
            </w:r>
          </w:p>
          <w:p w14:paraId="2E265B9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Bienestar Social; </w:t>
            </w:r>
          </w:p>
          <w:p w14:paraId="1094480F"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Educación;</w:t>
            </w:r>
          </w:p>
          <w:p w14:paraId="239D34A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Salud; </w:t>
            </w:r>
          </w:p>
          <w:p w14:paraId="60F8BB69" w14:textId="77777777" w:rsidR="00533617" w:rsidRPr="005F45A3" w:rsidRDefault="00533617" w:rsidP="00FD47EF">
            <w:pPr>
              <w:pStyle w:val="Prrafodelista"/>
              <w:numPr>
                <w:ilvl w:val="0"/>
                <w:numId w:val="15"/>
              </w:numPr>
              <w:jc w:val="both"/>
              <w:rPr>
                <w:rFonts w:asciiTheme="minorHAnsi" w:hAnsiTheme="minorHAnsi" w:cstheme="minorHAnsi"/>
                <w:sz w:val="16"/>
                <w:szCs w:val="16"/>
              </w:rPr>
            </w:pPr>
            <w:r w:rsidRPr="005F45A3">
              <w:rPr>
                <w:rFonts w:asciiTheme="minorHAnsi" w:hAnsiTheme="minorHAnsi" w:cstheme="minorHAnsi"/>
                <w:sz w:val="16"/>
                <w:szCs w:val="16"/>
              </w:rPr>
              <w:t xml:space="preserve">Secretaría de Desarrollo Urbano y Medio Ambiente; </w:t>
            </w:r>
          </w:p>
          <w:p w14:paraId="413A8A7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Obras Públicas; </w:t>
            </w:r>
          </w:p>
          <w:p w14:paraId="7DDE5FC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Seguridad Pública;</w:t>
            </w:r>
          </w:p>
          <w:p w14:paraId="570D34C0" w14:textId="77777777" w:rsidR="00533617" w:rsidRPr="005F45A3" w:rsidRDefault="00742D41"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Derogada</w:t>
            </w:r>
            <w:r w:rsidRPr="005F45A3">
              <w:rPr>
                <w:rFonts w:asciiTheme="minorHAnsi" w:hAnsiTheme="minorHAnsi" w:cstheme="minorHAnsi"/>
                <w:sz w:val="14"/>
                <w:szCs w:val="14"/>
              </w:rPr>
              <w:t xml:space="preserve"> (Decreto No.LXIV-95, P.O. Edición Vespertina No.45 del 14 de Abril de 2020</w:t>
            </w:r>
            <w:r w:rsidRPr="005F45A3">
              <w:rPr>
                <w:rFonts w:asciiTheme="minorHAnsi" w:hAnsiTheme="minorHAnsi" w:cstheme="minorHAnsi"/>
                <w:sz w:val="16"/>
                <w:szCs w:val="16"/>
              </w:rPr>
              <w:t>)</w:t>
            </w:r>
          </w:p>
          <w:p w14:paraId="30AD937A"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Contraloría Gubernamental.</w:t>
            </w:r>
          </w:p>
        </w:tc>
      </w:tr>
    </w:tbl>
    <w:p w14:paraId="1D06308A" w14:textId="639C78CA" w:rsidR="00AA7087" w:rsidRPr="005F45A3" w:rsidRDefault="00AA7087" w:rsidP="00AA7087">
      <w:pPr>
        <w:spacing w:after="0" w:line="240" w:lineRule="exact"/>
        <w:ind w:left="708"/>
        <w:jc w:val="both"/>
        <w:rPr>
          <w:rFonts w:asciiTheme="minorHAnsi" w:eastAsia="Times New Roman" w:hAnsiTheme="minorHAnsi" w:cstheme="minorHAnsi"/>
          <w:sz w:val="18"/>
          <w:szCs w:val="20"/>
          <w:lang w:val="es-ES" w:eastAsia="es-ES"/>
        </w:rPr>
      </w:pPr>
      <w:r w:rsidRPr="005F45A3">
        <w:rPr>
          <w:rFonts w:asciiTheme="minorHAnsi" w:eastAsia="Times New Roman" w:hAnsiTheme="minorHAnsi" w:cstheme="minorHAnsi"/>
          <w:sz w:val="18"/>
          <w:szCs w:val="20"/>
          <w:lang w:val="es-ES" w:eastAsia="es-ES"/>
        </w:rPr>
        <w:lastRenderedPageBreak/>
        <w:t xml:space="preserve">La Administración Pública Paraestatal, está conformada por los Organismos Descentralizados, las Empresas de Participación </w:t>
      </w:r>
      <w:r w:rsidRPr="005F45A3">
        <w:rPr>
          <w:rFonts w:asciiTheme="minorHAnsi" w:eastAsia="Times New Roman" w:hAnsiTheme="minorHAnsi" w:cstheme="minorHAnsi"/>
          <w:color w:val="000000"/>
          <w:sz w:val="18"/>
          <w:szCs w:val="20"/>
          <w:lang w:val="es-ES" w:eastAsia="es-ES"/>
        </w:rPr>
        <w:t>Estatal,</w:t>
      </w:r>
      <w:r w:rsidRPr="005F45A3">
        <w:rPr>
          <w:rFonts w:asciiTheme="minorHAnsi" w:eastAsia="Times New Roman" w:hAnsiTheme="minorHAnsi" w:cstheme="minorHAnsi"/>
          <w:sz w:val="18"/>
          <w:szCs w:val="20"/>
          <w:lang w:val="es-ES" w:eastAsia="es-ES"/>
        </w:rPr>
        <w:t xml:space="preserve"> y los Fideicomisos Públicos, cualquiera que sea su denominación, ello conforme al Artículo 1, Tercer Párrafo de la Ley Orgánica de la Administración Pública del Estado</w:t>
      </w:r>
      <w:r w:rsidR="00291DC2">
        <w:rPr>
          <w:rFonts w:asciiTheme="minorHAnsi" w:eastAsia="Times New Roman" w:hAnsiTheme="minorHAnsi" w:cstheme="minorHAnsi"/>
          <w:sz w:val="18"/>
          <w:szCs w:val="20"/>
          <w:lang w:val="es-ES" w:eastAsia="es-ES"/>
        </w:rPr>
        <w:t>.</w:t>
      </w:r>
    </w:p>
    <w:p w14:paraId="1180D835" w14:textId="77777777" w:rsidR="00AA7087" w:rsidRPr="005F45A3" w:rsidRDefault="00AA7087" w:rsidP="00AA7087">
      <w:pPr>
        <w:spacing w:after="0" w:line="240" w:lineRule="exact"/>
        <w:ind w:left="1080"/>
        <w:jc w:val="both"/>
        <w:rPr>
          <w:rFonts w:asciiTheme="minorHAnsi" w:eastAsia="Times New Roman" w:hAnsiTheme="minorHAnsi" w:cstheme="minorHAnsi"/>
          <w:sz w:val="18"/>
          <w:szCs w:val="20"/>
          <w:lang w:val="es-ES" w:eastAsia="es-ES"/>
        </w:rPr>
      </w:pPr>
    </w:p>
    <w:p w14:paraId="16F313F7" w14:textId="5C65FB65" w:rsidR="00AA7087" w:rsidRDefault="00AA7087" w:rsidP="00FB6304">
      <w:pPr>
        <w:autoSpaceDE w:val="0"/>
        <w:autoSpaceDN w:val="0"/>
        <w:adjustRightInd w:val="0"/>
        <w:spacing w:after="0"/>
        <w:ind w:left="708"/>
        <w:jc w:val="both"/>
        <w:rPr>
          <w:rFonts w:asciiTheme="minorHAnsi" w:hAnsiTheme="minorHAnsi" w:cstheme="minorHAnsi"/>
          <w:sz w:val="18"/>
          <w:szCs w:val="20"/>
        </w:rPr>
      </w:pPr>
      <w:r w:rsidRPr="005F45A3">
        <w:rPr>
          <w:rFonts w:asciiTheme="minorHAnsi" w:hAnsiTheme="minorHAnsi" w:cstheme="minorHAnsi"/>
          <w:sz w:val="18"/>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4F6A277C" w14:textId="77777777" w:rsidR="00FB6304" w:rsidRPr="00FB6304" w:rsidRDefault="00FB6304" w:rsidP="00FB6304">
      <w:pPr>
        <w:autoSpaceDE w:val="0"/>
        <w:autoSpaceDN w:val="0"/>
        <w:adjustRightInd w:val="0"/>
        <w:spacing w:after="0"/>
        <w:ind w:left="708"/>
        <w:jc w:val="both"/>
        <w:rPr>
          <w:rFonts w:asciiTheme="minorHAnsi" w:hAnsiTheme="minorHAnsi" w:cstheme="minorHAnsi"/>
          <w:szCs w:val="20"/>
        </w:rPr>
      </w:pPr>
    </w:p>
    <w:p w14:paraId="7DE6393D" w14:textId="5588E80E" w:rsidR="0093065C" w:rsidRDefault="00DE2458" w:rsidP="00FB6304">
      <w:pPr>
        <w:pStyle w:val="Prrafodelista"/>
        <w:numPr>
          <w:ilvl w:val="0"/>
          <w:numId w:val="8"/>
        </w:numPr>
        <w:autoSpaceDE w:val="0"/>
        <w:autoSpaceDN w:val="0"/>
        <w:adjustRightInd w:val="0"/>
        <w:spacing w:after="0"/>
        <w:jc w:val="both"/>
        <w:rPr>
          <w:rFonts w:asciiTheme="minorHAnsi" w:hAnsiTheme="minorHAnsi" w:cstheme="minorHAnsi"/>
          <w:sz w:val="18"/>
          <w:szCs w:val="18"/>
        </w:rPr>
      </w:pPr>
      <w:r w:rsidRPr="005F45A3">
        <w:rPr>
          <w:rFonts w:asciiTheme="minorHAnsi" w:hAnsiTheme="minorHAnsi" w:cstheme="minorHAnsi"/>
          <w:sz w:val="18"/>
          <w:szCs w:val="18"/>
        </w:rPr>
        <w:t>Fideicomisos, mandatos y análogos de los cuales es fideicomitente o fideicomisario.</w:t>
      </w:r>
    </w:p>
    <w:p w14:paraId="003B3948" w14:textId="77777777" w:rsidR="00FB6304" w:rsidRPr="00FB6304" w:rsidRDefault="00FB6304" w:rsidP="00FB6304">
      <w:pPr>
        <w:pStyle w:val="Prrafodelista"/>
        <w:autoSpaceDE w:val="0"/>
        <w:autoSpaceDN w:val="0"/>
        <w:adjustRightInd w:val="0"/>
        <w:spacing w:after="0"/>
        <w:jc w:val="both"/>
        <w:rPr>
          <w:rFonts w:asciiTheme="minorHAnsi" w:hAnsiTheme="minorHAnsi" w:cstheme="minorHAnsi"/>
          <w:szCs w:val="18"/>
        </w:rPr>
      </w:pPr>
    </w:p>
    <w:p w14:paraId="22BB9232" w14:textId="2F76DC17" w:rsidR="00775086" w:rsidRPr="00B34B21" w:rsidRDefault="00571035" w:rsidP="00FB6304">
      <w:pPr>
        <w:spacing w:after="0" w:line="240" w:lineRule="auto"/>
        <w:ind w:left="720" w:hanging="153"/>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sin Estructura</w:t>
      </w:r>
    </w:p>
    <w:tbl>
      <w:tblPr>
        <w:tblW w:w="8359" w:type="dxa"/>
        <w:jc w:val="center"/>
        <w:tblCellMar>
          <w:left w:w="70" w:type="dxa"/>
          <w:right w:w="70" w:type="dxa"/>
        </w:tblCellMar>
        <w:tblLook w:val="04A0" w:firstRow="1" w:lastRow="0" w:firstColumn="1" w:lastColumn="0" w:noHBand="0" w:noVBand="1"/>
      </w:tblPr>
      <w:tblGrid>
        <w:gridCol w:w="8359"/>
      </w:tblGrid>
      <w:tr w:rsidR="00775086" w:rsidRPr="005F45A3" w14:paraId="2193F470" w14:textId="77777777" w:rsidTr="00452EEE">
        <w:trPr>
          <w:trHeight w:val="200"/>
          <w:jc w:val="center"/>
        </w:trPr>
        <w:tc>
          <w:tcPr>
            <w:tcW w:w="8359" w:type="dxa"/>
            <w:shd w:val="clear" w:color="auto" w:fill="auto"/>
            <w:noWrap/>
            <w:vAlign w:val="center"/>
          </w:tcPr>
          <w:p w14:paraId="10E44E13" w14:textId="2B660622" w:rsidR="00775086" w:rsidRPr="005F45A3" w:rsidRDefault="00775086" w:rsidP="00981BE0">
            <w:pPr>
              <w:spacing w:after="0" w:line="240" w:lineRule="auto"/>
              <w:jc w:val="both"/>
              <w:rPr>
                <w:rFonts w:asciiTheme="minorHAnsi" w:eastAsia="Times New Roman" w:hAnsiTheme="minorHAnsi" w:cstheme="minorHAnsi"/>
                <w:color w:val="000000"/>
                <w:sz w:val="18"/>
                <w:szCs w:val="18"/>
                <w:lang w:eastAsia="es-MX"/>
              </w:rPr>
            </w:pPr>
          </w:p>
        </w:tc>
      </w:tr>
      <w:tr w:rsidR="00775086" w:rsidRPr="005F45A3" w14:paraId="7CBB97AE" w14:textId="77777777" w:rsidTr="00452EEE">
        <w:trPr>
          <w:trHeight w:val="200"/>
          <w:jc w:val="center"/>
        </w:trPr>
        <w:tc>
          <w:tcPr>
            <w:tcW w:w="8359" w:type="dxa"/>
            <w:shd w:val="clear" w:color="auto" w:fill="auto"/>
            <w:noWrap/>
            <w:vAlign w:val="center"/>
          </w:tcPr>
          <w:p w14:paraId="441535BE" w14:textId="44FD6CD7"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w:t>
            </w:r>
            <w:r w:rsidR="00775086" w:rsidRPr="005F45A3">
              <w:rPr>
                <w:rFonts w:asciiTheme="minorHAnsi" w:eastAsia="Times New Roman" w:hAnsiTheme="minorHAnsi" w:cstheme="minorHAnsi"/>
                <w:color w:val="000000"/>
                <w:sz w:val="18"/>
                <w:szCs w:val="18"/>
                <w:lang w:eastAsia="es-MX"/>
              </w:rPr>
              <w:t>.   Fideicomiso para el Pago de Créditos del Estado de Tamaulipas (</w:t>
            </w:r>
            <w:proofErr w:type="spellStart"/>
            <w:r w:rsidR="00775086" w:rsidRPr="005F45A3">
              <w:rPr>
                <w:rFonts w:asciiTheme="minorHAnsi" w:eastAsia="Times New Roman" w:hAnsiTheme="minorHAnsi" w:cstheme="minorHAnsi"/>
                <w:color w:val="000000"/>
                <w:sz w:val="18"/>
                <w:szCs w:val="18"/>
                <w:lang w:eastAsia="es-MX"/>
              </w:rPr>
              <w:t>Fipac</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5C2FE6E4" w14:textId="77777777" w:rsidTr="00452EEE">
        <w:trPr>
          <w:trHeight w:val="200"/>
          <w:jc w:val="center"/>
        </w:trPr>
        <w:tc>
          <w:tcPr>
            <w:tcW w:w="8359" w:type="dxa"/>
            <w:shd w:val="clear" w:color="auto" w:fill="auto"/>
            <w:noWrap/>
            <w:vAlign w:val="center"/>
          </w:tcPr>
          <w:p w14:paraId="43B6F05D" w14:textId="1A006A0B"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2</w:t>
            </w:r>
            <w:r w:rsidR="00775086" w:rsidRPr="005F45A3">
              <w:rPr>
                <w:rFonts w:asciiTheme="minorHAnsi" w:eastAsia="Times New Roman" w:hAnsiTheme="minorHAnsi" w:cstheme="minorHAnsi"/>
                <w:color w:val="000000"/>
                <w:sz w:val="18"/>
                <w:szCs w:val="18"/>
                <w:lang w:eastAsia="es-MX"/>
              </w:rPr>
              <w:t>.   Fideicomiso Puente Internacional Nuevo Laredo III</w:t>
            </w:r>
          </w:p>
        </w:tc>
      </w:tr>
      <w:tr w:rsidR="00775086" w:rsidRPr="005F45A3" w14:paraId="506742D5" w14:textId="77777777" w:rsidTr="00452EEE">
        <w:trPr>
          <w:trHeight w:val="200"/>
          <w:jc w:val="center"/>
        </w:trPr>
        <w:tc>
          <w:tcPr>
            <w:tcW w:w="8359" w:type="dxa"/>
            <w:shd w:val="clear" w:color="auto" w:fill="auto"/>
            <w:noWrap/>
            <w:vAlign w:val="center"/>
          </w:tcPr>
          <w:p w14:paraId="34B9A121" w14:textId="45B0190F"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3</w:t>
            </w:r>
            <w:r w:rsidR="00775086" w:rsidRPr="005F45A3">
              <w:rPr>
                <w:rFonts w:asciiTheme="minorHAnsi" w:eastAsia="Times New Roman" w:hAnsiTheme="minorHAnsi" w:cstheme="minorHAnsi"/>
                <w:color w:val="000000"/>
                <w:sz w:val="18"/>
                <w:szCs w:val="18"/>
                <w:lang w:eastAsia="es-MX"/>
              </w:rPr>
              <w:t>.   Fideicomiso Irrevocable de Administración y Fuente de Pago (</w:t>
            </w:r>
            <w:proofErr w:type="spellStart"/>
            <w:r w:rsidR="00775086" w:rsidRPr="005F45A3">
              <w:rPr>
                <w:rFonts w:asciiTheme="minorHAnsi" w:eastAsia="Times New Roman" w:hAnsiTheme="minorHAnsi" w:cstheme="minorHAnsi"/>
                <w:color w:val="000000"/>
                <w:sz w:val="18"/>
                <w:szCs w:val="18"/>
                <w:lang w:eastAsia="es-MX"/>
              </w:rPr>
              <w:t>Banregio</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BDC2813" w14:textId="77777777" w:rsidTr="00452EEE">
        <w:trPr>
          <w:trHeight w:val="200"/>
          <w:jc w:val="center"/>
        </w:trPr>
        <w:tc>
          <w:tcPr>
            <w:tcW w:w="8359" w:type="dxa"/>
            <w:shd w:val="clear" w:color="auto" w:fill="auto"/>
            <w:noWrap/>
            <w:vAlign w:val="center"/>
          </w:tcPr>
          <w:p w14:paraId="247BC909" w14:textId="216F53CA"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4</w:t>
            </w:r>
            <w:r w:rsidR="00775086" w:rsidRPr="005F45A3">
              <w:rPr>
                <w:rFonts w:asciiTheme="minorHAnsi" w:eastAsia="Times New Roman" w:hAnsiTheme="minorHAnsi" w:cstheme="minorHAnsi"/>
                <w:color w:val="000000"/>
                <w:sz w:val="18"/>
                <w:szCs w:val="18"/>
                <w:lang w:eastAsia="es-MX"/>
              </w:rPr>
              <w:t>.   Fideicomiso Irrevocable de Administración y Fuente de Pago  (Santander)</w:t>
            </w:r>
          </w:p>
        </w:tc>
      </w:tr>
      <w:tr w:rsidR="00775086" w:rsidRPr="005F45A3" w14:paraId="2530C242" w14:textId="77777777" w:rsidTr="00452EEE">
        <w:trPr>
          <w:trHeight w:val="200"/>
          <w:jc w:val="center"/>
        </w:trPr>
        <w:tc>
          <w:tcPr>
            <w:tcW w:w="8359" w:type="dxa"/>
            <w:shd w:val="clear" w:color="auto" w:fill="auto"/>
            <w:noWrap/>
            <w:vAlign w:val="center"/>
          </w:tcPr>
          <w:p w14:paraId="07FA3786" w14:textId="6923A7A0"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5</w:t>
            </w:r>
            <w:r w:rsidR="00775086" w:rsidRPr="005F45A3">
              <w:rPr>
                <w:rFonts w:asciiTheme="minorHAnsi" w:eastAsia="Times New Roman" w:hAnsiTheme="minorHAnsi" w:cstheme="minorHAnsi"/>
                <w:color w:val="000000"/>
                <w:sz w:val="18"/>
                <w:szCs w:val="18"/>
                <w:lang w:eastAsia="es-MX"/>
              </w:rPr>
              <w:t xml:space="preserve">.   Fideicomiso  Fondo de Desastres Naturales del Estado de Tamaulipas </w:t>
            </w:r>
          </w:p>
        </w:tc>
      </w:tr>
      <w:tr w:rsidR="00775086" w:rsidRPr="005F45A3" w14:paraId="40BD5898" w14:textId="77777777" w:rsidTr="00452EEE">
        <w:trPr>
          <w:trHeight w:val="200"/>
          <w:jc w:val="center"/>
        </w:trPr>
        <w:tc>
          <w:tcPr>
            <w:tcW w:w="8359" w:type="dxa"/>
            <w:shd w:val="clear" w:color="auto" w:fill="auto"/>
            <w:noWrap/>
            <w:vAlign w:val="center"/>
          </w:tcPr>
          <w:p w14:paraId="5A9928C1" w14:textId="2976D1DC"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6</w:t>
            </w:r>
            <w:r w:rsidR="00775086" w:rsidRPr="005F45A3">
              <w:rPr>
                <w:rFonts w:asciiTheme="minorHAnsi" w:eastAsia="Times New Roman" w:hAnsiTheme="minorHAnsi" w:cstheme="minorHAnsi"/>
                <w:color w:val="000000"/>
                <w:sz w:val="18"/>
                <w:szCs w:val="18"/>
                <w:lang w:eastAsia="es-MX"/>
              </w:rPr>
              <w:t>.   Fideicomiso Nuevo Santander</w:t>
            </w:r>
          </w:p>
        </w:tc>
      </w:tr>
      <w:tr w:rsidR="00775086" w:rsidRPr="005F45A3" w14:paraId="051EA1EE" w14:textId="77777777" w:rsidTr="00452EEE">
        <w:trPr>
          <w:trHeight w:val="200"/>
          <w:jc w:val="center"/>
        </w:trPr>
        <w:tc>
          <w:tcPr>
            <w:tcW w:w="8359" w:type="dxa"/>
            <w:shd w:val="clear" w:color="auto" w:fill="auto"/>
            <w:noWrap/>
            <w:vAlign w:val="center"/>
          </w:tcPr>
          <w:p w14:paraId="3AFC88F3" w14:textId="7CB418C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7</w:t>
            </w:r>
            <w:r w:rsidR="00775086" w:rsidRPr="005F45A3">
              <w:rPr>
                <w:rFonts w:asciiTheme="minorHAnsi" w:eastAsia="Times New Roman" w:hAnsiTheme="minorHAnsi" w:cstheme="minorHAnsi"/>
                <w:color w:val="000000"/>
                <w:sz w:val="18"/>
                <w:szCs w:val="18"/>
                <w:lang w:eastAsia="es-MX"/>
              </w:rPr>
              <w:t>.    Fideicomiso de Administración e Inversión del Impuesto por Servicios de Hospedaje del Estado de Tamaulipas</w:t>
            </w:r>
          </w:p>
        </w:tc>
      </w:tr>
      <w:tr w:rsidR="00775086" w:rsidRPr="005F45A3" w14:paraId="6AF5954C" w14:textId="77777777" w:rsidTr="00452EEE">
        <w:trPr>
          <w:trHeight w:val="200"/>
          <w:jc w:val="center"/>
        </w:trPr>
        <w:tc>
          <w:tcPr>
            <w:tcW w:w="8359" w:type="dxa"/>
            <w:shd w:val="clear" w:color="auto" w:fill="auto"/>
            <w:noWrap/>
            <w:vAlign w:val="center"/>
          </w:tcPr>
          <w:p w14:paraId="0336DE2A" w14:textId="14578865"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8</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Fondo de Fomento Agropecuario del Estado de Tamaulipas (</w:t>
            </w:r>
            <w:proofErr w:type="spellStart"/>
            <w:r w:rsidR="00775086" w:rsidRPr="005F45A3">
              <w:rPr>
                <w:rFonts w:asciiTheme="minorHAnsi" w:eastAsia="Times New Roman" w:hAnsiTheme="minorHAnsi" w:cstheme="minorHAnsi"/>
                <w:color w:val="000000"/>
                <w:sz w:val="18"/>
                <w:szCs w:val="18"/>
                <w:lang w:eastAsia="es-MX"/>
              </w:rPr>
              <w:t>Fofaet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02EC9217" w14:textId="77777777" w:rsidTr="00452EEE">
        <w:trPr>
          <w:trHeight w:val="200"/>
          <w:jc w:val="center"/>
        </w:trPr>
        <w:tc>
          <w:tcPr>
            <w:tcW w:w="8359" w:type="dxa"/>
            <w:shd w:val="clear" w:color="auto" w:fill="auto"/>
            <w:noWrap/>
            <w:vAlign w:val="center"/>
          </w:tcPr>
          <w:p w14:paraId="6A6D6C9C" w14:textId="14A90406"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9</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de Garantía Líquida Solidaria del Estado de Tamaulipas (</w:t>
            </w:r>
            <w:proofErr w:type="spellStart"/>
            <w:r w:rsidR="00775086" w:rsidRPr="005F45A3">
              <w:rPr>
                <w:rFonts w:asciiTheme="minorHAnsi" w:eastAsia="Times New Roman" w:hAnsiTheme="minorHAnsi" w:cstheme="minorHAnsi"/>
                <w:color w:val="000000"/>
                <w:sz w:val="18"/>
                <w:szCs w:val="18"/>
                <w:lang w:eastAsia="es-MX"/>
              </w:rPr>
              <w:t>Fidegat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4F1887F" w14:textId="77777777" w:rsidTr="00452EEE">
        <w:trPr>
          <w:trHeight w:val="200"/>
          <w:jc w:val="center"/>
        </w:trPr>
        <w:tc>
          <w:tcPr>
            <w:tcW w:w="8359" w:type="dxa"/>
            <w:shd w:val="clear" w:color="auto" w:fill="auto"/>
            <w:noWrap/>
            <w:vAlign w:val="center"/>
          </w:tcPr>
          <w:p w14:paraId="48AD21AB" w14:textId="26AF4082"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10</w:t>
            </w:r>
            <w:r w:rsidR="00775086" w:rsidRPr="005F45A3">
              <w:rPr>
                <w:rFonts w:asciiTheme="minorHAnsi" w:eastAsia="Times New Roman" w:hAnsiTheme="minorHAnsi" w:cstheme="minorHAnsi"/>
                <w:color w:val="000000"/>
                <w:sz w:val="18"/>
                <w:szCs w:val="18"/>
                <w:lang w:eastAsia="es-MX"/>
              </w:rPr>
              <w:t>.  Fideicomiso para el Desarrollo Forestal Sustentable del Estado de Tamaulipas (</w:t>
            </w:r>
            <w:proofErr w:type="spellStart"/>
            <w:r w:rsidR="00775086" w:rsidRPr="005F45A3">
              <w:rPr>
                <w:rFonts w:asciiTheme="minorHAnsi" w:eastAsia="Times New Roman" w:hAnsiTheme="minorHAnsi" w:cstheme="minorHAnsi"/>
                <w:color w:val="000000"/>
                <w:sz w:val="18"/>
                <w:szCs w:val="18"/>
                <w:lang w:eastAsia="es-MX"/>
              </w:rPr>
              <w:t>Fidefoset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0B97D4BD" w14:textId="77777777" w:rsidTr="00452EEE">
        <w:trPr>
          <w:trHeight w:val="200"/>
          <w:jc w:val="center"/>
        </w:trPr>
        <w:tc>
          <w:tcPr>
            <w:tcW w:w="8359" w:type="dxa"/>
            <w:shd w:val="clear" w:color="auto" w:fill="auto"/>
            <w:noWrap/>
            <w:vAlign w:val="center"/>
          </w:tcPr>
          <w:p w14:paraId="310E45C8" w14:textId="099C8D48"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11</w:t>
            </w:r>
            <w:r w:rsidR="00775086" w:rsidRPr="005F45A3">
              <w:rPr>
                <w:rFonts w:asciiTheme="minorHAnsi" w:eastAsia="Times New Roman" w:hAnsiTheme="minorHAnsi" w:cstheme="minorHAnsi"/>
                <w:color w:val="000000"/>
                <w:sz w:val="18"/>
                <w:szCs w:val="18"/>
                <w:lang w:eastAsia="es-MX"/>
              </w:rPr>
              <w:t>.  Fideicomiso Tamaulipas para Cobertura de Precios y Agricultura por Contrato (</w:t>
            </w:r>
            <w:proofErr w:type="spellStart"/>
            <w:r w:rsidR="00775086" w:rsidRPr="005F45A3">
              <w:rPr>
                <w:rFonts w:asciiTheme="minorHAnsi" w:eastAsia="Times New Roman" w:hAnsiTheme="minorHAnsi" w:cstheme="minorHAnsi"/>
                <w:color w:val="000000"/>
                <w:sz w:val="18"/>
                <w:szCs w:val="18"/>
                <w:lang w:eastAsia="es-MX"/>
              </w:rPr>
              <w:t>Fitam</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6D9C7220" w14:textId="77777777" w:rsidTr="00452EEE">
        <w:trPr>
          <w:trHeight w:val="200"/>
          <w:jc w:val="center"/>
        </w:trPr>
        <w:tc>
          <w:tcPr>
            <w:tcW w:w="8359" w:type="dxa"/>
            <w:shd w:val="clear" w:color="auto" w:fill="auto"/>
            <w:noWrap/>
            <w:vAlign w:val="center"/>
          </w:tcPr>
          <w:p w14:paraId="5AC90A49" w14:textId="615373DB"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12</w:t>
            </w:r>
            <w:r w:rsidR="00775086" w:rsidRPr="005F45A3">
              <w:rPr>
                <w:rFonts w:asciiTheme="minorHAnsi" w:eastAsia="Times New Roman" w:hAnsiTheme="minorHAnsi" w:cstheme="minorHAnsi"/>
                <w:color w:val="000000"/>
                <w:sz w:val="18"/>
                <w:szCs w:val="18"/>
                <w:lang w:eastAsia="es-MX"/>
              </w:rPr>
              <w:t>.  Fideicomiso Fondo de Garantía Agropecuaria del Estado de Tamaulipas (</w:t>
            </w:r>
            <w:proofErr w:type="spellStart"/>
            <w:r w:rsidR="00775086" w:rsidRPr="005F45A3">
              <w:rPr>
                <w:rFonts w:asciiTheme="minorHAnsi" w:eastAsia="Times New Roman" w:hAnsiTheme="minorHAnsi" w:cstheme="minorHAnsi"/>
                <w:color w:val="000000"/>
                <w:sz w:val="18"/>
                <w:szCs w:val="18"/>
                <w:lang w:eastAsia="es-MX"/>
              </w:rPr>
              <w:t>Fogagro</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17766C4" w14:textId="77777777" w:rsidTr="00452EEE">
        <w:trPr>
          <w:trHeight w:val="200"/>
          <w:jc w:val="center"/>
        </w:trPr>
        <w:tc>
          <w:tcPr>
            <w:tcW w:w="8359" w:type="dxa"/>
            <w:shd w:val="clear" w:color="auto" w:fill="auto"/>
            <w:noWrap/>
            <w:vAlign w:val="center"/>
          </w:tcPr>
          <w:p w14:paraId="25D32D23" w14:textId="1A806B33"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13.</w:t>
            </w:r>
            <w:r w:rsidR="00775086" w:rsidRPr="005F45A3">
              <w:rPr>
                <w:rFonts w:asciiTheme="minorHAnsi" w:eastAsia="Times New Roman" w:hAnsiTheme="minorHAnsi" w:cstheme="minorHAnsi"/>
                <w:color w:val="000000"/>
                <w:sz w:val="18"/>
                <w:szCs w:val="18"/>
                <w:lang w:eastAsia="es-MX"/>
              </w:rPr>
              <w:t>  Fideicomiso del Instituto Tamaulipeco de Becas, Estímulos y Créditos Educativos (</w:t>
            </w:r>
            <w:proofErr w:type="spellStart"/>
            <w:r w:rsidR="00775086" w:rsidRPr="005F45A3">
              <w:rPr>
                <w:rFonts w:asciiTheme="minorHAnsi" w:eastAsia="Times New Roman" w:hAnsiTheme="minorHAnsi" w:cstheme="minorHAnsi"/>
                <w:color w:val="000000"/>
                <w:sz w:val="18"/>
                <w:szCs w:val="18"/>
                <w:lang w:eastAsia="es-MX"/>
              </w:rPr>
              <w:t>Fitabec</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1FCF007F" w14:textId="77777777" w:rsidTr="00452EEE">
        <w:trPr>
          <w:trHeight w:val="200"/>
          <w:jc w:val="center"/>
        </w:trPr>
        <w:tc>
          <w:tcPr>
            <w:tcW w:w="8359" w:type="dxa"/>
            <w:shd w:val="clear" w:color="auto" w:fill="auto"/>
            <w:noWrap/>
            <w:vAlign w:val="center"/>
          </w:tcPr>
          <w:p w14:paraId="0356462E" w14:textId="04F6A7D5" w:rsidR="00775086" w:rsidRPr="005F45A3" w:rsidRDefault="00981BE0" w:rsidP="001833B9">
            <w:pPr>
              <w:spacing w:after="0" w:line="240" w:lineRule="auto"/>
              <w:ind w:left="351" w:hanging="351"/>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14</w:t>
            </w:r>
            <w:r w:rsidR="00775086" w:rsidRPr="005F45A3">
              <w:rPr>
                <w:rFonts w:asciiTheme="minorHAnsi" w:eastAsia="Times New Roman" w:hAnsiTheme="minorHAnsi" w:cstheme="minorHAnsi"/>
                <w:color w:val="000000"/>
                <w:sz w:val="18"/>
                <w:szCs w:val="18"/>
                <w:lang w:eastAsia="es-MX"/>
              </w:rPr>
              <w:t xml:space="preserve">.  Fideicomiso de Apoyo de Tecnologías Educativas y de la Información para el Personal al Servicio de la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Educación.</w:t>
            </w:r>
          </w:p>
        </w:tc>
      </w:tr>
      <w:tr w:rsidR="00775086" w:rsidRPr="005F45A3" w14:paraId="4A15BBD7" w14:textId="77777777" w:rsidTr="00452EEE">
        <w:trPr>
          <w:trHeight w:val="200"/>
          <w:jc w:val="center"/>
        </w:trPr>
        <w:tc>
          <w:tcPr>
            <w:tcW w:w="8359" w:type="dxa"/>
            <w:shd w:val="clear" w:color="auto" w:fill="auto"/>
            <w:noWrap/>
            <w:vAlign w:val="center"/>
          </w:tcPr>
          <w:p w14:paraId="10F60B21" w14:textId="30688A2B"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15</w:t>
            </w:r>
            <w:r w:rsidR="00775086" w:rsidRPr="005F45A3">
              <w:rPr>
                <w:rFonts w:asciiTheme="minorHAnsi" w:eastAsia="Times New Roman" w:hAnsiTheme="minorHAnsi" w:cstheme="minorHAnsi"/>
                <w:color w:val="000000"/>
                <w:sz w:val="18"/>
                <w:szCs w:val="18"/>
                <w:lang w:eastAsia="es-MX"/>
              </w:rPr>
              <w:t>.   Fideicomiso Puente Internacional Río Bravo-</w:t>
            </w:r>
            <w:proofErr w:type="spellStart"/>
            <w:r w:rsidR="00775086" w:rsidRPr="005F45A3">
              <w:rPr>
                <w:rFonts w:asciiTheme="minorHAnsi" w:eastAsia="Times New Roman" w:hAnsiTheme="minorHAnsi" w:cstheme="minorHAnsi"/>
                <w:color w:val="000000"/>
                <w:sz w:val="18"/>
                <w:szCs w:val="18"/>
                <w:lang w:eastAsia="es-MX"/>
              </w:rPr>
              <w:t>Donna</w:t>
            </w:r>
            <w:proofErr w:type="spellEnd"/>
          </w:p>
        </w:tc>
      </w:tr>
      <w:tr w:rsidR="00775086" w:rsidRPr="005F45A3" w14:paraId="68D89731" w14:textId="77777777" w:rsidTr="00452EEE">
        <w:trPr>
          <w:trHeight w:val="200"/>
          <w:jc w:val="center"/>
        </w:trPr>
        <w:tc>
          <w:tcPr>
            <w:tcW w:w="8359" w:type="dxa"/>
            <w:shd w:val="clear" w:color="auto" w:fill="auto"/>
            <w:noWrap/>
            <w:vAlign w:val="center"/>
          </w:tcPr>
          <w:p w14:paraId="3ED4128E" w14:textId="2A7FC7A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16</w:t>
            </w:r>
            <w:r w:rsidR="00775086" w:rsidRPr="005F45A3">
              <w:rPr>
                <w:rFonts w:asciiTheme="minorHAnsi" w:eastAsia="Times New Roman" w:hAnsiTheme="minorHAnsi" w:cstheme="minorHAnsi"/>
                <w:color w:val="000000"/>
                <w:sz w:val="18"/>
                <w:szCs w:val="18"/>
                <w:lang w:eastAsia="es-MX"/>
              </w:rPr>
              <w:t>.   Fideicomiso Mante-Ocampo-Tula</w:t>
            </w:r>
          </w:p>
        </w:tc>
      </w:tr>
      <w:tr w:rsidR="00775086" w:rsidRPr="005F45A3" w14:paraId="44ADF80F" w14:textId="77777777" w:rsidTr="00452EEE">
        <w:trPr>
          <w:trHeight w:val="200"/>
          <w:jc w:val="center"/>
        </w:trPr>
        <w:tc>
          <w:tcPr>
            <w:tcW w:w="8359" w:type="dxa"/>
            <w:shd w:val="clear" w:color="auto" w:fill="auto"/>
            <w:noWrap/>
            <w:vAlign w:val="center"/>
          </w:tcPr>
          <w:p w14:paraId="14B025FC" w14:textId="1369FB2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17</w:t>
            </w:r>
            <w:r w:rsidR="00775086" w:rsidRPr="005F45A3">
              <w:rPr>
                <w:rFonts w:asciiTheme="minorHAnsi" w:eastAsia="Times New Roman" w:hAnsiTheme="minorHAnsi" w:cstheme="minorHAnsi"/>
                <w:color w:val="000000"/>
                <w:sz w:val="18"/>
                <w:szCs w:val="18"/>
                <w:lang w:eastAsia="es-MX"/>
              </w:rPr>
              <w:t xml:space="preserve">.   Fideicomiso de Administración e Inversión para el Desarrollo del Programa “Nuestros Niños, Nuestro Futuro” </w:t>
            </w:r>
          </w:p>
        </w:tc>
      </w:tr>
      <w:tr w:rsidR="00775086" w:rsidRPr="005F45A3" w14:paraId="63CA31E2" w14:textId="77777777" w:rsidTr="00452EEE">
        <w:trPr>
          <w:trHeight w:val="200"/>
          <w:jc w:val="center"/>
        </w:trPr>
        <w:tc>
          <w:tcPr>
            <w:tcW w:w="8359" w:type="dxa"/>
            <w:shd w:val="clear" w:color="auto" w:fill="auto"/>
            <w:noWrap/>
            <w:vAlign w:val="center"/>
          </w:tcPr>
          <w:p w14:paraId="68501889" w14:textId="61818FFC" w:rsidR="00775086" w:rsidRPr="005F45A3" w:rsidRDefault="00760A56" w:rsidP="001833B9">
            <w:pPr>
              <w:spacing w:after="0" w:line="240" w:lineRule="auto"/>
              <w:ind w:left="351" w:hanging="351"/>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18</w:t>
            </w:r>
            <w:r w:rsidR="00775086" w:rsidRPr="005F45A3">
              <w:rPr>
                <w:rFonts w:asciiTheme="minorHAnsi" w:eastAsia="Times New Roman" w:hAnsiTheme="minorHAnsi" w:cstheme="minorHAnsi"/>
                <w:color w:val="000000"/>
                <w:sz w:val="18"/>
                <w:szCs w:val="18"/>
                <w:lang w:eastAsia="es-MX"/>
              </w:rPr>
              <w:t xml:space="preserve">.   Fideicomiso para el Programa Especial de Financiamiento a la Vivienda para el Magisterio del </w:t>
            </w:r>
            <w:r w:rsidR="004947EB">
              <w:rPr>
                <w:rFonts w:asciiTheme="minorHAnsi" w:eastAsia="Times New Roman" w:hAnsiTheme="minorHAnsi" w:cstheme="minorHAnsi"/>
                <w:color w:val="000000"/>
                <w:sz w:val="18"/>
                <w:szCs w:val="18"/>
                <w:lang w:eastAsia="es-MX"/>
              </w:rPr>
              <w:t>Estado de Tamaulipas (</w:t>
            </w:r>
            <w:proofErr w:type="spellStart"/>
            <w:r w:rsidR="004947EB">
              <w:rPr>
                <w:rFonts w:asciiTheme="minorHAnsi" w:eastAsia="Times New Roman" w:hAnsiTheme="minorHAnsi" w:cstheme="minorHAnsi"/>
                <w:color w:val="000000"/>
                <w:sz w:val="18"/>
                <w:szCs w:val="18"/>
                <w:lang w:eastAsia="es-MX"/>
              </w:rPr>
              <w:t>Fovimat</w:t>
            </w:r>
            <w:proofErr w:type="spellEnd"/>
            <w:r w:rsidR="004947EB">
              <w:rPr>
                <w:rFonts w:asciiTheme="minorHAnsi" w:eastAsia="Times New Roman" w:hAnsiTheme="minorHAnsi" w:cstheme="minorHAnsi"/>
                <w:color w:val="000000"/>
                <w:sz w:val="18"/>
                <w:szCs w:val="18"/>
                <w:lang w:eastAsia="es-MX"/>
              </w:rPr>
              <w:t xml:space="preserve">) </w:t>
            </w:r>
          </w:p>
        </w:tc>
      </w:tr>
      <w:tr w:rsidR="00775086" w:rsidRPr="005F45A3" w14:paraId="1CECD8EF" w14:textId="77777777" w:rsidTr="00452EEE">
        <w:trPr>
          <w:trHeight w:val="200"/>
          <w:jc w:val="center"/>
        </w:trPr>
        <w:tc>
          <w:tcPr>
            <w:tcW w:w="8359" w:type="dxa"/>
            <w:shd w:val="clear" w:color="auto" w:fill="auto"/>
            <w:noWrap/>
            <w:vAlign w:val="center"/>
          </w:tcPr>
          <w:p w14:paraId="5EE89D71" w14:textId="787CE8C8" w:rsidR="00775086" w:rsidRPr="005F45A3" w:rsidRDefault="00760A56"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w:t>
            </w:r>
            <w:r w:rsidR="00775086" w:rsidRPr="005F45A3">
              <w:rPr>
                <w:rFonts w:asciiTheme="minorHAnsi" w:eastAsia="Times New Roman" w:hAnsiTheme="minorHAnsi" w:cstheme="minorHAnsi"/>
                <w:color w:val="000000"/>
                <w:sz w:val="18"/>
                <w:szCs w:val="18"/>
                <w:lang w:eastAsia="es-MX"/>
              </w:rPr>
              <w:t>.   Fideicomiso Irrevocable de Administración y Fuente Alterna de Pago No. 3404/2019 (APP 27 Nov 2019)</w:t>
            </w:r>
          </w:p>
        </w:tc>
      </w:tr>
      <w:tr w:rsidR="00775086" w:rsidRPr="005F45A3" w14:paraId="6DB18E9C" w14:textId="77777777" w:rsidTr="00452EEE">
        <w:trPr>
          <w:trHeight w:val="200"/>
          <w:jc w:val="center"/>
        </w:trPr>
        <w:tc>
          <w:tcPr>
            <w:tcW w:w="8359" w:type="dxa"/>
            <w:shd w:val="clear" w:color="auto" w:fill="auto"/>
            <w:noWrap/>
            <w:vAlign w:val="center"/>
          </w:tcPr>
          <w:p w14:paraId="22C37952" w14:textId="401206CC" w:rsidR="00775086" w:rsidRDefault="00760A56"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20</w:t>
            </w:r>
            <w:r w:rsidR="00775086" w:rsidRPr="005F45A3">
              <w:rPr>
                <w:rFonts w:asciiTheme="minorHAnsi" w:eastAsia="Times New Roman" w:hAnsiTheme="minorHAnsi" w:cstheme="minorHAnsi"/>
                <w:color w:val="000000"/>
                <w:sz w:val="18"/>
                <w:szCs w:val="18"/>
                <w:lang w:eastAsia="es-MX"/>
              </w:rPr>
              <w:t xml:space="preserve">.   Fideicomiso Público, Sin estructura, Maestro Irrevocable de Administración y Fuente de Pago No. F/1231 </w:t>
            </w:r>
          </w:p>
          <w:p w14:paraId="0E9B88F1" w14:textId="03023827" w:rsidR="00CD4994" w:rsidRDefault="00CD4994"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21.   Fideicomiso Fondo para el Cambio Climático del Estado de Tamaulipas (06 jul 2022)</w:t>
            </w:r>
          </w:p>
          <w:p w14:paraId="67882018" w14:textId="7CCACD5F" w:rsidR="007E6EE0" w:rsidRDefault="007E6EE0"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22.   Fideicomiso del Fondo de Capitalidad (30- mar-2023)</w:t>
            </w:r>
          </w:p>
          <w:p w14:paraId="454B1D58" w14:textId="4187259A" w:rsidR="00CD4994" w:rsidRPr="005F45A3" w:rsidRDefault="00CD4994" w:rsidP="00162F3A">
            <w:pPr>
              <w:spacing w:after="0" w:line="240" w:lineRule="auto"/>
              <w:jc w:val="both"/>
              <w:rPr>
                <w:rFonts w:asciiTheme="minorHAnsi" w:eastAsia="Times New Roman" w:hAnsiTheme="minorHAnsi" w:cstheme="minorHAnsi"/>
                <w:color w:val="000000"/>
                <w:sz w:val="18"/>
                <w:szCs w:val="18"/>
                <w:lang w:eastAsia="es-MX"/>
              </w:rPr>
            </w:pPr>
          </w:p>
        </w:tc>
      </w:tr>
    </w:tbl>
    <w:p w14:paraId="331C29D0" w14:textId="3D39337D" w:rsidR="00571035" w:rsidRPr="00B34B21" w:rsidRDefault="00571035" w:rsidP="00295AC0">
      <w:pPr>
        <w:spacing w:after="0"/>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con Estructura</w:t>
      </w:r>
    </w:p>
    <w:p w14:paraId="5A7CE049" w14:textId="77777777" w:rsidR="003B2245" w:rsidRPr="00B34B21" w:rsidRDefault="003B2245" w:rsidP="0086177A">
      <w:pPr>
        <w:spacing w:after="0"/>
        <w:ind w:left="708"/>
        <w:jc w:val="both"/>
        <w:rPr>
          <w:rFonts w:asciiTheme="minorHAnsi" w:eastAsia="Times New Roman" w:hAnsiTheme="minorHAnsi" w:cstheme="minorHAnsi"/>
          <w:b/>
          <w:sz w:val="14"/>
          <w:szCs w:val="18"/>
          <w:lang w:val="es-ES" w:eastAsia="es-ES"/>
        </w:rPr>
      </w:pPr>
    </w:p>
    <w:p w14:paraId="03B5348E" w14:textId="77777777" w:rsidR="00571035" w:rsidRPr="005F45A3" w:rsidRDefault="00571035" w:rsidP="00B46FFA">
      <w:pPr>
        <w:pStyle w:val="Prrafodelista"/>
        <w:numPr>
          <w:ilvl w:val="0"/>
          <w:numId w:val="27"/>
        </w:numPr>
        <w:spacing w:after="0" w:line="240" w:lineRule="auto"/>
        <w:ind w:left="851" w:hanging="284"/>
        <w:jc w:val="both"/>
        <w:rPr>
          <w:rFonts w:asciiTheme="minorHAnsi" w:hAnsiTheme="minorHAnsi" w:cstheme="minorHAnsi"/>
          <w:sz w:val="18"/>
          <w:szCs w:val="18"/>
        </w:rPr>
      </w:pPr>
      <w:r w:rsidRPr="005F45A3">
        <w:rPr>
          <w:rFonts w:asciiTheme="minorHAnsi" w:hAnsiTheme="minorHAnsi" w:cstheme="minorHAnsi"/>
          <w:sz w:val="18"/>
          <w:szCs w:val="18"/>
        </w:rPr>
        <w:t>Fideicomiso Fondo de Garantía y Fomento a la Microindustria del Estado de Tamaulipas (</w:t>
      </w:r>
      <w:proofErr w:type="spellStart"/>
      <w:r w:rsidRPr="005F45A3">
        <w:rPr>
          <w:rFonts w:asciiTheme="minorHAnsi" w:hAnsiTheme="minorHAnsi" w:cstheme="minorHAnsi"/>
          <w:sz w:val="18"/>
          <w:szCs w:val="18"/>
        </w:rPr>
        <w:t>Fomicro</w:t>
      </w:r>
      <w:proofErr w:type="spellEnd"/>
      <w:r w:rsidRPr="005F45A3">
        <w:rPr>
          <w:rFonts w:asciiTheme="minorHAnsi" w:hAnsiTheme="minorHAnsi" w:cstheme="minorHAnsi"/>
          <w:sz w:val="18"/>
          <w:szCs w:val="18"/>
        </w:rPr>
        <w:t>)</w:t>
      </w:r>
    </w:p>
    <w:p w14:paraId="1BA9F57B" w14:textId="77777777" w:rsidR="00981BE0" w:rsidRPr="005F45A3" w:rsidRDefault="00981BE0" w:rsidP="00981BE0">
      <w:pPr>
        <w:pStyle w:val="Prrafodelista"/>
        <w:spacing w:after="0" w:line="240" w:lineRule="auto"/>
        <w:jc w:val="both"/>
        <w:rPr>
          <w:rFonts w:asciiTheme="minorHAnsi" w:hAnsiTheme="minorHAnsi" w:cstheme="minorHAnsi"/>
          <w:sz w:val="18"/>
          <w:szCs w:val="18"/>
        </w:rPr>
      </w:pPr>
    </w:p>
    <w:p w14:paraId="3DF1B1D3" w14:textId="0F622BD4" w:rsidR="002B201B" w:rsidRDefault="00571035" w:rsidP="00295AC0">
      <w:pPr>
        <w:spacing w:after="0" w:line="240" w:lineRule="auto"/>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 xml:space="preserve">Los Fideicomisos sin Estructura reportados a la fecha como </w:t>
      </w:r>
      <w:r w:rsidRPr="00B34B21">
        <w:rPr>
          <w:rFonts w:asciiTheme="minorHAnsi" w:eastAsia="Times New Roman" w:hAnsiTheme="minorHAnsi" w:cstheme="minorHAnsi"/>
          <w:b/>
          <w:i/>
          <w:sz w:val="20"/>
          <w:szCs w:val="18"/>
          <w:lang w:val="es-ES" w:eastAsia="es-ES"/>
        </w:rPr>
        <w:t xml:space="preserve">INACTIVOS </w:t>
      </w:r>
      <w:r w:rsidRPr="00B34B21">
        <w:rPr>
          <w:rFonts w:asciiTheme="minorHAnsi" w:eastAsia="Times New Roman" w:hAnsiTheme="minorHAnsi" w:cstheme="minorHAnsi"/>
          <w:b/>
          <w:sz w:val="20"/>
          <w:szCs w:val="18"/>
          <w:lang w:val="es-ES" w:eastAsia="es-ES"/>
        </w:rPr>
        <w:t>se enumeran a continuación:</w:t>
      </w:r>
    </w:p>
    <w:tbl>
      <w:tblPr>
        <w:tblStyle w:val="Tablaconcuadrcula"/>
        <w:tblpPr w:leftFromText="141" w:rightFromText="141" w:vertAnchor="text" w:horzAnchor="page" w:tblpX="1981"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2B201B" w14:paraId="3E2CCED8" w14:textId="77777777" w:rsidTr="002B201B">
        <w:trPr>
          <w:trHeight w:val="284"/>
        </w:trPr>
        <w:tc>
          <w:tcPr>
            <w:tcW w:w="6374" w:type="dxa"/>
            <w:vAlign w:val="center"/>
          </w:tcPr>
          <w:p w14:paraId="02C0EC10"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lastRenderedPageBreak/>
              <w:t xml:space="preserve">1.    Fideicomiso Desarrollo Urbano Lucio Blanco </w:t>
            </w:r>
          </w:p>
        </w:tc>
      </w:tr>
      <w:tr w:rsidR="002B201B" w14:paraId="490E2A62" w14:textId="77777777" w:rsidTr="002B201B">
        <w:trPr>
          <w:trHeight w:val="284"/>
        </w:trPr>
        <w:tc>
          <w:tcPr>
            <w:tcW w:w="6374" w:type="dxa"/>
            <w:vAlign w:val="center"/>
          </w:tcPr>
          <w:p w14:paraId="580814AE"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2.    Fideicomiso del Centro Histórico de Matamoros (</w:t>
            </w:r>
            <w:proofErr w:type="spellStart"/>
            <w:r w:rsidRPr="005F45A3">
              <w:rPr>
                <w:rFonts w:asciiTheme="minorHAnsi" w:eastAsia="Times New Roman" w:hAnsiTheme="minorHAnsi" w:cstheme="minorHAnsi"/>
                <w:color w:val="000000"/>
                <w:sz w:val="18"/>
                <w:szCs w:val="18"/>
                <w:lang w:eastAsia="es-MX"/>
              </w:rPr>
              <w:t>Ficemat</w:t>
            </w:r>
            <w:proofErr w:type="spellEnd"/>
            <w:r w:rsidRPr="005F45A3">
              <w:rPr>
                <w:rFonts w:asciiTheme="minorHAnsi" w:eastAsia="Times New Roman" w:hAnsiTheme="minorHAnsi" w:cstheme="minorHAnsi"/>
                <w:color w:val="000000"/>
                <w:sz w:val="18"/>
                <w:szCs w:val="18"/>
                <w:lang w:eastAsia="es-MX"/>
              </w:rPr>
              <w:t>)</w:t>
            </w:r>
          </w:p>
        </w:tc>
      </w:tr>
      <w:tr w:rsidR="002B201B" w14:paraId="2F67D8D0" w14:textId="77777777" w:rsidTr="002B201B">
        <w:trPr>
          <w:trHeight w:val="284"/>
        </w:trPr>
        <w:tc>
          <w:tcPr>
            <w:tcW w:w="6374" w:type="dxa"/>
          </w:tcPr>
          <w:p w14:paraId="3F7CBCE8" w14:textId="77777777" w:rsidR="002B201B" w:rsidRPr="002B201B" w:rsidRDefault="002B201B" w:rsidP="002B201B">
            <w:pPr>
              <w:spacing w:after="0" w:line="240" w:lineRule="auto"/>
              <w:jc w:val="both"/>
              <w:rPr>
                <w:rFonts w:asciiTheme="minorHAnsi" w:eastAsia="Times New Roman" w:hAnsiTheme="minorHAnsi" w:cstheme="minorHAnsi"/>
                <w:color w:val="000000"/>
                <w:sz w:val="18"/>
                <w:szCs w:val="18"/>
                <w:lang w:eastAsia="es-MX"/>
              </w:rPr>
            </w:pPr>
            <w:r w:rsidRPr="002B201B">
              <w:rPr>
                <w:rFonts w:asciiTheme="minorHAnsi" w:eastAsia="Times New Roman" w:hAnsiTheme="minorHAnsi" w:cstheme="minorHAnsi"/>
                <w:color w:val="000000"/>
                <w:sz w:val="18"/>
                <w:szCs w:val="18"/>
                <w:lang w:eastAsia="es-MX"/>
              </w:rPr>
              <w:t>3.</w:t>
            </w:r>
            <w:r>
              <w:rPr>
                <w:rFonts w:asciiTheme="minorHAnsi" w:eastAsia="Times New Roman" w:hAnsiTheme="minorHAnsi" w:cstheme="minorHAnsi"/>
                <w:color w:val="000000"/>
                <w:sz w:val="18"/>
                <w:szCs w:val="18"/>
                <w:lang w:eastAsia="es-MX"/>
              </w:rPr>
              <w:t xml:space="preserve">    </w:t>
            </w:r>
            <w:r w:rsidRPr="002B201B">
              <w:rPr>
                <w:rFonts w:asciiTheme="minorHAnsi" w:eastAsia="Times New Roman" w:hAnsiTheme="minorHAnsi" w:cstheme="minorHAnsi"/>
                <w:color w:val="000000"/>
                <w:sz w:val="18"/>
                <w:szCs w:val="18"/>
                <w:lang w:eastAsia="es-MX"/>
              </w:rPr>
              <w:t>Fideicomiso del Centro Urbano Turístico de Ciudad Madero (</w:t>
            </w:r>
            <w:proofErr w:type="spellStart"/>
            <w:r w:rsidRPr="002B201B">
              <w:rPr>
                <w:rFonts w:asciiTheme="minorHAnsi" w:eastAsia="Times New Roman" w:hAnsiTheme="minorHAnsi" w:cstheme="minorHAnsi"/>
                <w:color w:val="000000"/>
                <w:sz w:val="18"/>
                <w:szCs w:val="18"/>
                <w:lang w:eastAsia="es-MX"/>
              </w:rPr>
              <w:t>Ficutmad</w:t>
            </w:r>
            <w:proofErr w:type="spellEnd"/>
            <w:r w:rsidRPr="002B201B">
              <w:rPr>
                <w:rFonts w:asciiTheme="minorHAnsi" w:eastAsia="Times New Roman" w:hAnsiTheme="minorHAnsi" w:cstheme="minorHAnsi"/>
                <w:color w:val="000000"/>
                <w:sz w:val="18"/>
                <w:szCs w:val="18"/>
                <w:lang w:eastAsia="es-MX"/>
              </w:rPr>
              <w:t xml:space="preserve">) </w:t>
            </w:r>
          </w:p>
        </w:tc>
      </w:tr>
      <w:tr w:rsidR="002B201B" w14:paraId="0CDBB579" w14:textId="77777777" w:rsidTr="002B201B">
        <w:trPr>
          <w:trHeight w:val="284"/>
        </w:trPr>
        <w:tc>
          <w:tcPr>
            <w:tcW w:w="6374" w:type="dxa"/>
          </w:tcPr>
          <w:p w14:paraId="3DF576CF" w14:textId="77777777" w:rsidR="002B201B" w:rsidRPr="002B201B" w:rsidRDefault="002B201B" w:rsidP="002B201B">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4.    </w:t>
            </w:r>
            <w:r w:rsidRPr="005F45A3">
              <w:rPr>
                <w:rFonts w:asciiTheme="minorHAnsi" w:eastAsia="Times New Roman" w:hAnsiTheme="minorHAnsi" w:cstheme="minorHAnsi"/>
                <w:color w:val="000000"/>
                <w:sz w:val="18"/>
                <w:szCs w:val="18"/>
                <w:lang w:eastAsia="es-MX"/>
              </w:rPr>
              <w:t>Fideicomiso del Centro de Capacitación de Altamira</w:t>
            </w:r>
          </w:p>
        </w:tc>
      </w:tr>
      <w:tr w:rsidR="002B201B" w14:paraId="639A94C4" w14:textId="77777777" w:rsidTr="002B201B">
        <w:trPr>
          <w:trHeight w:val="284"/>
        </w:trPr>
        <w:tc>
          <w:tcPr>
            <w:tcW w:w="6374" w:type="dxa"/>
          </w:tcPr>
          <w:p w14:paraId="63CDA75D" w14:textId="77777777" w:rsidR="002B201B" w:rsidRPr="002B201B" w:rsidRDefault="002B201B" w:rsidP="002B201B">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5.    </w:t>
            </w:r>
            <w:r w:rsidRPr="002B201B">
              <w:rPr>
                <w:rFonts w:asciiTheme="minorHAnsi" w:eastAsia="Times New Roman" w:hAnsiTheme="minorHAnsi" w:cstheme="minorHAnsi"/>
                <w:color w:val="000000"/>
                <w:sz w:val="18"/>
                <w:szCs w:val="18"/>
                <w:lang w:eastAsia="es-MX"/>
              </w:rPr>
              <w:t>Fideicomiso para el Desarrollo Comercial Ignacio Zaragoza</w:t>
            </w:r>
          </w:p>
        </w:tc>
      </w:tr>
      <w:tr w:rsidR="002B201B" w14:paraId="0193B199" w14:textId="77777777" w:rsidTr="002B201B">
        <w:trPr>
          <w:trHeight w:val="284"/>
        </w:trPr>
        <w:tc>
          <w:tcPr>
            <w:tcW w:w="6374" w:type="dxa"/>
          </w:tcPr>
          <w:p w14:paraId="3C4A1851"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6.    </w:t>
            </w:r>
            <w:r w:rsidRPr="002B201B">
              <w:rPr>
                <w:rFonts w:asciiTheme="minorHAnsi" w:eastAsia="Times New Roman" w:hAnsiTheme="minorHAnsi" w:cstheme="minorHAnsi"/>
                <w:color w:val="000000"/>
                <w:sz w:val="18"/>
                <w:szCs w:val="18"/>
                <w:lang w:eastAsia="es-MX"/>
              </w:rPr>
              <w:t>Fideicomiso del Corredor Económico Norte.</w:t>
            </w:r>
          </w:p>
        </w:tc>
      </w:tr>
    </w:tbl>
    <w:p w14:paraId="13DE2DDC" w14:textId="16D28D56" w:rsidR="002B201B" w:rsidRDefault="002B201B" w:rsidP="00295AC0">
      <w:pPr>
        <w:spacing w:after="0" w:line="240" w:lineRule="auto"/>
        <w:ind w:left="567"/>
        <w:jc w:val="both"/>
        <w:rPr>
          <w:rFonts w:asciiTheme="minorHAnsi" w:eastAsia="Times New Roman" w:hAnsiTheme="minorHAnsi" w:cstheme="minorHAnsi"/>
          <w:b/>
          <w:sz w:val="20"/>
          <w:szCs w:val="18"/>
          <w:lang w:val="es-ES" w:eastAsia="es-ES"/>
        </w:rPr>
      </w:pPr>
    </w:p>
    <w:p w14:paraId="2684DD6F" w14:textId="198FCF6A" w:rsidR="002B201B" w:rsidRDefault="002B201B" w:rsidP="00295AC0">
      <w:pPr>
        <w:spacing w:after="0" w:line="240" w:lineRule="auto"/>
        <w:ind w:left="567"/>
        <w:jc w:val="both"/>
        <w:rPr>
          <w:rFonts w:asciiTheme="minorHAnsi" w:eastAsia="Times New Roman" w:hAnsiTheme="minorHAnsi" w:cstheme="minorHAnsi"/>
          <w:b/>
          <w:sz w:val="20"/>
          <w:szCs w:val="18"/>
          <w:lang w:val="es-ES" w:eastAsia="es-ES"/>
        </w:rPr>
      </w:pPr>
    </w:p>
    <w:p w14:paraId="3D14C5C3" w14:textId="77777777" w:rsidR="002B201B" w:rsidRPr="005F45A3" w:rsidRDefault="002B201B" w:rsidP="00295AC0">
      <w:pPr>
        <w:spacing w:after="0" w:line="240" w:lineRule="auto"/>
        <w:ind w:left="567"/>
        <w:jc w:val="both"/>
        <w:rPr>
          <w:rFonts w:asciiTheme="minorHAnsi" w:eastAsia="Times New Roman" w:hAnsiTheme="minorHAnsi" w:cstheme="minorHAnsi"/>
          <w:b/>
          <w:sz w:val="18"/>
          <w:szCs w:val="18"/>
          <w:lang w:val="es-ES" w:eastAsia="es-ES"/>
        </w:rPr>
      </w:pPr>
    </w:p>
    <w:p w14:paraId="6C2D8AF9" w14:textId="77777777" w:rsidR="00F029BA" w:rsidRPr="005F45A3" w:rsidRDefault="00F029BA" w:rsidP="0086177A">
      <w:pPr>
        <w:spacing w:after="0" w:line="240" w:lineRule="auto"/>
        <w:ind w:left="709"/>
        <w:jc w:val="both"/>
        <w:rPr>
          <w:rFonts w:asciiTheme="minorHAnsi" w:eastAsia="Times New Roman" w:hAnsiTheme="minorHAnsi" w:cstheme="minorHAnsi"/>
          <w:b/>
          <w:sz w:val="18"/>
          <w:szCs w:val="18"/>
          <w:lang w:val="es-ES" w:eastAsia="es-ES"/>
        </w:rPr>
      </w:pPr>
    </w:p>
    <w:p w14:paraId="5542B3CA"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306A863D"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11BC0E80"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79801FB7"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11D4CE7E"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45B4B2AD"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11A0A52E" w14:textId="77777777" w:rsidR="00973991" w:rsidRPr="00CD4994" w:rsidRDefault="00973991" w:rsidP="002B201B">
      <w:pPr>
        <w:spacing w:after="0" w:line="240" w:lineRule="auto"/>
        <w:ind w:left="709"/>
        <w:jc w:val="both"/>
        <w:rPr>
          <w:rFonts w:asciiTheme="minorHAnsi" w:eastAsia="Times New Roman" w:hAnsiTheme="minorHAnsi" w:cstheme="minorHAnsi"/>
          <w:color w:val="000000"/>
          <w:sz w:val="18"/>
          <w:szCs w:val="18"/>
          <w:lang w:eastAsia="es-MX"/>
        </w:rPr>
      </w:pPr>
    </w:p>
    <w:p w14:paraId="5B2B15AF" w14:textId="3440D7F7" w:rsidR="00AA7087" w:rsidRPr="00B34B21" w:rsidRDefault="00CA18AD" w:rsidP="00CA18AD">
      <w:pPr>
        <w:pStyle w:val="Texto"/>
        <w:spacing w:after="0" w:line="240" w:lineRule="auto"/>
        <w:ind w:firstLine="0"/>
        <w:rPr>
          <w:rFonts w:asciiTheme="minorHAnsi" w:hAnsiTheme="minorHAnsi" w:cstheme="minorHAnsi"/>
          <w:b/>
          <w:sz w:val="20"/>
          <w:szCs w:val="18"/>
          <w:lang w:val="es-MX"/>
        </w:rPr>
      </w:pPr>
      <w:r>
        <w:rPr>
          <w:rFonts w:asciiTheme="minorHAnsi" w:hAnsiTheme="minorHAnsi" w:cstheme="minorHAnsi"/>
          <w:b/>
          <w:sz w:val="20"/>
          <w:szCs w:val="18"/>
          <w:lang w:val="es-MX"/>
        </w:rPr>
        <w:t xml:space="preserve">4.- </w:t>
      </w:r>
      <w:r w:rsidR="00AA7087" w:rsidRPr="00B34B21">
        <w:rPr>
          <w:rFonts w:asciiTheme="minorHAnsi" w:hAnsiTheme="minorHAnsi" w:cstheme="minorHAnsi"/>
          <w:b/>
          <w:sz w:val="20"/>
          <w:szCs w:val="18"/>
          <w:lang w:val="es-MX"/>
        </w:rPr>
        <w:t>Bases de Preparación de los Estados Financieros</w:t>
      </w:r>
    </w:p>
    <w:p w14:paraId="1EEBB5C4" w14:textId="77777777" w:rsidR="00AA7087" w:rsidRPr="00B34B21" w:rsidRDefault="00AA7087" w:rsidP="00AA7087">
      <w:pPr>
        <w:pStyle w:val="Texto"/>
        <w:spacing w:after="0" w:line="240" w:lineRule="exact"/>
        <w:ind w:left="360" w:firstLine="0"/>
        <w:rPr>
          <w:rFonts w:asciiTheme="minorHAnsi" w:hAnsiTheme="minorHAnsi" w:cstheme="minorHAnsi"/>
          <w:b/>
          <w:sz w:val="12"/>
          <w:szCs w:val="18"/>
          <w:lang w:val="es-MX"/>
        </w:rPr>
      </w:pPr>
    </w:p>
    <w:p w14:paraId="53A8D5DA" w14:textId="17E9B1C5" w:rsidR="00AA7087" w:rsidRPr="005F45A3" w:rsidRDefault="00AA7087" w:rsidP="003B2245">
      <w:pPr>
        <w:pStyle w:val="INCISO"/>
        <w:numPr>
          <w:ilvl w:val="0"/>
          <w:numId w:val="2"/>
        </w:numPr>
        <w:spacing w:after="0" w:line="240" w:lineRule="exact"/>
        <w:ind w:left="709"/>
        <w:rPr>
          <w:rFonts w:asciiTheme="minorHAnsi" w:hAnsiTheme="minorHAnsi" w:cstheme="minorHAnsi"/>
        </w:rPr>
      </w:pPr>
      <w:r w:rsidRPr="005F45A3">
        <w:rPr>
          <w:rFonts w:asciiTheme="minorHAnsi" w:hAnsiTheme="minorHAnsi" w:cstheme="minorHAnsi"/>
        </w:rPr>
        <w:t>Se ha observado la nor</w:t>
      </w:r>
      <w:r w:rsidR="00BB19FC">
        <w:rPr>
          <w:rFonts w:asciiTheme="minorHAnsi" w:hAnsiTheme="minorHAnsi" w:cstheme="minorHAnsi"/>
        </w:rPr>
        <w:t>matividad emitida por el CONAC,</w:t>
      </w:r>
      <w:r w:rsidRPr="005F45A3">
        <w:rPr>
          <w:rFonts w:asciiTheme="minorHAnsi" w:hAnsiTheme="minorHAnsi" w:cstheme="minorHAnsi"/>
        </w:rPr>
        <w:t xml:space="preserve"> las disposiciones legales</w:t>
      </w:r>
      <w:r w:rsidR="008517E0">
        <w:rPr>
          <w:rFonts w:asciiTheme="minorHAnsi" w:hAnsiTheme="minorHAnsi" w:cstheme="minorHAnsi"/>
        </w:rPr>
        <w:t xml:space="preserve"> y fiscales</w:t>
      </w:r>
      <w:r w:rsidRPr="005F45A3">
        <w:rPr>
          <w:rFonts w:asciiTheme="minorHAnsi" w:hAnsiTheme="minorHAnsi" w:cstheme="minorHAnsi"/>
        </w:rPr>
        <w:t xml:space="preserve"> aplicables.</w:t>
      </w:r>
    </w:p>
    <w:p w14:paraId="0F20E823" w14:textId="77777777" w:rsidR="00AA7087" w:rsidRPr="005F45A3" w:rsidRDefault="00AA7087" w:rsidP="00AA7087">
      <w:pPr>
        <w:pStyle w:val="INCISO"/>
        <w:spacing w:after="0" w:line="240" w:lineRule="exact"/>
        <w:ind w:left="720" w:firstLine="0"/>
        <w:rPr>
          <w:rFonts w:asciiTheme="minorHAnsi" w:hAnsiTheme="minorHAnsi" w:cstheme="minorHAnsi"/>
          <w:i/>
        </w:rPr>
      </w:pPr>
      <w:r w:rsidRPr="005F45A3">
        <w:rPr>
          <w:rFonts w:asciiTheme="minorHAnsi" w:hAnsiTheme="minorHAnsi" w:cstheme="minorHAnsi"/>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5F45A3">
        <w:rPr>
          <w:rFonts w:asciiTheme="minorHAnsi" w:hAnsiTheme="minorHAnsi" w:cstheme="minorHAnsi"/>
          <w:i/>
        </w:rPr>
        <w:t>.</w:t>
      </w:r>
    </w:p>
    <w:p w14:paraId="35F014AF" w14:textId="193DFF7D" w:rsidR="0093065C" w:rsidRPr="005F45A3" w:rsidRDefault="0093065C" w:rsidP="007041A0">
      <w:pPr>
        <w:pStyle w:val="INCISO"/>
        <w:spacing w:after="0" w:line="240" w:lineRule="exact"/>
        <w:ind w:left="0" w:firstLine="0"/>
        <w:rPr>
          <w:rFonts w:asciiTheme="minorHAnsi" w:hAnsiTheme="minorHAnsi" w:cstheme="minorHAnsi"/>
        </w:rPr>
      </w:pPr>
    </w:p>
    <w:p w14:paraId="5DE863E1" w14:textId="77777777" w:rsidR="00AA7087" w:rsidRPr="00B34B21" w:rsidRDefault="00AA7087" w:rsidP="00AA7087">
      <w:pPr>
        <w:autoSpaceDE w:val="0"/>
        <w:autoSpaceDN w:val="0"/>
        <w:adjustRightInd w:val="0"/>
        <w:spacing w:after="0" w:line="240" w:lineRule="auto"/>
        <w:ind w:left="720"/>
        <w:jc w:val="both"/>
        <w:rPr>
          <w:rFonts w:asciiTheme="minorHAnsi" w:hAnsiTheme="minorHAnsi" w:cstheme="minorHAnsi"/>
          <w:b/>
          <w:sz w:val="20"/>
          <w:szCs w:val="18"/>
        </w:rPr>
      </w:pPr>
      <w:r w:rsidRPr="00B34B21">
        <w:rPr>
          <w:rFonts w:asciiTheme="minorHAnsi" w:hAnsiTheme="minorHAnsi" w:cstheme="minorHAnsi"/>
          <w:b/>
          <w:sz w:val="20"/>
          <w:szCs w:val="18"/>
        </w:rPr>
        <w:t>Los Estados Financieros están integrados por:</w:t>
      </w:r>
    </w:p>
    <w:p w14:paraId="374C8787"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p>
    <w:p w14:paraId="0DF82940"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Contable</w:t>
      </w:r>
    </w:p>
    <w:p w14:paraId="0453429D"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Presupuestal</w:t>
      </w:r>
    </w:p>
    <w:p w14:paraId="092F23A8"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Programática</w:t>
      </w:r>
    </w:p>
    <w:p w14:paraId="7077945B"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Anexos</w:t>
      </w:r>
      <w:r w:rsidR="002A6D06" w:rsidRPr="005F45A3">
        <w:rPr>
          <w:rFonts w:asciiTheme="minorHAnsi" w:hAnsiTheme="minorHAnsi" w:cstheme="minorHAnsi"/>
          <w:sz w:val="18"/>
          <w:szCs w:val="18"/>
        </w:rPr>
        <w:t>:</w:t>
      </w:r>
    </w:p>
    <w:p w14:paraId="70BA0B68" w14:textId="3EF72CE1" w:rsidR="00AA7087" w:rsidRDefault="00AA7087" w:rsidP="00B46FFA">
      <w:pPr>
        <w:pStyle w:val="INCISO"/>
        <w:numPr>
          <w:ilvl w:val="2"/>
          <w:numId w:val="36"/>
        </w:numPr>
        <w:spacing w:after="0" w:line="240" w:lineRule="auto"/>
        <w:rPr>
          <w:rFonts w:asciiTheme="minorHAnsi" w:hAnsiTheme="minorHAnsi" w:cstheme="minorHAnsi"/>
        </w:rPr>
      </w:pPr>
      <w:r w:rsidRPr="005F45A3">
        <w:rPr>
          <w:rFonts w:asciiTheme="minorHAnsi" w:hAnsiTheme="minorHAnsi" w:cstheme="minorHAnsi"/>
        </w:rPr>
        <w:t>Información</w:t>
      </w:r>
      <w:r w:rsidR="000A0FF4" w:rsidRPr="005F45A3">
        <w:rPr>
          <w:rFonts w:asciiTheme="minorHAnsi" w:hAnsiTheme="minorHAnsi" w:cstheme="minorHAnsi"/>
        </w:rPr>
        <w:t xml:space="preserve"> en Formatos </w:t>
      </w:r>
      <w:r w:rsidRPr="005F45A3">
        <w:rPr>
          <w:rFonts w:asciiTheme="minorHAnsi" w:hAnsiTheme="minorHAnsi" w:cstheme="minorHAnsi"/>
        </w:rPr>
        <w:t>de</w:t>
      </w:r>
      <w:r w:rsidR="00255C12">
        <w:rPr>
          <w:rFonts w:asciiTheme="minorHAnsi" w:hAnsiTheme="minorHAnsi" w:cstheme="minorHAnsi"/>
        </w:rPr>
        <w:t xml:space="preserve"> la Ley de </w:t>
      </w:r>
      <w:r w:rsidRPr="005F45A3">
        <w:rPr>
          <w:rFonts w:asciiTheme="minorHAnsi" w:hAnsiTheme="minorHAnsi" w:cstheme="minorHAnsi"/>
        </w:rPr>
        <w:t xml:space="preserve"> Disciplina Financiera</w:t>
      </w:r>
    </w:p>
    <w:p w14:paraId="35ED52A8" w14:textId="5B1ECC01" w:rsidR="00255C12" w:rsidRDefault="00255C12" w:rsidP="00B46FFA">
      <w:pPr>
        <w:pStyle w:val="INCISO"/>
        <w:numPr>
          <w:ilvl w:val="2"/>
          <w:numId w:val="36"/>
        </w:numPr>
        <w:spacing w:after="0" w:line="240" w:lineRule="auto"/>
        <w:rPr>
          <w:rFonts w:asciiTheme="minorHAnsi" w:hAnsiTheme="minorHAnsi" w:cstheme="minorHAnsi"/>
        </w:rPr>
      </w:pPr>
      <w:r>
        <w:rPr>
          <w:rFonts w:asciiTheme="minorHAnsi" w:hAnsiTheme="minorHAnsi" w:cstheme="minorHAnsi"/>
        </w:rPr>
        <w:t xml:space="preserve">Cédula Acumulativa de Ingresos </w:t>
      </w:r>
    </w:p>
    <w:p w14:paraId="0C5C8399" w14:textId="77777777" w:rsidR="005F61A0" w:rsidRPr="00B34B21" w:rsidRDefault="005F61A0" w:rsidP="00C06642">
      <w:pPr>
        <w:pStyle w:val="INCISO"/>
        <w:spacing w:after="0" w:line="240" w:lineRule="exact"/>
        <w:ind w:left="0" w:firstLine="0"/>
        <w:rPr>
          <w:rFonts w:asciiTheme="minorHAnsi" w:hAnsiTheme="minorHAnsi" w:cstheme="minorHAnsi"/>
          <w:sz w:val="14"/>
        </w:rPr>
      </w:pPr>
    </w:p>
    <w:p w14:paraId="447F924F" w14:textId="6B58BDFC" w:rsidR="00AA7087" w:rsidRPr="005F45A3" w:rsidRDefault="00AA7087" w:rsidP="00B34B21">
      <w:pPr>
        <w:pStyle w:val="INCISO"/>
        <w:numPr>
          <w:ilvl w:val="0"/>
          <w:numId w:val="9"/>
        </w:numPr>
        <w:spacing w:after="0" w:line="240" w:lineRule="exact"/>
        <w:rPr>
          <w:rFonts w:asciiTheme="minorHAnsi" w:hAnsiTheme="minorHAnsi" w:cstheme="minorHAnsi"/>
        </w:rPr>
      </w:pPr>
      <w:r w:rsidRPr="005F45A3">
        <w:rPr>
          <w:rFonts w:asciiTheme="minorHAnsi" w:hAnsiTheme="minorHAnsi" w:cstheme="minorHAnsi"/>
        </w:rPr>
        <w:t>La normatividad aplicada para el reconocimiento, valuación y revelación de los diferentes rubros de la información financiera van de acuerdo a los documentos normativos emitidos por el CONAC  las bases de medición utilizadas para la elaboración de los Estados Financieros se apegan al  costo histórico y a los criterios de valuación de los mismos, con excepción de los Ingresos ya que estos no se obtienen en tiempo real del Sistema de Plat</w:t>
      </w:r>
      <w:r w:rsidR="00D40A9B">
        <w:rPr>
          <w:rFonts w:asciiTheme="minorHAnsi" w:hAnsiTheme="minorHAnsi" w:cstheme="minorHAnsi"/>
        </w:rPr>
        <w:t>aforma Única (Sistema Contable).</w:t>
      </w:r>
    </w:p>
    <w:p w14:paraId="6D1CC8B2" w14:textId="77777777" w:rsidR="00AA7087" w:rsidRPr="005F45A3" w:rsidRDefault="00AA7087" w:rsidP="00AA7087">
      <w:pPr>
        <w:pStyle w:val="INCISO"/>
        <w:spacing w:after="0" w:line="240" w:lineRule="exact"/>
        <w:ind w:firstLine="0"/>
        <w:rPr>
          <w:rFonts w:asciiTheme="minorHAnsi" w:hAnsiTheme="minorHAnsi" w:cstheme="minorHAnsi"/>
        </w:rPr>
      </w:pPr>
    </w:p>
    <w:p w14:paraId="044C595E" w14:textId="30472E27" w:rsidR="00AA7087"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Postulados básicos. Se aplican los establecidos en la Ley General de Contabilidad Gubernamental y la Normatividad emitida al respecto por el CONAC.</w:t>
      </w:r>
    </w:p>
    <w:p w14:paraId="35C2556D" w14:textId="77777777" w:rsidR="002D1E75" w:rsidRDefault="002D1E75" w:rsidP="002D1E75">
      <w:pPr>
        <w:pStyle w:val="INCISO"/>
        <w:spacing w:after="0" w:line="240" w:lineRule="exact"/>
        <w:ind w:left="720" w:firstLine="0"/>
        <w:rPr>
          <w:rFonts w:asciiTheme="minorHAnsi" w:hAnsiTheme="minorHAnsi" w:cstheme="minorHAnsi"/>
        </w:rPr>
      </w:pPr>
    </w:p>
    <w:p w14:paraId="1090C67E" w14:textId="77777777" w:rsidR="00AA7087" w:rsidRPr="005F45A3"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 xml:space="preserve">Normatividad Supletoria: </w:t>
      </w:r>
      <w:r w:rsidRPr="00FB6304">
        <w:rPr>
          <w:rFonts w:asciiTheme="minorHAnsi" w:hAnsiTheme="minorHAnsi" w:cstheme="minorHAnsi"/>
          <w:b/>
        </w:rPr>
        <w:t>No Aplica</w:t>
      </w:r>
      <w:r w:rsidRPr="005F45A3">
        <w:rPr>
          <w:rFonts w:asciiTheme="minorHAnsi" w:hAnsiTheme="minorHAnsi" w:cstheme="minorHAnsi"/>
        </w:rPr>
        <w:t>.</w:t>
      </w:r>
    </w:p>
    <w:p w14:paraId="1D1B89FF" w14:textId="77777777" w:rsidR="00AA7087" w:rsidRPr="005F45A3" w:rsidRDefault="00AA7087" w:rsidP="00AA7087">
      <w:pPr>
        <w:pStyle w:val="Prrafodelista"/>
        <w:spacing w:after="0"/>
        <w:rPr>
          <w:rFonts w:asciiTheme="minorHAnsi" w:hAnsiTheme="minorHAnsi" w:cstheme="minorHAnsi"/>
          <w:sz w:val="16"/>
          <w:szCs w:val="18"/>
        </w:rPr>
      </w:pPr>
    </w:p>
    <w:p w14:paraId="4489C1F0" w14:textId="77777777" w:rsidR="003669E2" w:rsidRPr="005F45A3"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El Gobierno del estado tiene implementado la base del devengado de acuerdo a la Ley de General de Contabilidad Gubernamental aplicando los acuerdos emitidos por el Consejo de Armonización Contable y los acuerdos del Consejo</w:t>
      </w:r>
      <w:r w:rsidR="003E6B6E" w:rsidRPr="005F45A3">
        <w:rPr>
          <w:rFonts w:asciiTheme="minorHAnsi" w:hAnsiTheme="minorHAnsi" w:cstheme="minorHAnsi"/>
        </w:rPr>
        <w:t xml:space="preserve"> de Armonización Contable</w:t>
      </w:r>
      <w:r w:rsidRPr="005F45A3">
        <w:rPr>
          <w:rFonts w:asciiTheme="minorHAnsi" w:hAnsiTheme="minorHAnsi" w:cstheme="minorHAnsi"/>
        </w:rPr>
        <w:t xml:space="preserve"> del Estado de Tamaulipas. </w:t>
      </w:r>
    </w:p>
    <w:p w14:paraId="73E1F4B1" w14:textId="77777777" w:rsidR="003669E2" w:rsidRPr="005F45A3" w:rsidRDefault="003669E2" w:rsidP="00AA7087">
      <w:pPr>
        <w:pStyle w:val="Texto"/>
        <w:spacing w:after="0" w:line="240" w:lineRule="exact"/>
        <w:ind w:left="1440" w:hanging="360"/>
        <w:rPr>
          <w:rFonts w:asciiTheme="minorHAnsi" w:hAnsiTheme="minorHAnsi" w:cstheme="minorHAnsi"/>
          <w:szCs w:val="18"/>
        </w:rPr>
      </w:pPr>
    </w:p>
    <w:p w14:paraId="3E7528B5" w14:textId="77777777" w:rsidR="00AA7087" w:rsidRPr="00B34B21"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B34B21">
        <w:rPr>
          <w:rFonts w:asciiTheme="minorHAnsi" w:hAnsiTheme="minorHAnsi" w:cstheme="minorHAnsi"/>
          <w:b/>
          <w:sz w:val="20"/>
          <w:szCs w:val="18"/>
          <w:lang w:val="es-MX"/>
        </w:rPr>
        <w:t xml:space="preserve">Políticas de Contabilidad Significativas </w:t>
      </w:r>
    </w:p>
    <w:p w14:paraId="2FA76BB7" w14:textId="77777777" w:rsidR="00AA7087" w:rsidRPr="005F45A3" w:rsidRDefault="00AA7087" w:rsidP="00AA7087">
      <w:pPr>
        <w:pStyle w:val="INCISO"/>
        <w:spacing w:after="0" w:line="240" w:lineRule="exact"/>
        <w:ind w:left="0" w:firstLine="0"/>
        <w:rPr>
          <w:rFonts w:asciiTheme="minorHAnsi" w:hAnsiTheme="minorHAnsi" w:cstheme="minorHAnsi"/>
          <w:sz w:val="20"/>
        </w:rPr>
      </w:pPr>
    </w:p>
    <w:p w14:paraId="44DC1BA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5F45A3">
        <w:rPr>
          <w:rFonts w:asciiTheme="minorHAnsi" w:hAnsiTheme="minorHAnsi" w:cstheme="minorHAnsi"/>
        </w:rPr>
        <w:t>re expresión</w:t>
      </w:r>
      <w:r w:rsidRPr="005F45A3">
        <w:rPr>
          <w:rFonts w:asciiTheme="minorHAnsi" w:hAnsiTheme="minorHAnsi" w:cstheme="minorHAnsi"/>
        </w:rPr>
        <w:t xml:space="preserve"> obligatoria.</w:t>
      </w:r>
    </w:p>
    <w:p w14:paraId="4B1DBD25" w14:textId="77777777" w:rsidR="00AA7087" w:rsidRPr="005F45A3" w:rsidRDefault="00AA7087" w:rsidP="00AA7087">
      <w:pPr>
        <w:pStyle w:val="INCISO"/>
        <w:spacing w:after="0" w:line="240" w:lineRule="exact"/>
        <w:ind w:firstLine="0"/>
        <w:rPr>
          <w:rFonts w:asciiTheme="minorHAnsi" w:hAnsiTheme="minorHAnsi" w:cstheme="minorHAnsi"/>
        </w:rPr>
      </w:pPr>
    </w:p>
    <w:p w14:paraId="4EEE085C" w14:textId="719B1B5F" w:rsidR="00AA7087" w:rsidRDefault="00151879" w:rsidP="00FD47EF">
      <w:pPr>
        <w:pStyle w:val="INCISO"/>
        <w:numPr>
          <w:ilvl w:val="0"/>
          <w:numId w:val="3"/>
        </w:numPr>
        <w:spacing w:after="0" w:line="240" w:lineRule="exact"/>
        <w:rPr>
          <w:rFonts w:asciiTheme="minorHAnsi" w:hAnsiTheme="minorHAnsi" w:cstheme="minorHAnsi"/>
        </w:rPr>
      </w:pPr>
      <w:r>
        <w:rPr>
          <w:rFonts w:asciiTheme="minorHAnsi" w:hAnsiTheme="minorHAnsi" w:cstheme="minorHAnsi"/>
        </w:rPr>
        <w:t xml:space="preserve">Durante el trimestre </w:t>
      </w:r>
      <w:r w:rsidR="00AA7087" w:rsidRPr="005F45A3">
        <w:rPr>
          <w:rFonts w:asciiTheme="minorHAnsi" w:hAnsiTheme="minorHAnsi" w:cstheme="minorHAnsi"/>
        </w:rPr>
        <w:t>que se informa no se realizaron operaciones en el extranjero que hubieren afectado la valuación y presentación de la Información Financiera del Ente.</w:t>
      </w:r>
    </w:p>
    <w:p w14:paraId="552EFF55" w14:textId="77777777" w:rsidR="00FB6304" w:rsidRPr="005F45A3" w:rsidRDefault="00FB6304" w:rsidP="00FB6304">
      <w:pPr>
        <w:pStyle w:val="INCISO"/>
        <w:spacing w:after="0" w:line="240" w:lineRule="exact"/>
        <w:ind w:left="720" w:firstLine="0"/>
        <w:rPr>
          <w:rFonts w:asciiTheme="minorHAnsi" w:hAnsiTheme="minorHAnsi" w:cstheme="minorHAnsi"/>
        </w:rPr>
      </w:pPr>
    </w:p>
    <w:p w14:paraId="17463E0C"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Método de valuación de la inversión en acciones en el Sector Paraestatal. </w:t>
      </w:r>
      <w:r w:rsidRPr="002D1E75">
        <w:rPr>
          <w:rFonts w:asciiTheme="minorHAnsi" w:hAnsiTheme="minorHAnsi" w:cstheme="minorHAnsi"/>
          <w:b/>
        </w:rPr>
        <w:t>No Aplica</w:t>
      </w:r>
    </w:p>
    <w:p w14:paraId="54A0391E" w14:textId="77777777" w:rsidR="00FB6304" w:rsidRDefault="00FB6304" w:rsidP="00FB6304">
      <w:pPr>
        <w:pStyle w:val="INCISO"/>
        <w:spacing w:after="0" w:line="240" w:lineRule="exact"/>
        <w:ind w:left="720" w:firstLine="0"/>
        <w:rPr>
          <w:rFonts w:asciiTheme="minorHAnsi" w:hAnsiTheme="minorHAnsi" w:cstheme="minorHAnsi"/>
        </w:rPr>
      </w:pPr>
    </w:p>
    <w:p w14:paraId="79CA7953" w14:textId="153CB2B3"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Sistema y método de valuación de inventarios. </w:t>
      </w:r>
      <w:r w:rsidRPr="002D1E75">
        <w:rPr>
          <w:rFonts w:asciiTheme="minorHAnsi" w:hAnsiTheme="minorHAnsi" w:cstheme="minorHAnsi"/>
          <w:b/>
        </w:rPr>
        <w:t>No Aplica</w:t>
      </w:r>
    </w:p>
    <w:p w14:paraId="679D680D" w14:textId="77777777" w:rsidR="00775DE0" w:rsidRPr="005F45A3" w:rsidRDefault="00775DE0" w:rsidP="00775DE0">
      <w:pPr>
        <w:pStyle w:val="INCISO"/>
        <w:spacing w:after="0" w:line="240" w:lineRule="exact"/>
        <w:ind w:left="720" w:firstLine="0"/>
        <w:rPr>
          <w:rFonts w:asciiTheme="minorHAnsi" w:hAnsiTheme="minorHAnsi" w:cstheme="minorHAnsi"/>
        </w:rPr>
      </w:pPr>
    </w:p>
    <w:p w14:paraId="1CADA12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La Reserva Actuarial es formulada y calculada por el Instituto de Previsión y Seguridad Social del Estado de Tamaulipas (</w:t>
      </w:r>
      <w:proofErr w:type="spellStart"/>
      <w:r w:rsidRPr="005F45A3">
        <w:rPr>
          <w:rFonts w:asciiTheme="minorHAnsi" w:hAnsiTheme="minorHAnsi" w:cstheme="minorHAnsi"/>
        </w:rPr>
        <w:t>IPSSET</w:t>
      </w:r>
      <w:proofErr w:type="spellEnd"/>
      <w:r w:rsidRPr="005F45A3">
        <w:rPr>
          <w:rFonts w:asciiTheme="minorHAnsi" w:hAnsiTheme="minorHAnsi" w:cstheme="minorHAnsi"/>
        </w:rPr>
        <w:t xml:space="preserve">) como Ente </w:t>
      </w:r>
      <w:proofErr w:type="spellStart"/>
      <w:r w:rsidRPr="005F45A3">
        <w:rPr>
          <w:rFonts w:asciiTheme="minorHAnsi" w:hAnsiTheme="minorHAnsi" w:cstheme="minorHAnsi"/>
        </w:rPr>
        <w:t>pensionador</w:t>
      </w:r>
      <w:proofErr w:type="spellEnd"/>
      <w:r w:rsidRPr="005F45A3">
        <w:rPr>
          <w:rFonts w:asciiTheme="minorHAnsi" w:hAnsiTheme="minorHAnsi" w:cstheme="minorHAnsi"/>
        </w:rPr>
        <w:t xml:space="preserve"> de los trabajadores de Gobierno del Estado.</w:t>
      </w:r>
    </w:p>
    <w:p w14:paraId="4C0C1442" w14:textId="77777777" w:rsidR="00AA7087" w:rsidRPr="005F45A3" w:rsidRDefault="00AA7087" w:rsidP="00AA7087">
      <w:pPr>
        <w:pStyle w:val="INCISO"/>
        <w:spacing w:after="0" w:line="240" w:lineRule="exact"/>
        <w:ind w:firstLine="0"/>
        <w:rPr>
          <w:rFonts w:asciiTheme="minorHAnsi" w:hAnsiTheme="minorHAnsi" w:cstheme="minorHAnsi"/>
        </w:rPr>
      </w:pPr>
    </w:p>
    <w:p w14:paraId="0671FF92"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Provisiones: objetivo de su creación, monto y plazo.</w:t>
      </w:r>
    </w:p>
    <w:p w14:paraId="5E66447A" w14:textId="21CAE9AD" w:rsidR="00AA7087" w:rsidRPr="005F45A3"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Provisiones al </w:t>
      </w:r>
      <w:r w:rsidR="00B54A4F">
        <w:rPr>
          <w:rFonts w:asciiTheme="minorHAnsi" w:hAnsiTheme="minorHAnsi" w:cstheme="minorHAnsi"/>
        </w:rPr>
        <w:t xml:space="preserve">31 de </w:t>
      </w:r>
      <w:r w:rsidR="00683B29">
        <w:rPr>
          <w:rFonts w:asciiTheme="minorHAnsi" w:hAnsiTheme="minorHAnsi" w:cstheme="minorHAnsi"/>
        </w:rPr>
        <w:t>marzo de 2023</w:t>
      </w:r>
      <w:r w:rsidR="002A6D06" w:rsidRPr="005F45A3">
        <w:rPr>
          <w:rFonts w:asciiTheme="minorHAnsi" w:hAnsiTheme="minorHAnsi" w:cstheme="minorHAnsi"/>
        </w:rPr>
        <w:t>.</w:t>
      </w:r>
    </w:p>
    <w:p w14:paraId="145DDE41" w14:textId="77777777" w:rsidR="007B1A52" w:rsidRPr="005F45A3" w:rsidRDefault="007B1A52" w:rsidP="002A6D06">
      <w:pPr>
        <w:pStyle w:val="INCISO"/>
        <w:spacing w:after="0" w:line="240" w:lineRule="exact"/>
        <w:ind w:left="720" w:firstLine="0"/>
        <w:rPr>
          <w:rFonts w:asciiTheme="minorHAnsi" w:hAnsiTheme="minorHAnsi" w:cstheme="minorHAnsi"/>
        </w:rPr>
      </w:pPr>
    </w:p>
    <w:p w14:paraId="70242699"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Reservas: objetivo de su creación, monto y plazo.</w:t>
      </w:r>
    </w:p>
    <w:p w14:paraId="5F4F485F" w14:textId="2404ECBF" w:rsidR="007B1A52"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Reservas al </w:t>
      </w:r>
      <w:r w:rsidR="00B54A4F">
        <w:rPr>
          <w:rFonts w:asciiTheme="minorHAnsi" w:hAnsiTheme="minorHAnsi" w:cstheme="minorHAnsi"/>
        </w:rPr>
        <w:t xml:space="preserve">31 de </w:t>
      </w:r>
      <w:r w:rsidR="00683B29">
        <w:rPr>
          <w:rFonts w:asciiTheme="minorHAnsi" w:hAnsiTheme="minorHAnsi" w:cstheme="minorHAnsi"/>
        </w:rPr>
        <w:t>marzo de 2023.</w:t>
      </w:r>
    </w:p>
    <w:p w14:paraId="204C23C4" w14:textId="77777777" w:rsidR="00683B29" w:rsidRPr="005F45A3" w:rsidRDefault="00683B29" w:rsidP="002A6D06">
      <w:pPr>
        <w:pStyle w:val="INCISO"/>
        <w:spacing w:after="0" w:line="240" w:lineRule="exact"/>
        <w:ind w:left="720" w:firstLine="0"/>
        <w:rPr>
          <w:rFonts w:asciiTheme="minorHAnsi" w:hAnsiTheme="minorHAnsi" w:cstheme="minorHAnsi"/>
        </w:rPr>
      </w:pPr>
    </w:p>
    <w:p w14:paraId="7F9860E4" w14:textId="5BFFD059" w:rsidR="00D81B10" w:rsidRPr="005F45A3" w:rsidRDefault="00FB1EBF" w:rsidP="003B2245">
      <w:pPr>
        <w:pStyle w:val="INCISO"/>
        <w:numPr>
          <w:ilvl w:val="0"/>
          <w:numId w:val="3"/>
        </w:numPr>
        <w:spacing w:after="0" w:line="240" w:lineRule="exact"/>
        <w:rPr>
          <w:rFonts w:asciiTheme="minorHAnsi" w:hAnsiTheme="minorHAnsi" w:cstheme="minorHAnsi"/>
          <w:szCs w:val="20"/>
        </w:rPr>
      </w:pPr>
      <w:r w:rsidRPr="005F45A3">
        <w:rPr>
          <w:rFonts w:asciiTheme="minorHAnsi" w:hAnsiTheme="minorHAnsi" w:cstheme="minorHAnsi"/>
        </w:rPr>
        <w:t xml:space="preserve">Se </w:t>
      </w:r>
      <w:r w:rsidR="0093065C" w:rsidRPr="005F45A3">
        <w:rPr>
          <w:rFonts w:asciiTheme="minorHAnsi" w:hAnsiTheme="minorHAnsi" w:cstheme="minorHAnsi"/>
        </w:rPr>
        <w:t>continúa</w:t>
      </w:r>
      <w:r w:rsidR="00D81B10" w:rsidRPr="005F45A3">
        <w:rPr>
          <w:rFonts w:asciiTheme="minorHAnsi" w:hAnsiTheme="minorHAnsi" w:cstheme="minorHAnsi"/>
        </w:rPr>
        <w:t xml:space="preserve"> registrando los movimientos de la Contraloría del recurso del 5 al millar, dicho registro se realizó con base a la información de ingreso-gasto, realizando todas la</w:t>
      </w:r>
      <w:r w:rsidR="00295AC0">
        <w:rPr>
          <w:rFonts w:asciiTheme="minorHAnsi" w:hAnsiTheme="minorHAnsi" w:cstheme="minorHAnsi"/>
        </w:rPr>
        <w:t>s</w:t>
      </w:r>
      <w:r w:rsidR="00D81B10" w:rsidRPr="005F45A3">
        <w:rPr>
          <w:rFonts w:asciiTheme="minorHAnsi" w:hAnsiTheme="minorHAnsi" w:cstheme="minorHAnsi"/>
        </w:rPr>
        <w:t xml:space="preserve"> afectaciones en nuestra contabilidad en forma directa para la obtención del resultado del ejercicio, aplicando los criterios de la Ley General de Contabilidad Gubernamental así como los acuerdos emitidos por el </w:t>
      </w:r>
      <w:r w:rsidR="00277074" w:rsidRPr="005F45A3">
        <w:rPr>
          <w:rFonts w:asciiTheme="minorHAnsi" w:hAnsiTheme="minorHAnsi" w:cstheme="minorHAnsi"/>
        </w:rPr>
        <w:t>Consejo Nacional</w:t>
      </w:r>
      <w:r w:rsidR="00D81B10" w:rsidRPr="005F45A3">
        <w:rPr>
          <w:rFonts w:asciiTheme="minorHAnsi" w:hAnsiTheme="minorHAnsi" w:cstheme="minorHAnsi"/>
        </w:rPr>
        <w:t xml:space="preserve"> de Armonización Contable.</w:t>
      </w:r>
    </w:p>
    <w:p w14:paraId="13C9F8C0" w14:textId="77777777" w:rsidR="00D81B10" w:rsidRPr="005F45A3" w:rsidRDefault="00D81B10" w:rsidP="00D81B10">
      <w:pPr>
        <w:pStyle w:val="INCISO"/>
        <w:spacing w:after="0" w:line="240" w:lineRule="exact"/>
        <w:ind w:left="720" w:firstLine="0"/>
        <w:rPr>
          <w:rFonts w:asciiTheme="minorHAnsi" w:hAnsiTheme="minorHAnsi" w:cstheme="minorHAnsi"/>
          <w:szCs w:val="20"/>
        </w:rPr>
      </w:pPr>
    </w:p>
    <w:p w14:paraId="4658A335"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Reclasificaciones: </w:t>
      </w:r>
      <w:r w:rsidR="00D73B87" w:rsidRPr="005F45A3">
        <w:rPr>
          <w:rFonts w:asciiTheme="minorHAnsi" w:hAnsiTheme="minorHAnsi" w:cstheme="minorHAnsi"/>
        </w:rPr>
        <w:t xml:space="preserve"> </w:t>
      </w:r>
    </w:p>
    <w:p w14:paraId="517A10B4" w14:textId="77777777" w:rsidR="00AA7087" w:rsidRPr="005F45A3" w:rsidRDefault="00AA7087" w:rsidP="00A81AD3">
      <w:pPr>
        <w:pStyle w:val="INCISO"/>
        <w:spacing w:after="0" w:line="240" w:lineRule="exact"/>
        <w:ind w:left="720" w:firstLine="0"/>
        <w:rPr>
          <w:rFonts w:asciiTheme="minorHAnsi" w:hAnsiTheme="minorHAnsi" w:cstheme="minorHAnsi"/>
          <w:szCs w:val="20"/>
          <w:highlight w:val="yellow"/>
        </w:rPr>
      </w:pPr>
      <w:r w:rsidRPr="005F45A3">
        <w:rPr>
          <w:rFonts w:asciiTheme="minorHAnsi" w:hAnsiTheme="minorHAnsi" w:cstheme="minorHAnsi"/>
          <w:szCs w:val="20"/>
        </w:rPr>
        <w:t>Las Reclasificaciones realizadas durante el Ejercicio obedecen a las necesidades de operación del Ente, y se reflejan en los Registros Contables y Presupuestarios correspondientes.</w:t>
      </w:r>
    </w:p>
    <w:p w14:paraId="52DFAB2C" w14:textId="77777777" w:rsidR="00AA7087" w:rsidRPr="005F45A3" w:rsidRDefault="00AA7087" w:rsidP="00AA7087">
      <w:pPr>
        <w:pStyle w:val="INCISO"/>
        <w:spacing w:after="0" w:line="240" w:lineRule="exact"/>
        <w:ind w:firstLine="0"/>
        <w:rPr>
          <w:rFonts w:asciiTheme="minorHAnsi" w:hAnsiTheme="minorHAnsi" w:cstheme="minorHAnsi"/>
          <w:szCs w:val="20"/>
          <w:highlight w:val="yellow"/>
        </w:rPr>
      </w:pPr>
    </w:p>
    <w:p w14:paraId="69B69265" w14:textId="5D4C1652" w:rsidR="00AA7087" w:rsidRDefault="00AA7087" w:rsidP="00FD47EF">
      <w:pPr>
        <w:pStyle w:val="INCISO"/>
        <w:numPr>
          <w:ilvl w:val="0"/>
          <w:numId w:val="3"/>
        </w:numPr>
        <w:spacing w:after="0" w:line="240" w:lineRule="exact"/>
        <w:rPr>
          <w:rFonts w:asciiTheme="minorHAnsi" w:hAnsiTheme="minorHAnsi" w:cstheme="minorHAnsi"/>
          <w:szCs w:val="20"/>
        </w:rPr>
      </w:pPr>
      <w:r w:rsidRPr="005F45A3">
        <w:rPr>
          <w:rFonts w:asciiTheme="minorHAnsi" w:hAnsiTheme="minorHAnsi" w:cstheme="minorHAnsi"/>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4B012D3E" w14:textId="4534DB81" w:rsidR="0093065C" w:rsidRDefault="0093065C" w:rsidP="0093065C">
      <w:pPr>
        <w:pStyle w:val="INCISO"/>
        <w:spacing w:after="0" w:line="240" w:lineRule="exact"/>
        <w:ind w:left="720" w:firstLine="0"/>
        <w:rPr>
          <w:rFonts w:asciiTheme="minorHAnsi" w:hAnsiTheme="minorHAnsi" w:cstheme="minorHAnsi"/>
          <w:szCs w:val="20"/>
        </w:rPr>
      </w:pPr>
    </w:p>
    <w:p w14:paraId="1C1B1D9C"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lang w:val="es-MX"/>
        </w:rPr>
      </w:pPr>
      <w:r w:rsidRPr="00C57D3B">
        <w:rPr>
          <w:rFonts w:asciiTheme="minorHAnsi" w:hAnsiTheme="minorHAnsi" w:cstheme="minorHAnsi"/>
          <w:b/>
          <w:sz w:val="20"/>
          <w:lang w:val="es-MX"/>
        </w:rPr>
        <w:t>Posición en Moneda Extranjera y Protección por Riesgo Cambiario</w:t>
      </w:r>
    </w:p>
    <w:p w14:paraId="574BB93F" w14:textId="77777777" w:rsidR="00AA7087" w:rsidRPr="005F45A3" w:rsidRDefault="00AA7087" w:rsidP="00AA7087">
      <w:pPr>
        <w:pStyle w:val="Texto"/>
        <w:spacing w:after="0" w:line="240" w:lineRule="exact"/>
        <w:ind w:left="360" w:firstLine="0"/>
        <w:rPr>
          <w:rFonts w:asciiTheme="minorHAnsi" w:hAnsiTheme="minorHAnsi" w:cstheme="minorHAnsi"/>
          <w:b/>
          <w:sz w:val="20"/>
          <w:lang w:val="es-MX"/>
        </w:rPr>
      </w:pPr>
    </w:p>
    <w:p w14:paraId="0F0E7BFC" w14:textId="365D8AD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Activos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B71AB6" w14:textId="186CD728"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Pasivos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0887961" w14:textId="3BA4F95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Posición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EA56018" w14:textId="686C840A"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 xml:space="preserve">Tipo de cambio: </w:t>
      </w:r>
      <w:r w:rsidR="009325D7">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645B1A" w14:textId="59CF8FC1" w:rsidR="007B1A52"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Equivalente en moneda nacional:</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009325D7">
        <w:rPr>
          <w:rFonts w:asciiTheme="minorHAnsi" w:hAnsiTheme="minorHAnsi" w:cstheme="minorHAnsi"/>
          <w:b/>
          <w:szCs w:val="20"/>
        </w:rPr>
        <w:t>.</w:t>
      </w:r>
    </w:p>
    <w:p w14:paraId="3AC3D5F7" w14:textId="05F429E5" w:rsidR="00295AC0" w:rsidRDefault="00295AC0" w:rsidP="00295AC0">
      <w:pPr>
        <w:pStyle w:val="INCISO"/>
        <w:spacing w:after="0" w:line="360" w:lineRule="auto"/>
        <w:rPr>
          <w:rFonts w:asciiTheme="minorHAnsi" w:hAnsiTheme="minorHAnsi" w:cstheme="minorHAnsi"/>
          <w:szCs w:val="20"/>
        </w:rPr>
      </w:pPr>
    </w:p>
    <w:p w14:paraId="759919AF"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C57D3B">
        <w:rPr>
          <w:rFonts w:asciiTheme="minorHAnsi" w:hAnsiTheme="minorHAnsi" w:cstheme="minorHAnsi"/>
          <w:b/>
          <w:sz w:val="20"/>
          <w:szCs w:val="18"/>
          <w:lang w:val="es-MX"/>
        </w:rPr>
        <w:t>Reporte Analítico del Activo</w:t>
      </w:r>
    </w:p>
    <w:p w14:paraId="0D7B4783" w14:textId="77777777" w:rsidR="007563EB" w:rsidRPr="005F45A3" w:rsidRDefault="007563EB" w:rsidP="007563EB">
      <w:pPr>
        <w:pStyle w:val="Texto"/>
        <w:spacing w:after="0" w:line="240" w:lineRule="exact"/>
        <w:ind w:left="360" w:firstLine="0"/>
        <w:rPr>
          <w:rFonts w:asciiTheme="minorHAnsi" w:hAnsiTheme="minorHAnsi" w:cstheme="minorHAnsi"/>
          <w:b/>
          <w:szCs w:val="18"/>
          <w:lang w:val="es-MX"/>
        </w:rPr>
      </w:pPr>
    </w:p>
    <w:p w14:paraId="4D7326A9" w14:textId="77777777" w:rsidR="00AA7087" w:rsidRPr="005F45A3" w:rsidRDefault="00AA7087" w:rsidP="00B46FFA">
      <w:pPr>
        <w:pStyle w:val="INCISO"/>
        <w:numPr>
          <w:ilvl w:val="0"/>
          <w:numId w:val="18"/>
        </w:numPr>
        <w:spacing w:after="0" w:line="240" w:lineRule="exact"/>
        <w:rPr>
          <w:rFonts w:asciiTheme="minorHAnsi" w:hAnsiTheme="minorHAnsi" w:cstheme="minorHAnsi"/>
        </w:rPr>
      </w:pPr>
      <w:r w:rsidRPr="005F45A3">
        <w:rPr>
          <w:rFonts w:asciiTheme="minorHAnsi" w:hAnsiTheme="minorHAnsi" w:cstheme="minorHAnsi"/>
        </w:rPr>
        <w:t>Vida útil o porcentajes de Depreciación, Deterioro o Amortización utilizados en los diferentes tipos de Activos.</w:t>
      </w:r>
    </w:p>
    <w:p w14:paraId="559EF277" w14:textId="77777777" w:rsidR="00CB7DAA" w:rsidRPr="005F45A3" w:rsidRDefault="00CB7DAA" w:rsidP="00CB7DAA">
      <w:pPr>
        <w:pStyle w:val="INCISO"/>
        <w:spacing w:after="0" w:line="240" w:lineRule="exact"/>
        <w:rPr>
          <w:rFonts w:asciiTheme="minorHAnsi" w:hAnsiTheme="minorHAnsi" w:cstheme="minorHAnsi"/>
        </w:rPr>
      </w:pPr>
    </w:p>
    <w:tbl>
      <w:tblPr>
        <w:tblW w:w="9440" w:type="dxa"/>
        <w:tblCellMar>
          <w:left w:w="70" w:type="dxa"/>
          <w:right w:w="70" w:type="dxa"/>
        </w:tblCellMar>
        <w:tblLook w:val="04A0" w:firstRow="1" w:lastRow="0" w:firstColumn="1" w:lastColumn="0" w:noHBand="0" w:noVBand="1"/>
      </w:tblPr>
      <w:tblGrid>
        <w:gridCol w:w="740"/>
        <w:gridCol w:w="3220"/>
        <w:gridCol w:w="1140"/>
        <w:gridCol w:w="920"/>
        <w:gridCol w:w="1180"/>
        <w:gridCol w:w="1020"/>
        <w:gridCol w:w="1220"/>
      </w:tblGrid>
      <w:tr w:rsidR="00F37BEB" w:rsidRPr="00295AC0" w14:paraId="4BE8AC67" w14:textId="77777777" w:rsidTr="00F37BEB">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E601258"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26AC9635" w14:textId="77777777" w:rsidR="00526EC3" w:rsidRPr="00295AC0" w:rsidRDefault="00526EC3" w:rsidP="00526E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460B39BC" w14:textId="70CAF055" w:rsidR="00526EC3" w:rsidRPr="00295AC0" w:rsidRDefault="0093065C"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w:t>
            </w:r>
            <w:r w:rsidR="00526EC3" w:rsidRPr="00295AC0">
              <w:rPr>
                <w:rFonts w:asciiTheme="minorHAnsi" w:eastAsia="Times New Roman" w:hAnsiTheme="minorHAnsi" w:cstheme="minorHAnsi"/>
                <w:b/>
                <w:bCs/>
                <w:color w:val="FFFFFF" w:themeColor="background1"/>
                <w:sz w:val="14"/>
                <w:szCs w:val="14"/>
                <w:lang w:eastAsia="es-MX"/>
              </w:rPr>
              <w:t xml:space="preserve"> DE </w:t>
            </w:r>
            <w:r w:rsidRPr="00295AC0">
              <w:rPr>
                <w:rFonts w:asciiTheme="minorHAnsi" w:eastAsia="Times New Roman" w:hAnsiTheme="minorHAnsi" w:cstheme="minorHAnsi"/>
                <w:b/>
                <w:bCs/>
                <w:color w:val="FFFFFF" w:themeColor="background1"/>
                <w:sz w:val="14"/>
                <w:szCs w:val="14"/>
                <w:lang w:eastAsia="es-MX"/>
              </w:rPr>
              <w:t>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37B2A9E7"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5C2CDD2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402C2F8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7A272CA5"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3ED484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2ACC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3100</w:t>
            </w:r>
          </w:p>
        </w:tc>
        <w:tc>
          <w:tcPr>
            <w:tcW w:w="3220" w:type="dxa"/>
            <w:tcBorders>
              <w:top w:val="nil"/>
              <w:left w:val="nil"/>
              <w:bottom w:val="single" w:sz="4" w:space="0" w:color="auto"/>
              <w:right w:val="single" w:sz="4" w:space="0" w:color="auto"/>
            </w:tcBorders>
            <w:shd w:val="clear" w:color="000000" w:fill="FFFFFF"/>
            <w:noWrap/>
            <w:vAlign w:val="center"/>
            <w:hideMark/>
          </w:tcPr>
          <w:p w14:paraId="5CE0FB0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3E0A61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F58D8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89EC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A090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0DB7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1773C2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FB4C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3200</w:t>
            </w:r>
          </w:p>
        </w:tc>
        <w:tc>
          <w:tcPr>
            <w:tcW w:w="3220" w:type="dxa"/>
            <w:tcBorders>
              <w:top w:val="nil"/>
              <w:left w:val="nil"/>
              <w:bottom w:val="single" w:sz="4" w:space="0" w:color="auto"/>
              <w:right w:val="single" w:sz="4" w:space="0" w:color="auto"/>
            </w:tcBorders>
            <w:shd w:val="clear" w:color="000000" w:fill="FFFFFF"/>
            <w:noWrap/>
            <w:vAlign w:val="center"/>
            <w:hideMark/>
          </w:tcPr>
          <w:p w14:paraId="38BBB8B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14A923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7C232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30160B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BCFC5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65296E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526EC3" w:rsidRPr="005F45A3" w14:paraId="764CA4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4B99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3310</w:t>
            </w:r>
          </w:p>
        </w:tc>
        <w:tc>
          <w:tcPr>
            <w:tcW w:w="3220" w:type="dxa"/>
            <w:tcBorders>
              <w:top w:val="nil"/>
              <w:left w:val="nil"/>
              <w:bottom w:val="single" w:sz="4" w:space="0" w:color="auto"/>
              <w:right w:val="single" w:sz="4" w:space="0" w:color="auto"/>
            </w:tcBorders>
            <w:shd w:val="clear" w:color="000000" w:fill="FFFFFF"/>
            <w:noWrap/>
            <w:vAlign w:val="center"/>
            <w:hideMark/>
          </w:tcPr>
          <w:p w14:paraId="2D3E759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Habitacionales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031BE5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F774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2C6ED1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5BA0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01665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593853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4C7E2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3320</w:t>
            </w:r>
          </w:p>
        </w:tc>
        <w:tc>
          <w:tcPr>
            <w:tcW w:w="3220" w:type="dxa"/>
            <w:tcBorders>
              <w:top w:val="nil"/>
              <w:left w:val="nil"/>
              <w:bottom w:val="single" w:sz="4" w:space="0" w:color="auto"/>
              <w:right w:val="single" w:sz="4" w:space="0" w:color="auto"/>
            </w:tcBorders>
            <w:shd w:val="clear" w:color="000000" w:fill="FFFFFF"/>
            <w:noWrap/>
            <w:vAlign w:val="center"/>
            <w:hideMark/>
          </w:tcPr>
          <w:p w14:paraId="128F96C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2997FB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8DBC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697CC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87A7F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1E73BD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00BB334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D6E4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3330</w:t>
            </w:r>
          </w:p>
        </w:tc>
        <w:tc>
          <w:tcPr>
            <w:tcW w:w="3220" w:type="dxa"/>
            <w:tcBorders>
              <w:top w:val="nil"/>
              <w:left w:val="nil"/>
              <w:bottom w:val="single" w:sz="4" w:space="0" w:color="auto"/>
              <w:right w:val="single" w:sz="4" w:space="0" w:color="auto"/>
            </w:tcBorders>
            <w:shd w:val="clear" w:color="000000" w:fill="FFFFFF"/>
            <w:noWrap/>
            <w:vAlign w:val="center"/>
            <w:hideMark/>
          </w:tcPr>
          <w:p w14:paraId="2F174655" w14:textId="1AC9AEE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w:t>
            </w:r>
            <w:r w:rsidR="00004812">
              <w:rPr>
                <w:rFonts w:asciiTheme="minorHAnsi" w:eastAsia="Times New Roman" w:hAnsiTheme="minorHAnsi" w:cstheme="minorHAnsi"/>
                <w:color w:val="000000"/>
                <w:sz w:val="12"/>
                <w:szCs w:val="12"/>
                <w:lang w:eastAsia="es-MX"/>
              </w:rPr>
              <w:t xml:space="preserve">acionales </w:t>
            </w:r>
            <w:r w:rsidRPr="005F45A3">
              <w:rPr>
                <w:rFonts w:asciiTheme="minorHAnsi" w:eastAsia="Times New Roman" w:hAnsiTheme="minorHAnsi" w:cstheme="minorHAnsi"/>
                <w:color w:val="000000"/>
                <w:sz w:val="12"/>
                <w:szCs w:val="12"/>
                <w:lang w:eastAsia="es-MX"/>
              </w:rPr>
              <w:t>.Transferibles</w:t>
            </w:r>
          </w:p>
        </w:tc>
        <w:tc>
          <w:tcPr>
            <w:tcW w:w="1140" w:type="dxa"/>
            <w:tcBorders>
              <w:top w:val="nil"/>
              <w:left w:val="nil"/>
              <w:bottom w:val="single" w:sz="4" w:space="0" w:color="auto"/>
              <w:right w:val="single" w:sz="4" w:space="0" w:color="auto"/>
            </w:tcBorders>
            <w:shd w:val="clear" w:color="000000" w:fill="FFFFFF"/>
            <w:noWrap/>
            <w:vAlign w:val="center"/>
            <w:hideMark/>
          </w:tcPr>
          <w:p w14:paraId="2AF206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1EB15A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2AB32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CDF7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4A2B30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3829CA4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B81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3410</w:t>
            </w:r>
          </w:p>
        </w:tc>
        <w:tc>
          <w:tcPr>
            <w:tcW w:w="3220" w:type="dxa"/>
            <w:tcBorders>
              <w:top w:val="nil"/>
              <w:left w:val="nil"/>
              <w:bottom w:val="single" w:sz="4" w:space="0" w:color="auto"/>
              <w:right w:val="single" w:sz="4" w:space="0" w:color="auto"/>
            </w:tcBorders>
            <w:shd w:val="clear" w:color="000000" w:fill="FFFFFF"/>
            <w:noWrap/>
            <w:vAlign w:val="center"/>
            <w:hideMark/>
          </w:tcPr>
          <w:p w14:paraId="569834C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Carreteras</w:t>
            </w:r>
          </w:p>
        </w:tc>
        <w:tc>
          <w:tcPr>
            <w:tcW w:w="1140" w:type="dxa"/>
            <w:tcBorders>
              <w:top w:val="nil"/>
              <w:left w:val="nil"/>
              <w:bottom w:val="single" w:sz="4" w:space="0" w:color="auto"/>
              <w:right w:val="single" w:sz="4" w:space="0" w:color="auto"/>
            </w:tcBorders>
            <w:shd w:val="clear" w:color="000000" w:fill="FFFFFF"/>
            <w:noWrap/>
            <w:vAlign w:val="center"/>
            <w:hideMark/>
          </w:tcPr>
          <w:p w14:paraId="282EC73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59CB12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74576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E372F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46BF68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72CB8D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640FE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3420</w:t>
            </w:r>
          </w:p>
        </w:tc>
        <w:tc>
          <w:tcPr>
            <w:tcW w:w="3220" w:type="dxa"/>
            <w:tcBorders>
              <w:top w:val="nil"/>
              <w:left w:val="nil"/>
              <w:bottom w:val="single" w:sz="4" w:space="0" w:color="auto"/>
              <w:right w:val="single" w:sz="4" w:space="0" w:color="auto"/>
            </w:tcBorders>
            <w:shd w:val="clear" w:color="000000" w:fill="FFFFFF"/>
            <w:noWrap/>
            <w:vAlign w:val="center"/>
            <w:hideMark/>
          </w:tcPr>
          <w:p w14:paraId="7666A0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Ferroviaria Y Multimodal</w:t>
            </w:r>
          </w:p>
        </w:tc>
        <w:tc>
          <w:tcPr>
            <w:tcW w:w="1140" w:type="dxa"/>
            <w:tcBorders>
              <w:top w:val="nil"/>
              <w:left w:val="nil"/>
              <w:bottom w:val="single" w:sz="4" w:space="0" w:color="auto"/>
              <w:right w:val="single" w:sz="4" w:space="0" w:color="auto"/>
            </w:tcBorders>
            <w:shd w:val="clear" w:color="000000" w:fill="FFFFFF"/>
            <w:noWrap/>
            <w:vAlign w:val="center"/>
            <w:hideMark/>
          </w:tcPr>
          <w:p w14:paraId="5A298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04C7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07659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6339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499FE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3D891B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0D0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lastRenderedPageBreak/>
              <w:t>3430</w:t>
            </w:r>
          </w:p>
        </w:tc>
        <w:tc>
          <w:tcPr>
            <w:tcW w:w="3220" w:type="dxa"/>
            <w:tcBorders>
              <w:top w:val="nil"/>
              <w:left w:val="nil"/>
              <w:bottom w:val="single" w:sz="4" w:space="0" w:color="auto"/>
              <w:right w:val="single" w:sz="4" w:space="0" w:color="auto"/>
            </w:tcBorders>
            <w:shd w:val="clear" w:color="000000" w:fill="FFFFFF"/>
            <w:noWrap/>
            <w:vAlign w:val="center"/>
            <w:hideMark/>
          </w:tcPr>
          <w:p w14:paraId="3D0E2A3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637773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89B9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438CB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E55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2658F3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2C508F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FEA1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3440</w:t>
            </w:r>
          </w:p>
        </w:tc>
        <w:tc>
          <w:tcPr>
            <w:tcW w:w="3220" w:type="dxa"/>
            <w:tcBorders>
              <w:top w:val="nil"/>
              <w:left w:val="nil"/>
              <w:bottom w:val="single" w:sz="4" w:space="0" w:color="auto"/>
              <w:right w:val="single" w:sz="4" w:space="0" w:color="auto"/>
            </w:tcBorders>
            <w:shd w:val="clear" w:color="000000" w:fill="FFFFFF"/>
            <w:noWrap/>
            <w:vAlign w:val="center"/>
            <w:hideMark/>
          </w:tcPr>
          <w:p w14:paraId="61EA842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Aeroportuaria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7CDD04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1368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719E71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687DA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4D2F6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BD07BA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9EB9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3450</w:t>
            </w:r>
          </w:p>
        </w:tc>
        <w:tc>
          <w:tcPr>
            <w:tcW w:w="3220" w:type="dxa"/>
            <w:tcBorders>
              <w:top w:val="nil"/>
              <w:left w:val="nil"/>
              <w:bottom w:val="single" w:sz="4" w:space="0" w:color="auto"/>
              <w:right w:val="single" w:sz="4" w:space="0" w:color="auto"/>
            </w:tcBorders>
            <w:shd w:val="clear" w:color="000000" w:fill="FFFFFF"/>
            <w:noWrap/>
            <w:vAlign w:val="center"/>
            <w:hideMark/>
          </w:tcPr>
          <w:p w14:paraId="493F820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246CED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E73EE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F65B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26D9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C6362C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866CC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575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3460</w:t>
            </w:r>
          </w:p>
        </w:tc>
        <w:tc>
          <w:tcPr>
            <w:tcW w:w="3220" w:type="dxa"/>
            <w:tcBorders>
              <w:top w:val="nil"/>
              <w:left w:val="nil"/>
              <w:bottom w:val="single" w:sz="4" w:space="0" w:color="auto"/>
              <w:right w:val="single" w:sz="4" w:space="0" w:color="auto"/>
            </w:tcBorders>
            <w:shd w:val="clear" w:color="000000" w:fill="FFFFFF"/>
            <w:noWrap/>
            <w:vAlign w:val="center"/>
            <w:hideMark/>
          </w:tcPr>
          <w:p w14:paraId="701812F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Infraest.Agua</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Pot</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Saneam</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Hidroagric.Ctrol.Inund</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9DA66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90517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3666D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7134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0E4E65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7D8E2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ACC1C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3470</w:t>
            </w:r>
          </w:p>
        </w:tc>
        <w:tc>
          <w:tcPr>
            <w:tcW w:w="3220" w:type="dxa"/>
            <w:tcBorders>
              <w:top w:val="nil"/>
              <w:left w:val="nil"/>
              <w:bottom w:val="single" w:sz="4" w:space="0" w:color="auto"/>
              <w:right w:val="single" w:sz="4" w:space="0" w:color="auto"/>
            </w:tcBorders>
            <w:shd w:val="clear" w:color="000000" w:fill="FFFFFF"/>
            <w:noWrap/>
            <w:vAlign w:val="center"/>
            <w:hideMark/>
          </w:tcPr>
          <w:p w14:paraId="4372465E" w14:textId="3CA2D80A"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Eléctrica</w:t>
            </w:r>
          </w:p>
        </w:tc>
        <w:tc>
          <w:tcPr>
            <w:tcW w:w="1140" w:type="dxa"/>
            <w:tcBorders>
              <w:top w:val="nil"/>
              <w:left w:val="nil"/>
              <w:bottom w:val="single" w:sz="4" w:space="0" w:color="auto"/>
              <w:right w:val="single" w:sz="4" w:space="0" w:color="auto"/>
            </w:tcBorders>
            <w:shd w:val="clear" w:color="000000" w:fill="FFFFFF"/>
            <w:noWrap/>
            <w:vAlign w:val="center"/>
            <w:hideMark/>
          </w:tcPr>
          <w:p w14:paraId="120258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134D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2962D2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4FCB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6E3BD1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F30DC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824B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3480</w:t>
            </w:r>
          </w:p>
        </w:tc>
        <w:tc>
          <w:tcPr>
            <w:tcW w:w="3220" w:type="dxa"/>
            <w:tcBorders>
              <w:top w:val="nil"/>
              <w:left w:val="nil"/>
              <w:bottom w:val="single" w:sz="4" w:space="0" w:color="auto"/>
              <w:right w:val="single" w:sz="4" w:space="0" w:color="auto"/>
            </w:tcBorders>
            <w:shd w:val="clear" w:color="000000" w:fill="FFFFFF"/>
            <w:noWrap/>
            <w:vAlign w:val="center"/>
            <w:hideMark/>
          </w:tcPr>
          <w:p w14:paraId="6F8A3890" w14:textId="30AFE016"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Producción De Hidrocarburos</w:t>
            </w:r>
          </w:p>
        </w:tc>
        <w:tc>
          <w:tcPr>
            <w:tcW w:w="1140" w:type="dxa"/>
            <w:tcBorders>
              <w:top w:val="nil"/>
              <w:left w:val="nil"/>
              <w:bottom w:val="single" w:sz="4" w:space="0" w:color="auto"/>
              <w:right w:val="single" w:sz="4" w:space="0" w:color="auto"/>
            </w:tcBorders>
            <w:shd w:val="clear" w:color="000000" w:fill="FFFFFF"/>
            <w:noWrap/>
            <w:vAlign w:val="center"/>
            <w:hideMark/>
          </w:tcPr>
          <w:p w14:paraId="24A8CF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B3C47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280922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73B6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73173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150453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80E9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3490</w:t>
            </w:r>
          </w:p>
        </w:tc>
        <w:tc>
          <w:tcPr>
            <w:tcW w:w="3220" w:type="dxa"/>
            <w:tcBorders>
              <w:top w:val="nil"/>
              <w:left w:val="nil"/>
              <w:bottom w:val="single" w:sz="4" w:space="0" w:color="auto"/>
              <w:right w:val="single" w:sz="4" w:space="0" w:color="auto"/>
            </w:tcBorders>
            <w:shd w:val="clear" w:color="000000" w:fill="FFFFFF"/>
            <w:noWrap/>
            <w:vAlign w:val="center"/>
            <w:hideMark/>
          </w:tcPr>
          <w:p w14:paraId="5C7907C3" w14:textId="05F105B9"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Refinación, Gas Y Petroquímica</w:t>
            </w:r>
          </w:p>
        </w:tc>
        <w:tc>
          <w:tcPr>
            <w:tcW w:w="1140" w:type="dxa"/>
            <w:tcBorders>
              <w:top w:val="nil"/>
              <w:left w:val="nil"/>
              <w:bottom w:val="single" w:sz="4" w:space="0" w:color="auto"/>
              <w:right w:val="single" w:sz="4" w:space="0" w:color="auto"/>
            </w:tcBorders>
            <w:shd w:val="clear" w:color="000000" w:fill="FFFFFF"/>
            <w:noWrap/>
            <w:vAlign w:val="center"/>
            <w:hideMark/>
          </w:tcPr>
          <w:p w14:paraId="2A2BA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815F9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0A95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7071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506CF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01117B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C26C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3510</w:t>
            </w:r>
          </w:p>
        </w:tc>
        <w:tc>
          <w:tcPr>
            <w:tcW w:w="3220" w:type="dxa"/>
            <w:tcBorders>
              <w:top w:val="nil"/>
              <w:left w:val="nil"/>
              <w:bottom w:val="single" w:sz="4" w:space="0" w:color="auto"/>
              <w:right w:val="single" w:sz="4" w:space="0" w:color="auto"/>
            </w:tcBorders>
            <w:shd w:val="clear" w:color="000000" w:fill="FFFFFF"/>
            <w:noWrap/>
            <w:vAlign w:val="center"/>
            <w:hideMark/>
          </w:tcPr>
          <w:p w14:paraId="18E9357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Habitacional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478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87A23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6769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3AE8F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0760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AF260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C763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3520</w:t>
            </w:r>
          </w:p>
        </w:tc>
        <w:tc>
          <w:tcPr>
            <w:tcW w:w="3220" w:type="dxa"/>
            <w:tcBorders>
              <w:top w:val="nil"/>
              <w:left w:val="nil"/>
              <w:bottom w:val="single" w:sz="4" w:space="0" w:color="auto"/>
              <w:right w:val="single" w:sz="4" w:space="0" w:color="auto"/>
            </w:tcBorders>
            <w:shd w:val="clear" w:color="000000" w:fill="FFFFFF"/>
            <w:noWrap/>
            <w:vAlign w:val="center"/>
            <w:hideMark/>
          </w:tcPr>
          <w:p w14:paraId="3E52626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No Habitacional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99509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59804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F545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37C5E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53B31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06BE1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64B0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3530</w:t>
            </w:r>
          </w:p>
        </w:tc>
        <w:tc>
          <w:tcPr>
            <w:tcW w:w="3220" w:type="dxa"/>
            <w:tcBorders>
              <w:top w:val="nil"/>
              <w:left w:val="nil"/>
              <w:bottom w:val="single" w:sz="4" w:space="0" w:color="auto"/>
              <w:right w:val="single" w:sz="4" w:space="0" w:color="auto"/>
            </w:tcBorders>
            <w:shd w:val="clear" w:color="000000" w:fill="FFFFFF"/>
            <w:noWrap/>
            <w:vAlign w:val="center"/>
            <w:hideMark/>
          </w:tcPr>
          <w:p w14:paraId="34C2D34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Const.Obr.Abast.Agua</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Petr.Gas,Elect.Tel.Procesodp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12FA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CB83E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4E57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8D191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30776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D19A70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A7C0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3540</w:t>
            </w:r>
          </w:p>
        </w:tc>
        <w:tc>
          <w:tcPr>
            <w:tcW w:w="3220" w:type="dxa"/>
            <w:tcBorders>
              <w:top w:val="nil"/>
              <w:left w:val="nil"/>
              <w:bottom w:val="single" w:sz="4" w:space="0" w:color="auto"/>
              <w:right w:val="single" w:sz="4" w:space="0" w:color="auto"/>
            </w:tcBorders>
            <w:shd w:val="clear" w:color="000000" w:fill="FFFFFF"/>
            <w:noWrap/>
            <w:vAlign w:val="center"/>
            <w:hideMark/>
          </w:tcPr>
          <w:p w14:paraId="3FA0D7C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Div.Terr</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Construcc.Obras</w:t>
            </w:r>
            <w:proofErr w:type="spellEnd"/>
            <w:r w:rsidRPr="005F45A3">
              <w:rPr>
                <w:rFonts w:asciiTheme="minorHAnsi" w:eastAsia="Times New Roman" w:hAnsiTheme="minorHAnsi" w:cstheme="minorHAnsi"/>
                <w:color w:val="000000"/>
                <w:sz w:val="12"/>
                <w:szCs w:val="12"/>
                <w:lang w:eastAsia="es-MX"/>
              </w:rPr>
              <w:t xml:space="preserve"> De </w:t>
            </w:r>
            <w:proofErr w:type="spellStart"/>
            <w:r w:rsidRPr="005F45A3">
              <w:rPr>
                <w:rFonts w:asciiTheme="minorHAnsi" w:eastAsia="Times New Roman" w:hAnsiTheme="minorHAnsi" w:cstheme="minorHAnsi"/>
                <w:color w:val="000000"/>
                <w:sz w:val="12"/>
                <w:szCs w:val="12"/>
                <w:lang w:eastAsia="es-MX"/>
              </w:rPr>
              <w:t>Urbaniz.En</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883CAF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30EF4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C77D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222E7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15D232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0727C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29323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3550</w:t>
            </w:r>
          </w:p>
        </w:tc>
        <w:tc>
          <w:tcPr>
            <w:tcW w:w="3220" w:type="dxa"/>
            <w:tcBorders>
              <w:top w:val="nil"/>
              <w:left w:val="nil"/>
              <w:bottom w:val="single" w:sz="4" w:space="0" w:color="auto"/>
              <w:right w:val="single" w:sz="4" w:space="0" w:color="auto"/>
            </w:tcBorders>
            <w:shd w:val="clear" w:color="000000" w:fill="FFFFFF"/>
            <w:noWrap/>
            <w:vAlign w:val="center"/>
            <w:hideMark/>
          </w:tcPr>
          <w:p w14:paraId="1378928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Construcción De Vías De Comunicación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399BB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BC1C1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315FF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DE799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8FA96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CDF4DB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0FDF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3560</w:t>
            </w:r>
          </w:p>
        </w:tc>
        <w:tc>
          <w:tcPr>
            <w:tcW w:w="3220" w:type="dxa"/>
            <w:tcBorders>
              <w:top w:val="nil"/>
              <w:left w:val="nil"/>
              <w:bottom w:val="single" w:sz="4" w:space="0" w:color="auto"/>
              <w:right w:val="single" w:sz="4" w:space="0" w:color="auto"/>
            </w:tcBorders>
            <w:shd w:val="clear" w:color="000000" w:fill="FFFFFF"/>
            <w:noWrap/>
            <w:vAlign w:val="center"/>
            <w:hideMark/>
          </w:tcPr>
          <w:p w14:paraId="730A1DC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Otras Constr. </w:t>
            </w:r>
            <w:proofErr w:type="spellStart"/>
            <w:r w:rsidRPr="005F45A3">
              <w:rPr>
                <w:rFonts w:asciiTheme="minorHAnsi" w:eastAsia="Times New Roman" w:hAnsiTheme="minorHAnsi" w:cstheme="minorHAnsi"/>
                <w:color w:val="000000"/>
                <w:sz w:val="12"/>
                <w:szCs w:val="12"/>
                <w:lang w:eastAsia="es-MX"/>
              </w:rPr>
              <w:t>Ingen</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Civ</w:t>
            </w:r>
            <w:proofErr w:type="spellEnd"/>
            <w:r w:rsidRPr="005F45A3">
              <w:rPr>
                <w:rFonts w:asciiTheme="minorHAnsi" w:eastAsia="Times New Roman" w:hAnsiTheme="minorHAnsi" w:cstheme="minorHAnsi"/>
                <w:color w:val="000000"/>
                <w:sz w:val="12"/>
                <w:szCs w:val="12"/>
                <w:lang w:eastAsia="es-MX"/>
              </w:rPr>
              <w:t xml:space="preserve">. U Obra Pesada En </w:t>
            </w:r>
            <w:proofErr w:type="spellStart"/>
            <w:r w:rsidRPr="005F45A3">
              <w:rPr>
                <w:rFonts w:asciiTheme="minorHAnsi" w:eastAsia="Times New Roman" w:hAnsiTheme="minorHAnsi" w:cstheme="minorHAnsi"/>
                <w:color w:val="000000"/>
                <w:sz w:val="12"/>
                <w:szCs w:val="12"/>
                <w:lang w:eastAsia="es-MX"/>
              </w:rPr>
              <w:t>Proc.Dp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2464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D2613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D074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C9CC9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5F82C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B04ED1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B46CD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3570</w:t>
            </w:r>
          </w:p>
        </w:tc>
        <w:tc>
          <w:tcPr>
            <w:tcW w:w="3220" w:type="dxa"/>
            <w:tcBorders>
              <w:top w:val="nil"/>
              <w:left w:val="nil"/>
              <w:bottom w:val="single" w:sz="4" w:space="0" w:color="auto"/>
              <w:right w:val="single" w:sz="4" w:space="0" w:color="auto"/>
            </w:tcBorders>
            <w:shd w:val="clear" w:color="000000" w:fill="FFFFFF"/>
            <w:noWrap/>
            <w:vAlign w:val="center"/>
            <w:hideMark/>
          </w:tcPr>
          <w:p w14:paraId="3DC089B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Instalac</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Equipam</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Construcc.En</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E70E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6C5E8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4723D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9BF8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3861C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6FB34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0818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3590</w:t>
            </w:r>
          </w:p>
        </w:tc>
        <w:tc>
          <w:tcPr>
            <w:tcW w:w="3220" w:type="dxa"/>
            <w:tcBorders>
              <w:top w:val="nil"/>
              <w:left w:val="nil"/>
              <w:bottom w:val="single" w:sz="4" w:space="0" w:color="auto"/>
              <w:right w:val="single" w:sz="4" w:space="0" w:color="auto"/>
            </w:tcBorders>
            <w:shd w:val="clear" w:color="000000" w:fill="FFFFFF"/>
            <w:noWrap/>
            <w:vAlign w:val="center"/>
            <w:hideMark/>
          </w:tcPr>
          <w:p w14:paraId="0CB3A45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Trab.Acabados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Edific.Otros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Trab.Espec</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2B540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E7487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74DE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7AE0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A0904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0B5D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E70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3610</w:t>
            </w:r>
          </w:p>
        </w:tc>
        <w:tc>
          <w:tcPr>
            <w:tcW w:w="3220" w:type="dxa"/>
            <w:tcBorders>
              <w:top w:val="nil"/>
              <w:left w:val="nil"/>
              <w:bottom w:val="single" w:sz="4" w:space="0" w:color="auto"/>
              <w:right w:val="single" w:sz="4" w:space="0" w:color="auto"/>
            </w:tcBorders>
            <w:shd w:val="clear" w:color="000000" w:fill="FFFFFF"/>
            <w:noWrap/>
            <w:vAlign w:val="center"/>
            <w:hideMark/>
          </w:tcPr>
          <w:p w14:paraId="00D3CB8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Habitacional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83390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D4A8A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AC048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36A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C8965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1F2DB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1E06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3620</w:t>
            </w:r>
          </w:p>
        </w:tc>
        <w:tc>
          <w:tcPr>
            <w:tcW w:w="3220" w:type="dxa"/>
            <w:tcBorders>
              <w:top w:val="nil"/>
              <w:left w:val="nil"/>
              <w:bottom w:val="single" w:sz="4" w:space="0" w:color="auto"/>
              <w:right w:val="single" w:sz="4" w:space="0" w:color="auto"/>
            </w:tcBorders>
            <w:shd w:val="clear" w:color="000000" w:fill="FFFFFF"/>
            <w:noWrap/>
            <w:vAlign w:val="center"/>
            <w:hideMark/>
          </w:tcPr>
          <w:p w14:paraId="5BF3686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No Habitacional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F80DE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3B42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2693C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A33D41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5D43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24E889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EB81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3630</w:t>
            </w:r>
          </w:p>
        </w:tc>
        <w:tc>
          <w:tcPr>
            <w:tcW w:w="3220" w:type="dxa"/>
            <w:tcBorders>
              <w:top w:val="nil"/>
              <w:left w:val="nil"/>
              <w:bottom w:val="single" w:sz="4" w:space="0" w:color="auto"/>
              <w:right w:val="single" w:sz="4" w:space="0" w:color="auto"/>
            </w:tcBorders>
            <w:shd w:val="clear" w:color="000000" w:fill="FFFFFF"/>
            <w:noWrap/>
            <w:vAlign w:val="center"/>
            <w:hideMark/>
          </w:tcPr>
          <w:p w14:paraId="11C51EF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proofErr w:type="gramStart"/>
            <w:r w:rsidRPr="005F45A3">
              <w:rPr>
                <w:rFonts w:asciiTheme="minorHAnsi" w:eastAsia="Times New Roman" w:hAnsiTheme="minorHAnsi" w:cstheme="minorHAnsi"/>
                <w:color w:val="000000"/>
                <w:sz w:val="12"/>
                <w:szCs w:val="12"/>
                <w:lang w:eastAsia="es-MX"/>
              </w:rPr>
              <w:t>Cons.Obr.Abas.Agu</w:t>
            </w:r>
            <w:proofErr w:type="gramEnd"/>
            <w:r w:rsidRPr="005F45A3">
              <w:rPr>
                <w:rFonts w:asciiTheme="minorHAnsi" w:eastAsia="Times New Roman" w:hAnsiTheme="minorHAnsi" w:cstheme="minorHAnsi"/>
                <w:color w:val="000000"/>
                <w:sz w:val="12"/>
                <w:szCs w:val="12"/>
                <w:lang w:eastAsia="es-MX"/>
              </w:rPr>
              <w:t>.Petr.Gas,Elect.Tel</w:t>
            </w:r>
            <w:proofErr w:type="spell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Proc.Bp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2418CA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BD88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2AB2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A1478D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E6C0D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CE45B5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DBFA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3640</w:t>
            </w:r>
          </w:p>
        </w:tc>
        <w:tc>
          <w:tcPr>
            <w:tcW w:w="3220" w:type="dxa"/>
            <w:tcBorders>
              <w:top w:val="nil"/>
              <w:left w:val="nil"/>
              <w:bottom w:val="single" w:sz="4" w:space="0" w:color="auto"/>
              <w:right w:val="single" w:sz="4" w:space="0" w:color="auto"/>
            </w:tcBorders>
            <w:shd w:val="clear" w:color="000000" w:fill="FFFFFF"/>
            <w:noWrap/>
            <w:vAlign w:val="center"/>
            <w:hideMark/>
          </w:tcPr>
          <w:p w14:paraId="271975F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Div.Terren</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Constr.Obras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Urban</w:t>
            </w:r>
            <w:proofErr w:type="spellEnd"/>
            <w:r w:rsidRPr="005F45A3">
              <w:rPr>
                <w:rFonts w:asciiTheme="minorHAnsi" w:eastAsia="Times New Roman" w:hAnsiTheme="minorHAnsi" w:cstheme="minorHAnsi"/>
                <w:color w:val="000000"/>
                <w:sz w:val="12"/>
                <w:szCs w:val="12"/>
                <w:lang w:eastAsia="es-MX"/>
              </w:rPr>
              <w:t xml:space="preserve">.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6CEE7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A9FC5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FF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F59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017D2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2579C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9099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3650</w:t>
            </w:r>
          </w:p>
        </w:tc>
        <w:tc>
          <w:tcPr>
            <w:tcW w:w="3220" w:type="dxa"/>
            <w:tcBorders>
              <w:top w:val="nil"/>
              <w:left w:val="nil"/>
              <w:bottom w:val="single" w:sz="4" w:space="0" w:color="auto"/>
              <w:right w:val="single" w:sz="4" w:space="0" w:color="auto"/>
            </w:tcBorders>
            <w:shd w:val="clear" w:color="000000" w:fill="FFFFFF"/>
            <w:noWrap/>
            <w:vAlign w:val="center"/>
            <w:hideMark/>
          </w:tcPr>
          <w:p w14:paraId="29666A3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Construcción De Vías De Comunicación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90553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C6E17C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69206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B1EAF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389E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D72E83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E9D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3660</w:t>
            </w:r>
          </w:p>
        </w:tc>
        <w:tc>
          <w:tcPr>
            <w:tcW w:w="3220" w:type="dxa"/>
            <w:tcBorders>
              <w:top w:val="nil"/>
              <w:left w:val="nil"/>
              <w:bottom w:val="single" w:sz="4" w:space="0" w:color="auto"/>
              <w:right w:val="single" w:sz="4" w:space="0" w:color="auto"/>
            </w:tcBorders>
            <w:shd w:val="clear" w:color="000000" w:fill="FFFFFF"/>
            <w:noWrap/>
            <w:vAlign w:val="center"/>
            <w:hideMark/>
          </w:tcPr>
          <w:p w14:paraId="11ACB37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Otras </w:t>
            </w:r>
            <w:proofErr w:type="spellStart"/>
            <w:r w:rsidRPr="005F45A3">
              <w:rPr>
                <w:rFonts w:asciiTheme="minorHAnsi" w:eastAsia="Times New Roman" w:hAnsiTheme="minorHAnsi" w:cstheme="minorHAnsi"/>
                <w:color w:val="000000"/>
                <w:sz w:val="12"/>
                <w:szCs w:val="12"/>
                <w:lang w:eastAsia="es-MX"/>
              </w:rPr>
              <w:t>Constr.Ingen</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Civ</w:t>
            </w:r>
            <w:proofErr w:type="spellEnd"/>
            <w:r w:rsidRPr="005F45A3">
              <w:rPr>
                <w:rFonts w:asciiTheme="minorHAnsi" w:eastAsia="Times New Roman" w:hAnsiTheme="minorHAnsi" w:cstheme="minorHAnsi"/>
                <w:color w:val="000000"/>
                <w:sz w:val="12"/>
                <w:szCs w:val="12"/>
                <w:lang w:eastAsia="es-MX"/>
              </w:rPr>
              <w:t xml:space="preserve">. U Obra Pesada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96D4A5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0C91C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E4AFC3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BB566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6ED6CC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31BC48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4311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3670</w:t>
            </w:r>
          </w:p>
        </w:tc>
        <w:tc>
          <w:tcPr>
            <w:tcW w:w="3220" w:type="dxa"/>
            <w:tcBorders>
              <w:top w:val="nil"/>
              <w:left w:val="nil"/>
              <w:bottom w:val="single" w:sz="4" w:space="0" w:color="auto"/>
              <w:right w:val="single" w:sz="4" w:space="0" w:color="auto"/>
            </w:tcBorders>
            <w:shd w:val="clear" w:color="000000" w:fill="FFFFFF"/>
            <w:noWrap/>
            <w:vAlign w:val="center"/>
            <w:hideMark/>
          </w:tcPr>
          <w:p w14:paraId="641253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Instalac</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Equipam</w:t>
            </w:r>
            <w:proofErr w:type="spell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Construcc</w:t>
            </w:r>
            <w:proofErr w:type="spellEnd"/>
            <w:r w:rsidRPr="005F45A3">
              <w:rPr>
                <w:rFonts w:asciiTheme="minorHAnsi" w:eastAsia="Times New Roman" w:hAnsiTheme="minorHAnsi" w:cstheme="minorHAnsi"/>
                <w:color w:val="000000"/>
                <w:sz w:val="12"/>
                <w:szCs w:val="12"/>
                <w:lang w:eastAsia="es-MX"/>
              </w:rPr>
              <w:t xml:space="preserve">.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E1B84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0B3A1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64AD17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533B5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7195D4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D2DD2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50670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3690</w:t>
            </w:r>
          </w:p>
        </w:tc>
        <w:tc>
          <w:tcPr>
            <w:tcW w:w="3220" w:type="dxa"/>
            <w:tcBorders>
              <w:top w:val="nil"/>
              <w:left w:val="nil"/>
              <w:bottom w:val="single" w:sz="4" w:space="0" w:color="auto"/>
              <w:right w:val="single" w:sz="4" w:space="0" w:color="auto"/>
            </w:tcBorders>
            <w:shd w:val="clear" w:color="000000" w:fill="FFFFFF"/>
            <w:noWrap/>
            <w:vAlign w:val="center"/>
            <w:hideMark/>
          </w:tcPr>
          <w:p w14:paraId="068D89E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Trab.Acabados</w:t>
            </w:r>
            <w:proofErr w:type="spell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Edific</w:t>
            </w:r>
            <w:proofErr w:type="spellEnd"/>
            <w:r w:rsidRPr="005F45A3">
              <w:rPr>
                <w:rFonts w:asciiTheme="minorHAnsi" w:eastAsia="Times New Roman" w:hAnsiTheme="minorHAnsi" w:cstheme="minorHAnsi"/>
                <w:color w:val="000000"/>
                <w:sz w:val="12"/>
                <w:szCs w:val="12"/>
                <w:lang w:eastAsia="es-MX"/>
              </w:rPr>
              <w:t xml:space="preserve">. Y Otros </w:t>
            </w:r>
            <w:proofErr w:type="spellStart"/>
            <w:r w:rsidRPr="005F45A3">
              <w:rPr>
                <w:rFonts w:asciiTheme="minorHAnsi" w:eastAsia="Times New Roman" w:hAnsiTheme="minorHAnsi" w:cstheme="minorHAnsi"/>
                <w:color w:val="000000"/>
                <w:sz w:val="12"/>
                <w:szCs w:val="12"/>
                <w:lang w:eastAsia="es-MX"/>
              </w:rPr>
              <w:t>Trab.Espec</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Proc</w:t>
            </w:r>
            <w:proofErr w:type="spellEnd"/>
            <w:r w:rsidRPr="005F45A3">
              <w:rPr>
                <w:rFonts w:asciiTheme="minorHAnsi" w:eastAsia="Times New Roman" w:hAnsiTheme="minorHAnsi" w:cstheme="minorHAnsi"/>
                <w:color w:val="000000"/>
                <w:sz w:val="12"/>
                <w:szCs w:val="12"/>
                <w:lang w:eastAsia="es-MX"/>
              </w:rPr>
              <w:t>.</w:t>
            </w:r>
          </w:p>
        </w:tc>
        <w:tc>
          <w:tcPr>
            <w:tcW w:w="1140" w:type="dxa"/>
            <w:tcBorders>
              <w:top w:val="nil"/>
              <w:left w:val="nil"/>
              <w:bottom w:val="single" w:sz="4" w:space="0" w:color="auto"/>
              <w:right w:val="single" w:sz="4" w:space="0" w:color="auto"/>
            </w:tcBorders>
            <w:shd w:val="clear" w:color="000000" w:fill="FFFFFF"/>
            <w:noWrap/>
            <w:vAlign w:val="center"/>
            <w:hideMark/>
          </w:tcPr>
          <w:p w14:paraId="7EEF4CD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D638E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55054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B8D2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C622B8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0767F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808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3900</w:t>
            </w:r>
          </w:p>
        </w:tc>
        <w:tc>
          <w:tcPr>
            <w:tcW w:w="3220" w:type="dxa"/>
            <w:tcBorders>
              <w:top w:val="nil"/>
              <w:left w:val="nil"/>
              <w:bottom w:val="single" w:sz="4" w:space="0" w:color="auto"/>
              <w:right w:val="single" w:sz="4" w:space="0" w:color="auto"/>
            </w:tcBorders>
            <w:shd w:val="clear" w:color="000000" w:fill="FFFFFF"/>
            <w:noWrap/>
            <w:vAlign w:val="center"/>
            <w:hideMark/>
          </w:tcPr>
          <w:p w14:paraId="6D9A8D6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D30B61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0C55C7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78A36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21C1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B1284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4703AE2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F81E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3902</w:t>
            </w:r>
          </w:p>
        </w:tc>
        <w:tc>
          <w:tcPr>
            <w:tcW w:w="3220" w:type="dxa"/>
            <w:tcBorders>
              <w:top w:val="nil"/>
              <w:left w:val="nil"/>
              <w:bottom w:val="single" w:sz="4" w:space="0" w:color="auto"/>
              <w:right w:val="single" w:sz="4" w:space="0" w:color="auto"/>
            </w:tcBorders>
            <w:shd w:val="clear" w:color="000000" w:fill="FFFFFF"/>
            <w:noWrap/>
            <w:vAlign w:val="center"/>
            <w:hideMark/>
          </w:tcPr>
          <w:p w14:paraId="55A7DB1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Obra-Gasto </w:t>
            </w:r>
            <w:proofErr w:type="spellStart"/>
            <w:r w:rsidRPr="005F45A3">
              <w:rPr>
                <w:rFonts w:asciiTheme="minorHAnsi" w:eastAsia="Times New Roman" w:hAnsiTheme="minorHAnsi" w:cstheme="minorHAnsi"/>
                <w:color w:val="000000"/>
                <w:sz w:val="12"/>
                <w:szCs w:val="12"/>
                <w:lang w:eastAsia="es-MX"/>
              </w:rPr>
              <w:t>Sop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8C96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37315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10ED9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1BAF9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013C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4C0D8FA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3E02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3903</w:t>
            </w:r>
          </w:p>
        </w:tc>
        <w:tc>
          <w:tcPr>
            <w:tcW w:w="3220" w:type="dxa"/>
            <w:tcBorders>
              <w:top w:val="nil"/>
              <w:left w:val="nil"/>
              <w:bottom w:val="single" w:sz="4" w:space="0" w:color="auto"/>
              <w:right w:val="single" w:sz="4" w:space="0" w:color="auto"/>
            </w:tcBorders>
            <w:shd w:val="clear" w:color="000000" w:fill="FFFFFF"/>
            <w:noWrap/>
            <w:vAlign w:val="center"/>
            <w:hideMark/>
          </w:tcPr>
          <w:p w14:paraId="2CEC7F1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Obra-Gasto </w:t>
            </w:r>
            <w:proofErr w:type="spellStart"/>
            <w:r w:rsidRPr="005F45A3">
              <w:rPr>
                <w:rFonts w:asciiTheme="minorHAnsi" w:eastAsia="Times New Roman" w:hAnsiTheme="minorHAnsi" w:cstheme="minorHAnsi"/>
                <w:color w:val="000000"/>
                <w:sz w:val="12"/>
                <w:szCs w:val="12"/>
                <w:lang w:eastAsia="es-MX"/>
              </w:rPr>
              <w:t>Itife</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7D4C4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8878F6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39550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D9E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0FF452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754928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C343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4110</w:t>
            </w:r>
          </w:p>
        </w:tc>
        <w:tc>
          <w:tcPr>
            <w:tcW w:w="3220" w:type="dxa"/>
            <w:tcBorders>
              <w:top w:val="nil"/>
              <w:left w:val="nil"/>
              <w:bottom w:val="single" w:sz="4" w:space="0" w:color="auto"/>
              <w:right w:val="single" w:sz="4" w:space="0" w:color="auto"/>
            </w:tcBorders>
            <w:shd w:val="clear" w:color="000000" w:fill="FFFFFF"/>
            <w:noWrap/>
            <w:vAlign w:val="center"/>
            <w:hideMark/>
          </w:tcPr>
          <w:p w14:paraId="697BC6D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4C8834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04EDE0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CA9B75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EB994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1A63879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48EE31D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8713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4120</w:t>
            </w:r>
          </w:p>
        </w:tc>
        <w:tc>
          <w:tcPr>
            <w:tcW w:w="3220" w:type="dxa"/>
            <w:tcBorders>
              <w:top w:val="nil"/>
              <w:left w:val="nil"/>
              <w:bottom w:val="single" w:sz="4" w:space="0" w:color="auto"/>
              <w:right w:val="single" w:sz="4" w:space="0" w:color="auto"/>
            </w:tcBorders>
            <w:shd w:val="clear" w:color="000000" w:fill="FFFFFF"/>
            <w:noWrap/>
            <w:vAlign w:val="center"/>
            <w:hideMark/>
          </w:tcPr>
          <w:p w14:paraId="12F0B08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Muebles Excepto De </w:t>
            </w:r>
            <w:proofErr w:type="spellStart"/>
            <w:r w:rsidRPr="005F45A3">
              <w:rPr>
                <w:rFonts w:asciiTheme="minorHAnsi" w:eastAsia="Times New Roman" w:hAnsiTheme="minorHAnsi" w:cstheme="minorHAnsi"/>
                <w:color w:val="000000"/>
                <w:sz w:val="12"/>
                <w:szCs w:val="12"/>
                <w:lang w:eastAsia="es-MX"/>
              </w:rPr>
              <w:t>Ofna</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Estanteria</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6B025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EAD9B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53423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51D53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A6D94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113A241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FB53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4130</w:t>
            </w:r>
          </w:p>
        </w:tc>
        <w:tc>
          <w:tcPr>
            <w:tcW w:w="3220" w:type="dxa"/>
            <w:tcBorders>
              <w:top w:val="nil"/>
              <w:left w:val="nil"/>
              <w:bottom w:val="single" w:sz="4" w:space="0" w:color="auto"/>
              <w:right w:val="single" w:sz="4" w:space="0" w:color="auto"/>
            </w:tcBorders>
            <w:shd w:val="clear" w:color="000000" w:fill="FFFFFF"/>
            <w:noWrap/>
            <w:vAlign w:val="center"/>
            <w:hideMark/>
          </w:tcPr>
          <w:p w14:paraId="68AF332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Cómputo Y De Tecnologías De La Inform.</w:t>
            </w:r>
          </w:p>
        </w:tc>
        <w:tc>
          <w:tcPr>
            <w:tcW w:w="1140" w:type="dxa"/>
            <w:tcBorders>
              <w:top w:val="nil"/>
              <w:left w:val="nil"/>
              <w:bottom w:val="single" w:sz="4" w:space="0" w:color="auto"/>
              <w:right w:val="single" w:sz="4" w:space="0" w:color="auto"/>
            </w:tcBorders>
            <w:shd w:val="clear" w:color="000000" w:fill="FFFFFF"/>
            <w:noWrap/>
            <w:vAlign w:val="center"/>
            <w:hideMark/>
          </w:tcPr>
          <w:p w14:paraId="2449656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440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9EFAE3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FB2C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0D4DD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5BCEBE3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685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4190</w:t>
            </w:r>
          </w:p>
        </w:tc>
        <w:tc>
          <w:tcPr>
            <w:tcW w:w="3220" w:type="dxa"/>
            <w:tcBorders>
              <w:top w:val="nil"/>
              <w:left w:val="nil"/>
              <w:bottom w:val="single" w:sz="4" w:space="0" w:color="auto"/>
              <w:right w:val="single" w:sz="4" w:space="0" w:color="auto"/>
            </w:tcBorders>
            <w:shd w:val="clear" w:color="000000" w:fill="FFFFFF"/>
            <w:noWrap/>
            <w:vAlign w:val="center"/>
            <w:hideMark/>
          </w:tcPr>
          <w:p w14:paraId="09B2E9B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Mobiliarios Y Equipos De Administración</w:t>
            </w:r>
          </w:p>
        </w:tc>
        <w:tc>
          <w:tcPr>
            <w:tcW w:w="1140" w:type="dxa"/>
            <w:tcBorders>
              <w:top w:val="nil"/>
              <w:left w:val="nil"/>
              <w:bottom w:val="single" w:sz="4" w:space="0" w:color="auto"/>
              <w:right w:val="single" w:sz="4" w:space="0" w:color="auto"/>
            </w:tcBorders>
            <w:shd w:val="clear" w:color="000000" w:fill="FFFFFF"/>
            <w:noWrap/>
            <w:vAlign w:val="center"/>
            <w:hideMark/>
          </w:tcPr>
          <w:p w14:paraId="2FBD59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E23BC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BF3B9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0190EA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C54C9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2D1E75" w:rsidRPr="00295AC0" w14:paraId="4A91A27B" w14:textId="77777777" w:rsidTr="00204583">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4F45EE6E"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48D8DCE2" w14:textId="77777777" w:rsidR="002D1E75" w:rsidRPr="00295AC0" w:rsidRDefault="002D1E75" w:rsidP="0020458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429EABA9"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5C2C38E7"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278FCCD6"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52B1FC31"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1124C476"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468980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6386C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4210</w:t>
            </w:r>
          </w:p>
        </w:tc>
        <w:tc>
          <w:tcPr>
            <w:tcW w:w="3220" w:type="dxa"/>
            <w:tcBorders>
              <w:top w:val="nil"/>
              <w:left w:val="nil"/>
              <w:bottom w:val="single" w:sz="4" w:space="0" w:color="auto"/>
              <w:right w:val="single" w:sz="4" w:space="0" w:color="auto"/>
            </w:tcBorders>
            <w:shd w:val="clear" w:color="000000" w:fill="FFFFFF"/>
            <w:noWrap/>
            <w:vAlign w:val="center"/>
            <w:hideMark/>
          </w:tcPr>
          <w:p w14:paraId="7635D7A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0AA01D2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8C48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FB2FD1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0A54E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0D1AA9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456D96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014F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4220</w:t>
            </w:r>
          </w:p>
        </w:tc>
        <w:tc>
          <w:tcPr>
            <w:tcW w:w="3220" w:type="dxa"/>
            <w:tcBorders>
              <w:top w:val="nil"/>
              <w:left w:val="nil"/>
              <w:bottom w:val="single" w:sz="4" w:space="0" w:color="auto"/>
              <w:right w:val="single" w:sz="4" w:space="0" w:color="auto"/>
            </w:tcBorders>
            <w:shd w:val="clear" w:color="000000" w:fill="FFFFFF"/>
            <w:noWrap/>
            <w:vAlign w:val="center"/>
            <w:hideMark/>
          </w:tcPr>
          <w:p w14:paraId="616615F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4649C8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2D51EE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050EC76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0390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AD339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58A262A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E072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4230</w:t>
            </w:r>
          </w:p>
        </w:tc>
        <w:tc>
          <w:tcPr>
            <w:tcW w:w="3220" w:type="dxa"/>
            <w:tcBorders>
              <w:top w:val="nil"/>
              <w:left w:val="nil"/>
              <w:bottom w:val="single" w:sz="4" w:space="0" w:color="auto"/>
              <w:right w:val="single" w:sz="4" w:space="0" w:color="auto"/>
            </w:tcBorders>
            <w:shd w:val="clear" w:color="000000" w:fill="FFFFFF"/>
            <w:noWrap/>
            <w:vAlign w:val="center"/>
            <w:hideMark/>
          </w:tcPr>
          <w:p w14:paraId="3795B06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049C5A3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3D0B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29F4D73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0F03E4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0B911A1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5ECFA4E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AEB3D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4290</w:t>
            </w:r>
          </w:p>
        </w:tc>
        <w:tc>
          <w:tcPr>
            <w:tcW w:w="3220" w:type="dxa"/>
            <w:tcBorders>
              <w:top w:val="nil"/>
              <w:left w:val="nil"/>
              <w:bottom w:val="single" w:sz="4" w:space="0" w:color="auto"/>
              <w:right w:val="single" w:sz="4" w:space="0" w:color="auto"/>
            </w:tcBorders>
            <w:shd w:val="clear" w:color="000000" w:fill="FFFFFF"/>
            <w:noWrap/>
            <w:vAlign w:val="center"/>
            <w:hideMark/>
          </w:tcPr>
          <w:p w14:paraId="113755B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Mobiliario Y Equipo Educacional Y Recreativo</w:t>
            </w:r>
          </w:p>
        </w:tc>
        <w:tc>
          <w:tcPr>
            <w:tcW w:w="1140" w:type="dxa"/>
            <w:tcBorders>
              <w:top w:val="nil"/>
              <w:left w:val="nil"/>
              <w:bottom w:val="single" w:sz="4" w:space="0" w:color="auto"/>
              <w:right w:val="single" w:sz="4" w:space="0" w:color="auto"/>
            </w:tcBorders>
            <w:shd w:val="clear" w:color="000000" w:fill="FFFFFF"/>
            <w:noWrap/>
            <w:vAlign w:val="center"/>
            <w:hideMark/>
          </w:tcPr>
          <w:p w14:paraId="12E12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333A6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F8B61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12CFE6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627C57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9237B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6D62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4310</w:t>
            </w:r>
          </w:p>
        </w:tc>
        <w:tc>
          <w:tcPr>
            <w:tcW w:w="3220" w:type="dxa"/>
            <w:tcBorders>
              <w:top w:val="nil"/>
              <w:left w:val="nil"/>
              <w:bottom w:val="single" w:sz="4" w:space="0" w:color="auto"/>
              <w:right w:val="single" w:sz="4" w:space="0" w:color="auto"/>
            </w:tcBorders>
            <w:shd w:val="clear" w:color="000000" w:fill="FFFFFF"/>
            <w:noWrap/>
            <w:vAlign w:val="center"/>
            <w:hideMark/>
          </w:tcPr>
          <w:p w14:paraId="3E81E5D7" w14:textId="4CC3EBA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85B3CE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3B3A0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2F45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9339E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9212F6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1A0902C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4A65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4320</w:t>
            </w:r>
          </w:p>
        </w:tc>
        <w:tc>
          <w:tcPr>
            <w:tcW w:w="3220" w:type="dxa"/>
            <w:tcBorders>
              <w:top w:val="nil"/>
              <w:left w:val="nil"/>
              <w:bottom w:val="single" w:sz="4" w:space="0" w:color="auto"/>
              <w:right w:val="single" w:sz="4" w:space="0" w:color="auto"/>
            </w:tcBorders>
            <w:shd w:val="clear" w:color="000000" w:fill="FFFFFF"/>
            <w:noWrap/>
            <w:vAlign w:val="center"/>
            <w:hideMark/>
          </w:tcPr>
          <w:p w14:paraId="7E1FA27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EA958F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C8027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1140C5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92A2F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269A5C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21406F7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BC7D6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4410</w:t>
            </w:r>
          </w:p>
        </w:tc>
        <w:tc>
          <w:tcPr>
            <w:tcW w:w="3220" w:type="dxa"/>
            <w:tcBorders>
              <w:top w:val="nil"/>
              <w:left w:val="nil"/>
              <w:bottom w:val="single" w:sz="4" w:space="0" w:color="auto"/>
              <w:right w:val="single" w:sz="4" w:space="0" w:color="auto"/>
            </w:tcBorders>
            <w:shd w:val="clear" w:color="000000" w:fill="FFFFFF"/>
            <w:noWrap/>
            <w:vAlign w:val="center"/>
            <w:hideMark/>
          </w:tcPr>
          <w:p w14:paraId="6824EFC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Autos Para Uso Administrativo Y De Oficina</w:t>
            </w:r>
          </w:p>
        </w:tc>
        <w:tc>
          <w:tcPr>
            <w:tcW w:w="1140" w:type="dxa"/>
            <w:tcBorders>
              <w:top w:val="nil"/>
              <w:left w:val="nil"/>
              <w:bottom w:val="single" w:sz="4" w:space="0" w:color="auto"/>
              <w:right w:val="single" w:sz="4" w:space="0" w:color="auto"/>
            </w:tcBorders>
            <w:shd w:val="clear" w:color="000000" w:fill="FFFFFF"/>
            <w:noWrap/>
            <w:vAlign w:val="center"/>
            <w:hideMark/>
          </w:tcPr>
          <w:p w14:paraId="6C107B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F61395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5FE102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020" w:type="dxa"/>
            <w:tcBorders>
              <w:top w:val="nil"/>
              <w:left w:val="nil"/>
              <w:bottom w:val="single" w:sz="4" w:space="0" w:color="auto"/>
              <w:right w:val="single" w:sz="4" w:space="0" w:color="auto"/>
            </w:tcBorders>
            <w:shd w:val="clear" w:color="000000" w:fill="FFFFFF"/>
            <w:noWrap/>
            <w:vAlign w:val="bottom"/>
            <w:hideMark/>
          </w:tcPr>
          <w:p w14:paraId="5621A24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35A7B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74ADA20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01B24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4411</w:t>
            </w:r>
          </w:p>
        </w:tc>
        <w:tc>
          <w:tcPr>
            <w:tcW w:w="3220" w:type="dxa"/>
            <w:tcBorders>
              <w:top w:val="nil"/>
              <w:left w:val="nil"/>
              <w:bottom w:val="single" w:sz="4" w:space="0" w:color="auto"/>
              <w:right w:val="single" w:sz="4" w:space="0" w:color="auto"/>
            </w:tcBorders>
            <w:shd w:val="clear" w:color="000000" w:fill="FFFFFF"/>
            <w:noWrap/>
            <w:vAlign w:val="center"/>
            <w:hideMark/>
          </w:tcPr>
          <w:p w14:paraId="1C220E0A" w14:textId="58F07351"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Grúas</w:t>
            </w:r>
          </w:p>
        </w:tc>
        <w:tc>
          <w:tcPr>
            <w:tcW w:w="1140" w:type="dxa"/>
            <w:tcBorders>
              <w:top w:val="nil"/>
              <w:left w:val="nil"/>
              <w:bottom w:val="single" w:sz="4" w:space="0" w:color="auto"/>
              <w:right w:val="single" w:sz="4" w:space="0" w:color="auto"/>
            </w:tcBorders>
            <w:shd w:val="clear" w:color="000000" w:fill="FFFFFF"/>
            <w:noWrap/>
            <w:vAlign w:val="center"/>
            <w:hideMark/>
          </w:tcPr>
          <w:p w14:paraId="618155D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9C732D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9F6F14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192CB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779A47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6A9AA1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2D91C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4412</w:t>
            </w:r>
          </w:p>
        </w:tc>
        <w:tc>
          <w:tcPr>
            <w:tcW w:w="3220" w:type="dxa"/>
            <w:tcBorders>
              <w:top w:val="nil"/>
              <w:left w:val="nil"/>
              <w:bottom w:val="single" w:sz="4" w:space="0" w:color="auto"/>
              <w:right w:val="single" w:sz="4" w:space="0" w:color="auto"/>
            </w:tcBorders>
            <w:shd w:val="clear" w:color="000000" w:fill="FFFFFF"/>
            <w:noWrap/>
            <w:vAlign w:val="center"/>
            <w:hideMark/>
          </w:tcPr>
          <w:p w14:paraId="233E51C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Autobuses, Microbuses Y </w:t>
            </w:r>
            <w:proofErr w:type="spellStart"/>
            <w:r w:rsidRPr="005F45A3">
              <w:rPr>
                <w:rFonts w:asciiTheme="minorHAnsi" w:eastAsia="Times New Roman" w:hAnsiTheme="minorHAnsi" w:cstheme="minorHAnsi"/>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8D48BB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00194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7D6D5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C54F7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78594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2EB5B2A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27692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4413</w:t>
            </w:r>
          </w:p>
        </w:tc>
        <w:tc>
          <w:tcPr>
            <w:tcW w:w="3220" w:type="dxa"/>
            <w:tcBorders>
              <w:top w:val="nil"/>
              <w:left w:val="nil"/>
              <w:bottom w:val="single" w:sz="4" w:space="0" w:color="auto"/>
              <w:right w:val="single" w:sz="4" w:space="0" w:color="auto"/>
            </w:tcBorders>
            <w:shd w:val="clear" w:color="000000" w:fill="FFFFFF"/>
            <w:noWrap/>
            <w:vAlign w:val="center"/>
            <w:hideMark/>
          </w:tcPr>
          <w:p w14:paraId="07F9395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F1A49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828D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17AD41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2774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4BA00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28EE133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940F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4414</w:t>
            </w:r>
          </w:p>
        </w:tc>
        <w:tc>
          <w:tcPr>
            <w:tcW w:w="3220" w:type="dxa"/>
            <w:tcBorders>
              <w:top w:val="nil"/>
              <w:left w:val="nil"/>
              <w:bottom w:val="single" w:sz="4" w:space="0" w:color="auto"/>
              <w:right w:val="single" w:sz="4" w:space="0" w:color="auto"/>
            </w:tcBorders>
            <w:shd w:val="clear" w:color="000000" w:fill="FFFFFF"/>
            <w:noWrap/>
            <w:vAlign w:val="center"/>
            <w:hideMark/>
          </w:tcPr>
          <w:p w14:paraId="4A2C48F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1FF7B88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6F88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3ADA7EE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4357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1170A1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526EC3" w:rsidRPr="005F45A3" w14:paraId="2661FD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64E4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4415</w:t>
            </w:r>
          </w:p>
        </w:tc>
        <w:tc>
          <w:tcPr>
            <w:tcW w:w="3220" w:type="dxa"/>
            <w:tcBorders>
              <w:top w:val="nil"/>
              <w:left w:val="nil"/>
              <w:bottom w:val="single" w:sz="4" w:space="0" w:color="auto"/>
              <w:right w:val="single" w:sz="4" w:space="0" w:color="auto"/>
            </w:tcBorders>
            <w:shd w:val="clear" w:color="000000" w:fill="FFFFFF"/>
            <w:noWrap/>
            <w:vAlign w:val="center"/>
            <w:hideMark/>
          </w:tcPr>
          <w:p w14:paraId="49AF22C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5ED6EF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6C164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74356C5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89B3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DAE64E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526EC3" w:rsidRPr="005F45A3" w14:paraId="2572E9F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38EE1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4416</w:t>
            </w:r>
          </w:p>
        </w:tc>
        <w:tc>
          <w:tcPr>
            <w:tcW w:w="3220" w:type="dxa"/>
            <w:tcBorders>
              <w:top w:val="nil"/>
              <w:left w:val="nil"/>
              <w:bottom w:val="single" w:sz="4" w:space="0" w:color="auto"/>
              <w:right w:val="single" w:sz="4" w:space="0" w:color="auto"/>
            </w:tcBorders>
            <w:shd w:val="clear" w:color="000000" w:fill="FFFFFF"/>
            <w:noWrap/>
            <w:vAlign w:val="center"/>
            <w:hideMark/>
          </w:tcPr>
          <w:p w14:paraId="5B1217E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Patrullas,Motocicletas</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02B0FC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F09BE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3E3F9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BEEB9D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505D46D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526EC3" w:rsidRPr="005F45A3" w14:paraId="324754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857B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4420</w:t>
            </w:r>
          </w:p>
        </w:tc>
        <w:tc>
          <w:tcPr>
            <w:tcW w:w="3220" w:type="dxa"/>
            <w:tcBorders>
              <w:top w:val="nil"/>
              <w:left w:val="nil"/>
              <w:bottom w:val="single" w:sz="4" w:space="0" w:color="auto"/>
              <w:right w:val="single" w:sz="4" w:space="0" w:color="auto"/>
            </w:tcBorders>
            <w:shd w:val="clear" w:color="000000" w:fill="FFFFFF"/>
            <w:noWrap/>
            <w:vAlign w:val="center"/>
            <w:hideMark/>
          </w:tcPr>
          <w:p w14:paraId="4FDF92C6" w14:textId="50D745F3"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4F0E956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85E08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1403E55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748271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B4F0A3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37BA75B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822D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lastRenderedPageBreak/>
              <w:t>4430</w:t>
            </w:r>
          </w:p>
        </w:tc>
        <w:tc>
          <w:tcPr>
            <w:tcW w:w="3220" w:type="dxa"/>
            <w:tcBorders>
              <w:top w:val="nil"/>
              <w:left w:val="nil"/>
              <w:bottom w:val="single" w:sz="4" w:space="0" w:color="auto"/>
              <w:right w:val="single" w:sz="4" w:space="0" w:color="auto"/>
            </w:tcBorders>
            <w:shd w:val="clear" w:color="000000" w:fill="FFFFFF"/>
            <w:noWrap/>
            <w:vAlign w:val="center"/>
            <w:hideMark/>
          </w:tcPr>
          <w:p w14:paraId="1E24409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FCE5A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A77F6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472A44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3B9E4D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301D0F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6C0CB5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439D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4431</w:t>
            </w:r>
          </w:p>
        </w:tc>
        <w:tc>
          <w:tcPr>
            <w:tcW w:w="3220" w:type="dxa"/>
            <w:tcBorders>
              <w:top w:val="nil"/>
              <w:left w:val="nil"/>
              <w:bottom w:val="single" w:sz="4" w:space="0" w:color="auto"/>
              <w:right w:val="single" w:sz="4" w:space="0" w:color="auto"/>
            </w:tcBorders>
            <w:shd w:val="clear" w:color="000000" w:fill="FFFFFF"/>
            <w:noWrap/>
            <w:vAlign w:val="center"/>
            <w:hideMark/>
          </w:tcPr>
          <w:p w14:paraId="48027497" w14:textId="6C5DA8F2"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Vehículo Aeroespacial No Tripulado</w:t>
            </w:r>
          </w:p>
        </w:tc>
        <w:tc>
          <w:tcPr>
            <w:tcW w:w="1140" w:type="dxa"/>
            <w:tcBorders>
              <w:top w:val="nil"/>
              <w:left w:val="nil"/>
              <w:bottom w:val="single" w:sz="4" w:space="0" w:color="auto"/>
              <w:right w:val="single" w:sz="4" w:space="0" w:color="auto"/>
            </w:tcBorders>
            <w:shd w:val="clear" w:color="000000" w:fill="FFFFFF"/>
            <w:noWrap/>
            <w:vAlign w:val="center"/>
            <w:hideMark/>
          </w:tcPr>
          <w:p w14:paraId="213F95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934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C3119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BE2C5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14B7D9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7AEF6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094C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4440</w:t>
            </w:r>
          </w:p>
        </w:tc>
        <w:tc>
          <w:tcPr>
            <w:tcW w:w="3220" w:type="dxa"/>
            <w:tcBorders>
              <w:top w:val="nil"/>
              <w:left w:val="nil"/>
              <w:bottom w:val="single" w:sz="4" w:space="0" w:color="auto"/>
              <w:right w:val="single" w:sz="4" w:space="0" w:color="auto"/>
            </w:tcBorders>
            <w:shd w:val="clear" w:color="000000" w:fill="FFFFFF"/>
            <w:noWrap/>
            <w:vAlign w:val="center"/>
            <w:hideMark/>
          </w:tcPr>
          <w:p w14:paraId="4BA8B77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22931EE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15797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FE23D4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566F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00996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279B61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DF6B3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4450</w:t>
            </w:r>
          </w:p>
        </w:tc>
        <w:tc>
          <w:tcPr>
            <w:tcW w:w="3220" w:type="dxa"/>
            <w:tcBorders>
              <w:top w:val="nil"/>
              <w:left w:val="nil"/>
              <w:bottom w:val="single" w:sz="4" w:space="0" w:color="auto"/>
              <w:right w:val="single" w:sz="4" w:space="0" w:color="auto"/>
            </w:tcBorders>
            <w:shd w:val="clear" w:color="000000" w:fill="FFFFFF"/>
            <w:noWrap/>
            <w:vAlign w:val="center"/>
            <w:hideMark/>
          </w:tcPr>
          <w:p w14:paraId="0F20A08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BA3C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C0DFB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253343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5D0604E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AF8031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3A524EB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E5EA9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4490</w:t>
            </w:r>
          </w:p>
        </w:tc>
        <w:tc>
          <w:tcPr>
            <w:tcW w:w="3220" w:type="dxa"/>
            <w:tcBorders>
              <w:top w:val="nil"/>
              <w:left w:val="nil"/>
              <w:bottom w:val="single" w:sz="4" w:space="0" w:color="auto"/>
              <w:right w:val="single" w:sz="4" w:space="0" w:color="auto"/>
            </w:tcBorders>
            <w:shd w:val="clear" w:color="000000" w:fill="FFFFFF"/>
            <w:noWrap/>
            <w:vAlign w:val="center"/>
            <w:hideMark/>
          </w:tcPr>
          <w:p w14:paraId="25655A4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3C4625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2102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F75EE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3893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78527B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54E15C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A34A4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4500</w:t>
            </w:r>
          </w:p>
        </w:tc>
        <w:tc>
          <w:tcPr>
            <w:tcW w:w="3220" w:type="dxa"/>
            <w:tcBorders>
              <w:top w:val="nil"/>
              <w:left w:val="nil"/>
              <w:bottom w:val="single" w:sz="4" w:space="0" w:color="auto"/>
              <w:right w:val="single" w:sz="4" w:space="0" w:color="auto"/>
            </w:tcBorders>
            <w:shd w:val="clear" w:color="000000" w:fill="FFFFFF"/>
            <w:noWrap/>
            <w:vAlign w:val="center"/>
            <w:hideMark/>
          </w:tcPr>
          <w:p w14:paraId="4D665B2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6AC4496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73FE70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98EDAD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86D9D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60526B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526EC3" w:rsidRPr="005F45A3" w14:paraId="430B2C6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AE3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4610</w:t>
            </w:r>
          </w:p>
        </w:tc>
        <w:tc>
          <w:tcPr>
            <w:tcW w:w="3220" w:type="dxa"/>
            <w:tcBorders>
              <w:top w:val="nil"/>
              <w:left w:val="nil"/>
              <w:bottom w:val="single" w:sz="4" w:space="0" w:color="auto"/>
              <w:right w:val="single" w:sz="4" w:space="0" w:color="auto"/>
            </w:tcBorders>
            <w:shd w:val="clear" w:color="000000" w:fill="FFFFFF"/>
            <w:noWrap/>
            <w:vAlign w:val="center"/>
            <w:hideMark/>
          </w:tcPr>
          <w:p w14:paraId="5D48B2F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4905AE4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9FBB4C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8523D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1165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46FE0A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1098BD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275C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4620</w:t>
            </w:r>
          </w:p>
        </w:tc>
        <w:tc>
          <w:tcPr>
            <w:tcW w:w="3220" w:type="dxa"/>
            <w:tcBorders>
              <w:top w:val="nil"/>
              <w:left w:val="nil"/>
              <w:bottom w:val="single" w:sz="4" w:space="0" w:color="auto"/>
              <w:right w:val="single" w:sz="4" w:space="0" w:color="auto"/>
            </w:tcBorders>
            <w:shd w:val="clear" w:color="000000" w:fill="FFFFFF"/>
            <w:noWrap/>
            <w:vAlign w:val="center"/>
            <w:hideMark/>
          </w:tcPr>
          <w:p w14:paraId="3F5D4CC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79564C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EBFA4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913E2E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F4BB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9BB49C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613624F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4694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4630</w:t>
            </w:r>
          </w:p>
        </w:tc>
        <w:tc>
          <w:tcPr>
            <w:tcW w:w="3220" w:type="dxa"/>
            <w:tcBorders>
              <w:top w:val="nil"/>
              <w:left w:val="nil"/>
              <w:bottom w:val="single" w:sz="4" w:space="0" w:color="auto"/>
              <w:right w:val="single" w:sz="4" w:space="0" w:color="auto"/>
            </w:tcBorders>
            <w:shd w:val="clear" w:color="000000" w:fill="FFFFFF"/>
            <w:noWrap/>
            <w:vAlign w:val="center"/>
            <w:hideMark/>
          </w:tcPr>
          <w:p w14:paraId="2CB4BFC5" w14:textId="5A785C7F"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2D2DA1F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AB397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C7DD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F979FD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76DB96D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526EC3" w:rsidRPr="005F45A3" w14:paraId="703CAE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34415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4640</w:t>
            </w:r>
          </w:p>
        </w:tc>
        <w:tc>
          <w:tcPr>
            <w:tcW w:w="3220" w:type="dxa"/>
            <w:tcBorders>
              <w:top w:val="nil"/>
              <w:left w:val="nil"/>
              <w:bottom w:val="single" w:sz="4" w:space="0" w:color="auto"/>
              <w:right w:val="single" w:sz="4" w:space="0" w:color="auto"/>
            </w:tcBorders>
            <w:shd w:val="clear" w:color="000000" w:fill="FFFFFF"/>
            <w:noWrap/>
            <w:vAlign w:val="center"/>
            <w:hideMark/>
          </w:tcPr>
          <w:p w14:paraId="70BB6FE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61C023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2AE65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FD444A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5B278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7D3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12A340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FC5FF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4650</w:t>
            </w:r>
          </w:p>
        </w:tc>
        <w:tc>
          <w:tcPr>
            <w:tcW w:w="3220" w:type="dxa"/>
            <w:tcBorders>
              <w:top w:val="nil"/>
              <w:left w:val="nil"/>
              <w:bottom w:val="single" w:sz="4" w:space="0" w:color="auto"/>
              <w:right w:val="single" w:sz="4" w:space="0" w:color="auto"/>
            </w:tcBorders>
            <w:shd w:val="clear" w:color="000000" w:fill="FFFFFF"/>
            <w:noWrap/>
            <w:vAlign w:val="center"/>
            <w:hideMark/>
          </w:tcPr>
          <w:p w14:paraId="06FA74F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Comunicaciones Y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51656F8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74ABC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5EE659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5BCB84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3F5AAB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526EC3" w:rsidRPr="005F45A3" w14:paraId="6B8FBC9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EEE27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4660</w:t>
            </w:r>
          </w:p>
        </w:tc>
        <w:tc>
          <w:tcPr>
            <w:tcW w:w="3220" w:type="dxa"/>
            <w:tcBorders>
              <w:top w:val="nil"/>
              <w:left w:val="nil"/>
              <w:bottom w:val="single" w:sz="4" w:space="0" w:color="auto"/>
              <w:right w:val="single" w:sz="4" w:space="0" w:color="auto"/>
            </w:tcBorders>
            <w:shd w:val="clear" w:color="000000" w:fill="FFFFFF"/>
            <w:noWrap/>
            <w:vAlign w:val="center"/>
            <w:hideMark/>
          </w:tcPr>
          <w:p w14:paraId="3672D941" w14:textId="7ADB98C3"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Eq.De</w:t>
            </w:r>
            <w:proofErr w:type="spellEnd"/>
            <w:r w:rsidRPr="005F45A3">
              <w:rPr>
                <w:rFonts w:asciiTheme="minorHAnsi" w:eastAsia="Times New Roman" w:hAnsiTheme="minorHAnsi" w:cstheme="minorHAnsi"/>
                <w:color w:val="000000"/>
                <w:sz w:val="12"/>
                <w:szCs w:val="12"/>
                <w:lang w:eastAsia="es-MX"/>
              </w:rPr>
              <w:t xml:space="preserve"> Generación Eléctrica, Aparatos Y Accesorios</w:t>
            </w:r>
          </w:p>
        </w:tc>
        <w:tc>
          <w:tcPr>
            <w:tcW w:w="1140" w:type="dxa"/>
            <w:tcBorders>
              <w:top w:val="nil"/>
              <w:left w:val="nil"/>
              <w:bottom w:val="single" w:sz="4" w:space="0" w:color="auto"/>
              <w:right w:val="single" w:sz="4" w:space="0" w:color="auto"/>
            </w:tcBorders>
            <w:shd w:val="clear" w:color="000000" w:fill="FFFFFF"/>
            <w:noWrap/>
            <w:vAlign w:val="center"/>
            <w:hideMark/>
          </w:tcPr>
          <w:p w14:paraId="6F056D4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3E0E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DBAE4D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5E94BF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14305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526C95A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41F8A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4670</w:t>
            </w:r>
          </w:p>
        </w:tc>
        <w:tc>
          <w:tcPr>
            <w:tcW w:w="3220" w:type="dxa"/>
            <w:tcBorders>
              <w:top w:val="nil"/>
              <w:left w:val="nil"/>
              <w:bottom w:val="single" w:sz="4" w:space="0" w:color="auto"/>
              <w:right w:val="single" w:sz="4" w:space="0" w:color="auto"/>
            </w:tcBorders>
            <w:shd w:val="clear" w:color="000000" w:fill="FFFFFF"/>
            <w:noWrap/>
            <w:vAlign w:val="center"/>
            <w:hideMark/>
          </w:tcPr>
          <w:p w14:paraId="71EC900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B5F59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3ED095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78CEB7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432BE7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09C129C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275E96A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B50F4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4690</w:t>
            </w:r>
          </w:p>
        </w:tc>
        <w:tc>
          <w:tcPr>
            <w:tcW w:w="3220" w:type="dxa"/>
            <w:tcBorders>
              <w:top w:val="nil"/>
              <w:left w:val="nil"/>
              <w:bottom w:val="single" w:sz="4" w:space="0" w:color="auto"/>
              <w:right w:val="single" w:sz="4" w:space="0" w:color="auto"/>
            </w:tcBorders>
            <w:shd w:val="clear" w:color="000000" w:fill="FFFFFF"/>
            <w:noWrap/>
            <w:vAlign w:val="center"/>
            <w:hideMark/>
          </w:tcPr>
          <w:p w14:paraId="7F176C01" w14:textId="39138079"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0976D6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C4DF3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86F7D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DFDDD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84E1A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526EC3" w:rsidRPr="005F45A3" w14:paraId="2825935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2C74E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4710</w:t>
            </w:r>
          </w:p>
        </w:tc>
        <w:tc>
          <w:tcPr>
            <w:tcW w:w="3220" w:type="dxa"/>
            <w:tcBorders>
              <w:top w:val="nil"/>
              <w:left w:val="nil"/>
              <w:bottom w:val="single" w:sz="4" w:space="0" w:color="auto"/>
              <w:right w:val="single" w:sz="4" w:space="0" w:color="auto"/>
            </w:tcBorders>
            <w:shd w:val="clear" w:color="000000" w:fill="FFFFFF"/>
            <w:noWrap/>
            <w:vAlign w:val="center"/>
            <w:hideMark/>
          </w:tcPr>
          <w:p w14:paraId="6326F426" w14:textId="2AE07F4E"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Bienes Artísticos, Culturales Y Científicos</w:t>
            </w:r>
          </w:p>
        </w:tc>
        <w:tc>
          <w:tcPr>
            <w:tcW w:w="1140" w:type="dxa"/>
            <w:tcBorders>
              <w:top w:val="nil"/>
              <w:left w:val="nil"/>
              <w:bottom w:val="single" w:sz="4" w:space="0" w:color="auto"/>
              <w:right w:val="single" w:sz="4" w:space="0" w:color="auto"/>
            </w:tcBorders>
            <w:shd w:val="clear" w:color="000000" w:fill="FFFFFF"/>
            <w:noWrap/>
            <w:vAlign w:val="center"/>
            <w:hideMark/>
          </w:tcPr>
          <w:p w14:paraId="6871426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C0C3E4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CBE2F1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21648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719E9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7E3E5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9365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4720</w:t>
            </w:r>
          </w:p>
        </w:tc>
        <w:tc>
          <w:tcPr>
            <w:tcW w:w="3220" w:type="dxa"/>
            <w:tcBorders>
              <w:top w:val="nil"/>
              <w:left w:val="nil"/>
              <w:bottom w:val="single" w:sz="4" w:space="0" w:color="auto"/>
              <w:right w:val="single" w:sz="4" w:space="0" w:color="auto"/>
            </w:tcBorders>
            <w:shd w:val="clear" w:color="000000" w:fill="FFFFFF"/>
            <w:noWrap/>
            <w:vAlign w:val="center"/>
            <w:hideMark/>
          </w:tcPr>
          <w:p w14:paraId="65BBDFB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73825C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B293F1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86660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A7F8E9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A8E15B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53EF35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F4890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4810</w:t>
            </w:r>
          </w:p>
        </w:tc>
        <w:tc>
          <w:tcPr>
            <w:tcW w:w="3220" w:type="dxa"/>
            <w:tcBorders>
              <w:top w:val="nil"/>
              <w:left w:val="nil"/>
              <w:bottom w:val="single" w:sz="4" w:space="0" w:color="auto"/>
              <w:right w:val="single" w:sz="4" w:space="0" w:color="auto"/>
            </w:tcBorders>
            <w:shd w:val="clear" w:color="000000" w:fill="FFFFFF"/>
            <w:noWrap/>
            <w:vAlign w:val="center"/>
            <w:hideMark/>
          </w:tcPr>
          <w:p w14:paraId="5C3A707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48F88C2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25534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CF819C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5023C2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1CB09A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ECDE1D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09FAA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4820</w:t>
            </w:r>
          </w:p>
        </w:tc>
        <w:tc>
          <w:tcPr>
            <w:tcW w:w="3220" w:type="dxa"/>
            <w:tcBorders>
              <w:top w:val="nil"/>
              <w:left w:val="nil"/>
              <w:bottom w:val="single" w:sz="4" w:space="0" w:color="auto"/>
              <w:right w:val="single" w:sz="4" w:space="0" w:color="auto"/>
            </w:tcBorders>
            <w:shd w:val="clear" w:color="000000" w:fill="FFFFFF"/>
            <w:noWrap/>
            <w:vAlign w:val="center"/>
            <w:hideMark/>
          </w:tcPr>
          <w:p w14:paraId="48E13B9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03B824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A4F3E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D1C165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923A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9D0EA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F38093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F3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4830</w:t>
            </w:r>
          </w:p>
        </w:tc>
        <w:tc>
          <w:tcPr>
            <w:tcW w:w="3220" w:type="dxa"/>
            <w:tcBorders>
              <w:top w:val="nil"/>
              <w:left w:val="nil"/>
              <w:bottom w:val="single" w:sz="4" w:space="0" w:color="auto"/>
              <w:right w:val="single" w:sz="4" w:space="0" w:color="auto"/>
            </w:tcBorders>
            <w:shd w:val="clear" w:color="000000" w:fill="FFFFFF"/>
            <w:noWrap/>
            <w:vAlign w:val="center"/>
            <w:hideMark/>
          </w:tcPr>
          <w:p w14:paraId="77E7271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Aves</w:t>
            </w:r>
          </w:p>
        </w:tc>
        <w:tc>
          <w:tcPr>
            <w:tcW w:w="1140" w:type="dxa"/>
            <w:tcBorders>
              <w:top w:val="nil"/>
              <w:left w:val="nil"/>
              <w:bottom w:val="single" w:sz="4" w:space="0" w:color="auto"/>
              <w:right w:val="single" w:sz="4" w:space="0" w:color="auto"/>
            </w:tcBorders>
            <w:shd w:val="clear" w:color="000000" w:fill="FFFFFF"/>
            <w:noWrap/>
            <w:vAlign w:val="center"/>
            <w:hideMark/>
          </w:tcPr>
          <w:p w14:paraId="79D3F7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CC8D4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559BE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44B2AC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2B5458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7F3DD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C6EC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4840</w:t>
            </w:r>
          </w:p>
        </w:tc>
        <w:tc>
          <w:tcPr>
            <w:tcW w:w="3220" w:type="dxa"/>
            <w:tcBorders>
              <w:top w:val="nil"/>
              <w:left w:val="nil"/>
              <w:bottom w:val="single" w:sz="4" w:space="0" w:color="auto"/>
              <w:right w:val="single" w:sz="4" w:space="0" w:color="auto"/>
            </w:tcBorders>
            <w:shd w:val="clear" w:color="000000" w:fill="FFFFFF"/>
            <w:noWrap/>
            <w:vAlign w:val="center"/>
            <w:hideMark/>
          </w:tcPr>
          <w:p w14:paraId="415BBEB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77AF56B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C9E1F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9271D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CA9D08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9B1E03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931206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8255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4850</w:t>
            </w:r>
          </w:p>
        </w:tc>
        <w:tc>
          <w:tcPr>
            <w:tcW w:w="3220" w:type="dxa"/>
            <w:tcBorders>
              <w:top w:val="nil"/>
              <w:left w:val="nil"/>
              <w:bottom w:val="single" w:sz="4" w:space="0" w:color="auto"/>
              <w:right w:val="single" w:sz="4" w:space="0" w:color="auto"/>
            </w:tcBorders>
            <w:shd w:val="clear" w:color="000000" w:fill="FFFFFF"/>
            <w:noWrap/>
            <w:vAlign w:val="center"/>
            <w:hideMark/>
          </w:tcPr>
          <w:p w14:paraId="301A8E7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05D975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86476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6CE97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447D6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B8BB1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85AC4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B5C15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4860</w:t>
            </w:r>
          </w:p>
        </w:tc>
        <w:tc>
          <w:tcPr>
            <w:tcW w:w="3220" w:type="dxa"/>
            <w:tcBorders>
              <w:top w:val="nil"/>
              <w:left w:val="nil"/>
              <w:bottom w:val="single" w:sz="4" w:space="0" w:color="auto"/>
              <w:right w:val="single" w:sz="4" w:space="0" w:color="auto"/>
            </w:tcBorders>
            <w:shd w:val="clear" w:color="000000" w:fill="FFFFFF"/>
            <w:noWrap/>
            <w:vAlign w:val="center"/>
            <w:hideMark/>
          </w:tcPr>
          <w:p w14:paraId="23C765A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339458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D0EE2A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F1A8FC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0A1D4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4122D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DB70E7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1FF7D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4870</w:t>
            </w:r>
          </w:p>
        </w:tc>
        <w:tc>
          <w:tcPr>
            <w:tcW w:w="3220" w:type="dxa"/>
            <w:tcBorders>
              <w:top w:val="nil"/>
              <w:left w:val="nil"/>
              <w:bottom w:val="single" w:sz="4" w:space="0" w:color="auto"/>
              <w:right w:val="single" w:sz="4" w:space="0" w:color="auto"/>
            </w:tcBorders>
            <w:shd w:val="clear" w:color="000000" w:fill="FFFFFF"/>
            <w:noWrap/>
            <w:vAlign w:val="center"/>
            <w:hideMark/>
          </w:tcPr>
          <w:p w14:paraId="5E74F50F" w14:textId="3EB19DD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47EA32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9FD0C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4196D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90C08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23747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74AEC9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1EB1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4880</w:t>
            </w:r>
          </w:p>
        </w:tc>
        <w:tc>
          <w:tcPr>
            <w:tcW w:w="3220" w:type="dxa"/>
            <w:tcBorders>
              <w:top w:val="nil"/>
              <w:left w:val="nil"/>
              <w:bottom w:val="single" w:sz="4" w:space="0" w:color="auto"/>
              <w:right w:val="single" w:sz="4" w:space="0" w:color="auto"/>
            </w:tcBorders>
            <w:shd w:val="clear" w:color="000000" w:fill="FFFFFF"/>
            <w:noWrap/>
            <w:vAlign w:val="center"/>
            <w:hideMark/>
          </w:tcPr>
          <w:p w14:paraId="0E952D6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0BFC4E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94BC71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B2223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CB57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EF565B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DEF76D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62A2D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4890</w:t>
            </w:r>
          </w:p>
        </w:tc>
        <w:tc>
          <w:tcPr>
            <w:tcW w:w="3220" w:type="dxa"/>
            <w:tcBorders>
              <w:top w:val="nil"/>
              <w:left w:val="nil"/>
              <w:bottom w:val="single" w:sz="4" w:space="0" w:color="auto"/>
              <w:right w:val="single" w:sz="4" w:space="0" w:color="auto"/>
            </w:tcBorders>
            <w:shd w:val="clear" w:color="000000" w:fill="FFFFFF"/>
            <w:noWrap/>
            <w:vAlign w:val="center"/>
            <w:hideMark/>
          </w:tcPr>
          <w:p w14:paraId="030EBB8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673BCE5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C683D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5F9CFF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AD21C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F4EB3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BF131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FE1B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5100</w:t>
            </w:r>
          </w:p>
        </w:tc>
        <w:tc>
          <w:tcPr>
            <w:tcW w:w="3220" w:type="dxa"/>
            <w:tcBorders>
              <w:top w:val="nil"/>
              <w:left w:val="nil"/>
              <w:bottom w:val="single" w:sz="4" w:space="0" w:color="auto"/>
              <w:right w:val="single" w:sz="4" w:space="0" w:color="auto"/>
            </w:tcBorders>
            <w:shd w:val="clear" w:color="000000" w:fill="FFFFFF"/>
            <w:noWrap/>
            <w:vAlign w:val="center"/>
            <w:hideMark/>
          </w:tcPr>
          <w:p w14:paraId="6473E74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4D7B69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279F9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6C6B65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0F332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3529496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526EC3" w:rsidRPr="005F45A3" w14:paraId="00C3E81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F3DA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5210</w:t>
            </w:r>
          </w:p>
        </w:tc>
        <w:tc>
          <w:tcPr>
            <w:tcW w:w="3220" w:type="dxa"/>
            <w:tcBorders>
              <w:top w:val="nil"/>
              <w:left w:val="nil"/>
              <w:bottom w:val="single" w:sz="4" w:space="0" w:color="auto"/>
              <w:right w:val="single" w:sz="4" w:space="0" w:color="auto"/>
            </w:tcBorders>
            <w:shd w:val="clear" w:color="000000" w:fill="FFFFFF"/>
            <w:noWrap/>
            <w:vAlign w:val="center"/>
            <w:hideMark/>
          </w:tcPr>
          <w:p w14:paraId="2C246A1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0C0689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D53C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C7C0E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4108A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F54E2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4C504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AB7D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5220</w:t>
            </w:r>
          </w:p>
        </w:tc>
        <w:tc>
          <w:tcPr>
            <w:tcW w:w="3220" w:type="dxa"/>
            <w:tcBorders>
              <w:top w:val="nil"/>
              <w:left w:val="nil"/>
              <w:bottom w:val="single" w:sz="4" w:space="0" w:color="auto"/>
              <w:right w:val="single" w:sz="4" w:space="0" w:color="auto"/>
            </w:tcBorders>
            <w:shd w:val="clear" w:color="000000" w:fill="FFFFFF"/>
            <w:noWrap/>
            <w:vAlign w:val="center"/>
            <w:hideMark/>
          </w:tcPr>
          <w:p w14:paraId="2BFCFAE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Marcas</w:t>
            </w:r>
          </w:p>
        </w:tc>
        <w:tc>
          <w:tcPr>
            <w:tcW w:w="1140" w:type="dxa"/>
            <w:tcBorders>
              <w:top w:val="nil"/>
              <w:left w:val="nil"/>
              <w:bottom w:val="single" w:sz="4" w:space="0" w:color="auto"/>
              <w:right w:val="single" w:sz="4" w:space="0" w:color="auto"/>
            </w:tcBorders>
            <w:shd w:val="clear" w:color="000000" w:fill="FFFFFF"/>
            <w:noWrap/>
            <w:vAlign w:val="center"/>
            <w:hideMark/>
          </w:tcPr>
          <w:p w14:paraId="2331F2B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383F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EE60B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4A30C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B3E014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E5D267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3A8B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5230</w:t>
            </w:r>
          </w:p>
        </w:tc>
        <w:tc>
          <w:tcPr>
            <w:tcW w:w="3220" w:type="dxa"/>
            <w:tcBorders>
              <w:top w:val="nil"/>
              <w:left w:val="nil"/>
              <w:bottom w:val="single" w:sz="4" w:space="0" w:color="auto"/>
              <w:right w:val="single" w:sz="4" w:space="0" w:color="auto"/>
            </w:tcBorders>
            <w:shd w:val="clear" w:color="000000" w:fill="FFFFFF"/>
            <w:noWrap/>
            <w:vAlign w:val="center"/>
            <w:hideMark/>
          </w:tcPr>
          <w:p w14:paraId="7FAC2FA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0BADC65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49F68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67902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1191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0C1A6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F502B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98E59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5310</w:t>
            </w:r>
          </w:p>
        </w:tc>
        <w:tc>
          <w:tcPr>
            <w:tcW w:w="3220" w:type="dxa"/>
            <w:tcBorders>
              <w:top w:val="nil"/>
              <w:left w:val="nil"/>
              <w:bottom w:val="single" w:sz="4" w:space="0" w:color="auto"/>
              <w:right w:val="single" w:sz="4" w:space="0" w:color="auto"/>
            </w:tcBorders>
            <w:shd w:val="clear" w:color="000000" w:fill="FFFFFF"/>
            <w:noWrap/>
            <w:vAlign w:val="center"/>
            <w:hideMark/>
          </w:tcPr>
          <w:p w14:paraId="52ABB2B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1FF3AB1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F742F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5D0944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D581D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E326B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2D1E75" w:rsidRPr="00295AC0" w14:paraId="728E8F03" w14:textId="77777777" w:rsidTr="00204583">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095F3DDE"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25D51E6E" w14:textId="77777777" w:rsidR="002D1E75" w:rsidRPr="00295AC0" w:rsidRDefault="002D1E75" w:rsidP="0020458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7BFD1EF3"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38994AF0"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6BDC9A00"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090CD06A"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4BA420E3"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293E5F8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9C918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5320</w:t>
            </w:r>
          </w:p>
        </w:tc>
        <w:tc>
          <w:tcPr>
            <w:tcW w:w="3220" w:type="dxa"/>
            <w:tcBorders>
              <w:top w:val="nil"/>
              <w:left w:val="nil"/>
              <w:bottom w:val="single" w:sz="4" w:space="0" w:color="auto"/>
              <w:right w:val="single" w:sz="4" w:space="0" w:color="auto"/>
            </w:tcBorders>
            <w:shd w:val="clear" w:color="000000" w:fill="FFFFFF"/>
            <w:noWrap/>
            <w:vAlign w:val="center"/>
            <w:hideMark/>
          </w:tcPr>
          <w:p w14:paraId="1E880D43"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64718A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2E49F3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7BC2AE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C62B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5870E5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7A0F4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26B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5410</w:t>
            </w:r>
          </w:p>
        </w:tc>
        <w:tc>
          <w:tcPr>
            <w:tcW w:w="3220" w:type="dxa"/>
            <w:tcBorders>
              <w:top w:val="nil"/>
              <w:left w:val="nil"/>
              <w:bottom w:val="single" w:sz="4" w:space="0" w:color="auto"/>
              <w:right w:val="single" w:sz="4" w:space="0" w:color="auto"/>
            </w:tcBorders>
            <w:shd w:val="clear" w:color="000000" w:fill="FFFFFF"/>
            <w:noWrap/>
            <w:vAlign w:val="center"/>
            <w:hideMark/>
          </w:tcPr>
          <w:p w14:paraId="0153F07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0C3CDF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43A75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C779D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3E692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F9E514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526EC3" w:rsidRPr="005F45A3" w14:paraId="1375D2E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DD08E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5420</w:t>
            </w:r>
          </w:p>
        </w:tc>
        <w:tc>
          <w:tcPr>
            <w:tcW w:w="3220" w:type="dxa"/>
            <w:tcBorders>
              <w:top w:val="nil"/>
              <w:left w:val="nil"/>
              <w:bottom w:val="single" w:sz="4" w:space="0" w:color="auto"/>
              <w:right w:val="single" w:sz="4" w:space="0" w:color="auto"/>
            </w:tcBorders>
            <w:shd w:val="clear" w:color="000000" w:fill="FFFFFF"/>
            <w:noWrap/>
            <w:vAlign w:val="center"/>
            <w:hideMark/>
          </w:tcPr>
          <w:p w14:paraId="6EACA13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Industriales, Comerciales Y Otras</w:t>
            </w:r>
          </w:p>
        </w:tc>
        <w:tc>
          <w:tcPr>
            <w:tcW w:w="1140" w:type="dxa"/>
            <w:tcBorders>
              <w:top w:val="nil"/>
              <w:left w:val="nil"/>
              <w:bottom w:val="single" w:sz="4" w:space="0" w:color="auto"/>
              <w:right w:val="single" w:sz="4" w:space="0" w:color="auto"/>
            </w:tcBorders>
            <w:shd w:val="clear" w:color="000000" w:fill="FFFFFF"/>
            <w:noWrap/>
            <w:vAlign w:val="center"/>
            <w:hideMark/>
          </w:tcPr>
          <w:p w14:paraId="6FB0FC5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3CD752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C13B0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6087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42892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D6D26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28DE0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5900</w:t>
            </w:r>
          </w:p>
        </w:tc>
        <w:tc>
          <w:tcPr>
            <w:tcW w:w="3220" w:type="dxa"/>
            <w:tcBorders>
              <w:top w:val="nil"/>
              <w:left w:val="nil"/>
              <w:bottom w:val="single" w:sz="4" w:space="0" w:color="auto"/>
              <w:right w:val="single" w:sz="4" w:space="0" w:color="auto"/>
            </w:tcBorders>
            <w:shd w:val="clear" w:color="000000" w:fill="FFFFFF"/>
            <w:noWrap/>
            <w:vAlign w:val="center"/>
            <w:hideMark/>
          </w:tcPr>
          <w:p w14:paraId="7CD9B06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4650D8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6A0B0F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B275E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6329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12D2E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6D42BD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7BA8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93100</w:t>
            </w:r>
          </w:p>
        </w:tc>
        <w:tc>
          <w:tcPr>
            <w:tcW w:w="3220" w:type="dxa"/>
            <w:tcBorders>
              <w:top w:val="nil"/>
              <w:left w:val="nil"/>
              <w:bottom w:val="single" w:sz="4" w:space="0" w:color="auto"/>
              <w:right w:val="single" w:sz="4" w:space="0" w:color="auto"/>
            </w:tcBorders>
            <w:shd w:val="clear" w:color="000000" w:fill="FFFFFF"/>
            <w:noWrap/>
            <w:vAlign w:val="center"/>
            <w:hideMark/>
          </w:tcPr>
          <w:p w14:paraId="160C103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67D70D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03993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D851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4B4A9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D7974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106AA6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A343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93200</w:t>
            </w:r>
          </w:p>
        </w:tc>
        <w:tc>
          <w:tcPr>
            <w:tcW w:w="3220" w:type="dxa"/>
            <w:tcBorders>
              <w:top w:val="nil"/>
              <w:left w:val="nil"/>
              <w:bottom w:val="single" w:sz="4" w:space="0" w:color="auto"/>
              <w:right w:val="single" w:sz="4" w:space="0" w:color="auto"/>
            </w:tcBorders>
            <w:shd w:val="clear" w:color="000000" w:fill="FFFFFF"/>
            <w:noWrap/>
            <w:vAlign w:val="center"/>
            <w:hideMark/>
          </w:tcPr>
          <w:p w14:paraId="6672C7D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5C69B25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DEC6E2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524ABC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24437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423D9E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526EC3" w:rsidRPr="005F45A3" w14:paraId="59F13CA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C36BF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93310</w:t>
            </w:r>
          </w:p>
        </w:tc>
        <w:tc>
          <w:tcPr>
            <w:tcW w:w="3220" w:type="dxa"/>
            <w:tcBorders>
              <w:top w:val="nil"/>
              <w:left w:val="nil"/>
              <w:bottom w:val="single" w:sz="4" w:space="0" w:color="auto"/>
              <w:right w:val="single" w:sz="4" w:space="0" w:color="auto"/>
            </w:tcBorders>
            <w:shd w:val="clear" w:color="000000" w:fill="FFFFFF"/>
            <w:noWrap/>
            <w:vAlign w:val="center"/>
            <w:hideMark/>
          </w:tcPr>
          <w:p w14:paraId="6F11879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Edificios No Habitacionales (Bienes </w:t>
            </w:r>
            <w:proofErr w:type="spellStart"/>
            <w:r w:rsidRPr="005F45A3">
              <w:rPr>
                <w:rFonts w:asciiTheme="minorHAnsi" w:eastAsia="Times New Roman" w:hAnsiTheme="minorHAnsi" w:cstheme="minorHAnsi"/>
                <w:color w:val="000000"/>
                <w:sz w:val="12"/>
                <w:szCs w:val="12"/>
                <w:lang w:eastAsia="es-MX"/>
              </w:rPr>
              <w:t>Inmu</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E8BBA2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170F4E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056F5AF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C019FE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56049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2F8562D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B165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93320</w:t>
            </w:r>
          </w:p>
        </w:tc>
        <w:tc>
          <w:tcPr>
            <w:tcW w:w="3220" w:type="dxa"/>
            <w:tcBorders>
              <w:top w:val="nil"/>
              <w:left w:val="nil"/>
              <w:bottom w:val="single" w:sz="4" w:space="0" w:color="auto"/>
              <w:right w:val="single" w:sz="4" w:space="0" w:color="auto"/>
            </w:tcBorders>
            <w:shd w:val="clear" w:color="000000" w:fill="FFFFFF"/>
            <w:noWrap/>
            <w:vAlign w:val="center"/>
            <w:hideMark/>
          </w:tcPr>
          <w:p w14:paraId="2E95A95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3E8E10C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B264F2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37B843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306EF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2C17FE5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485B9E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DA90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93900</w:t>
            </w:r>
          </w:p>
        </w:tc>
        <w:tc>
          <w:tcPr>
            <w:tcW w:w="3220" w:type="dxa"/>
            <w:tcBorders>
              <w:top w:val="nil"/>
              <w:left w:val="nil"/>
              <w:bottom w:val="single" w:sz="4" w:space="0" w:color="auto"/>
              <w:right w:val="single" w:sz="4" w:space="0" w:color="auto"/>
            </w:tcBorders>
            <w:shd w:val="clear" w:color="000000" w:fill="FFFFFF"/>
            <w:noWrap/>
            <w:vAlign w:val="center"/>
            <w:hideMark/>
          </w:tcPr>
          <w:p w14:paraId="11BA19A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2B76162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3C6F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58B3D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D1AA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B8E2CD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06C5E59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D3159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94110</w:t>
            </w:r>
          </w:p>
        </w:tc>
        <w:tc>
          <w:tcPr>
            <w:tcW w:w="3220" w:type="dxa"/>
            <w:tcBorders>
              <w:top w:val="nil"/>
              <w:left w:val="nil"/>
              <w:bottom w:val="single" w:sz="4" w:space="0" w:color="auto"/>
              <w:right w:val="single" w:sz="4" w:space="0" w:color="auto"/>
            </w:tcBorders>
            <w:shd w:val="clear" w:color="000000" w:fill="FFFFFF"/>
            <w:noWrap/>
            <w:vAlign w:val="center"/>
            <w:hideMark/>
          </w:tcPr>
          <w:p w14:paraId="25EFB32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77B961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E7B0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C5DCB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4FB1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D468E1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26BD0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4C4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94120</w:t>
            </w:r>
          </w:p>
        </w:tc>
        <w:tc>
          <w:tcPr>
            <w:tcW w:w="3220" w:type="dxa"/>
            <w:tcBorders>
              <w:top w:val="nil"/>
              <w:left w:val="nil"/>
              <w:bottom w:val="single" w:sz="4" w:space="0" w:color="auto"/>
              <w:right w:val="single" w:sz="4" w:space="0" w:color="auto"/>
            </w:tcBorders>
            <w:shd w:val="clear" w:color="000000" w:fill="FFFFFF"/>
            <w:noWrap/>
            <w:vAlign w:val="center"/>
            <w:hideMark/>
          </w:tcPr>
          <w:p w14:paraId="5EE0AD36" w14:textId="2A14604D"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Muebles Excepto De </w:t>
            </w:r>
            <w:proofErr w:type="spellStart"/>
            <w:r w:rsidRPr="005F45A3">
              <w:rPr>
                <w:rFonts w:asciiTheme="minorHAnsi" w:eastAsia="Times New Roman" w:hAnsiTheme="minorHAnsi" w:cstheme="minorHAnsi"/>
                <w:color w:val="000000"/>
                <w:sz w:val="12"/>
                <w:szCs w:val="12"/>
                <w:lang w:eastAsia="es-MX"/>
              </w:rPr>
              <w:t>Ofna</w:t>
            </w:r>
            <w:proofErr w:type="spellEnd"/>
            <w:r w:rsidRPr="005F45A3">
              <w:rPr>
                <w:rFonts w:asciiTheme="minorHAnsi" w:eastAsia="Times New Roman" w:hAnsiTheme="minorHAnsi" w:cstheme="minorHAnsi"/>
                <w:color w:val="000000"/>
                <w:sz w:val="12"/>
                <w:szCs w:val="12"/>
                <w:lang w:eastAsia="es-MX"/>
              </w:rPr>
              <w:t xml:space="preserve">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6C61CFD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6FB2D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7B2DAC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2CE64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F8BF18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D87B5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5251A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94130</w:t>
            </w:r>
          </w:p>
        </w:tc>
        <w:tc>
          <w:tcPr>
            <w:tcW w:w="3220" w:type="dxa"/>
            <w:tcBorders>
              <w:top w:val="nil"/>
              <w:left w:val="nil"/>
              <w:bottom w:val="single" w:sz="4" w:space="0" w:color="auto"/>
              <w:right w:val="single" w:sz="4" w:space="0" w:color="auto"/>
            </w:tcBorders>
            <w:shd w:val="clear" w:color="000000" w:fill="FFFFFF"/>
            <w:noWrap/>
            <w:vAlign w:val="center"/>
            <w:hideMark/>
          </w:tcPr>
          <w:p w14:paraId="1A1233D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Cómputo Y Tecnologías De La </w:t>
            </w:r>
            <w:proofErr w:type="spellStart"/>
            <w:r w:rsidRPr="005F45A3">
              <w:rPr>
                <w:rFonts w:asciiTheme="minorHAnsi" w:eastAsia="Times New Roman" w:hAnsiTheme="minorHAnsi" w:cstheme="minorHAnsi"/>
                <w:color w:val="000000"/>
                <w:sz w:val="12"/>
                <w:szCs w:val="12"/>
                <w:lang w:eastAsia="es-MX"/>
              </w:rPr>
              <w:t>Infor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75C0C0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14686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79B3A4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BCB7FC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8F1C10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778093B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764F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94190</w:t>
            </w:r>
          </w:p>
        </w:tc>
        <w:tc>
          <w:tcPr>
            <w:tcW w:w="3220" w:type="dxa"/>
            <w:tcBorders>
              <w:top w:val="nil"/>
              <w:left w:val="nil"/>
              <w:bottom w:val="single" w:sz="4" w:space="0" w:color="auto"/>
              <w:right w:val="single" w:sz="4" w:space="0" w:color="auto"/>
            </w:tcBorders>
            <w:shd w:val="clear" w:color="000000" w:fill="FFFFFF"/>
            <w:noWrap/>
            <w:vAlign w:val="center"/>
            <w:hideMark/>
          </w:tcPr>
          <w:p w14:paraId="7FFA5B2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Otros Mobiliarios Y Equipos De </w:t>
            </w:r>
            <w:proofErr w:type="spellStart"/>
            <w:r w:rsidRPr="005F45A3">
              <w:rPr>
                <w:rFonts w:asciiTheme="minorHAnsi" w:eastAsia="Times New Roman" w:hAnsiTheme="minorHAnsi" w:cstheme="minorHAnsi"/>
                <w:color w:val="000000"/>
                <w:sz w:val="12"/>
                <w:szCs w:val="12"/>
                <w:lang w:eastAsia="es-MX"/>
              </w:rPr>
              <w:t>Administr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288FE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C86385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42D68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11EE5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F0C9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06A8C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B0D4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94210</w:t>
            </w:r>
          </w:p>
        </w:tc>
        <w:tc>
          <w:tcPr>
            <w:tcW w:w="3220" w:type="dxa"/>
            <w:tcBorders>
              <w:top w:val="nil"/>
              <w:left w:val="nil"/>
              <w:bottom w:val="single" w:sz="4" w:space="0" w:color="auto"/>
              <w:right w:val="single" w:sz="4" w:space="0" w:color="auto"/>
            </w:tcBorders>
            <w:shd w:val="clear" w:color="000000" w:fill="FFFFFF"/>
            <w:noWrap/>
            <w:vAlign w:val="center"/>
            <w:hideMark/>
          </w:tcPr>
          <w:p w14:paraId="0CE1F67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53B96CE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B93B7C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CFF242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1B404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77E395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1319D1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89F4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lastRenderedPageBreak/>
              <w:t>94220</w:t>
            </w:r>
          </w:p>
        </w:tc>
        <w:tc>
          <w:tcPr>
            <w:tcW w:w="3220" w:type="dxa"/>
            <w:tcBorders>
              <w:top w:val="nil"/>
              <w:left w:val="nil"/>
              <w:bottom w:val="single" w:sz="4" w:space="0" w:color="auto"/>
              <w:right w:val="single" w:sz="4" w:space="0" w:color="auto"/>
            </w:tcBorders>
            <w:shd w:val="clear" w:color="000000" w:fill="FFFFFF"/>
            <w:noWrap/>
            <w:vAlign w:val="center"/>
            <w:hideMark/>
          </w:tcPr>
          <w:p w14:paraId="4177BE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9D5442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5A4FA8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52B6C1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DF1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68FBB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0D4ABC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939D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94230</w:t>
            </w:r>
          </w:p>
        </w:tc>
        <w:tc>
          <w:tcPr>
            <w:tcW w:w="3220" w:type="dxa"/>
            <w:tcBorders>
              <w:top w:val="nil"/>
              <w:left w:val="nil"/>
              <w:bottom w:val="single" w:sz="4" w:space="0" w:color="auto"/>
              <w:right w:val="single" w:sz="4" w:space="0" w:color="auto"/>
            </w:tcBorders>
            <w:shd w:val="clear" w:color="000000" w:fill="FFFFFF"/>
            <w:noWrap/>
            <w:vAlign w:val="center"/>
            <w:hideMark/>
          </w:tcPr>
          <w:p w14:paraId="1A01245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38DC979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AF6DB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4210EF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C9A22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85E1B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2A47371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DD8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94290</w:t>
            </w:r>
          </w:p>
        </w:tc>
        <w:tc>
          <w:tcPr>
            <w:tcW w:w="3220" w:type="dxa"/>
            <w:tcBorders>
              <w:top w:val="nil"/>
              <w:left w:val="nil"/>
              <w:bottom w:val="single" w:sz="4" w:space="0" w:color="auto"/>
              <w:right w:val="single" w:sz="4" w:space="0" w:color="auto"/>
            </w:tcBorders>
            <w:shd w:val="clear" w:color="000000" w:fill="FFFFFF"/>
            <w:noWrap/>
            <w:vAlign w:val="center"/>
            <w:hideMark/>
          </w:tcPr>
          <w:p w14:paraId="6AB656A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Mobiliario Y Equipo Educacional Y R</w:t>
            </w:r>
          </w:p>
        </w:tc>
        <w:tc>
          <w:tcPr>
            <w:tcW w:w="1140" w:type="dxa"/>
            <w:tcBorders>
              <w:top w:val="nil"/>
              <w:left w:val="nil"/>
              <w:bottom w:val="single" w:sz="4" w:space="0" w:color="auto"/>
              <w:right w:val="single" w:sz="4" w:space="0" w:color="auto"/>
            </w:tcBorders>
            <w:shd w:val="clear" w:color="000000" w:fill="FFFFFF"/>
            <w:noWrap/>
            <w:vAlign w:val="center"/>
            <w:hideMark/>
          </w:tcPr>
          <w:p w14:paraId="70281F5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47F79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9F16C4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41AF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D1B458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9CB9D0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1A430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94310</w:t>
            </w:r>
          </w:p>
        </w:tc>
        <w:tc>
          <w:tcPr>
            <w:tcW w:w="3220" w:type="dxa"/>
            <w:tcBorders>
              <w:top w:val="nil"/>
              <w:left w:val="nil"/>
              <w:bottom w:val="single" w:sz="4" w:space="0" w:color="auto"/>
              <w:right w:val="single" w:sz="4" w:space="0" w:color="auto"/>
            </w:tcBorders>
            <w:shd w:val="clear" w:color="000000" w:fill="FFFFFF"/>
            <w:noWrap/>
            <w:vAlign w:val="center"/>
            <w:hideMark/>
          </w:tcPr>
          <w:p w14:paraId="4F8A482C" w14:textId="42048900"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06FF97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69A91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E881BB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9BFE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98C63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1D9946B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353032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94320</w:t>
            </w:r>
          </w:p>
        </w:tc>
        <w:tc>
          <w:tcPr>
            <w:tcW w:w="3220" w:type="dxa"/>
            <w:tcBorders>
              <w:top w:val="nil"/>
              <w:left w:val="nil"/>
              <w:bottom w:val="single" w:sz="4" w:space="0" w:color="auto"/>
              <w:right w:val="single" w:sz="4" w:space="0" w:color="auto"/>
            </w:tcBorders>
            <w:shd w:val="clear" w:color="000000" w:fill="FFFFFF"/>
            <w:noWrap/>
            <w:vAlign w:val="center"/>
            <w:hideMark/>
          </w:tcPr>
          <w:p w14:paraId="72AC0C2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4D5C694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D407D1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E0CF96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C901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644747C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16797F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3B389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94410</w:t>
            </w:r>
          </w:p>
        </w:tc>
        <w:tc>
          <w:tcPr>
            <w:tcW w:w="3220" w:type="dxa"/>
            <w:tcBorders>
              <w:top w:val="nil"/>
              <w:left w:val="nil"/>
              <w:bottom w:val="single" w:sz="4" w:space="0" w:color="auto"/>
              <w:right w:val="single" w:sz="4" w:space="0" w:color="auto"/>
            </w:tcBorders>
            <w:shd w:val="clear" w:color="000000" w:fill="FFFFFF"/>
            <w:noWrap/>
            <w:vAlign w:val="center"/>
            <w:hideMark/>
          </w:tcPr>
          <w:p w14:paraId="26F5FB3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Autos Para Uso Administrativo Y De </w:t>
            </w:r>
            <w:proofErr w:type="spellStart"/>
            <w:r w:rsidRPr="005F45A3">
              <w:rPr>
                <w:rFonts w:asciiTheme="minorHAnsi" w:eastAsia="Times New Roman" w:hAnsiTheme="minorHAnsi" w:cstheme="minorHAnsi"/>
                <w:color w:val="000000"/>
                <w:sz w:val="12"/>
                <w:szCs w:val="12"/>
                <w:lang w:eastAsia="es-MX"/>
              </w:rPr>
              <w:t>Ofici</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2BC4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4EDC7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0FB61E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E866C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CBC14D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1802AB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9B5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94411</w:t>
            </w:r>
          </w:p>
        </w:tc>
        <w:tc>
          <w:tcPr>
            <w:tcW w:w="3220" w:type="dxa"/>
            <w:tcBorders>
              <w:top w:val="nil"/>
              <w:left w:val="nil"/>
              <w:bottom w:val="single" w:sz="4" w:space="0" w:color="auto"/>
              <w:right w:val="single" w:sz="4" w:space="0" w:color="auto"/>
            </w:tcBorders>
            <w:shd w:val="clear" w:color="000000" w:fill="FFFFFF"/>
            <w:noWrap/>
            <w:vAlign w:val="center"/>
            <w:hideMark/>
          </w:tcPr>
          <w:p w14:paraId="4B47D3D0" w14:textId="3BB43BEF"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Grúas</w:t>
            </w:r>
          </w:p>
        </w:tc>
        <w:tc>
          <w:tcPr>
            <w:tcW w:w="1140" w:type="dxa"/>
            <w:tcBorders>
              <w:top w:val="nil"/>
              <w:left w:val="nil"/>
              <w:bottom w:val="single" w:sz="4" w:space="0" w:color="auto"/>
              <w:right w:val="single" w:sz="4" w:space="0" w:color="auto"/>
            </w:tcBorders>
            <w:shd w:val="clear" w:color="000000" w:fill="FFFFFF"/>
            <w:noWrap/>
            <w:vAlign w:val="center"/>
            <w:hideMark/>
          </w:tcPr>
          <w:p w14:paraId="1D95BE5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4B2BE2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36D0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EDF2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186C90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3661970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66F33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94412</w:t>
            </w:r>
          </w:p>
        </w:tc>
        <w:tc>
          <w:tcPr>
            <w:tcW w:w="3220" w:type="dxa"/>
            <w:tcBorders>
              <w:top w:val="nil"/>
              <w:left w:val="nil"/>
              <w:bottom w:val="single" w:sz="4" w:space="0" w:color="auto"/>
              <w:right w:val="single" w:sz="4" w:space="0" w:color="auto"/>
            </w:tcBorders>
            <w:shd w:val="clear" w:color="000000" w:fill="FFFFFF"/>
            <w:noWrap/>
            <w:vAlign w:val="center"/>
            <w:hideMark/>
          </w:tcPr>
          <w:p w14:paraId="3D8D8B7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Autobuses, Microbuses Y </w:t>
            </w:r>
            <w:proofErr w:type="spellStart"/>
            <w:r w:rsidRPr="005F45A3">
              <w:rPr>
                <w:rFonts w:asciiTheme="minorHAnsi" w:eastAsia="Times New Roman" w:hAnsiTheme="minorHAnsi" w:cstheme="minorHAnsi"/>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A2CA2E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7190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C4DEA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9D7D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BF5238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226898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B30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94413</w:t>
            </w:r>
          </w:p>
        </w:tc>
        <w:tc>
          <w:tcPr>
            <w:tcW w:w="3220" w:type="dxa"/>
            <w:tcBorders>
              <w:top w:val="nil"/>
              <w:left w:val="nil"/>
              <w:bottom w:val="single" w:sz="4" w:space="0" w:color="auto"/>
              <w:right w:val="single" w:sz="4" w:space="0" w:color="auto"/>
            </w:tcBorders>
            <w:shd w:val="clear" w:color="000000" w:fill="FFFFFF"/>
            <w:noWrap/>
            <w:vAlign w:val="center"/>
            <w:hideMark/>
          </w:tcPr>
          <w:p w14:paraId="51A998A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251F0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8409F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07EE35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E3F9D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AF55FC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7459128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BB76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94414</w:t>
            </w:r>
          </w:p>
        </w:tc>
        <w:tc>
          <w:tcPr>
            <w:tcW w:w="3220" w:type="dxa"/>
            <w:tcBorders>
              <w:top w:val="nil"/>
              <w:left w:val="nil"/>
              <w:bottom w:val="single" w:sz="4" w:space="0" w:color="auto"/>
              <w:right w:val="single" w:sz="4" w:space="0" w:color="auto"/>
            </w:tcBorders>
            <w:shd w:val="clear" w:color="000000" w:fill="FFFFFF"/>
            <w:noWrap/>
            <w:vAlign w:val="center"/>
            <w:hideMark/>
          </w:tcPr>
          <w:p w14:paraId="2FC2175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44069D4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CC196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4CF832F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8C88C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0C298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526EC3" w:rsidRPr="005F45A3" w14:paraId="38C748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939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94415</w:t>
            </w:r>
          </w:p>
        </w:tc>
        <w:tc>
          <w:tcPr>
            <w:tcW w:w="3220" w:type="dxa"/>
            <w:tcBorders>
              <w:top w:val="nil"/>
              <w:left w:val="nil"/>
              <w:bottom w:val="single" w:sz="4" w:space="0" w:color="auto"/>
              <w:right w:val="single" w:sz="4" w:space="0" w:color="auto"/>
            </w:tcBorders>
            <w:shd w:val="clear" w:color="000000" w:fill="FFFFFF"/>
            <w:noWrap/>
            <w:vAlign w:val="center"/>
            <w:hideMark/>
          </w:tcPr>
          <w:p w14:paraId="00858B7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1E431CF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BAB19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083C5B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7D7B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EE52B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526EC3" w:rsidRPr="005F45A3" w14:paraId="7C72E73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41584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94416</w:t>
            </w:r>
          </w:p>
        </w:tc>
        <w:tc>
          <w:tcPr>
            <w:tcW w:w="3220" w:type="dxa"/>
            <w:tcBorders>
              <w:top w:val="nil"/>
              <w:left w:val="nil"/>
              <w:bottom w:val="single" w:sz="4" w:space="0" w:color="auto"/>
              <w:right w:val="single" w:sz="4" w:space="0" w:color="auto"/>
            </w:tcBorders>
            <w:shd w:val="clear" w:color="000000" w:fill="FFFFFF"/>
            <w:noWrap/>
            <w:vAlign w:val="center"/>
            <w:hideMark/>
          </w:tcPr>
          <w:p w14:paraId="75E3D01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w:t>
            </w:r>
            <w:proofErr w:type="spellStart"/>
            <w:r w:rsidRPr="005F45A3">
              <w:rPr>
                <w:rFonts w:asciiTheme="minorHAnsi" w:eastAsia="Times New Roman" w:hAnsiTheme="minorHAnsi" w:cstheme="minorHAnsi"/>
                <w:color w:val="000000"/>
                <w:sz w:val="12"/>
                <w:szCs w:val="12"/>
                <w:lang w:eastAsia="es-MX"/>
              </w:rPr>
              <w:t>Patrullas,Motocicletas</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FB3D73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53CAA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692E7B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CD089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740CFD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526EC3" w:rsidRPr="005F45A3" w14:paraId="04369E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1DF1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94420</w:t>
            </w:r>
          </w:p>
        </w:tc>
        <w:tc>
          <w:tcPr>
            <w:tcW w:w="3220" w:type="dxa"/>
            <w:tcBorders>
              <w:top w:val="nil"/>
              <w:left w:val="nil"/>
              <w:bottom w:val="single" w:sz="4" w:space="0" w:color="auto"/>
              <w:right w:val="single" w:sz="4" w:space="0" w:color="auto"/>
            </w:tcBorders>
            <w:shd w:val="clear" w:color="000000" w:fill="FFFFFF"/>
            <w:noWrap/>
            <w:vAlign w:val="center"/>
            <w:hideMark/>
          </w:tcPr>
          <w:p w14:paraId="1AC54810" w14:textId="2A9FDABE"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1D6A3B8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7A2F8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D7D98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4C326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24379AB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2425E13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73BC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94430</w:t>
            </w:r>
          </w:p>
        </w:tc>
        <w:tc>
          <w:tcPr>
            <w:tcW w:w="3220" w:type="dxa"/>
            <w:tcBorders>
              <w:top w:val="nil"/>
              <w:left w:val="nil"/>
              <w:bottom w:val="single" w:sz="4" w:space="0" w:color="auto"/>
              <w:right w:val="single" w:sz="4" w:space="0" w:color="auto"/>
            </w:tcBorders>
            <w:shd w:val="clear" w:color="000000" w:fill="FFFFFF"/>
            <w:noWrap/>
            <w:vAlign w:val="center"/>
            <w:hideMark/>
          </w:tcPr>
          <w:p w14:paraId="79165B6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9BD258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855A55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8B54A7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F63F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EAFE2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459795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3CA4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94440</w:t>
            </w:r>
          </w:p>
        </w:tc>
        <w:tc>
          <w:tcPr>
            <w:tcW w:w="3220" w:type="dxa"/>
            <w:tcBorders>
              <w:top w:val="nil"/>
              <w:left w:val="nil"/>
              <w:bottom w:val="single" w:sz="4" w:space="0" w:color="auto"/>
              <w:right w:val="single" w:sz="4" w:space="0" w:color="auto"/>
            </w:tcBorders>
            <w:shd w:val="clear" w:color="000000" w:fill="FFFFFF"/>
            <w:noWrap/>
            <w:vAlign w:val="center"/>
            <w:hideMark/>
          </w:tcPr>
          <w:p w14:paraId="1D6CDC1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7443048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11FAD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D13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A104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E23FC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360582A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4D2AE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94450</w:t>
            </w:r>
          </w:p>
        </w:tc>
        <w:tc>
          <w:tcPr>
            <w:tcW w:w="3220" w:type="dxa"/>
            <w:tcBorders>
              <w:top w:val="nil"/>
              <w:left w:val="nil"/>
              <w:bottom w:val="single" w:sz="4" w:space="0" w:color="auto"/>
              <w:right w:val="single" w:sz="4" w:space="0" w:color="auto"/>
            </w:tcBorders>
            <w:shd w:val="clear" w:color="000000" w:fill="FFFFFF"/>
            <w:noWrap/>
            <w:vAlign w:val="center"/>
            <w:hideMark/>
          </w:tcPr>
          <w:p w14:paraId="2274B13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C08D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313DD0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C143A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F06C7E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622EBC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7FB5D9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7261C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94490</w:t>
            </w:r>
          </w:p>
        </w:tc>
        <w:tc>
          <w:tcPr>
            <w:tcW w:w="3220" w:type="dxa"/>
            <w:tcBorders>
              <w:top w:val="nil"/>
              <w:left w:val="nil"/>
              <w:bottom w:val="single" w:sz="4" w:space="0" w:color="auto"/>
              <w:right w:val="single" w:sz="4" w:space="0" w:color="auto"/>
            </w:tcBorders>
            <w:shd w:val="clear" w:color="000000" w:fill="FFFFFF"/>
            <w:noWrap/>
            <w:vAlign w:val="center"/>
            <w:hideMark/>
          </w:tcPr>
          <w:p w14:paraId="1B1D63E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518EB4F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C140F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12E650C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B4836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02111D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2A4C46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76C9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94500</w:t>
            </w:r>
          </w:p>
        </w:tc>
        <w:tc>
          <w:tcPr>
            <w:tcW w:w="3220" w:type="dxa"/>
            <w:tcBorders>
              <w:top w:val="nil"/>
              <w:left w:val="nil"/>
              <w:bottom w:val="single" w:sz="4" w:space="0" w:color="auto"/>
              <w:right w:val="single" w:sz="4" w:space="0" w:color="auto"/>
            </w:tcBorders>
            <w:shd w:val="clear" w:color="000000" w:fill="FFFFFF"/>
            <w:noWrap/>
            <w:vAlign w:val="center"/>
            <w:hideMark/>
          </w:tcPr>
          <w:p w14:paraId="2E2D0E6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118EF4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452B68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430AF7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C7FC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532D6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526EC3" w:rsidRPr="005F45A3" w14:paraId="353E2D8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429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94610</w:t>
            </w:r>
          </w:p>
        </w:tc>
        <w:tc>
          <w:tcPr>
            <w:tcW w:w="3220" w:type="dxa"/>
            <w:tcBorders>
              <w:top w:val="nil"/>
              <w:left w:val="nil"/>
              <w:bottom w:val="single" w:sz="4" w:space="0" w:color="auto"/>
              <w:right w:val="single" w:sz="4" w:space="0" w:color="auto"/>
            </w:tcBorders>
            <w:shd w:val="clear" w:color="000000" w:fill="FFFFFF"/>
            <w:noWrap/>
            <w:vAlign w:val="center"/>
            <w:hideMark/>
          </w:tcPr>
          <w:p w14:paraId="2B3B9E5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293611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A464CD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5FDFB2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B99632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67DDAC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E8366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6560D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94620</w:t>
            </w:r>
          </w:p>
        </w:tc>
        <w:tc>
          <w:tcPr>
            <w:tcW w:w="3220" w:type="dxa"/>
            <w:tcBorders>
              <w:top w:val="nil"/>
              <w:left w:val="nil"/>
              <w:bottom w:val="single" w:sz="4" w:space="0" w:color="auto"/>
              <w:right w:val="single" w:sz="4" w:space="0" w:color="auto"/>
            </w:tcBorders>
            <w:shd w:val="clear" w:color="000000" w:fill="FFFFFF"/>
            <w:noWrap/>
            <w:vAlign w:val="center"/>
            <w:hideMark/>
          </w:tcPr>
          <w:p w14:paraId="25411F4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4E59B45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2686D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B4690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0F2D8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A51C8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5495CAC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F95EB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94630</w:t>
            </w:r>
          </w:p>
        </w:tc>
        <w:tc>
          <w:tcPr>
            <w:tcW w:w="3220" w:type="dxa"/>
            <w:tcBorders>
              <w:top w:val="nil"/>
              <w:left w:val="nil"/>
              <w:bottom w:val="single" w:sz="4" w:space="0" w:color="auto"/>
              <w:right w:val="single" w:sz="4" w:space="0" w:color="auto"/>
            </w:tcBorders>
            <w:shd w:val="clear" w:color="000000" w:fill="FFFFFF"/>
            <w:noWrap/>
            <w:vAlign w:val="center"/>
            <w:hideMark/>
          </w:tcPr>
          <w:p w14:paraId="26B43162" w14:textId="389254D8"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69D743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23EFFB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45E45E7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09501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152E7D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526EC3" w:rsidRPr="005F45A3" w14:paraId="06C2B6A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90DE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94640</w:t>
            </w:r>
          </w:p>
        </w:tc>
        <w:tc>
          <w:tcPr>
            <w:tcW w:w="3220" w:type="dxa"/>
            <w:tcBorders>
              <w:top w:val="nil"/>
              <w:left w:val="nil"/>
              <w:bottom w:val="single" w:sz="4" w:space="0" w:color="auto"/>
              <w:right w:val="single" w:sz="4" w:space="0" w:color="auto"/>
            </w:tcBorders>
            <w:shd w:val="clear" w:color="000000" w:fill="FFFFFF"/>
            <w:noWrap/>
            <w:vAlign w:val="center"/>
            <w:hideMark/>
          </w:tcPr>
          <w:p w14:paraId="7DAE12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1A09D95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E330F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4DAA8E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8EAE1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B8773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02F4885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E4E7C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94650</w:t>
            </w:r>
          </w:p>
        </w:tc>
        <w:tc>
          <w:tcPr>
            <w:tcW w:w="3220" w:type="dxa"/>
            <w:tcBorders>
              <w:top w:val="nil"/>
              <w:left w:val="nil"/>
              <w:bottom w:val="single" w:sz="4" w:space="0" w:color="auto"/>
              <w:right w:val="single" w:sz="4" w:space="0" w:color="auto"/>
            </w:tcBorders>
            <w:shd w:val="clear" w:color="000000" w:fill="FFFFFF"/>
            <w:noWrap/>
            <w:vAlign w:val="center"/>
            <w:hideMark/>
          </w:tcPr>
          <w:p w14:paraId="469C73F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De Comunicaciones Y </w:t>
            </w:r>
            <w:proofErr w:type="spellStart"/>
            <w:r w:rsidRPr="005F45A3">
              <w:rPr>
                <w:rFonts w:asciiTheme="minorHAnsi" w:eastAsia="Times New Roman" w:hAnsiTheme="minorHAnsi" w:cstheme="minorHAnsi"/>
                <w:color w:val="000000"/>
                <w:sz w:val="12"/>
                <w:szCs w:val="12"/>
                <w:lang w:eastAsia="es-MX"/>
              </w:rPr>
              <w:t>Telecomunicac</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B1AA1D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7BF119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812A41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E2E2F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CE2C6E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526EC3" w:rsidRPr="005F45A3" w14:paraId="389C745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1F734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94660</w:t>
            </w:r>
          </w:p>
        </w:tc>
        <w:tc>
          <w:tcPr>
            <w:tcW w:w="3220" w:type="dxa"/>
            <w:tcBorders>
              <w:top w:val="nil"/>
              <w:left w:val="nil"/>
              <w:bottom w:val="single" w:sz="4" w:space="0" w:color="auto"/>
              <w:right w:val="single" w:sz="4" w:space="0" w:color="auto"/>
            </w:tcBorders>
            <w:shd w:val="clear" w:color="000000" w:fill="FFFFFF"/>
            <w:noWrap/>
            <w:vAlign w:val="center"/>
            <w:hideMark/>
          </w:tcPr>
          <w:p w14:paraId="2397614A" w14:textId="4D680F45"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w:t>
            </w:r>
            <w:proofErr w:type="spellStart"/>
            <w:r w:rsidRPr="005F45A3">
              <w:rPr>
                <w:rFonts w:asciiTheme="minorHAnsi" w:eastAsia="Times New Roman" w:hAnsiTheme="minorHAnsi" w:cstheme="minorHAnsi"/>
                <w:color w:val="000000"/>
                <w:sz w:val="12"/>
                <w:szCs w:val="12"/>
                <w:lang w:eastAsia="es-MX"/>
              </w:rPr>
              <w:t>Eq.De</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Generacion</w:t>
            </w:r>
            <w:proofErr w:type="spellEnd"/>
            <w:r w:rsidRPr="005F45A3">
              <w:rPr>
                <w:rFonts w:asciiTheme="minorHAnsi" w:eastAsia="Times New Roman" w:hAnsiTheme="minorHAnsi" w:cstheme="minorHAnsi"/>
                <w:color w:val="000000"/>
                <w:sz w:val="12"/>
                <w:szCs w:val="12"/>
                <w:lang w:eastAsia="es-MX"/>
              </w:rPr>
              <w:t xml:space="preserve"> Eléctrica, Aparatos Y A</w:t>
            </w:r>
          </w:p>
        </w:tc>
        <w:tc>
          <w:tcPr>
            <w:tcW w:w="1140" w:type="dxa"/>
            <w:tcBorders>
              <w:top w:val="nil"/>
              <w:left w:val="nil"/>
              <w:bottom w:val="single" w:sz="4" w:space="0" w:color="auto"/>
              <w:right w:val="single" w:sz="4" w:space="0" w:color="auto"/>
            </w:tcBorders>
            <w:shd w:val="clear" w:color="000000" w:fill="FFFFFF"/>
            <w:noWrap/>
            <w:vAlign w:val="center"/>
            <w:hideMark/>
          </w:tcPr>
          <w:p w14:paraId="017C18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BCC8D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3572BB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8C19B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C3B24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6195CF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2705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94670</w:t>
            </w:r>
          </w:p>
        </w:tc>
        <w:tc>
          <w:tcPr>
            <w:tcW w:w="3220" w:type="dxa"/>
            <w:tcBorders>
              <w:top w:val="nil"/>
              <w:left w:val="nil"/>
              <w:bottom w:val="single" w:sz="4" w:space="0" w:color="auto"/>
              <w:right w:val="single" w:sz="4" w:space="0" w:color="auto"/>
            </w:tcBorders>
            <w:shd w:val="clear" w:color="000000" w:fill="FFFFFF"/>
            <w:noWrap/>
            <w:vAlign w:val="center"/>
            <w:hideMark/>
          </w:tcPr>
          <w:p w14:paraId="2503CF9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E4096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926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75CF069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C34D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C48E5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526EC3" w:rsidRPr="005F45A3" w14:paraId="4B19BAD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47A7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94690</w:t>
            </w:r>
          </w:p>
        </w:tc>
        <w:tc>
          <w:tcPr>
            <w:tcW w:w="3220" w:type="dxa"/>
            <w:tcBorders>
              <w:top w:val="nil"/>
              <w:left w:val="nil"/>
              <w:bottom w:val="single" w:sz="4" w:space="0" w:color="auto"/>
              <w:right w:val="single" w:sz="4" w:space="0" w:color="auto"/>
            </w:tcBorders>
            <w:shd w:val="clear" w:color="000000" w:fill="FFFFFF"/>
            <w:noWrap/>
            <w:vAlign w:val="center"/>
            <w:hideMark/>
          </w:tcPr>
          <w:p w14:paraId="16F155C2" w14:textId="306B76F8"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373A3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5FF5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6A6367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274F5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5C08726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526EC3" w:rsidRPr="005F45A3" w14:paraId="48D939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1269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94710</w:t>
            </w:r>
          </w:p>
        </w:tc>
        <w:tc>
          <w:tcPr>
            <w:tcW w:w="3220" w:type="dxa"/>
            <w:tcBorders>
              <w:top w:val="nil"/>
              <w:left w:val="nil"/>
              <w:bottom w:val="single" w:sz="4" w:space="0" w:color="auto"/>
              <w:right w:val="single" w:sz="4" w:space="0" w:color="auto"/>
            </w:tcBorders>
            <w:shd w:val="clear" w:color="000000" w:fill="FFFFFF"/>
            <w:noWrap/>
            <w:vAlign w:val="center"/>
            <w:hideMark/>
          </w:tcPr>
          <w:p w14:paraId="53D244F2" w14:textId="234D2429"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Bienes Artísticos, Culturales Y Científica</w:t>
            </w:r>
          </w:p>
        </w:tc>
        <w:tc>
          <w:tcPr>
            <w:tcW w:w="1140" w:type="dxa"/>
            <w:tcBorders>
              <w:top w:val="nil"/>
              <w:left w:val="nil"/>
              <w:bottom w:val="single" w:sz="4" w:space="0" w:color="auto"/>
              <w:right w:val="single" w:sz="4" w:space="0" w:color="auto"/>
            </w:tcBorders>
            <w:shd w:val="clear" w:color="000000" w:fill="FFFFFF"/>
            <w:noWrap/>
            <w:vAlign w:val="center"/>
            <w:hideMark/>
          </w:tcPr>
          <w:p w14:paraId="44ABEC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2A85C1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E20C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E17359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6EE87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5E80A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8F4BD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94720</w:t>
            </w:r>
          </w:p>
        </w:tc>
        <w:tc>
          <w:tcPr>
            <w:tcW w:w="3220" w:type="dxa"/>
            <w:tcBorders>
              <w:top w:val="nil"/>
              <w:left w:val="nil"/>
              <w:bottom w:val="single" w:sz="4" w:space="0" w:color="auto"/>
              <w:right w:val="single" w:sz="4" w:space="0" w:color="auto"/>
            </w:tcBorders>
            <w:shd w:val="clear" w:color="000000" w:fill="FFFFFF"/>
            <w:noWrap/>
            <w:vAlign w:val="center"/>
            <w:hideMark/>
          </w:tcPr>
          <w:p w14:paraId="245DCA7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3D2D93D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88CAF8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837093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6952C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D99874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B2B5F2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4208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94810</w:t>
            </w:r>
          </w:p>
        </w:tc>
        <w:tc>
          <w:tcPr>
            <w:tcW w:w="3220" w:type="dxa"/>
            <w:tcBorders>
              <w:top w:val="nil"/>
              <w:left w:val="nil"/>
              <w:bottom w:val="single" w:sz="4" w:space="0" w:color="auto"/>
              <w:right w:val="single" w:sz="4" w:space="0" w:color="auto"/>
            </w:tcBorders>
            <w:shd w:val="clear" w:color="000000" w:fill="FFFFFF"/>
            <w:noWrap/>
            <w:vAlign w:val="center"/>
            <w:hideMark/>
          </w:tcPr>
          <w:p w14:paraId="57C0D8B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1C46160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7C803E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4B7ED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4D5BC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8C726E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13D5D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ED433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94820</w:t>
            </w:r>
          </w:p>
        </w:tc>
        <w:tc>
          <w:tcPr>
            <w:tcW w:w="3220" w:type="dxa"/>
            <w:tcBorders>
              <w:top w:val="nil"/>
              <w:left w:val="nil"/>
              <w:bottom w:val="single" w:sz="4" w:space="0" w:color="auto"/>
              <w:right w:val="single" w:sz="4" w:space="0" w:color="auto"/>
            </w:tcBorders>
            <w:shd w:val="clear" w:color="000000" w:fill="FFFFFF"/>
            <w:noWrap/>
            <w:vAlign w:val="center"/>
            <w:hideMark/>
          </w:tcPr>
          <w:p w14:paraId="2E3860B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43E3D84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6ECD6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6E68F9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1F1CC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29FA3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2D1E75" w:rsidRPr="00295AC0" w14:paraId="64EB9F17" w14:textId="77777777" w:rsidTr="00204583">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F9BBB57"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746EDD15" w14:textId="77777777" w:rsidR="002D1E75" w:rsidRPr="00295AC0" w:rsidRDefault="002D1E75" w:rsidP="0020458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5C245EB8"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7A52AEDA"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510AE49E"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29F17251"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2EBB5D00" w14:textId="77777777" w:rsidR="002D1E75" w:rsidRPr="00295AC0" w:rsidRDefault="002D1E75" w:rsidP="0020458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1C1E031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41151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94830</w:t>
            </w:r>
          </w:p>
        </w:tc>
        <w:tc>
          <w:tcPr>
            <w:tcW w:w="3220" w:type="dxa"/>
            <w:tcBorders>
              <w:top w:val="nil"/>
              <w:left w:val="nil"/>
              <w:bottom w:val="single" w:sz="4" w:space="0" w:color="auto"/>
              <w:right w:val="single" w:sz="4" w:space="0" w:color="auto"/>
            </w:tcBorders>
            <w:shd w:val="clear" w:color="000000" w:fill="FFFFFF"/>
            <w:noWrap/>
            <w:vAlign w:val="center"/>
            <w:hideMark/>
          </w:tcPr>
          <w:p w14:paraId="2DD2E48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Aves</w:t>
            </w:r>
          </w:p>
        </w:tc>
        <w:tc>
          <w:tcPr>
            <w:tcW w:w="1140" w:type="dxa"/>
            <w:tcBorders>
              <w:top w:val="nil"/>
              <w:left w:val="nil"/>
              <w:bottom w:val="single" w:sz="4" w:space="0" w:color="auto"/>
              <w:right w:val="single" w:sz="4" w:space="0" w:color="auto"/>
            </w:tcBorders>
            <w:shd w:val="clear" w:color="000000" w:fill="FFFFFF"/>
            <w:noWrap/>
            <w:vAlign w:val="center"/>
            <w:hideMark/>
          </w:tcPr>
          <w:p w14:paraId="0E94F7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3F797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C82FFF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A1CBE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18CA8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20E49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6A75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94840</w:t>
            </w:r>
          </w:p>
        </w:tc>
        <w:tc>
          <w:tcPr>
            <w:tcW w:w="3220" w:type="dxa"/>
            <w:tcBorders>
              <w:top w:val="nil"/>
              <w:left w:val="nil"/>
              <w:bottom w:val="single" w:sz="4" w:space="0" w:color="auto"/>
              <w:right w:val="single" w:sz="4" w:space="0" w:color="auto"/>
            </w:tcBorders>
            <w:shd w:val="clear" w:color="000000" w:fill="FFFFFF"/>
            <w:noWrap/>
            <w:vAlign w:val="center"/>
            <w:hideMark/>
          </w:tcPr>
          <w:p w14:paraId="7D2DAD3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5C5C14B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9482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35311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4D8FF9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D15DF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26643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1E41B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94850</w:t>
            </w:r>
          </w:p>
        </w:tc>
        <w:tc>
          <w:tcPr>
            <w:tcW w:w="3220" w:type="dxa"/>
            <w:tcBorders>
              <w:top w:val="nil"/>
              <w:left w:val="nil"/>
              <w:bottom w:val="single" w:sz="4" w:space="0" w:color="auto"/>
              <w:right w:val="single" w:sz="4" w:space="0" w:color="auto"/>
            </w:tcBorders>
            <w:shd w:val="clear" w:color="000000" w:fill="FFFFFF"/>
            <w:noWrap/>
            <w:vAlign w:val="center"/>
            <w:hideMark/>
          </w:tcPr>
          <w:p w14:paraId="18CC25A3"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6ACC97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5CCFB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3DF661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5DAA6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5EDD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85EE78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39CC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94860</w:t>
            </w:r>
          </w:p>
        </w:tc>
        <w:tc>
          <w:tcPr>
            <w:tcW w:w="3220" w:type="dxa"/>
            <w:tcBorders>
              <w:top w:val="nil"/>
              <w:left w:val="nil"/>
              <w:bottom w:val="single" w:sz="4" w:space="0" w:color="auto"/>
              <w:right w:val="single" w:sz="4" w:space="0" w:color="auto"/>
            </w:tcBorders>
            <w:shd w:val="clear" w:color="000000" w:fill="FFFFFF"/>
            <w:noWrap/>
            <w:vAlign w:val="center"/>
            <w:hideMark/>
          </w:tcPr>
          <w:p w14:paraId="1C62F69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1B9AC5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B9DD73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1550A6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67CF3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29926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7EBB8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E62A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94870</w:t>
            </w:r>
          </w:p>
        </w:tc>
        <w:tc>
          <w:tcPr>
            <w:tcW w:w="3220" w:type="dxa"/>
            <w:tcBorders>
              <w:top w:val="nil"/>
              <w:left w:val="nil"/>
              <w:bottom w:val="single" w:sz="4" w:space="0" w:color="auto"/>
              <w:right w:val="single" w:sz="4" w:space="0" w:color="auto"/>
            </w:tcBorders>
            <w:shd w:val="clear" w:color="000000" w:fill="FFFFFF"/>
            <w:noWrap/>
            <w:vAlign w:val="center"/>
            <w:hideMark/>
          </w:tcPr>
          <w:p w14:paraId="47F5668B" w14:textId="48F432F6"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2C6BB41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AE8CF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05F6A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782A2F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9B320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3161F1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21BB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94880</w:t>
            </w:r>
          </w:p>
        </w:tc>
        <w:tc>
          <w:tcPr>
            <w:tcW w:w="3220" w:type="dxa"/>
            <w:tcBorders>
              <w:top w:val="nil"/>
              <w:left w:val="nil"/>
              <w:bottom w:val="single" w:sz="4" w:space="0" w:color="auto"/>
              <w:right w:val="single" w:sz="4" w:space="0" w:color="auto"/>
            </w:tcBorders>
            <w:shd w:val="clear" w:color="000000" w:fill="FFFFFF"/>
            <w:noWrap/>
            <w:vAlign w:val="center"/>
            <w:hideMark/>
          </w:tcPr>
          <w:p w14:paraId="6E28DCE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30B008C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4C7E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D9BCD4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D2006C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B0A0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AFF245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43C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94890</w:t>
            </w:r>
          </w:p>
        </w:tc>
        <w:tc>
          <w:tcPr>
            <w:tcW w:w="3220" w:type="dxa"/>
            <w:tcBorders>
              <w:top w:val="nil"/>
              <w:left w:val="nil"/>
              <w:bottom w:val="single" w:sz="4" w:space="0" w:color="auto"/>
              <w:right w:val="single" w:sz="4" w:space="0" w:color="auto"/>
            </w:tcBorders>
            <w:shd w:val="clear" w:color="000000" w:fill="FFFFFF"/>
            <w:noWrap/>
            <w:vAlign w:val="center"/>
            <w:hideMark/>
          </w:tcPr>
          <w:p w14:paraId="6793426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176859C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9488BF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F2D914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22B9D9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E48D42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615279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2237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95100</w:t>
            </w:r>
          </w:p>
        </w:tc>
        <w:tc>
          <w:tcPr>
            <w:tcW w:w="3220" w:type="dxa"/>
            <w:tcBorders>
              <w:top w:val="nil"/>
              <w:left w:val="nil"/>
              <w:bottom w:val="single" w:sz="4" w:space="0" w:color="auto"/>
              <w:right w:val="single" w:sz="4" w:space="0" w:color="auto"/>
            </w:tcBorders>
            <w:shd w:val="clear" w:color="000000" w:fill="FFFFFF"/>
            <w:noWrap/>
            <w:vAlign w:val="center"/>
            <w:hideMark/>
          </w:tcPr>
          <w:p w14:paraId="30C3D2F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63824F8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321E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2D744A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70926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04AC6E6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526EC3" w:rsidRPr="005F45A3" w14:paraId="4F6997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9D679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95210</w:t>
            </w:r>
          </w:p>
        </w:tc>
        <w:tc>
          <w:tcPr>
            <w:tcW w:w="3220" w:type="dxa"/>
            <w:tcBorders>
              <w:top w:val="nil"/>
              <w:left w:val="nil"/>
              <w:bottom w:val="single" w:sz="4" w:space="0" w:color="auto"/>
              <w:right w:val="single" w:sz="4" w:space="0" w:color="auto"/>
            </w:tcBorders>
            <w:shd w:val="clear" w:color="000000" w:fill="FFFFFF"/>
            <w:noWrap/>
            <w:vAlign w:val="center"/>
            <w:hideMark/>
          </w:tcPr>
          <w:p w14:paraId="359CA0A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54CB8CA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E054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C2371F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D874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900668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A495BC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F1F9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95220</w:t>
            </w:r>
          </w:p>
        </w:tc>
        <w:tc>
          <w:tcPr>
            <w:tcW w:w="3220" w:type="dxa"/>
            <w:tcBorders>
              <w:top w:val="nil"/>
              <w:left w:val="nil"/>
              <w:bottom w:val="single" w:sz="4" w:space="0" w:color="auto"/>
              <w:right w:val="single" w:sz="4" w:space="0" w:color="auto"/>
            </w:tcBorders>
            <w:shd w:val="clear" w:color="000000" w:fill="FFFFFF"/>
            <w:noWrap/>
            <w:vAlign w:val="center"/>
            <w:hideMark/>
          </w:tcPr>
          <w:p w14:paraId="7E09153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Marcas</w:t>
            </w:r>
          </w:p>
        </w:tc>
        <w:tc>
          <w:tcPr>
            <w:tcW w:w="1140" w:type="dxa"/>
            <w:tcBorders>
              <w:top w:val="nil"/>
              <w:left w:val="nil"/>
              <w:bottom w:val="single" w:sz="4" w:space="0" w:color="auto"/>
              <w:right w:val="single" w:sz="4" w:space="0" w:color="auto"/>
            </w:tcBorders>
            <w:shd w:val="clear" w:color="000000" w:fill="FFFFFF"/>
            <w:noWrap/>
            <w:vAlign w:val="center"/>
            <w:hideMark/>
          </w:tcPr>
          <w:p w14:paraId="3D8101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2A4A5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67325E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80F1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FC316A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1F1850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31A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95230</w:t>
            </w:r>
          </w:p>
        </w:tc>
        <w:tc>
          <w:tcPr>
            <w:tcW w:w="3220" w:type="dxa"/>
            <w:tcBorders>
              <w:top w:val="nil"/>
              <w:left w:val="nil"/>
              <w:bottom w:val="single" w:sz="4" w:space="0" w:color="auto"/>
              <w:right w:val="single" w:sz="4" w:space="0" w:color="auto"/>
            </w:tcBorders>
            <w:shd w:val="clear" w:color="000000" w:fill="FFFFFF"/>
            <w:noWrap/>
            <w:vAlign w:val="center"/>
            <w:hideMark/>
          </w:tcPr>
          <w:p w14:paraId="3E32D42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3F00F7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19C5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EC0D0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17B5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696CAD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7F38C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8A653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95310</w:t>
            </w:r>
          </w:p>
        </w:tc>
        <w:tc>
          <w:tcPr>
            <w:tcW w:w="3220" w:type="dxa"/>
            <w:tcBorders>
              <w:top w:val="nil"/>
              <w:left w:val="nil"/>
              <w:bottom w:val="single" w:sz="4" w:space="0" w:color="auto"/>
              <w:right w:val="single" w:sz="4" w:space="0" w:color="auto"/>
            </w:tcBorders>
            <w:shd w:val="clear" w:color="000000" w:fill="FFFFFF"/>
            <w:noWrap/>
            <w:vAlign w:val="center"/>
            <w:hideMark/>
          </w:tcPr>
          <w:p w14:paraId="5D58F35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387C826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BA3D14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69FA6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B0EDD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FA27F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F343B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5FD6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95320</w:t>
            </w:r>
          </w:p>
        </w:tc>
        <w:tc>
          <w:tcPr>
            <w:tcW w:w="3220" w:type="dxa"/>
            <w:tcBorders>
              <w:top w:val="nil"/>
              <w:left w:val="nil"/>
              <w:bottom w:val="single" w:sz="4" w:space="0" w:color="auto"/>
              <w:right w:val="single" w:sz="4" w:space="0" w:color="auto"/>
            </w:tcBorders>
            <w:shd w:val="clear" w:color="000000" w:fill="FFFFFF"/>
            <w:noWrap/>
            <w:vAlign w:val="center"/>
            <w:hideMark/>
          </w:tcPr>
          <w:p w14:paraId="08B47AE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0EDB2B8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920FA4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2E971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368102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A4048C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26EC47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D015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95410</w:t>
            </w:r>
          </w:p>
        </w:tc>
        <w:tc>
          <w:tcPr>
            <w:tcW w:w="3220" w:type="dxa"/>
            <w:tcBorders>
              <w:top w:val="nil"/>
              <w:left w:val="nil"/>
              <w:bottom w:val="single" w:sz="4" w:space="0" w:color="auto"/>
              <w:right w:val="single" w:sz="4" w:space="0" w:color="auto"/>
            </w:tcBorders>
            <w:shd w:val="clear" w:color="000000" w:fill="FFFFFF"/>
            <w:noWrap/>
            <w:vAlign w:val="center"/>
            <w:hideMark/>
          </w:tcPr>
          <w:p w14:paraId="16E7FAB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5C8A82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8BA1C5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26DDE4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9164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9C26A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526EC3" w:rsidRPr="005F45A3" w14:paraId="283990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2E2F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lastRenderedPageBreak/>
              <w:t>95420</w:t>
            </w:r>
          </w:p>
        </w:tc>
        <w:tc>
          <w:tcPr>
            <w:tcW w:w="3220" w:type="dxa"/>
            <w:tcBorders>
              <w:top w:val="nil"/>
              <w:left w:val="nil"/>
              <w:bottom w:val="single" w:sz="4" w:space="0" w:color="auto"/>
              <w:right w:val="single" w:sz="4" w:space="0" w:color="auto"/>
            </w:tcBorders>
            <w:shd w:val="clear" w:color="000000" w:fill="FFFFFF"/>
            <w:noWrap/>
            <w:vAlign w:val="center"/>
            <w:hideMark/>
          </w:tcPr>
          <w:p w14:paraId="0879F54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Licencias Industriales, Comerciales Y </w:t>
            </w:r>
            <w:proofErr w:type="spellStart"/>
            <w:r w:rsidRPr="005F45A3">
              <w:rPr>
                <w:rFonts w:asciiTheme="minorHAnsi" w:eastAsia="Times New Roman" w:hAnsiTheme="minorHAnsi" w:cstheme="minorHAnsi"/>
                <w:color w:val="000000"/>
                <w:sz w:val="12"/>
                <w:szCs w:val="12"/>
                <w:lang w:eastAsia="es-MX"/>
              </w:rPr>
              <w:t>Ot</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9C251B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C5E5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9116B2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49167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AEF451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3E16B9F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7199C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95900</w:t>
            </w:r>
          </w:p>
        </w:tc>
        <w:tc>
          <w:tcPr>
            <w:tcW w:w="3220" w:type="dxa"/>
            <w:tcBorders>
              <w:top w:val="nil"/>
              <w:left w:val="nil"/>
              <w:bottom w:val="single" w:sz="4" w:space="0" w:color="auto"/>
              <w:right w:val="single" w:sz="4" w:space="0" w:color="auto"/>
            </w:tcBorders>
            <w:shd w:val="clear" w:color="000000" w:fill="FFFFFF"/>
            <w:noWrap/>
            <w:vAlign w:val="center"/>
            <w:hideMark/>
          </w:tcPr>
          <w:p w14:paraId="7824D38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37D3243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A21A4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B498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4AC6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DAE2D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bl>
    <w:p w14:paraId="22865AAE" w14:textId="77777777" w:rsidR="00526EC3" w:rsidRPr="005F45A3" w:rsidRDefault="00526EC3" w:rsidP="00CB7DAA">
      <w:pPr>
        <w:pStyle w:val="INCISO"/>
        <w:spacing w:after="0" w:line="240" w:lineRule="exact"/>
        <w:rPr>
          <w:rFonts w:asciiTheme="minorHAnsi" w:hAnsiTheme="minorHAnsi" w:cstheme="minorHAnsi"/>
        </w:rPr>
      </w:pPr>
    </w:p>
    <w:p w14:paraId="1751917E" w14:textId="1986FDD6" w:rsidR="00526EC3" w:rsidRDefault="00526EC3" w:rsidP="00CB7DAA">
      <w:pPr>
        <w:pStyle w:val="INCISO"/>
        <w:spacing w:after="0" w:line="240" w:lineRule="exact"/>
        <w:rPr>
          <w:rFonts w:asciiTheme="minorHAnsi" w:hAnsiTheme="minorHAnsi" w:cstheme="minorHAnsi"/>
        </w:rPr>
      </w:pPr>
    </w:p>
    <w:p w14:paraId="78DD4D9D" w14:textId="1D608541" w:rsidR="00AA7087" w:rsidRPr="005F45A3" w:rsidRDefault="00AA7087" w:rsidP="00FD47EF">
      <w:pPr>
        <w:pStyle w:val="INCISO"/>
        <w:numPr>
          <w:ilvl w:val="0"/>
          <w:numId w:val="2"/>
        </w:numPr>
        <w:spacing w:after="0" w:line="240" w:lineRule="exact"/>
        <w:rPr>
          <w:rFonts w:asciiTheme="minorHAnsi" w:hAnsiTheme="minorHAnsi" w:cstheme="minorHAnsi"/>
          <w:szCs w:val="20"/>
        </w:rPr>
      </w:pPr>
      <w:r w:rsidRPr="005F45A3">
        <w:rPr>
          <w:rFonts w:asciiTheme="minorHAnsi" w:hAnsiTheme="minorHAnsi" w:cstheme="minorHAnsi"/>
          <w:szCs w:val="20"/>
        </w:rPr>
        <w:t>Cambios en el porcentaje de Depreciación o Valor Residual de los Activos.</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5CF774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1C394A58" w14:textId="6084AD96" w:rsidR="00AA7087" w:rsidRPr="009325D7" w:rsidRDefault="00AA7087" w:rsidP="00FD47EF">
      <w:pPr>
        <w:pStyle w:val="INCISO"/>
        <w:numPr>
          <w:ilvl w:val="0"/>
          <w:numId w:val="2"/>
        </w:numPr>
        <w:spacing w:after="0" w:line="240" w:lineRule="exact"/>
        <w:jc w:val="left"/>
        <w:rPr>
          <w:rFonts w:asciiTheme="minorHAnsi" w:hAnsiTheme="minorHAnsi" w:cstheme="minorHAnsi"/>
          <w:b/>
        </w:rPr>
      </w:pPr>
      <w:r w:rsidRPr="005F45A3">
        <w:rPr>
          <w:rFonts w:asciiTheme="minorHAnsi" w:hAnsiTheme="minorHAnsi" w:cstheme="minorHAnsi"/>
        </w:rPr>
        <w:t>Importe de los gastos capitalizados en el ejercicio, tanto Financieros como de Investigación y Desarrollo.</w:t>
      </w:r>
      <w:r w:rsidR="009325D7">
        <w:rPr>
          <w:rFonts w:asciiTheme="minorHAnsi" w:hAnsiTheme="minorHAnsi" w:cstheme="minorHAnsi"/>
        </w:rPr>
        <w:t xml:space="preserve"> </w:t>
      </w:r>
      <w:r w:rsidRPr="005F45A3">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5CE5CAEA" w14:textId="77777777" w:rsidR="00100166" w:rsidRPr="005F45A3" w:rsidRDefault="00100166" w:rsidP="00100166">
      <w:pPr>
        <w:pStyle w:val="INCISO"/>
        <w:spacing w:after="0" w:line="240" w:lineRule="exact"/>
        <w:ind w:left="786" w:firstLine="0"/>
        <w:jc w:val="left"/>
        <w:rPr>
          <w:rFonts w:asciiTheme="minorHAnsi" w:hAnsiTheme="minorHAnsi" w:cstheme="minorHAnsi"/>
        </w:rPr>
      </w:pPr>
    </w:p>
    <w:p w14:paraId="76A64EA4" w14:textId="4A944ADA"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Riesgos por tipo de cambio o tipo de interés de las Inversiones Financieras.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23EF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2EA405C8" w14:textId="4A9DC111"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Valor activado en el ejercicio de los Bienes construidos por la entidad.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7E8872"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663E2C1B" w14:textId="37CD233B" w:rsidR="00B46FFA" w:rsidRPr="005F45A3" w:rsidRDefault="00AA7087" w:rsidP="00B46FFA">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Otras circunstancias de carácter significativo que afecten el Activo, tales como Bienes en Garantía, señalados en embargos, Litigios, Títulos de Inversiones entregados en garantías, baja significativa del valor de Inversiones Financieras, etc.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00B46FFA" w:rsidRPr="005F45A3">
        <w:rPr>
          <w:rFonts w:asciiTheme="minorHAnsi" w:hAnsiTheme="minorHAnsi" w:cstheme="minorHAnsi"/>
        </w:rPr>
        <w:t>.</w:t>
      </w:r>
    </w:p>
    <w:p w14:paraId="7A6D5C0E" w14:textId="77777777" w:rsidR="00100166" w:rsidRPr="005F45A3" w:rsidRDefault="00100166" w:rsidP="00B46FFA">
      <w:pPr>
        <w:pStyle w:val="INCISO"/>
        <w:spacing w:after="0" w:line="240" w:lineRule="exact"/>
        <w:ind w:left="0" w:firstLine="0"/>
        <w:rPr>
          <w:rFonts w:asciiTheme="minorHAnsi" w:hAnsiTheme="minorHAnsi" w:cstheme="minorHAnsi"/>
        </w:rPr>
      </w:pPr>
    </w:p>
    <w:p w14:paraId="50718BE2" w14:textId="4B946B00" w:rsidR="00AA7087" w:rsidRPr="005F45A3" w:rsidRDefault="00AA7087" w:rsidP="003F2281">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Desmantelamiento de Activos, procedimientos, implicaciones, efectos contables</w:t>
      </w:r>
      <w:r w:rsidR="009325D7" w:rsidRPr="009325D7">
        <w:rPr>
          <w:rFonts w:asciiTheme="minorHAnsi" w:hAnsiTheme="minorHAnsi" w:cstheme="minorHAnsi"/>
          <w:b/>
        </w:rPr>
        <w:t xml:space="preserve">. </w:t>
      </w:r>
      <w:r w:rsidRPr="009325D7">
        <w:rPr>
          <w:rFonts w:asciiTheme="minorHAnsi" w:hAnsiTheme="minorHAnsi" w:cstheme="minorHAnsi"/>
          <w:b/>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5F45A3">
        <w:rPr>
          <w:rFonts w:asciiTheme="minorHAnsi" w:hAnsiTheme="minorHAnsi" w:cstheme="minorHAnsi"/>
        </w:rPr>
        <w:t>.</w:t>
      </w:r>
    </w:p>
    <w:p w14:paraId="2F102E40" w14:textId="77777777" w:rsidR="008901FE" w:rsidRPr="005F45A3" w:rsidRDefault="008901FE" w:rsidP="003F2281">
      <w:pPr>
        <w:pStyle w:val="Prrafodelista"/>
        <w:spacing w:after="0"/>
        <w:rPr>
          <w:rFonts w:asciiTheme="minorHAnsi" w:hAnsiTheme="minorHAnsi" w:cstheme="minorHAnsi"/>
          <w:sz w:val="8"/>
        </w:rPr>
      </w:pPr>
    </w:p>
    <w:p w14:paraId="1ACB1C3A" w14:textId="031963A1" w:rsidR="00AA7087" w:rsidRDefault="00AA7087" w:rsidP="00F46E2A">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Administración de Activos; planeación con el objetivo de que el ente los utilice de manera más efectiva. </w:t>
      </w:r>
      <w:r w:rsidR="004056BA">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014ECD39" w14:textId="77777777" w:rsidR="004056BA" w:rsidRPr="003F2281" w:rsidRDefault="004056BA" w:rsidP="003F2281">
      <w:pPr>
        <w:pStyle w:val="Prrafodelista"/>
        <w:spacing w:after="0"/>
        <w:rPr>
          <w:rFonts w:asciiTheme="minorHAnsi" w:hAnsiTheme="minorHAnsi" w:cstheme="minorHAnsi"/>
          <w:sz w:val="18"/>
        </w:rPr>
      </w:pPr>
    </w:p>
    <w:p w14:paraId="229F22F5" w14:textId="77777777" w:rsidR="00952D5F" w:rsidRDefault="00952D5F" w:rsidP="003F2281">
      <w:pPr>
        <w:pStyle w:val="Texto"/>
        <w:spacing w:after="0" w:line="240" w:lineRule="exact"/>
        <w:ind w:left="360" w:firstLine="0"/>
        <w:rPr>
          <w:rFonts w:asciiTheme="minorHAnsi" w:hAnsiTheme="minorHAnsi" w:cstheme="minorHAnsi"/>
          <w:b/>
          <w:szCs w:val="18"/>
        </w:rPr>
      </w:pPr>
    </w:p>
    <w:p w14:paraId="02793ECA" w14:textId="191A5798" w:rsidR="00AA7087" w:rsidRPr="00C57D3B" w:rsidRDefault="00AA7087" w:rsidP="003F2281">
      <w:pPr>
        <w:pStyle w:val="Texto"/>
        <w:spacing w:after="0" w:line="240" w:lineRule="exact"/>
        <w:ind w:left="360" w:firstLine="0"/>
        <w:rPr>
          <w:rFonts w:asciiTheme="minorHAnsi" w:hAnsiTheme="minorHAnsi" w:cstheme="minorHAnsi"/>
          <w:b/>
          <w:sz w:val="20"/>
          <w:szCs w:val="18"/>
        </w:rPr>
      </w:pPr>
      <w:r w:rsidRPr="00C57D3B">
        <w:rPr>
          <w:rFonts w:asciiTheme="minorHAnsi" w:hAnsiTheme="minorHAnsi" w:cstheme="minorHAnsi"/>
          <w:b/>
          <w:sz w:val="20"/>
          <w:szCs w:val="18"/>
        </w:rPr>
        <w:t>Principales variaciones en el Activo.</w:t>
      </w:r>
    </w:p>
    <w:p w14:paraId="006A89A7" w14:textId="77777777" w:rsidR="00AA7087" w:rsidRPr="005F45A3" w:rsidRDefault="00AA7087" w:rsidP="00AA7087">
      <w:pPr>
        <w:pStyle w:val="Texto"/>
        <w:spacing w:after="0" w:line="240" w:lineRule="exact"/>
        <w:ind w:firstLine="0"/>
        <w:rPr>
          <w:rFonts w:asciiTheme="minorHAnsi" w:hAnsiTheme="minorHAnsi" w:cstheme="minorHAnsi"/>
          <w:szCs w:val="18"/>
        </w:rPr>
      </w:pPr>
    </w:p>
    <w:p w14:paraId="122F7CFA" w14:textId="0F5976F9" w:rsidR="00AA7087" w:rsidRPr="005F45A3" w:rsidRDefault="00AA7087" w:rsidP="00F46E2A">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valores.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42DA3ADC" w14:textId="77777777" w:rsidR="00AA7087" w:rsidRPr="005F45A3" w:rsidRDefault="00AA7087" w:rsidP="00AA7087">
      <w:pPr>
        <w:pStyle w:val="Texto"/>
        <w:spacing w:after="0" w:line="240" w:lineRule="exact"/>
        <w:ind w:left="426" w:firstLine="0"/>
        <w:rPr>
          <w:rFonts w:asciiTheme="minorHAnsi" w:hAnsiTheme="minorHAnsi" w:cstheme="minorHAnsi"/>
        </w:rPr>
      </w:pPr>
    </w:p>
    <w:p w14:paraId="4910F1E7" w14:textId="77777777" w:rsidR="00AA7087" w:rsidRPr="005F45A3" w:rsidRDefault="00AA7087" w:rsidP="00C57D3B">
      <w:pPr>
        <w:pStyle w:val="Texto"/>
        <w:numPr>
          <w:ilvl w:val="0"/>
          <w:numId w:val="7"/>
        </w:numPr>
        <w:spacing w:after="0" w:line="240" w:lineRule="exact"/>
        <w:ind w:left="709" w:hanging="283"/>
        <w:rPr>
          <w:rFonts w:asciiTheme="minorHAnsi" w:hAnsiTheme="minorHAnsi" w:cstheme="minorHAnsi"/>
        </w:rPr>
      </w:pPr>
      <w:r w:rsidRPr="005F45A3">
        <w:rPr>
          <w:rFonts w:asciiTheme="minorHAnsi" w:hAnsiTheme="minorHAnsi" w:cstheme="minorHAnsi"/>
        </w:rPr>
        <w:t xml:space="preserve">Patrimonio de organismos descentralizados. </w:t>
      </w:r>
      <w:r w:rsidR="00C23F15" w:rsidRPr="005F45A3">
        <w:rPr>
          <w:rFonts w:asciiTheme="minorHAnsi" w:hAnsiTheme="minorHAnsi" w:cstheme="minorHAnsi"/>
        </w:rPr>
        <w:t>La información detallada del patrimonio se encuentra desglosada en cada uno de los estados financieros de los organismos descentralizados.</w:t>
      </w:r>
    </w:p>
    <w:p w14:paraId="2A1D111F" w14:textId="77777777" w:rsidR="00AA7087" w:rsidRPr="005F45A3" w:rsidRDefault="00AA7087" w:rsidP="00AA7087">
      <w:pPr>
        <w:pStyle w:val="Texto"/>
        <w:spacing w:after="0" w:line="240" w:lineRule="exact"/>
        <w:ind w:left="426" w:firstLine="0"/>
        <w:rPr>
          <w:rFonts w:asciiTheme="minorHAnsi" w:hAnsiTheme="minorHAnsi" w:cstheme="minorHAnsi"/>
        </w:rPr>
      </w:pPr>
    </w:p>
    <w:p w14:paraId="3826A2CF" w14:textId="77777777"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mayoritaria. </w:t>
      </w:r>
    </w:p>
    <w:p w14:paraId="3D40C327" w14:textId="77777777" w:rsidR="00AA7087" w:rsidRPr="005F45A3" w:rsidRDefault="00AA7087" w:rsidP="00AA7087">
      <w:pPr>
        <w:pStyle w:val="Prrafodelista"/>
        <w:rPr>
          <w:rFonts w:asciiTheme="minorHAnsi" w:hAnsiTheme="minorHAnsi" w:cstheme="minorHAnsi"/>
          <w:sz w:val="18"/>
          <w:szCs w:val="20"/>
        </w:rPr>
      </w:pPr>
      <w:r w:rsidRPr="005F45A3">
        <w:rPr>
          <w:rFonts w:asciiTheme="minorHAnsi" w:hAnsiTheme="minorHAnsi" w:cstheme="minorHAnsi"/>
          <w:sz w:val="18"/>
          <w:szCs w:val="20"/>
        </w:rPr>
        <w:t>Se encuentran en los puntos 6 y 7 de las Notas de Desglose.</w:t>
      </w:r>
    </w:p>
    <w:p w14:paraId="788B94D8" w14:textId="7E191A8E"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minoritaria. </w:t>
      </w:r>
      <w:r w:rsidRPr="002808A4">
        <w:rPr>
          <w:rFonts w:asciiTheme="minorHAnsi" w:hAnsiTheme="minorHAnsi" w:cstheme="minorHAnsi"/>
          <w:b/>
        </w:rPr>
        <w:t>N</w:t>
      </w:r>
      <w:r w:rsidR="00F46E2A">
        <w:rPr>
          <w:rFonts w:asciiTheme="minorHAnsi" w:hAnsiTheme="minorHAnsi" w:cstheme="minorHAnsi"/>
          <w:b/>
        </w:rPr>
        <w:t xml:space="preserve">o </w:t>
      </w:r>
      <w:r w:rsidRPr="002808A4">
        <w:rPr>
          <w:rFonts w:asciiTheme="minorHAnsi" w:hAnsiTheme="minorHAnsi" w:cstheme="minorHAnsi"/>
          <w:b/>
        </w:rPr>
        <w:t>A</w:t>
      </w:r>
      <w:r w:rsidR="00F46E2A">
        <w:rPr>
          <w:rFonts w:asciiTheme="minorHAnsi" w:hAnsiTheme="minorHAnsi" w:cstheme="minorHAnsi"/>
          <w:b/>
        </w:rPr>
        <w:t xml:space="preserve">plica </w:t>
      </w:r>
    </w:p>
    <w:p w14:paraId="1DDA0EF8" w14:textId="77777777" w:rsidR="00AA7087" w:rsidRPr="005F45A3" w:rsidRDefault="00AA7087" w:rsidP="00AA7087">
      <w:pPr>
        <w:pStyle w:val="INCISO"/>
        <w:spacing w:after="0" w:line="240" w:lineRule="exact"/>
        <w:ind w:left="360"/>
        <w:rPr>
          <w:rFonts w:asciiTheme="minorHAnsi" w:hAnsiTheme="minorHAnsi" w:cstheme="minorHAnsi"/>
          <w:szCs w:val="20"/>
        </w:rPr>
      </w:pPr>
    </w:p>
    <w:p w14:paraId="517CF42B" w14:textId="6C722F3B" w:rsidR="00AA7087" w:rsidRPr="00952D5F" w:rsidRDefault="00AA7087" w:rsidP="00F46E2A">
      <w:pPr>
        <w:pStyle w:val="INCISO"/>
        <w:numPr>
          <w:ilvl w:val="0"/>
          <w:numId w:val="7"/>
        </w:numPr>
        <w:spacing w:after="0" w:line="240" w:lineRule="exact"/>
        <w:ind w:left="709" w:hanging="283"/>
        <w:rPr>
          <w:rFonts w:asciiTheme="minorHAnsi" w:hAnsiTheme="minorHAnsi" w:cstheme="minorHAnsi"/>
          <w:szCs w:val="20"/>
        </w:rPr>
      </w:pPr>
      <w:r w:rsidRPr="005F45A3">
        <w:rPr>
          <w:rFonts w:asciiTheme="minorHAnsi" w:hAnsiTheme="minorHAnsi" w:cstheme="minorHAnsi"/>
          <w:szCs w:val="20"/>
        </w:rPr>
        <w:t xml:space="preserve">Patrimonio de organismos descentralizados de control presupuestario directo, según corresponda.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1E9279E5" w14:textId="778AE3F8" w:rsidR="00952D5F" w:rsidRDefault="00952D5F" w:rsidP="00952D5F">
      <w:pPr>
        <w:pStyle w:val="INCISO"/>
        <w:spacing w:after="0" w:line="240" w:lineRule="exact"/>
        <w:rPr>
          <w:rFonts w:asciiTheme="minorHAnsi" w:hAnsiTheme="minorHAnsi" w:cstheme="minorHAnsi"/>
          <w:szCs w:val="20"/>
        </w:rPr>
      </w:pPr>
    </w:p>
    <w:p w14:paraId="4C72204A" w14:textId="77777777" w:rsidR="002808A4" w:rsidRPr="003F2281" w:rsidRDefault="002808A4" w:rsidP="004056BA">
      <w:pPr>
        <w:pStyle w:val="Prrafodelista"/>
        <w:rPr>
          <w:rFonts w:asciiTheme="minorHAnsi" w:hAnsiTheme="minorHAnsi" w:cstheme="minorHAnsi"/>
          <w:sz w:val="16"/>
          <w:szCs w:val="20"/>
        </w:rPr>
      </w:pPr>
    </w:p>
    <w:p w14:paraId="16E3E3A3" w14:textId="77777777" w:rsidR="00AA7087" w:rsidRPr="00D93ED6" w:rsidRDefault="00AA7087" w:rsidP="00B46FFA">
      <w:pPr>
        <w:pStyle w:val="Prrafodelista"/>
        <w:numPr>
          <w:ilvl w:val="0"/>
          <w:numId w:val="23"/>
        </w:numPr>
        <w:spacing w:after="0" w:line="240" w:lineRule="exact"/>
        <w:jc w:val="both"/>
        <w:rPr>
          <w:rFonts w:asciiTheme="minorHAnsi" w:eastAsia="Times New Roman" w:hAnsiTheme="minorHAnsi" w:cstheme="minorHAnsi"/>
          <w:b/>
          <w:sz w:val="20"/>
          <w:szCs w:val="18"/>
          <w:lang w:eastAsia="es-ES"/>
        </w:rPr>
      </w:pPr>
      <w:r w:rsidRPr="00D93ED6">
        <w:rPr>
          <w:rFonts w:asciiTheme="minorHAnsi" w:eastAsia="Times New Roman" w:hAnsiTheme="minorHAnsi" w:cstheme="minorHAnsi"/>
          <w:b/>
          <w:sz w:val="20"/>
          <w:szCs w:val="18"/>
          <w:lang w:eastAsia="es-ES"/>
        </w:rPr>
        <w:t>Fideicomisos, Mandatos y Análogos</w:t>
      </w:r>
    </w:p>
    <w:p w14:paraId="3FA08F13" w14:textId="77777777" w:rsidR="00C51F6E" w:rsidRPr="005F45A3" w:rsidRDefault="00C51F6E" w:rsidP="00C51F6E">
      <w:pPr>
        <w:pStyle w:val="Prrafodelista"/>
        <w:spacing w:after="0" w:line="240" w:lineRule="exact"/>
        <w:ind w:left="360"/>
        <w:jc w:val="both"/>
        <w:rPr>
          <w:rFonts w:asciiTheme="minorHAnsi" w:eastAsia="Times New Roman" w:hAnsiTheme="minorHAnsi" w:cstheme="minorHAnsi"/>
          <w:b/>
          <w:sz w:val="18"/>
          <w:szCs w:val="18"/>
          <w:lang w:eastAsia="es-ES"/>
        </w:rPr>
      </w:pPr>
    </w:p>
    <w:p w14:paraId="0D9DA1D9" w14:textId="4723C26C" w:rsidR="00AA7087" w:rsidRDefault="00AA7087" w:rsidP="00FD47EF">
      <w:pPr>
        <w:pStyle w:val="Prrafodelista"/>
        <w:numPr>
          <w:ilvl w:val="0"/>
          <w:numId w:val="12"/>
        </w:numPr>
        <w:spacing w:after="0" w:line="240" w:lineRule="exact"/>
        <w:jc w:val="both"/>
        <w:rPr>
          <w:rFonts w:asciiTheme="minorHAnsi" w:eastAsia="Times New Roman" w:hAnsiTheme="minorHAnsi" w:cstheme="minorHAnsi"/>
          <w:i/>
          <w:lang w:eastAsia="es-ES"/>
        </w:rPr>
      </w:pPr>
      <w:r w:rsidRPr="005E6A14">
        <w:rPr>
          <w:rFonts w:asciiTheme="minorHAnsi" w:eastAsia="Times New Roman" w:hAnsiTheme="minorHAnsi" w:cstheme="minorHAnsi"/>
          <w:i/>
          <w:lang w:eastAsia="es-ES"/>
        </w:rPr>
        <w:t>Ramo a Unidad Administrativa que los reporta.</w:t>
      </w:r>
    </w:p>
    <w:p w14:paraId="72BC2051" w14:textId="77777777" w:rsidR="004947EB" w:rsidRPr="004947EB" w:rsidRDefault="004947EB" w:rsidP="004947EB">
      <w:pPr>
        <w:spacing w:after="0" w:line="240" w:lineRule="exact"/>
        <w:ind w:left="360"/>
        <w:jc w:val="both"/>
        <w:rPr>
          <w:rFonts w:asciiTheme="minorHAnsi" w:eastAsia="Times New Roman" w:hAnsiTheme="minorHAnsi" w:cstheme="minorHAnsi"/>
          <w:i/>
          <w:lang w:eastAsia="es-ES"/>
        </w:rPr>
      </w:pPr>
    </w:p>
    <w:p w14:paraId="41E68459" w14:textId="77777777" w:rsidR="004056BA" w:rsidRPr="005E6A14" w:rsidRDefault="004056BA" w:rsidP="004056BA">
      <w:pPr>
        <w:pStyle w:val="Prrafodelista"/>
        <w:spacing w:after="0" w:line="240" w:lineRule="exact"/>
        <w:jc w:val="both"/>
        <w:rPr>
          <w:rFonts w:asciiTheme="minorHAnsi" w:eastAsia="Times New Roman" w:hAnsiTheme="minorHAnsi" w:cstheme="minorHAnsi"/>
          <w:i/>
          <w:lang w:eastAsia="es-ES"/>
        </w:rPr>
      </w:pPr>
    </w:p>
    <w:tbl>
      <w:tblPr>
        <w:tblW w:w="10202" w:type="dxa"/>
        <w:tblInd w:w="-142" w:type="dxa"/>
        <w:tblCellMar>
          <w:left w:w="70" w:type="dxa"/>
          <w:right w:w="70" w:type="dxa"/>
        </w:tblCellMar>
        <w:tblLook w:val="04A0" w:firstRow="1" w:lastRow="0" w:firstColumn="1" w:lastColumn="0" w:noHBand="0" w:noVBand="1"/>
      </w:tblPr>
      <w:tblGrid>
        <w:gridCol w:w="10202"/>
      </w:tblGrid>
      <w:tr w:rsidR="009A3001" w:rsidRPr="00D93ED6" w14:paraId="1BD79DD8" w14:textId="77777777" w:rsidTr="00295AC0">
        <w:trPr>
          <w:trHeight w:val="300"/>
        </w:trPr>
        <w:tc>
          <w:tcPr>
            <w:tcW w:w="10202" w:type="dxa"/>
            <w:tcBorders>
              <w:top w:val="nil"/>
              <w:left w:val="nil"/>
              <w:bottom w:val="nil"/>
              <w:right w:val="nil"/>
            </w:tcBorders>
            <w:shd w:val="clear" w:color="auto" w:fill="auto"/>
            <w:noWrap/>
            <w:vAlign w:val="center"/>
            <w:hideMark/>
          </w:tcPr>
          <w:p w14:paraId="60EBFA73" w14:textId="77777777" w:rsidR="004947EB" w:rsidRPr="004947EB" w:rsidRDefault="004947EB" w:rsidP="004947EB">
            <w:pPr>
              <w:pStyle w:val="Prrafodelista"/>
              <w:jc w:val="both"/>
              <w:rPr>
                <w:rFonts w:asciiTheme="minorHAnsi" w:hAnsiTheme="minorHAnsi" w:cstheme="minorHAnsi"/>
                <w:b/>
                <w:sz w:val="20"/>
                <w:szCs w:val="20"/>
                <w:u w:val="single"/>
                <w:lang w:eastAsia="es-ES"/>
              </w:rPr>
            </w:pPr>
            <w:r w:rsidRPr="004947EB">
              <w:rPr>
                <w:rFonts w:asciiTheme="minorHAnsi" w:hAnsiTheme="minorHAnsi" w:cstheme="minorHAnsi"/>
                <w:b/>
                <w:sz w:val="20"/>
                <w:szCs w:val="20"/>
                <w:u w:val="single"/>
              </w:rPr>
              <w:t>SECRETARÍA DE DESARROLLO URBANO Y MEDIO AMBIENTE</w:t>
            </w:r>
          </w:p>
          <w:p w14:paraId="57F3E584"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Centro Histórico de Matamoros (</w:t>
            </w:r>
            <w:proofErr w:type="spellStart"/>
            <w:r w:rsidRPr="003F3DB1">
              <w:rPr>
                <w:rFonts w:asciiTheme="minorHAnsi" w:hAnsiTheme="minorHAnsi" w:cstheme="minorHAnsi"/>
                <w:sz w:val="18"/>
                <w:szCs w:val="18"/>
              </w:rPr>
              <w:t>Ficemat</w:t>
            </w:r>
            <w:proofErr w:type="spellEnd"/>
            <w:r w:rsidRPr="003F3DB1">
              <w:rPr>
                <w:rFonts w:asciiTheme="minorHAnsi" w:hAnsiTheme="minorHAnsi" w:cstheme="minorHAnsi"/>
                <w:sz w:val="18"/>
                <w:szCs w:val="18"/>
              </w:rPr>
              <w:t xml:space="preserve">) </w:t>
            </w:r>
            <w:r w:rsidRPr="003F3DB1">
              <w:rPr>
                <w:rFonts w:asciiTheme="minorHAnsi" w:hAnsiTheme="minorHAnsi" w:cstheme="minorHAnsi"/>
                <w:b/>
                <w:sz w:val="18"/>
                <w:szCs w:val="18"/>
              </w:rPr>
              <w:t xml:space="preserve">* </w:t>
            </w:r>
          </w:p>
          <w:p w14:paraId="42B8EDB1"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Centro Urbano Turístico de Ciudad Madero (</w:t>
            </w:r>
            <w:proofErr w:type="spellStart"/>
            <w:r w:rsidRPr="003F3DB1">
              <w:rPr>
                <w:rFonts w:asciiTheme="minorHAnsi" w:hAnsiTheme="minorHAnsi" w:cstheme="minorHAnsi"/>
                <w:sz w:val="18"/>
                <w:szCs w:val="18"/>
              </w:rPr>
              <w:t>Ficutmad</w:t>
            </w:r>
            <w:proofErr w:type="spellEnd"/>
            <w:r w:rsidRPr="003F3DB1">
              <w:rPr>
                <w:rFonts w:asciiTheme="minorHAnsi" w:hAnsiTheme="minorHAnsi" w:cstheme="minorHAnsi"/>
                <w:sz w:val="18"/>
                <w:szCs w:val="18"/>
              </w:rPr>
              <w:t xml:space="preserve">) </w:t>
            </w:r>
            <w:r w:rsidRPr="003F3DB1">
              <w:rPr>
                <w:rFonts w:asciiTheme="minorHAnsi" w:hAnsiTheme="minorHAnsi" w:cstheme="minorHAnsi"/>
                <w:b/>
                <w:sz w:val="18"/>
                <w:szCs w:val="18"/>
              </w:rPr>
              <w:t xml:space="preserve">* </w:t>
            </w:r>
          </w:p>
          <w:p w14:paraId="4B8378FD"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Fondo para el Cambio Climático del Estado de Tamaulipas </w:t>
            </w:r>
          </w:p>
          <w:p w14:paraId="0DC56C03" w14:textId="77777777" w:rsidR="004947EB" w:rsidRPr="003F3DB1" w:rsidRDefault="004947EB" w:rsidP="004947EB">
            <w:pPr>
              <w:jc w:val="both"/>
              <w:rPr>
                <w:rFonts w:asciiTheme="minorHAnsi" w:hAnsiTheme="minorHAnsi" w:cstheme="minorHAnsi"/>
                <w:sz w:val="6"/>
                <w:szCs w:val="6"/>
              </w:rPr>
            </w:pPr>
          </w:p>
          <w:p w14:paraId="69CD6A5B" w14:textId="77777777" w:rsidR="004947EB" w:rsidRPr="004947EB" w:rsidRDefault="004947EB" w:rsidP="004947EB">
            <w:pPr>
              <w:pStyle w:val="Prrafodelista"/>
              <w:jc w:val="both"/>
              <w:rPr>
                <w:rFonts w:asciiTheme="minorHAnsi" w:hAnsiTheme="minorHAnsi" w:cstheme="minorHAnsi"/>
                <w:b/>
                <w:sz w:val="20"/>
                <w:szCs w:val="20"/>
                <w:u w:val="single"/>
              </w:rPr>
            </w:pPr>
            <w:r w:rsidRPr="004947EB">
              <w:rPr>
                <w:rFonts w:asciiTheme="minorHAnsi" w:hAnsiTheme="minorHAnsi" w:cstheme="minorHAnsi"/>
                <w:b/>
                <w:sz w:val="20"/>
                <w:szCs w:val="20"/>
                <w:u w:val="single"/>
              </w:rPr>
              <w:t>SECRETARÍA DE DESARROLLO ECONÓMICO</w:t>
            </w:r>
          </w:p>
          <w:p w14:paraId="087618E7"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Garantía y Fomento a la Microindustria del Estado de Tamaulipas (</w:t>
            </w:r>
            <w:proofErr w:type="spellStart"/>
            <w:r w:rsidRPr="003F3DB1">
              <w:rPr>
                <w:rFonts w:asciiTheme="minorHAnsi" w:hAnsiTheme="minorHAnsi" w:cstheme="minorHAnsi"/>
                <w:sz w:val="18"/>
                <w:szCs w:val="18"/>
              </w:rPr>
              <w:t>Fomicro</w:t>
            </w:r>
            <w:proofErr w:type="spellEnd"/>
            <w:r w:rsidRPr="003F3DB1">
              <w:rPr>
                <w:rFonts w:asciiTheme="minorHAnsi" w:hAnsiTheme="minorHAnsi" w:cstheme="minorHAnsi"/>
                <w:sz w:val="18"/>
                <w:szCs w:val="18"/>
              </w:rPr>
              <w:t>)</w:t>
            </w:r>
          </w:p>
          <w:p w14:paraId="35A6025A"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Nuevo Santander</w:t>
            </w:r>
          </w:p>
          <w:p w14:paraId="3CB50585"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para el Desarrollo Urbano Lucio Blanco </w:t>
            </w:r>
            <w:r w:rsidRPr="003F3DB1">
              <w:rPr>
                <w:rFonts w:asciiTheme="minorHAnsi" w:hAnsiTheme="minorHAnsi" w:cstheme="minorHAnsi"/>
                <w:b/>
                <w:sz w:val="18"/>
                <w:szCs w:val="18"/>
              </w:rPr>
              <w:t>*</w:t>
            </w:r>
          </w:p>
          <w:p w14:paraId="07A19C75"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para el Desarrollo Comercial Ignacio Zaragoza </w:t>
            </w:r>
            <w:r w:rsidRPr="003F3DB1">
              <w:rPr>
                <w:rFonts w:asciiTheme="minorHAnsi" w:hAnsiTheme="minorHAnsi" w:cstheme="minorHAnsi"/>
                <w:b/>
                <w:sz w:val="18"/>
                <w:szCs w:val="18"/>
              </w:rPr>
              <w:t>*</w:t>
            </w:r>
          </w:p>
          <w:p w14:paraId="5DFBDF83" w14:textId="77777777" w:rsidR="004947EB" w:rsidRDefault="004947EB" w:rsidP="004947EB">
            <w:pPr>
              <w:jc w:val="both"/>
              <w:rPr>
                <w:rFonts w:asciiTheme="minorHAnsi" w:hAnsiTheme="minorHAnsi" w:cstheme="minorHAnsi"/>
                <w:sz w:val="6"/>
                <w:szCs w:val="6"/>
                <w:lang w:val="es-ES"/>
              </w:rPr>
            </w:pPr>
          </w:p>
          <w:p w14:paraId="3D21945E" w14:textId="77777777" w:rsidR="00CC14FB" w:rsidRPr="003F3DB1" w:rsidRDefault="00CC14FB" w:rsidP="004947EB">
            <w:pPr>
              <w:jc w:val="both"/>
              <w:rPr>
                <w:rFonts w:asciiTheme="minorHAnsi" w:hAnsiTheme="minorHAnsi" w:cstheme="minorHAnsi"/>
                <w:sz w:val="6"/>
                <w:szCs w:val="6"/>
                <w:lang w:val="es-ES"/>
              </w:rPr>
            </w:pPr>
          </w:p>
          <w:p w14:paraId="22BA8879" w14:textId="77777777" w:rsidR="004947EB" w:rsidRPr="004947EB" w:rsidRDefault="004947EB" w:rsidP="004947EB">
            <w:pPr>
              <w:pStyle w:val="Prrafodelista"/>
              <w:jc w:val="both"/>
              <w:rPr>
                <w:rFonts w:asciiTheme="minorHAnsi" w:hAnsiTheme="minorHAnsi" w:cstheme="minorHAnsi"/>
                <w:b/>
                <w:sz w:val="20"/>
                <w:szCs w:val="20"/>
                <w:u w:val="single"/>
                <w:lang w:val="es-ES"/>
              </w:rPr>
            </w:pPr>
            <w:r w:rsidRPr="004947EB">
              <w:rPr>
                <w:rFonts w:asciiTheme="minorHAnsi" w:hAnsiTheme="minorHAnsi" w:cstheme="minorHAnsi"/>
                <w:b/>
                <w:sz w:val="20"/>
                <w:szCs w:val="20"/>
                <w:u w:val="single"/>
              </w:rPr>
              <w:t>SECRETARÍA DE DESARROLLO RURAL</w:t>
            </w:r>
          </w:p>
          <w:p w14:paraId="6912424D"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Fomento Agropecuario del Estado de Tamaulipas (</w:t>
            </w:r>
            <w:proofErr w:type="spellStart"/>
            <w:r w:rsidRPr="003F3DB1">
              <w:rPr>
                <w:rFonts w:asciiTheme="minorHAnsi" w:hAnsiTheme="minorHAnsi" w:cstheme="minorHAnsi"/>
                <w:sz w:val="18"/>
                <w:szCs w:val="18"/>
              </w:rPr>
              <w:t>Fofaet</w:t>
            </w:r>
            <w:proofErr w:type="spellEnd"/>
            <w:r w:rsidRPr="003F3DB1">
              <w:rPr>
                <w:rFonts w:asciiTheme="minorHAnsi" w:hAnsiTheme="minorHAnsi" w:cstheme="minorHAnsi"/>
                <w:sz w:val="18"/>
                <w:szCs w:val="18"/>
              </w:rPr>
              <w:t>)</w:t>
            </w:r>
          </w:p>
          <w:p w14:paraId="7C867496"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 Garantía Líquida Solidaria del Estado de Tamaulipas (</w:t>
            </w:r>
            <w:proofErr w:type="spellStart"/>
            <w:r w:rsidRPr="003F3DB1">
              <w:rPr>
                <w:rFonts w:asciiTheme="minorHAnsi" w:hAnsiTheme="minorHAnsi" w:cstheme="minorHAnsi"/>
                <w:sz w:val="18"/>
                <w:szCs w:val="18"/>
              </w:rPr>
              <w:t>Fidegat</w:t>
            </w:r>
            <w:proofErr w:type="spellEnd"/>
            <w:r w:rsidRPr="003F3DB1">
              <w:rPr>
                <w:rFonts w:asciiTheme="minorHAnsi" w:hAnsiTheme="minorHAnsi" w:cstheme="minorHAnsi"/>
                <w:sz w:val="18"/>
                <w:szCs w:val="18"/>
              </w:rPr>
              <w:t>)</w:t>
            </w:r>
          </w:p>
          <w:p w14:paraId="4D339EEB"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para el Desarrollo Forestal Sustentable del Estado de Tamaulipas (</w:t>
            </w:r>
            <w:proofErr w:type="spellStart"/>
            <w:r w:rsidRPr="003F3DB1">
              <w:rPr>
                <w:rFonts w:asciiTheme="minorHAnsi" w:hAnsiTheme="minorHAnsi" w:cstheme="minorHAnsi"/>
                <w:sz w:val="18"/>
                <w:szCs w:val="18"/>
              </w:rPr>
              <w:t>Fidefoset</w:t>
            </w:r>
            <w:proofErr w:type="spellEnd"/>
            <w:r w:rsidRPr="003F3DB1">
              <w:rPr>
                <w:rFonts w:asciiTheme="minorHAnsi" w:hAnsiTheme="minorHAnsi" w:cstheme="minorHAnsi"/>
                <w:sz w:val="18"/>
                <w:szCs w:val="18"/>
              </w:rPr>
              <w:t>)</w:t>
            </w:r>
          </w:p>
          <w:p w14:paraId="50648419"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Tamaulipas para Cobertura de Precios y Agricultura por Contrato (</w:t>
            </w:r>
            <w:proofErr w:type="spellStart"/>
            <w:r w:rsidRPr="003F3DB1">
              <w:rPr>
                <w:rFonts w:asciiTheme="minorHAnsi" w:hAnsiTheme="minorHAnsi" w:cstheme="minorHAnsi"/>
                <w:sz w:val="18"/>
                <w:szCs w:val="18"/>
              </w:rPr>
              <w:t>Fitam</w:t>
            </w:r>
            <w:proofErr w:type="spellEnd"/>
            <w:r w:rsidRPr="003F3DB1">
              <w:rPr>
                <w:rFonts w:asciiTheme="minorHAnsi" w:hAnsiTheme="minorHAnsi" w:cstheme="minorHAnsi"/>
                <w:sz w:val="18"/>
                <w:szCs w:val="18"/>
              </w:rPr>
              <w:t>)</w:t>
            </w:r>
          </w:p>
          <w:p w14:paraId="3B2C8E0C"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Garantía Agropecuaria del Estado de Tamaulipas (</w:t>
            </w:r>
            <w:proofErr w:type="spellStart"/>
            <w:r w:rsidRPr="003F3DB1">
              <w:rPr>
                <w:rFonts w:asciiTheme="minorHAnsi" w:hAnsiTheme="minorHAnsi" w:cstheme="minorHAnsi"/>
                <w:sz w:val="18"/>
                <w:szCs w:val="18"/>
              </w:rPr>
              <w:t>Fogagro</w:t>
            </w:r>
            <w:proofErr w:type="spellEnd"/>
            <w:r w:rsidRPr="003F3DB1">
              <w:rPr>
                <w:rFonts w:asciiTheme="minorHAnsi" w:hAnsiTheme="minorHAnsi" w:cstheme="minorHAnsi"/>
                <w:sz w:val="18"/>
                <w:szCs w:val="18"/>
              </w:rPr>
              <w:t>)</w:t>
            </w:r>
          </w:p>
          <w:p w14:paraId="37522978" w14:textId="77777777" w:rsidR="004947EB" w:rsidRPr="00965A03" w:rsidRDefault="004947EB" w:rsidP="004947EB">
            <w:pPr>
              <w:jc w:val="both"/>
              <w:rPr>
                <w:rFonts w:asciiTheme="minorHAnsi" w:hAnsiTheme="minorHAnsi" w:cstheme="minorHAnsi"/>
                <w:sz w:val="20"/>
                <w:szCs w:val="20"/>
                <w:lang w:val="es-ES"/>
              </w:rPr>
            </w:pPr>
          </w:p>
          <w:p w14:paraId="660DA287" w14:textId="77777777" w:rsidR="004947EB" w:rsidRPr="00965A03" w:rsidRDefault="004947EB" w:rsidP="004947EB">
            <w:pPr>
              <w:pStyle w:val="Prrafodelista"/>
              <w:jc w:val="both"/>
              <w:rPr>
                <w:rFonts w:asciiTheme="minorHAnsi" w:hAnsiTheme="minorHAnsi" w:cstheme="minorHAnsi"/>
                <w:b/>
                <w:sz w:val="20"/>
                <w:szCs w:val="20"/>
                <w:u w:val="single"/>
                <w:lang w:val="es-ES"/>
              </w:rPr>
            </w:pPr>
            <w:r w:rsidRPr="00965A03">
              <w:rPr>
                <w:rFonts w:asciiTheme="minorHAnsi" w:hAnsiTheme="minorHAnsi" w:cstheme="minorHAnsi"/>
                <w:b/>
                <w:sz w:val="20"/>
                <w:szCs w:val="20"/>
                <w:u w:val="single"/>
              </w:rPr>
              <w:t>SECRETARÍA DE EDUCACIÓN</w:t>
            </w:r>
          </w:p>
          <w:p w14:paraId="34210F41"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Instituto Tamaulipeco de Becas, Estímulos y Créditos Educativos (</w:t>
            </w:r>
            <w:proofErr w:type="spellStart"/>
            <w:r w:rsidRPr="003F3DB1">
              <w:rPr>
                <w:rFonts w:asciiTheme="minorHAnsi" w:hAnsiTheme="minorHAnsi" w:cstheme="minorHAnsi"/>
                <w:sz w:val="18"/>
                <w:szCs w:val="18"/>
              </w:rPr>
              <w:t>Fitabec</w:t>
            </w:r>
            <w:proofErr w:type="spellEnd"/>
            <w:r w:rsidRPr="003F3DB1">
              <w:rPr>
                <w:rFonts w:asciiTheme="minorHAnsi" w:hAnsiTheme="minorHAnsi" w:cstheme="minorHAnsi"/>
                <w:sz w:val="18"/>
                <w:szCs w:val="18"/>
              </w:rPr>
              <w:t>)</w:t>
            </w:r>
          </w:p>
          <w:p w14:paraId="7352EDE7"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 Apoyo de Tecnologías Educativas y de la Información para el Personal al Servicio de la Educación.</w:t>
            </w:r>
          </w:p>
          <w:p w14:paraId="4F7DA716"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para el Programa Especial de Financiamiento a la Vivienda para el Magisterio del Estado de Tamaulipas (</w:t>
            </w:r>
            <w:proofErr w:type="spellStart"/>
            <w:r w:rsidRPr="003F3DB1">
              <w:rPr>
                <w:rFonts w:asciiTheme="minorHAnsi" w:hAnsiTheme="minorHAnsi" w:cstheme="minorHAnsi"/>
                <w:sz w:val="18"/>
                <w:szCs w:val="18"/>
              </w:rPr>
              <w:t>Fovimat</w:t>
            </w:r>
            <w:proofErr w:type="spellEnd"/>
            <w:r w:rsidRPr="003F3DB1">
              <w:rPr>
                <w:rFonts w:asciiTheme="minorHAnsi" w:hAnsiTheme="minorHAnsi" w:cstheme="minorHAnsi"/>
                <w:sz w:val="18"/>
                <w:szCs w:val="18"/>
              </w:rPr>
              <w:t xml:space="preserve">) </w:t>
            </w:r>
          </w:p>
          <w:p w14:paraId="227FCDB0"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Centro de Capacitación Tecnológica de Altamira (</w:t>
            </w:r>
            <w:proofErr w:type="spellStart"/>
            <w:r w:rsidRPr="003F3DB1">
              <w:rPr>
                <w:rFonts w:asciiTheme="minorHAnsi" w:hAnsiTheme="minorHAnsi" w:cstheme="minorHAnsi"/>
                <w:sz w:val="18"/>
                <w:szCs w:val="18"/>
              </w:rPr>
              <w:t>Cecata</w:t>
            </w:r>
            <w:proofErr w:type="spellEnd"/>
            <w:r w:rsidRPr="003F3DB1">
              <w:rPr>
                <w:rFonts w:asciiTheme="minorHAnsi" w:hAnsiTheme="minorHAnsi" w:cstheme="minorHAnsi"/>
                <w:sz w:val="18"/>
                <w:szCs w:val="18"/>
              </w:rPr>
              <w:t xml:space="preserve">) </w:t>
            </w:r>
            <w:r w:rsidRPr="003F3DB1">
              <w:rPr>
                <w:rFonts w:asciiTheme="minorHAnsi" w:hAnsiTheme="minorHAnsi" w:cstheme="minorHAnsi"/>
                <w:b/>
                <w:sz w:val="18"/>
                <w:szCs w:val="18"/>
              </w:rPr>
              <w:t>*</w:t>
            </w:r>
            <w:r w:rsidRPr="003F3DB1">
              <w:rPr>
                <w:rFonts w:asciiTheme="minorHAnsi" w:hAnsiTheme="minorHAnsi" w:cstheme="minorHAnsi"/>
                <w:sz w:val="18"/>
                <w:szCs w:val="18"/>
              </w:rPr>
              <w:t xml:space="preserve"> </w:t>
            </w:r>
          </w:p>
          <w:p w14:paraId="1C02927C" w14:textId="77777777" w:rsidR="004947EB" w:rsidRDefault="004947EB" w:rsidP="004947EB">
            <w:pPr>
              <w:jc w:val="both"/>
              <w:rPr>
                <w:rFonts w:asciiTheme="minorHAnsi" w:hAnsiTheme="minorHAnsi" w:cstheme="minorHAnsi"/>
                <w:sz w:val="6"/>
                <w:szCs w:val="6"/>
                <w:lang w:val="es-ES"/>
              </w:rPr>
            </w:pPr>
          </w:p>
          <w:p w14:paraId="60171B5D" w14:textId="77777777" w:rsidR="00CC14FB" w:rsidRPr="003F3DB1" w:rsidRDefault="00CC14FB" w:rsidP="004947EB">
            <w:pPr>
              <w:jc w:val="both"/>
              <w:rPr>
                <w:rFonts w:asciiTheme="minorHAnsi" w:hAnsiTheme="minorHAnsi" w:cstheme="minorHAnsi"/>
                <w:sz w:val="6"/>
                <w:szCs w:val="6"/>
                <w:lang w:val="es-ES"/>
              </w:rPr>
            </w:pPr>
          </w:p>
          <w:p w14:paraId="29BA65B5" w14:textId="77777777" w:rsidR="004947EB" w:rsidRPr="00965A03" w:rsidRDefault="004947EB" w:rsidP="004947EB">
            <w:pPr>
              <w:pStyle w:val="Prrafodelista"/>
              <w:jc w:val="both"/>
              <w:rPr>
                <w:rFonts w:asciiTheme="minorHAnsi" w:hAnsiTheme="minorHAnsi" w:cstheme="minorHAnsi"/>
                <w:b/>
                <w:sz w:val="20"/>
                <w:szCs w:val="20"/>
                <w:u w:val="single"/>
                <w:lang w:val="es-ES"/>
              </w:rPr>
            </w:pPr>
            <w:r w:rsidRPr="00965A03">
              <w:rPr>
                <w:rFonts w:asciiTheme="minorHAnsi" w:hAnsiTheme="minorHAnsi" w:cstheme="minorHAnsi"/>
                <w:b/>
                <w:sz w:val="20"/>
                <w:szCs w:val="20"/>
                <w:u w:val="single"/>
              </w:rPr>
              <w:t>SECRETARÍA DE FINANZAS</w:t>
            </w:r>
          </w:p>
          <w:p w14:paraId="6EDC8F3E"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para el Pago de Créditos del Estado de Tamaulipas (</w:t>
            </w:r>
            <w:proofErr w:type="spellStart"/>
            <w:r w:rsidRPr="003F3DB1">
              <w:rPr>
                <w:rFonts w:asciiTheme="minorHAnsi" w:hAnsiTheme="minorHAnsi" w:cstheme="minorHAnsi"/>
                <w:sz w:val="18"/>
                <w:szCs w:val="18"/>
              </w:rPr>
              <w:t>Fipac</w:t>
            </w:r>
            <w:proofErr w:type="spellEnd"/>
            <w:r w:rsidRPr="003F3DB1">
              <w:rPr>
                <w:rFonts w:asciiTheme="minorHAnsi" w:hAnsiTheme="minorHAnsi" w:cstheme="minorHAnsi"/>
                <w:sz w:val="18"/>
                <w:szCs w:val="18"/>
              </w:rPr>
              <w:t xml:space="preserve">) </w:t>
            </w:r>
          </w:p>
          <w:p w14:paraId="1E702A19"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Puente Internacional Nuevo Laredo III</w:t>
            </w:r>
          </w:p>
          <w:p w14:paraId="500BBC33"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Irrevocable de Administración y Fuente de Pago No. 851-00901 (</w:t>
            </w:r>
            <w:proofErr w:type="spellStart"/>
            <w:r w:rsidRPr="003F3DB1">
              <w:rPr>
                <w:rFonts w:asciiTheme="minorHAnsi" w:hAnsiTheme="minorHAnsi" w:cstheme="minorHAnsi"/>
                <w:sz w:val="18"/>
                <w:szCs w:val="18"/>
              </w:rPr>
              <w:t>Banregio</w:t>
            </w:r>
            <w:proofErr w:type="spellEnd"/>
            <w:r w:rsidRPr="003F3DB1">
              <w:rPr>
                <w:rFonts w:asciiTheme="minorHAnsi" w:hAnsiTheme="minorHAnsi" w:cstheme="minorHAnsi"/>
                <w:sz w:val="18"/>
                <w:szCs w:val="18"/>
              </w:rPr>
              <w:t>)</w:t>
            </w:r>
          </w:p>
          <w:p w14:paraId="6D3FD66D"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Irrevocable de Administración y Fuente de Pago No. 2003885-0 (Santander)</w:t>
            </w:r>
          </w:p>
          <w:p w14:paraId="45121500"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Irrevocable de Administración y Fuente Alterna de Pago No. 3404/2019 (APP)</w:t>
            </w:r>
          </w:p>
          <w:p w14:paraId="61BC6F26"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Público, Sin Estructura, Maestro Irrevocable de Administración y Fuente de Pago No. F/1231</w:t>
            </w:r>
          </w:p>
          <w:p w14:paraId="1500EFF5"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Fondo de Capitalidad (30-mar-23)</w:t>
            </w:r>
          </w:p>
          <w:p w14:paraId="600233BD" w14:textId="77777777" w:rsidR="004947EB" w:rsidRDefault="004947EB" w:rsidP="004947EB">
            <w:pPr>
              <w:jc w:val="both"/>
              <w:rPr>
                <w:rFonts w:asciiTheme="minorHAnsi" w:hAnsiTheme="minorHAnsi" w:cstheme="minorHAnsi"/>
                <w:sz w:val="6"/>
                <w:szCs w:val="6"/>
                <w:lang w:val="es-ES"/>
              </w:rPr>
            </w:pPr>
          </w:p>
          <w:p w14:paraId="71819EFE" w14:textId="77777777" w:rsidR="00CC14FB" w:rsidRPr="003F3DB1" w:rsidRDefault="00CC14FB" w:rsidP="004947EB">
            <w:pPr>
              <w:jc w:val="both"/>
              <w:rPr>
                <w:rFonts w:asciiTheme="minorHAnsi" w:hAnsiTheme="minorHAnsi" w:cstheme="minorHAnsi"/>
                <w:sz w:val="6"/>
                <w:szCs w:val="6"/>
                <w:lang w:val="es-ES"/>
              </w:rPr>
            </w:pPr>
          </w:p>
          <w:p w14:paraId="4F87BA2B" w14:textId="77777777" w:rsidR="004947EB" w:rsidRPr="00965A03" w:rsidRDefault="004947EB" w:rsidP="004947EB">
            <w:pPr>
              <w:pStyle w:val="Prrafodelista"/>
              <w:jc w:val="both"/>
              <w:rPr>
                <w:rFonts w:asciiTheme="minorHAnsi" w:hAnsiTheme="minorHAnsi" w:cstheme="minorHAnsi"/>
                <w:b/>
                <w:sz w:val="20"/>
                <w:szCs w:val="20"/>
                <w:u w:val="single"/>
                <w:lang w:val="es-ES"/>
              </w:rPr>
            </w:pPr>
            <w:r w:rsidRPr="00965A03">
              <w:rPr>
                <w:rFonts w:asciiTheme="minorHAnsi" w:hAnsiTheme="minorHAnsi" w:cstheme="minorHAnsi"/>
                <w:b/>
                <w:sz w:val="20"/>
                <w:szCs w:val="20"/>
                <w:u w:val="single"/>
              </w:rPr>
              <w:t>SECRETARÍA GENERAL DE GOBIERNO</w:t>
            </w:r>
          </w:p>
          <w:p w14:paraId="24FDDBAA"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Desastres Naturales del Estado de Tamaulipas</w:t>
            </w:r>
          </w:p>
          <w:p w14:paraId="39E0CCA5" w14:textId="77777777" w:rsidR="004947EB" w:rsidRDefault="004947EB" w:rsidP="004947EB">
            <w:pPr>
              <w:jc w:val="both"/>
              <w:rPr>
                <w:rFonts w:asciiTheme="minorHAnsi" w:hAnsiTheme="minorHAnsi" w:cstheme="minorHAnsi"/>
                <w:sz w:val="6"/>
                <w:szCs w:val="6"/>
              </w:rPr>
            </w:pPr>
          </w:p>
          <w:p w14:paraId="75383593" w14:textId="77777777" w:rsidR="00CC14FB" w:rsidRPr="003F3DB1" w:rsidRDefault="00CC14FB" w:rsidP="004947EB">
            <w:pPr>
              <w:jc w:val="both"/>
              <w:rPr>
                <w:rFonts w:asciiTheme="minorHAnsi" w:hAnsiTheme="minorHAnsi" w:cstheme="minorHAnsi"/>
                <w:sz w:val="6"/>
                <w:szCs w:val="6"/>
              </w:rPr>
            </w:pPr>
          </w:p>
          <w:p w14:paraId="00179F27" w14:textId="77777777" w:rsidR="004947EB" w:rsidRPr="00965A03" w:rsidRDefault="004947EB" w:rsidP="004947EB">
            <w:pPr>
              <w:pStyle w:val="Prrafodelista"/>
              <w:jc w:val="both"/>
              <w:rPr>
                <w:rFonts w:asciiTheme="minorHAnsi" w:hAnsiTheme="minorHAnsi" w:cstheme="minorHAnsi"/>
                <w:b/>
                <w:sz w:val="20"/>
                <w:szCs w:val="20"/>
                <w:u w:val="single"/>
              </w:rPr>
            </w:pPr>
            <w:r w:rsidRPr="00965A03">
              <w:rPr>
                <w:rFonts w:asciiTheme="minorHAnsi" w:hAnsiTheme="minorHAnsi" w:cstheme="minorHAnsi"/>
                <w:b/>
                <w:sz w:val="20"/>
                <w:szCs w:val="20"/>
                <w:u w:val="single"/>
              </w:rPr>
              <w:t>SECRETARÍA DE OBRAS PÚBLICAS</w:t>
            </w:r>
          </w:p>
          <w:p w14:paraId="25413A0A"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Puente Internacional Río Bravo-</w:t>
            </w:r>
            <w:proofErr w:type="spellStart"/>
            <w:r w:rsidRPr="003F3DB1">
              <w:rPr>
                <w:rFonts w:asciiTheme="minorHAnsi" w:hAnsiTheme="minorHAnsi" w:cstheme="minorHAnsi"/>
                <w:sz w:val="18"/>
                <w:szCs w:val="18"/>
              </w:rPr>
              <w:t>Donna</w:t>
            </w:r>
            <w:proofErr w:type="spellEnd"/>
          </w:p>
          <w:p w14:paraId="525C652E"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Mante-Ocampo-Tula</w:t>
            </w:r>
          </w:p>
          <w:p w14:paraId="3DA26B21"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del Corredor Económico del Norte </w:t>
            </w:r>
            <w:r w:rsidRPr="003F3DB1">
              <w:rPr>
                <w:rFonts w:asciiTheme="minorHAnsi" w:hAnsiTheme="minorHAnsi" w:cstheme="minorHAnsi"/>
                <w:b/>
                <w:sz w:val="18"/>
                <w:szCs w:val="18"/>
              </w:rPr>
              <w:t>*</w:t>
            </w:r>
          </w:p>
          <w:p w14:paraId="1AF4AD87" w14:textId="77777777" w:rsidR="004947EB" w:rsidRPr="00965A03" w:rsidRDefault="004947EB" w:rsidP="004947EB">
            <w:pPr>
              <w:jc w:val="both"/>
              <w:rPr>
                <w:rFonts w:asciiTheme="minorHAnsi" w:hAnsiTheme="minorHAnsi" w:cstheme="minorHAnsi"/>
                <w:sz w:val="20"/>
                <w:szCs w:val="20"/>
              </w:rPr>
            </w:pPr>
          </w:p>
          <w:p w14:paraId="37B1D408" w14:textId="77777777" w:rsidR="004947EB" w:rsidRPr="00965A03" w:rsidRDefault="004947EB" w:rsidP="004947EB">
            <w:pPr>
              <w:pStyle w:val="Prrafodelista"/>
              <w:jc w:val="both"/>
              <w:rPr>
                <w:rFonts w:asciiTheme="minorHAnsi" w:hAnsiTheme="minorHAnsi" w:cstheme="minorHAnsi"/>
                <w:b/>
                <w:sz w:val="20"/>
                <w:szCs w:val="20"/>
                <w:u w:val="single"/>
              </w:rPr>
            </w:pPr>
            <w:r w:rsidRPr="00965A03">
              <w:rPr>
                <w:rFonts w:asciiTheme="minorHAnsi" w:hAnsiTheme="minorHAnsi" w:cstheme="minorHAnsi"/>
                <w:b/>
                <w:sz w:val="20"/>
                <w:szCs w:val="20"/>
                <w:u w:val="single"/>
              </w:rPr>
              <w:t>SECRETARÍA DE TURISMO</w:t>
            </w:r>
          </w:p>
          <w:p w14:paraId="3C201564"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b/>
                <w:sz w:val="18"/>
                <w:szCs w:val="18"/>
              </w:rPr>
            </w:pPr>
            <w:r w:rsidRPr="003F3DB1">
              <w:rPr>
                <w:rFonts w:asciiTheme="minorHAnsi" w:hAnsiTheme="minorHAnsi" w:cstheme="minorHAnsi"/>
                <w:sz w:val="18"/>
                <w:szCs w:val="18"/>
              </w:rPr>
              <w:t>Fideicomiso de Administración e Inversión del Impuesto por Servicios de Hospedaje del Estado de Tamaulipas</w:t>
            </w:r>
          </w:p>
          <w:p w14:paraId="35E1790B" w14:textId="77777777" w:rsidR="004947EB" w:rsidRPr="00965A03" w:rsidRDefault="004947EB" w:rsidP="004947EB">
            <w:pPr>
              <w:pStyle w:val="Prrafodelista"/>
              <w:spacing w:after="0" w:line="240" w:lineRule="auto"/>
              <w:jc w:val="both"/>
              <w:rPr>
                <w:rFonts w:asciiTheme="minorHAnsi" w:hAnsiTheme="minorHAnsi" w:cstheme="minorHAnsi"/>
                <w:b/>
                <w:sz w:val="20"/>
                <w:szCs w:val="20"/>
              </w:rPr>
            </w:pPr>
          </w:p>
          <w:p w14:paraId="25ED5B10" w14:textId="77777777" w:rsidR="004947EB" w:rsidRPr="00965A03" w:rsidRDefault="004947EB" w:rsidP="004947EB">
            <w:pPr>
              <w:pStyle w:val="Prrafodelista"/>
              <w:spacing w:after="0" w:line="240" w:lineRule="auto"/>
              <w:jc w:val="both"/>
              <w:rPr>
                <w:rFonts w:asciiTheme="minorHAnsi" w:hAnsiTheme="minorHAnsi" w:cstheme="minorHAnsi"/>
                <w:b/>
                <w:sz w:val="20"/>
                <w:szCs w:val="20"/>
              </w:rPr>
            </w:pPr>
            <w:r w:rsidRPr="00965A03">
              <w:rPr>
                <w:rFonts w:asciiTheme="minorHAnsi" w:hAnsiTheme="minorHAnsi" w:cstheme="minorHAnsi"/>
                <w:b/>
                <w:sz w:val="20"/>
                <w:szCs w:val="20"/>
              </w:rPr>
              <w:t xml:space="preserve"> </w:t>
            </w:r>
          </w:p>
          <w:p w14:paraId="1DCB33E8" w14:textId="77777777" w:rsidR="004947EB" w:rsidRPr="00965A03" w:rsidRDefault="004947EB" w:rsidP="004947EB">
            <w:pPr>
              <w:pStyle w:val="Prrafodelista"/>
              <w:jc w:val="both"/>
              <w:rPr>
                <w:rFonts w:asciiTheme="minorHAnsi" w:hAnsiTheme="minorHAnsi" w:cstheme="minorHAnsi"/>
                <w:b/>
                <w:sz w:val="20"/>
                <w:szCs w:val="20"/>
                <w:u w:val="single"/>
              </w:rPr>
            </w:pPr>
            <w:r w:rsidRPr="00965A03">
              <w:rPr>
                <w:rFonts w:asciiTheme="minorHAnsi" w:hAnsiTheme="minorHAnsi" w:cstheme="minorHAnsi"/>
                <w:b/>
                <w:sz w:val="20"/>
                <w:szCs w:val="20"/>
                <w:u w:val="single"/>
              </w:rPr>
              <w:t>SISTEMA DIF TAMAULIPAS</w:t>
            </w:r>
          </w:p>
          <w:p w14:paraId="1792FC83"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para el Desarrollo del Programa “Nuestros Niños, Nuestro Futuro” </w:t>
            </w:r>
          </w:p>
          <w:p w14:paraId="7CEDEE06" w14:textId="77777777" w:rsidR="004947EB" w:rsidRDefault="004947EB" w:rsidP="004947EB">
            <w:pPr>
              <w:rPr>
                <w:rFonts w:asciiTheme="minorHAnsi" w:hAnsiTheme="minorHAnsi" w:cstheme="minorHAnsi"/>
                <w:sz w:val="12"/>
                <w:szCs w:val="12"/>
              </w:rPr>
            </w:pPr>
          </w:p>
          <w:p w14:paraId="086C4862" w14:textId="77777777" w:rsidR="00CC14FB" w:rsidRPr="003F3DB1" w:rsidRDefault="00CC14FB" w:rsidP="004947EB">
            <w:pPr>
              <w:rPr>
                <w:rFonts w:asciiTheme="minorHAnsi" w:hAnsiTheme="minorHAnsi" w:cstheme="minorHAnsi"/>
                <w:sz w:val="12"/>
                <w:szCs w:val="12"/>
              </w:rPr>
            </w:pPr>
          </w:p>
          <w:p w14:paraId="626D72BD" w14:textId="4A7BB8E5" w:rsidR="009A3001" w:rsidRPr="004947EB" w:rsidRDefault="004947EB" w:rsidP="004947EB">
            <w:pPr>
              <w:ind w:left="720"/>
              <w:rPr>
                <w:rFonts w:asciiTheme="minorHAnsi" w:hAnsiTheme="minorHAnsi" w:cstheme="minorHAnsi"/>
                <w:sz w:val="18"/>
                <w:szCs w:val="18"/>
              </w:rPr>
            </w:pPr>
            <w:r w:rsidRPr="003F3DB1">
              <w:rPr>
                <w:rFonts w:asciiTheme="minorHAnsi" w:hAnsiTheme="minorHAnsi" w:cstheme="minorHAnsi"/>
                <w:b/>
                <w:sz w:val="18"/>
                <w:szCs w:val="18"/>
              </w:rPr>
              <w:t>*</w:t>
            </w:r>
            <w:r w:rsidRPr="003F3DB1">
              <w:rPr>
                <w:rFonts w:asciiTheme="minorHAnsi" w:hAnsiTheme="minorHAnsi" w:cstheme="minorHAnsi"/>
                <w:sz w:val="18"/>
                <w:szCs w:val="18"/>
              </w:rPr>
              <w:t>Inactivos.</w:t>
            </w:r>
          </w:p>
        </w:tc>
      </w:tr>
      <w:tr w:rsidR="009A3001" w:rsidRPr="005F45A3" w14:paraId="5CAAC0A8" w14:textId="77777777" w:rsidTr="00295AC0">
        <w:trPr>
          <w:trHeight w:val="300"/>
        </w:trPr>
        <w:tc>
          <w:tcPr>
            <w:tcW w:w="10202" w:type="dxa"/>
            <w:tcBorders>
              <w:top w:val="nil"/>
              <w:left w:val="nil"/>
              <w:bottom w:val="nil"/>
              <w:right w:val="nil"/>
            </w:tcBorders>
            <w:shd w:val="clear" w:color="auto" w:fill="auto"/>
            <w:noWrap/>
            <w:vAlign w:val="center"/>
            <w:hideMark/>
          </w:tcPr>
          <w:p w14:paraId="39CF3180" w14:textId="1CC4755B" w:rsidR="009A3001" w:rsidRPr="005F45A3" w:rsidRDefault="009A3001" w:rsidP="00254643">
            <w:pPr>
              <w:spacing w:after="0" w:line="240" w:lineRule="auto"/>
              <w:jc w:val="both"/>
              <w:rPr>
                <w:rFonts w:asciiTheme="minorHAnsi" w:eastAsia="Times New Roman" w:hAnsiTheme="minorHAnsi" w:cstheme="minorHAnsi"/>
                <w:color w:val="000000"/>
                <w:sz w:val="18"/>
                <w:szCs w:val="18"/>
                <w:lang w:eastAsia="es-MX"/>
              </w:rPr>
            </w:pPr>
          </w:p>
        </w:tc>
      </w:tr>
      <w:tr w:rsidR="009A3001" w:rsidRPr="005F45A3" w14:paraId="014CD162" w14:textId="77777777" w:rsidTr="00295AC0">
        <w:trPr>
          <w:trHeight w:val="300"/>
        </w:trPr>
        <w:tc>
          <w:tcPr>
            <w:tcW w:w="10202" w:type="dxa"/>
            <w:tcBorders>
              <w:top w:val="nil"/>
              <w:left w:val="nil"/>
              <w:bottom w:val="nil"/>
              <w:right w:val="nil"/>
            </w:tcBorders>
            <w:shd w:val="clear" w:color="auto" w:fill="auto"/>
            <w:noWrap/>
            <w:vAlign w:val="center"/>
            <w:hideMark/>
          </w:tcPr>
          <w:p w14:paraId="287E50D4" w14:textId="4C45BFE7" w:rsidR="00841211" w:rsidRDefault="00841211" w:rsidP="00841211">
            <w:pPr>
              <w:spacing w:after="0" w:line="240" w:lineRule="auto"/>
              <w:jc w:val="both"/>
              <w:rPr>
                <w:rFonts w:asciiTheme="minorHAnsi" w:hAnsiTheme="minorHAnsi" w:cstheme="minorHAnsi"/>
                <w:sz w:val="18"/>
                <w:szCs w:val="18"/>
              </w:rPr>
            </w:pPr>
          </w:p>
          <w:p w14:paraId="2222E48D" w14:textId="77777777" w:rsidR="00383528" w:rsidRDefault="00383528" w:rsidP="00841211">
            <w:pPr>
              <w:spacing w:after="0" w:line="240" w:lineRule="auto"/>
              <w:jc w:val="both"/>
              <w:rPr>
                <w:rFonts w:asciiTheme="minorHAnsi" w:hAnsiTheme="minorHAnsi" w:cstheme="minorHAnsi"/>
                <w:sz w:val="18"/>
                <w:szCs w:val="18"/>
              </w:rPr>
            </w:pPr>
          </w:p>
          <w:p w14:paraId="2231EA58" w14:textId="109D9AEA" w:rsidR="00841211" w:rsidRPr="005E6A14" w:rsidRDefault="00841211" w:rsidP="009A3001">
            <w:pPr>
              <w:pStyle w:val="Prrafodelista"/>
              <w:numPr>
                <w:ilvl w:val="0"/>
                <w:numId w:val="12"/>
              </w:numPr>
              <w:spacing w:after="0" w:line="240" w:lineRule="auto"/>
              <w:ind w:left="217" w:firstLine="142"/>
              <w:jc w:val="both"/>
              <w:rPr>
                <w:rFonts w:asciiTheme="minorHAnsi" w:eastAsia="Times New Roman" w:hAnsiTheme="minorHAnsi" w:cstheme="minorHAnsi"/>
                <w:i/>
                <w:color w:val="000000"/>
                <w:sz w:val="20"/>
                <w:szCs w:val="20"/>
                <w:lang w:eastAsia="es-MX"/>
              </w:rPr>
            </w:pPr>
            <w:r w:rsidRPr="005E6A14">
              <w:rPr>
                <w:rFonts w:asciiTheme="minorHAnsi" w:hAnsiTheme="minorHAnsi" w:cstheme="minorHAnsi"/>
                <w:i/>
                <w:sz w:val="20"/>
                <w:szCs w:val="20"/>
              </w:rPr>
              <w:t>Se enlista los de mayor monto de disponibilidad, relacionando aquellos que conforman el 80% de disponibilidades.</w:t>
            </w:r>
          </w:p>
          <w:p w14:paraId="2D9CF7E9" w14:textId="5D7497BB" w:rsidR="00841211" w:rsidRPr="00597EEB" w:rsidRDefault="00841211" w:rsidP="009A3001">
            <w:pPr>
              <w:spacing w:after="0" w:line="240" w:lineRule="auto"/>
              <w:jc w:val="both"/>
              <w:rPr>
                <w:rFonts w:asciiTheme="minorHAnsi" w:eastAsia="Times New Roman" w:hAnsiTheme="minorHAnsi" w:cstheme="minorHAnsi"/>
                <w:b/>
                <w:bCs/>
                <w:color w:val="000000"/>
                <w:sz w:val="14"/>
                <w:szCs w:val="18"/>
                <w:lang w:eastAsia="es-MX"/>
              </w:rPr>
            </w:pPr>
          </w:p>
          <w:tbl>
            <w:tblPr>
              <w:tblW w:w="6541" w:type="dxa"/>
              <w:tblCellMar>
                <w:left w:w="70" w:type="dxa"/>
                <w:right w:w="70" w:type="dxa"/>
              </w:tblCellMar>
              <w:tblLook w:val="04A0" w:firstRow="1" w:lastRow="0" w:firstColumn="1" w:lastColumn="0" w:noHBand="0" w:noVBand="1"/>
            </w:tblPr>
            <w:tblGrid>
              <w:gridCol w:w="4646"/>
              <w:gridCol w:w="1895"/>
            </w:tblGrid>
            <w:tr w:rsidR="004B789F" w:rsidRPr="004B789F" w14:paraId="43315B18" w14:textId="77777777" w:rsidTr="004B789F">
              <w:trPr>
                <w:trHeight w:val="457"/>
              </w:trPr>
              <w:tc>
                <w:tcPr>
                  <w:tcW w:w="464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2E14B9E" w14:textId="77777777" w:rsidR="004B789F" w:rsidRPr="004B789F" w:rsidRDefault="004B789F" w:rsidP="004B789F">
                  <w:pPr>
                    <w:spacing w:after="0" w:line="240" w:lineRule="auto"/>
                    <w:jc w:val="center"/>
                    <w:rPr>
                      <w:rFonts w:eastAsia="Times New Roman" w:cs="Calibri"/>
                      <w:b/>
                      <w:bCs/>
                      <w:color w:val="FFFFFF"/>
                      <w:sz w:val="16"/>
                      <w:szCs w:val="16"/>
                      <w:lang w:eastAsia="es-MX"/>
                    </w:rPr>
                  </w:pPr>
                  <w:r w:rsidRPr="004B789F">
                    <w:rPr>
                      <w:rFonts w:eastAsia="Times New Roman" w:cs="Calibri"/>
                      <w:b/>
                      <w:bCs/>
                      <w:color w:val="FFFFFF"/>
                      <w:sz w:val="16"/>
                      <w:szCs w:val="16"/>
                      <w:lang w:eastAsia="es-MX"/>
                    </w:rPr>
                    <w:t>Fideicomisos</w:t>
                  </w:r>
                </w:p>
              </w:tc>
              <w:tc>
                <w:tcPr>
                  <w:tcW w:w="1895" w:type="dxa"/>
                  <w:tcBorders>
                    <w:top w:val="single" w:sz="4" w:space="0" w:color="auto"/>
                    <w:left w:val="nil"/>
                    <w:bottom w:val="single" w:sz="4" w:space="0" w:color="auto"/>
                    <w:right w:val="single" w:sz="4" w:space="0" w:color="auto"/>
                  </w:tcBorders>
                  <w:shd w:val="clear" w:color="000000" w:fill="AB0033"/>
                  <w:vAlign w:val="center"/>
                  <w:hideMark/>
                </w:tcPr>
                <w:p w14:paraId="281EDDD7" w14:textId="77777777" w:rsidR="004B789F" w:rsidRPr="004B789F" w:rsidRDefault="004B789F" w:rsidP="004B789F">
                  <w:pPr>
                    <w:spacing w:after="0" w:line="240" w:lineRule="auto"/>
                    <w:jc w:val="center"/>
                    <w:rPr>
                      <w:rFonts w:eastAsia="Times New Roman" w:cs="Calibri"/>
                      <w:b/>
                      <w:bCs/>
                      <w:color w:val="FFFFFF"/>
                      <w:sz w:val="16"/>
                      <w:szCs w:val="16"/>
                      <w:lang w:eastAsia="es-MX"/>
                    </w:rPr>
                  </w:pPr>
                  <w:r w:rsidRPr="004B789F">
                    <w:rPr>
                      <w:rFonts w:eastAsia="Times New Roman" w:cs="Calibri"/>
                      <w:b/>
                      <w:bCs/>
                      <w:color w:val="FFFFFF"/>
                      <w:sz w:val="16"/>
                      <w:szCs w:val="16"/>
                      <w:lang w:eastAsia="es-MX"/>
                    </w:rPr>
                    <w:t>Importe</w:t>
                  </w:r>
                </w:p>
              </w:tc>
            </w:tr>
            <w:tr w:rsidR="004B789F" w:rsidRPr="004B789F" w14:paraId="093FB2BC" w14:textId="77777777" w:rsidTr="004B789F">
              <w:trPr>
                <w:trHeight w:val="350"/>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14:paraId="57808753" w14:textId="77777777" w:rsidR="004B789F" w:rsidRPr="004B789F" w:rsidRDefault="004B789F" w:rsidP="004B789F">
                  <w:pPr>
                    <w:spacing w:after="0" w:line="240" w:lineRule="auto"/>
                    <w:rPr>
                      <w:rFonts w:eastAsia="Times New Roman" w:cs="Calibri"/>
                      <w:color w:val="000000"/>
                      <w:sz w:val="14"/>
                      <w:szCs w:val="14"/>
                      <w:lang w:eastAsia="es-MX"/>
                    </w:rPr>
                  </w:pPr>
                  <w:r w:rsidRPr="004B789F">
                    <w:rPr>
                      <w:rFonts w:eastAsia="Times New Roman" w:cs="Calibri"/>
                      <w:color w:val="000000"/>
                      <w:sz w:val="14"/>
                      <w:szCs w:val="14"/>
                      <w:lang w:eastAsia="es-MX"/>
                    </w:rPr>
                    <w:t>Fideicomiso Puente Internacional Nuevo Laredo III</w:t>
                  </w:r>
                </w:p>
              </w:tc>
              <w:tc>
                <w:tcPr>
                  <w:tcW w:w="1895" w:type="dxa"/>
                  <w:tcBorders>
                    <w:top w:val="nil"/>
                    <w:left w:val="nil"/>
                    <w:bottom w:val="single" w:sz="4" w:space="0" w:color="auto"/>
                    <w:right w:val="single" w:sz="4" w:space="0" w:color="auto"/>
                  </w:tcBorders>
                  <w:shd w:val="clear" w:color="auto" w:fill="auto"/>
                  <w:noWrap/>
                  <w:vAlign w:val="bottom"/>
                  <w:hideMark/>
                </w:tcPr>
                <w:p w14:paraId="78D472A9" w14:textId="77777777" w:rsidR="004B789F" w:rsidRPr="004B789F" w:rsidRDefault="004B789F" w:rsidP="004B789F">
                  <w:pPr>
                    <w:spacing w:after="0" w:line="240" w:lineRule="auto"/>
                    <w:jc w:val="right"/>
                    <w:rPr>
                      <w:rFonts w:eastAsia="Times New Roman" w:cs="Calibri"/>
                      <w:color w:val="000000"/>
                      <w:sz w:val="14"/>
                      <w:szCs w:val="14"/>
                      <w:lang w:eastAsia="es-MX"/>
                    </w:rPr>
                  </w:pPr>
                  <w:r w:rsidRPr="004B789F">
                    <w:rPr>
                      <w:rFonts w:eastAsia="Times New Roman" w:cs="Calibri"/>
                      <w:color w:val="000000"/>
                      <w:sz w:val="14"/>
                      <w:szCs w:val="14"/>
                      <w:lang w:eastAsia="es-MX"/>
                    </w:rPr>
                    <w:t>550,481,276.55</w:t>
                  </w:r>
                </w:p>
              </w:tc>
            </w:tr>
            <w:tr w:rsidR="004B789F" w:rsidRPr="004B789F" w14:paraId="3FF9DE1E" w14:textId="77777777" w:rsidTr="004B789F">
              <w:trPr>
                <w:trHeight w:val="350"/>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14:paraId="6BB89B27" w14:textId="3EEA3977" w:rsidR="004B789F" w:rsidRPr="004B789F" w:rsidRDefault="004B789F" w:rsidP="004B789F">
                  <w:pPr>
                    <w:spacing w:after="0" w:line="240" w:lineRule="auto"/>
                    <w:rPr>
                      <w:rFonts w:eastAsia="Times New Roman" w:cs="Calibri"/>
                      <w:color w:val="000000"/>
                      <w:sz w:val="14"/>
                      <w:szCs w:val="14"/>
                      <w:lang w:eastAsia="es-MX"/>
                    </w:rPr>
                  </w:pPr>
                  <w:r w:rsidRPr="004B789F">
                    <w:rPr>
                      <w:rFonts w:eastAsia="Times New Roman" w:cs="Calibri"/>
                      <w:color w:val="000000"/>
                      <w:sz w:val="14"/>
                      <w:szCs w:val="14"/>
                      <w:lang w:eastAsia="es-MX"/>
                    </w:rPr>
                    <w:t>Fideicomiso de Adm</w:t>
                  </w:r>
                  <w:r>
                    <w:rPr>
                      <w:rFonts w:eastAsia="Times New Roman" w:cs="Calibri"/>
                      <w:color w:val="000000"/>
                      <w:sz w:val="14"/>
                      <w:szCs w:val="14"/>
                      <w:lang w:eastAsia="es-MX"/>
                    </w:rPr>
                    <w:t xml:space="preserve">inistración y </w:t>
                  </w:r>
                  <w:r w:rsidRPr="004B789F">
                    <w:rPr>
                      <w:rFonts w:eastAsia="Times New Roman" w:cs="Calibri"/>
                      <w:color w:val="000000"/>
                      <w:sz w:val="14"/>
                      <w:szCs w:val="14"/>
                      <w:lang w:eastAsia="es-MX"/>
                    </w:rPr>
                    <w:t xml:space="preserve"> Fuente de Pago APP</w:t>
                  </w:r>
                </w:p>
              </w:tc>
              <w:tc>
                <w:tcPr>
                  <w:tcW w:w="1895" w:type="dxa"/>
                  <w:tcBorders>
                    <w:top w:val="nil"/>
                    <w:left w:val="nil"/>
                    <w:bottom w:val="single" w:sz="4" w:space="0" w:color="auto"/>
                    <w:right w:val="single" w:sz="4" w:space="0" w:color="auto"/>
                  </w:tcBorders>
                  <w:shd w:val="clear" w:color="auto" w:fill="auto"/>
                  <w:noWrap/>
                  <w:vAlign w:val="bottom"/>
                  <w:hideMark/>
                </w:tcPr>
                <w:p w14:paraId="2425249A" w14:textId="77777777" w:rsidR="004B789F" w:rsidRPr="004B789F" w:rsidRDefault="004B789F" w:rsidP="004B789F">
                  <w:pPr>
                    <w:spacing w:after="0" w:line="240" w:lineRule="auto"/>
                    <w:jc w:val="right"/>
                    <w:rPr>
                      <w:rFonts w:eastAsia="Times New Roman" w:cs="Calibri"/>
                      <w:color w:val="000000"/>
                      <w:sz w:val="14"/>
                      <w:szCs w:val="14"/>
                      <w:lang w:eastAsia="es-MX"/>
                    </w:rPr>
                  </w:pPr>
                  <w:r w:rsidRPr="004B789F">
                    <w:rPr>
                      <w:rFonts w:eastAsia="Times New Roman" w:cs="Calibri"/>
                      <w:color w:val="000000"/>
                      <w:sz w:val="14"/>
                      <w:szCs w:val="14"/>
                      <w:lang w:eastAsia="es-MX"/>
                    </w:rPr>
                    <w:t>536,226,931.83</w:t>
                  </w:r>
                </w:p>
              </w:tc>
            </w:tr>
            <w:tr w:rsidR="004B789F" w:rsidRPr="004B789F" w14:paraId="2A3A2C16" w14:textId="77777777" w:rsidTr="004B789F">
              <w:trPr>
                <w:trHeight w:val="350"/>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14:paraId="6FCB0B3F" w14:textId="77777777" w:rsidR="004B789F" w:rsidRPr="004B789F" w:rsidRDefault="004B789F" w:rsidP="004B789F">
                  <w:pPr>
                    <w:spacing w:after="0" w:line="240" w:lineRule="auto"/>
                    <w:rPr>
                      <w:rFonts w:eastAsia="Times New Roman" w:cs="Calibri"/>
                      <w:color w:val="000000"/>
                      <w:sz w:val="14"/>
                      <w:szCs w:val="14"/>
                      <w:lang w:eastAsia="es-MX"/>
                    </w:rPr>
                  </w:pPr>
                  <w:r w:rsidRPr="004B789F">
                    <w:rPr>
                      <w:rFonts w:eastAsia="Times New Roman" w:cs="Calibri"/>
                      <w:color w:val="000000"/>
                      <w:sz w:val="14"/>
                      <w:szCs w:val="14"/>
                      <w:lang w:eastAsia="es-MX"/>
                    </w:rPr>
                    <w:t>Fideicomiso Santander 200-3885 (CREDITOS)</w:t>
                  </w:r>
                </w:p>
              </w:tc>
              <w:tc>
                <w:tcPr>
                  <w:tcW w:w="1895" w:type="dxa"/>
                  <w:tcBorders>
                    <w:top w:val="nil"/>
                    <w:left w:val="nil"/>
                    <w:bottom w:val="single" w:sz="4" w:space="0" w:color="auto"/>
                    <w:right w:val="single" w:sz="4" w:space="0" w:color="auto"/>
                  </w:tcBorders>
                  <w:shd w:val="clear" w:color="auto" w:fill="auto"/>
                  <w:noWrap/>
                  <w:vAlign w:val="bottom"/>
                  <w:hideMark/>
                </w:tcPr>
                <w:p w14:paraId="5B7B74BC" w14:textId="77777777" w:rsidR="004B789F" w:rsidRPr="004B789F" w:rsidRDefault="004B789F" w:rsidP="004B789F">
                  <w:pPr>
                    <w:spacing w:after="0" w:line="240" w:lineRule="auto"/>
                    <w:jc w:val="right"/>
                    <w:rPr>
                      <w:rFonts w:eastAsia="Times New Roman" w:cs="Calibri"/>
                      <w:color w:val="000000"/>
                      <w:sz w:val="14"/>
                      <w:szCs w:val="14"/>
                      <w:lang w:eastAsia="es-MX"/>
                    </w:rPr>
                  </w:pPr>
                  <w:r w:rsidRPr="004B789F">
                    <w:rPr>
                      <w:rFonts w:eastAsia="Times New Roman" w:cs="Calibri"/>
                      <w:color w:val="000000"/>
                      <w:sz w:val="14"/>
                      <w:szCs w:val="14"/>
                      <w:lang w:eastAsia="es-MX"/>
                    </w:rPr>
                    <w:t>409,613,277.33</w:t>
                  </w:r>
                </w:p>
              </w:tc>
            </w:tr>
          </w:tbl>
          <w:p w14:paraId="44BC27BA" w14:textId="07504613" w:rsidR="00841211" w:rsidRPr="005F45A3" w:rsidRDefault="00841211" w:rsidP="009A3001">
            <w:pPr>
              <w:spacing w:after="0" w:line="240" w:lineRule="auto"/>
              <w:jc w:val="both"/>
              <w:rPr>
                <w:rFonts w:asciiTheme="minorHAnsi" w:eastAsia="Times New Roman" w:hAnsiTheme="minorHAnsi" w:cstheme="minorHAnsi"/>
                <w:color w:val="000000"/>
                <w:sz w:val="18"/>
                <w:szCs w:val="18"/>
                <w:lang w:eastAsia="es-MX"/>
              </w:rPr>
            </w:pPr>
          </w:p>
        </w:tc>
      </w:tr>
    </w:tbl>
    <w:p w14:paraId="790BC0C4" w14:textId="77777777" w:rsidR="003F2281" w:rsidRDefault="003F2281"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3868E3EB" w14:textId="77777777" w:rsidR="003F2281" w:rsidRDefault="003F2281"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57C29D66" w14:textId="5DCDF28E" w:rsidR="00AA7087" w:rsidRPr="005F45A3" w:rsidRDefault="005E6A14" w:rsidP="00295AC0">
      <w:pPr>
        <w:pStyle w:val="Prrafodelista"/>
        <w:spacing w:after="0" w:line="220" w:lineRule="exact"/>
        <w:ind w:left="-142"/>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20"/>
          <w:szCs w:val="18"/>
          <w:lang w:eastAsia="es-ES"/>
        </w:rPr>
        <w:t>9</w:t>
      </w:r>
      <w:r w:rsidR="002D1E75">
        <w:rPr>
          <w:rFonts w:asciiTheme="minorHAnsi" w:eastAsia="Times New Roman" w:hAnsiTheme="minorHAnsi" w:cstheme="minorHAnsi"/>
          <w:b/>
          <w:sz w:val="20"/>
          <w:szCs w:val="18"/>
          <w:lang w:eastAsia="es-ES"/>
        </w:rPr>
        <w:t xml:space="preserve">. </w:t>
      </w:r>
      <w:r w:rsidR="00AA7087" w:rsidRPr="005F45A3">
        <w:rPr>
          <w:rFonts w:asciiTheme="minorHAnsi" w:eastAsia="Times New Roman" w:hAnsiTheme="minorHAnsi" w:cstheme="minorHAnsi"/>
          <w:b/>
          <w:sz w:val="20"/>
          <w:szCs w:val="18"/>
          <w:lang w:eastAsia="es-ES"/>
        </w:rPr>
        <w:t>Reporte de la Recaudación</w:t>
      </w:r>
    </w:p>
    <w:p w14:paraId="601D38A1" w14:textId="77777777" w:rsidR="00AA7087" w:rsidRPr="005F45A3" w:rsidRDefault="00AA7087" w:rsidP="005205C0">
      <w:pPr>
        <w:pStyle w:val="Prrafodelista"/>
        <w:spacing w:after="0" w:line="220" w:lineRule="exact"/>
        <w:ind w:left="357"/>
        <w:jc w:val="both"/>
        <w:rPr>
          <w:rFonts w:asciiTheme="minorHAnsi" w:eastAsia="Times New Roman" w:hAnsiTheme="minorHAnsi" w:cstheme="minorHAnsi"/>
          <w:b/>
          <w:sz w:val="18"/>
          <w:szCs w:val="18"/>
          <w:lang w:eastAsia="es-ES"/>
        </w:rPr>
      </w:pPr>
    </w:p>
    <w:p w14:paraId="5C126BE0" w14:textId="6179689A" w:rsidR="0052769C" w:rsidRDefault="00AA7087" w:rsidP="00295AC0">
      <w:pPr>
        <w:pStyle w:val="Prrafodelista"/>
        <w:numPr>
          <w:ilvl w:val="0"/>
          <w:numId w:val="13"/>
        </w:numPr>
        <w:spacing w:after="0" w:line="240" w:lineRule="exact"/>
        <w:ind w:left="284"/>
        <w:jc w:val="both"/>
        <w:rPr>
          <w:rFonts w:asciiTheme="minorHAnsi" w:eastAsia="Times New Roman" w:hAnsiTheme="minorHAnsi" w:cstheme="minorHAnsi"/>
          <w:i/>
          <w:sz w:val="20"/>
          <w:szCs w:val="20"/>
          <w:lang w:val="es-ES" w:eastAsia="es-ES"/>
        </w:rPr>
      </w:pPr>
      <w:r w:rsidRPr="005E6A14">
        <w:rPr>
          <w:rFonts w:asciiTheme="minorHAnsi" w:eastAsia="Times New Roman" w:hAnsiTheme="minorHAnsi" w:cstheme="minorHAnsi"/>
          <w:i/>
          <w:sz w:val="20"/>
          <w:szCs w:val="20"/>
          <w:lang w:eastAsia="es-ES"/>
        </w:rPr>
        <w:t xml:space="preserve">Análisis del comportamiento </w:t>
      </w:r>
      <w:r w:rsidRPr="005E6A14">
        <w:rPr>
          <w:rFonts w:asciiTheme="minorHAnsi" w:eastAsia="Times New Roman" w:hAnsiTheme="minorHAnsi" w:cstheme="minorHAnsi"/>
          <w:i/>
          <w:sz w:val="20"/>
          <w:szCs w:val="20"/>
          <w:lang w:val="es-ES" w:eastAsia="es-ES"/>
        </w:rPr>
        <w:t xml:space="preserve">de la Recaudación correspondiente al Ente Público o cualquier tipo de Ingreso, de forma separada los Ingresos locales de los </w:t>
      </w:r>
      <w:r w:rsidR="002F6DBD" w:rsidRPr="005E6A14">
        <w:rPr>
          <w:rFonts w:asciiTheme="minorHAnsi" w:eastAsia="Times New Roman" w:hAnsiTheme="minorHAnsi" w:cstheme="minorHAnsi"/>
          <w:i/>
          <w:sz w:val="20"/>
          <w:szCs w:val="20"/>
          <w:lang w:val="es-ES" w:eastAsia="es-ES"/>
        </w:rPr>
        <w:t>Federales.</w:t>
      </w:r>
      <w:r w:rsidR="00A05FDB" w:rsidRPr="005E6A14">
        <w:rPr>
          <w:rFonts w:asciiTheme="minorHAnsi" w:eastAsia="Times New Roman" w:hAnsiTheme="minorHAnsi" w:cstheme="minorHAnsi"/>
          <w:i/>
          <w:sz w:val="20"/>
          <w:szCs w:val="20"/>
          <w:lang w:val="es-ES" w:eastAsia="es-ES"/>
        </w:rPr>
        <w:t xml:space="preserve"> </w:t>
      </w:r>
    </w:p>
    <w:p w14:paraId="55EB72AF" w14:textId="77777777" w:rsidR="004A7747" w:rsidRDefault="004A7747" w:rsidP="004A7747">
      <w:pPr>
        <w:pStyle w:val="Prrafodelista"/>
        <w:spacing w:after="0" w:line="240" w:lineRule="exact"/>
        <w:ind w:left="284"/>
        <w:jc w:val="both"/>
        <w:rPr>
          <w:rFonts w:asciiTheme="minorHAnsi" w:eastAsia="Times New Roman" w:hAnsiTheme="minorHAnsi" w:cstheme="minorHAnsi"/>
          <w:i/>
          <w:sz w:val="20"/>
          <w:szCs w:val="20"/>
          <w:lang w:val="es-ES" w:eastAsia="es-ES"/>
        </w:rPr>
      </w:pPr>
    </w:p>
    <w:tbl>
      <w:tblPr>
        <w:tblW w:w="9242" w:type="dxa"/>
        <w:tblCellMar>
          <w:left w:w="70" w:type="dxa"/>
          <w:right w:w="70" w:type="dxa"/>
        </w:tblCellMar>
        <w:tblLook w:val="04A0" w:firstRow="1" w:lastRow="0" w:firstColumn="1" w:lastColumn="0" w:noHBand="0" w:noVBand="1"/>
      </w:tblPr>
      <w:tblGrid>
        <w:gridCol w:w="3280"/>
        <w:gridCol w:w="1606"/>
        <w:gridCol w:w="1606"/>
        <w:gridCol w:w="1430"/>
        <w:gridCol w:w="1320"/>
      </w:tblGrid>
      <w:tr w:rsidR="004A7747" w:rsidRPr="004A7747" w14:paraId="7EE7CDA6" w14:textId="77777777" w:rsidTr="00CC14FB">
        <w:trPr>
          <w:trHeight w:val="485"/>
        </w:trPr>
        <w:tc>
          <w:tcPr>
            <w:tcW w:w="32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742DF0A"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Concepto</w:t>
            </w:r>
          </w:p>
        </w:tc>
        <w:tc>
          <w:tcPr>
            <w:tcW w:w="1606" w:type="dxa"/>
            <w:tcBorders>
              <w:top w:val="single" w:sz="4" w:space="0" w:color="auto"/>
              <w:left w:val="nil"/>
              <w:bottom w:val="single" w:sz="4" w:space="0" w:color="auto"/>
              <w:right w:val="single" w:sz="4" w:space="0" w:color="auto"/>
            </w:tcBorders>
            <w:shd w:val="clear" w:color="000000" w:fill="AB0033"/>
            <w:vAlign w:val="center"/>
            <w:hideMark/>
          </w:tcPr>
          <w:p w14:paraId="7B735161"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1er Trimestre 2023</w:t>
            </w:r>
          </w:p>
        </w:tc>
        <w:tc>
          <w:tcPr>
            <w:tcW w:w="1606" w:type="dxa"/>
            <w:tcBorders>
              <w:top w:val="single" w:sz="4" w:space="0" w:color="auto"/>
              <w:left w:val="nil"/>
              <w:bottom w:val="single" w:sz="4" w:space="0" w:color="auto"/>
              <w:right w:val="single" w:sz="4" w:space="0" w:color="auto"/>
            </w:tcBorders>
            <w:shd w:val="clear" w:color="000000" w:fill="AB0033"/>
            <w:vAlign w:val="center"/>
            <w:hideMark/>
          </w:tcPr>
          <w:p w14:paraId="1205F2C6"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1er Trimestre 2022</w:t>
            </w:r>
          </w:p>
        </w:tc>
        <w:tc>
          <w:tcPr>
            <w:tcW w:w="1430" w:type="dxa"/>
            <w:tcBorders>
              <w:top w:val="single" w:sz="4" w:space="0" w:color="auto"/>
              <w:left w:val="nil"/>
              <w:bottom w:val="single" w:sz="4" w:space="0" w:color="auto"/>
              <w:right w:val="single" w:sz="4" w:space="0" w:color="auto"/>
            </w:tcBorders>
            <w:shd w:val="clear" w:color="000000" w:fill="AB0033"/>
            <w:vAlign w:val="center"/>
            <w:hideMark/>
          </w:tcPr>
          <w:p w14:paraId="093F4537"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Variación</w:t>
            </w:r>
          </w:p>
        </w:tc>
        <w:tc>
          <w:tcPr>
            <w:tcW w:w="1320" w:type="dxa"/>
            <w:tcBorders>
              <w:top w:val="single" w:sz="4" w:space="0" w:color="auto"/>
              <w:left w:val="nil"/>
              <w:bottom w:val="single" w:sz="4" w:space="0" w:color="auto"/>
              <w:right w:val="single" w:sz="4" w:space="0" w:color="auto"/>
            </w:tcBorders>
            <w:shd w:val="clear" w:color="000000" w:fill="AB0033"/>
            <w:vAlign w:val="center"/>
            <w:hideMark/>
          </w:tcPr>
          <w:p w14:paraId="5B4EF3B2"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Porcentaje</w:t>
            </w:r>
          </w:p>
        </w:tc>
      </w:tr>
      <w:tr w:rsidR="004A7747" w:rsidRPr="004A7747" w14:paraId="6D9D6A26" w14:textId="77777777" w:rsidTr="00CC14FB">
        <w:trPr>
          <w:trHeight w:val="335"/>
        </w:trPr>
        <w:tc>
          <w:tcPr>
            <w:tcW w:w="3280" w:type="dxa"/>
            <w:tcBorders>
              <w:top w:val="nil"/>
              <w:left w:val="single" w:sz="4" w:space="0" w:color="auto"/>
              <w:bottom w:val="single" w:sz="4" w:space="0" w:color="auto"/>
              <w:right w:val="single" w:sz="4" w:space="0" w:color="auto"/>
            </w:tcBorders>
            <w:shd w:val="clear" w:color="000000" w:fill="D9D9D9"/>
            <w:noWrap/>
            <w:vAlign w:val="center"/>
            <w:hideMark/>
          </w:tcPr>
          <w:p w14:paraId="1DC95F47" w14:textId="77777777" w:rsidR="004A7747" w:rsidRPr="004A7747" w:rsidRDefault="004A7747" w:rsidP="004A7747">
            <w:pPr>
              <w:spacing w:after="0" w:line="240" w:lineRule="auto"/>
              <w:rPr>
                <w:rFonts w:eastAsia="Times New Roman" w:cs="Calibri"/>
                <w:b/>
                <w:bCs/>
                <w:color w:val="000000"/>
                <w:sz w:val="16"/>
                <w:szCs w:val="16"/>
                <w:lang w:eastAsia="es-MX"/>
              </w:rPr>
            </w:pPr>
            <w:r w:rsidRPr="004A7747">
              <w:rPr>
                <w:rFonts w:eastAsia="Times New Roman" w:cs="Calibri"/>
                <w:b/>
                <w:bCs/>
                <w:color w:val="000000"/>
                <w:sz w:val="16"/>
                <w:szCs w:val="16"/>
                <w:lang w:eastAsia="es-MX"/>
              </w:rPr>
              <w:t xml:space="preserve"> Ingresos Propios </w:t>
            </w:r>
          </w:p>
        </w:tc>
        <w:tc>
          <w:tcPr>
            <w:tcW w:w="1606" w:type="dxa"/>
            <w:tcBorders>
              <w:top w:val="nil"/>
              <w:left w:val="nil"/>
              <w:bottom w:val="single" w:sz="4" w:space="0" w:color="auto"/>
              <w:right w:val="single" w:sz="4" w:space="0" w:color="auto"/>
            </w:tcBorders>
            <w:shd w:val="clear" w:color="000000" w:fill="D9D9D9"/>
            <w:noWrap/>
            <w:vAlign w:val="center"/>
            <w:hideMark/>
          </w:tcPr>
          <w:p w14:paraId="5158F7F1"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3,107,506,336</w:t>
            </w:r>
          </w:p>
        </w:tc>
        <w:tc>
          <w:tcPr>
            <w:tcW w:w="1606" w:type="dxa"/>
            <w:tcBorders>
              <w:top w:val="nil"/>
              <w:left w:val="nil"/>
              <w:bottom w:val="single" w:sz="4" w:space="0" w:color="auto"/>
              <w:right w:val="single" w:sz="4" w:space="0" w:color="auto"/>
            </w:tcBorders>
            <w:shd w:val="clear" w:color="000000" w:fill="D9D9D9"/>
            <w:noWrap/>
            <w:vAlign w:val="center"/>
            <w:hideMark/>
          </w:tcPr>
          <w:p w14:paraId="5D2CA786"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2,762,446,140</w:t>
            </w:r>
          </w:p>
        </w:tc>
        <w:tc>
          <w:tcPr>
            <w:tcW w:w="1430" w:type="dxa"/>
            <w:tcBorders>
              <w:top w:val="nil"/>
              <w:left w:val="nil"/>
              <w:bottom w:val="single" w:sz="4" w:space="0" w:color="auto"/>
              <w:right w:val="single" w:sz="4" w:space="0" w:color="auto"/>
            </w:tcBorders>
            <w:shd w:val="clear" w:color="000000" w:fill="D9D9D9"/>
            <w:noWrap/>
            <w:vAlign w:val="center"/>
            <w:hideMark/>
          </w:tcPr>
          <w:p w14:paraId="1523AAC1"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345,060,196</w:t>
            </w:r>
          </w:p>
        </w:tc>
        <w:tc>
          <w:tcPr>
            <w:tcW w:w="1320" w:type="dxa"/>
            <w:tcBorders>
              <w:top w:val="nil"/>
              <w:left w:val="nil"/>
              <w:bottom w:val="single" w:sz="4" w:space="0" w:color="auto"/>
              <w:right w:val="single" w:sz="4" w:space="0" w:color="auto"/>
            </w:tcBorders>
            <w:shd w:val="clear" w:color="000000" w:fill="D9D9D9"/>
            <w:noWrap/>
            <w:vAlign w:val="center"/>
            <w:hideMark/>
          </w:tcPr>
          <w:p w14:paraId="145A773F"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12.49%</w:t>
            </w:r>
          </w:p>
        </w:tc>
      </w:tr>
      <w:tr w:rsidR="004A7747" w:rsidRPr="004A7747" w14:paraId="2DEBAD4F"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AFE31D5"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Impuestos </w:t>
            </w:r>
          </w:p>
        </w:tc>
        <w:tc>
          <w:tcPr>
            <w:tcW w:w="1606" w:type="dxa"/>
            <w:tcBorders>
              <w:top w:val="nil"/>
              <w:left w:val="nil"/>
              <w:bottom w:val="single" w:sz="4" w:space="0" w:color="auto"/>
              <w:right w:val="single" w:sz="4" w:space="0" w:color="auto"/>
            </w:tcBorders>
            <w:shd w:val="clear" w:color="000000" w:fill="FFFFFF"/>
            <w:noWrap/>
            <w:vAlign w:val="center"/>
            <w:hideMark/>
          </w:tcPr>
          <w:p w14:paraId="14CAA64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1,646,392,447</w:t>
            </w:r>
          </w:p>
        </w:tc>
        <w:tc>
          <w:tcPr>
            <w:tcW w:w="1606" w:type="dxa"/>
            <w:tcBorders>
              <w:top w:val="nil"/>
              <w:left w:val="nil"/>
              <w:bottom w:val="single" w:sz="4" w:space="0" w:color="auto"/>
              <w:right w:val="single" w:sz="4" w:space="0" w:color="auto"/>
            </w:tcBorders>
            <w:shd w:val="clear" w:color="auto" w:fill="auto"/>
            <w:noWrap/>
            <w:vAlign w:val="center"/>
            <w:hideMark/>
          </w:tcPr>
          <w:p w14:paraId="3D5A9D5B"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1,480,837,080</w:t>
            </w:r>
          </w:p>
        </w:tc>
        <w:tc>
          <w:tcPr>
            <w:tcW w:w="1430" w:type="dxa"/>
            <w:tcBorders>
              <w:top w:val="nil"/>
              <w:left w:val="nil"/>
              <w:bottom w:val="single" w:sz="4" w:space="0" w:color="auto"/>
              <w:right w:val="single" w:sz="4" w:space="0" w:color="auto"/>
            </w:tcBorders>
            <w:shd w:val="clear" w:color="auto" w:fill="auto"/>
            <w:noWrap/>
            <w:vAlign w:val="center"/>
            <w:hideMark/>
          </w:tcPr>
          <w:p w14:paraId="58538D8A"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165,555,367</w:t>
            </w:r>
          </w:p>
        </w:tc>
        <w:tc>
          <w:tcPr>
            <w:tcW w:w="1320" w:type="dxa"/>
            <w:tcBorders>
              <w:top w:val="nil"/>
              <w:left w:val="nil"/>
              <w:bottom w:val="single" w:sz="4" w:space="0" w:color="auto"/>
              <w:right w:val="single" w:sz="4" w:space="0" w:color="auto"/>
            </w:tcBorders>
            <w:shd w:val="clear" w:color="auto" w:fill="auto"/>
            <w:noWrap/>
            <w:vAlign w:val="center"/>
            <w:hideMark/>
          </w:tcPr>
          <w:p w14:paraId="1869CD0A"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11.18%</w:t>
            </w:r>
          </w:p>
        </w:tc>
      </w:tr>
      <w:tr w:rsidR="004A7747" w:rsidRPr="004A7747" w14:paraId="0F859974"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5647DC6"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Contribuciones y Aportaciones de Seguridad Social </w:t>
            </w:r>
          </w:p>
        </w:tc>
        <w:tc>
          <w:tcPr>
            <w:tcW w:w="1606" w:type="dxa"/>
            <w:tcBorders>
              <w:top w:val="nil"/>
              <w:left w:val="nil"/>
              <w:bottom w:val="single" w:sz="4" w:space="0" w:color="auto"/>
              <w:right w:val="single" w:sz="4" w:space="0" w:color="auto"/>
            </w:tcBorders>
            <w:shd w:val="clear" w:color="000000" w:fill="FFFFFF"/>
            <w:noWrap/>
            <w:vAlign w:val="center"/>
            <w:hideMark/>
          </w:tcPr>
          <w:p w14:paraId="3B39F91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c>
          <w:tcPr>
            <w:tcW w:w="1606" w:type="dxa"/>
            <w:tcBorders>
              <w:top w:val="nil"/>
              <w:left w:val="nil"/>
              <w:bottom w:val="single" w:sz="4" w:space="0" w:color="auto"/>
              <w:right w:val="single" w:sz="4" w:space="0" w:color="auto"/>
            </w:tcBorders>
            <w:shd w:val="clear" w:color="auto" w:fill="auto"/>
            <w:noWrap/>
            <w:vAlign w:val="center"/>
            <w:hideMark/>
          </w:tcPr>
          <w:p w14:paraId="3A167B64"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c>
          <w:tcPr>
            <w:tcW w:w="1430" w:type="dxa"/>
            <w:tcBorders>
              <w:top w:val="nil"/>
              <w:left w:val="nil"/>
              <w:bottom w:val="single" w:sz="4" w:space="0" w:color="auto"/>
              <w:right w:val="single" w:sz="4" w:space="0" w:color="auto"/>
            </w:tcBorders>
            <w:shd w:val="clear" w:color="auto" w:fill="auto"/>
            <w:noWrap/>
            <w:vAlign w:val="center"/>
            <w:hideMark/>
          </w:tcPr>
          <w:p w14:paraId="0B888B77"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c>
          <w:tcPr>
            <w:tcW w:w="1320" w:type="dxa"/>
            <w:tcBorders>
              <w:top w:val="nil"/>
              <w:left w:val="nil"/>
              <w:bottom w:val="single" w:sz="4" w:space="0" w:color="auto"/>
              <w:right w:val="single" w:sz="4" w:space="0" w:color="auto"/>
            </w:tcBorders>
            <w:shd w:val="clear" w:color="auto" w:fill="auto"/>
            <w:noWrap/>
            <w:vAlign w:val="center"/>
            <w:hideMark/>
          </w:tcPr>
          <w:p w14:paraId="105B096F"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0.00%</w:t>
            </w:r>
          </w:p>
        </w:tc>
      </w:tr>
      <w:tr w:rsidR="004A7747" w:rsidRPr="004A7747" w14:paraId="5EB4135B"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35CBE7A"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Contribuciones de Mejoras</w:t>
            </w:r>
          </w:p>
        </w:tc>
        <w:tc>
          <w:tcPr>
            <w:tcW w:w="1606" w:type="dxa"/>
            <w:tcBorders>
              <w:top w:val="nil"/>
              <w:left w:val="nil"/>
              <w:bottom w:val="single" w:sz="4" w:space="0" w:color="auto"/>
              <w:right w:val="single" w:sz="4" w:space="0" w:color="auto"/>
            </w:tcBorders>
            <w:shd w:val="clear" w:color="000000" w:fill="FFFFFF"/>
            <w:noWrap/>
            <w:vAlign w:val="center"/>
            <w:hideMark/>
          </w:tcPr>
          <w:p w14:paraId="6803FEC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c>
          <w:tcPr>
            <w:tcW w:w="1606" w:type="dxa"/>
            <w:tcBorders>
              <w:top w:val="nil"/>
              <w:left w:val="nil"/>
              <w:bottom w:val="single" w:sz="4" w:space="0" w:color="auto"/>
              <w:right w:val="single" w:sz="4" w:space="0" w:color="auto"/>
            </w:tcBorders>
            <w:shd w:val="clear" w:color="auto" w:fill="auto"/>
            <w:noWrap/>
            <w:vAlign w:val="center"/>
            <w:hideMark/>
          </w:tcPr>
          <w:p w14:paraId="7C52C5F3"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c>
          <w:tcPr>
            <w:tcW w:w="1430" w:type="dxa"/>
            <w:tcBorders>
              <w:top w:val="nil"/>
              <w:left w:val="nil"/>
              <w:bottom w:val="single" w:sz="4" w:space="0" w:color="auto"/>
              <w:right w:val="single" w:sz="4" w:space="0" w:color="auto"/>
            </w:tcBorders>
            <w:shd w:val="clear" w:color="auto" w:fill="auto"/>
            <w:noWrap/>
            <w:vAlign w:val="center"/>
            <w:hideMark/>
          </w:tcPr>
          <w:p w14:paraId="0E81066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c>
          <w:tcPr>
            <w:tcW w:w="1320" w:type="dxa"/>
            <w:tcBorders>
              <w:top w:val="nil"/>
              <w:left w:val="nil"/>
              <w:bottom w:val="single" w:sz="4" w:space="0" w:color="auto"/>
              <w:right w:val="single" w:sz="4" w:space="0" w:color="auto"/>
            </w:tcBorders>
            <w:shd w:val="clear" w:color="auto" w:fill="auto"/>
            <w:noWrap/>
            <w:vAlign w:val="center"/>
            <w:hideMark/>
          </w:tcPr>
          <w:p w14:paraId="06E01C8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0.00%</w:t>
            </w:r>
          </w:p>
        </w:tc>
      </w:tr>
      <w:tr w:rsidR="004A7747" w:rsidRPr="004A7747" w14:paraId="6426702F"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D57647F"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Derechos </w:t>
            </w:r>
          </w:p>
        </w:tc>
        <w:tc>
          <w:tcPr>
            <w:tcW w:w="1606" w:type="dxa"/>
            <w:tcBorders>
              <w:top w:val="nil"/>
              <w:left w:val="nil"/>
              <w:bottom w:val="single" w:sz="4" w:space="0" w:color="auto"/>
              <w:right w:val="single" w:sz="4" w:space="0" w:color="auto"/>
            </w:tcBorders>
            <w:shd w:val="clear" w:color="000000" w:fill="FFFFFF"/>
            <w:noWrap/>
            <w:vAlign w:val="center"/>
            <w:hideMark/>
          </w:tcPr>
          <w:p w14:paraId="5CB73F31"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1,277,511,484</w:t>
            </w:r>
          </w:p>
        </w:tc>
        <w:tc>
          <w:tcPr>
            <w:tcW w:w="1606" w:type="dxa"/>
            <w:tcBorders>
              <w:top w:val="nil"/>
              <w:left w:val="nil"/>
              <w:bottom w:val="single" w:sz="4" w:space="0" w:color="auto"/>
              <w:right w:val="single" w:sz="4" w:space="0" w:color="auto"/>
            </w:tcBorders>
            <w:shd w:val="clear" w:color="auto" w:fill="auto"/>
            <w:noWrap/>
            <w:vAlign w:val="center"/>
            <w:hideMark/>
          </w:tcPr>
          <w:p w14:paraId="7D001995"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1,084,754,699</w:t>
            </w:r>
          </w:p>
        </w:tc>
        <w:tc>
          <w:tcPr>
            <w:tcW w:w="1430" w:type="dxa"/>
            <w:tcBorders>
              <w:top w:val="nil"/>
              <w:left w:val="nil"/>
              <w:bottom w:val="single" w:sz="4" w:space="0" w:color="auto"/>
              <w:right w:val="single" w:sz="4" w:space="0" w:color="auto"/>
            </w:tcBorders>
            <w:shd w:val="clear" w:color="auto" w:fill="auto"/>
            <w:noWrap/>
            <w:vAlign w:val="center"/>
            <w:hideMark/>
          </w:tcPr>
          <w:p w14:paraId="07E260B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192,756,785</w:t>
            </w:r>
          </w:p>
        </w:tc>
        <w:tc>
          <w:tcPr>
            <w:tcW w:w="1320" w:type="dxa"/>
            <w:tcBorders>
              <w:top w:val="nil"/>
              <w:left w:val="nil"/>
              <w:bottom w:val="single" w:sz="4" w:space="0" w:color="auto"/>
              <w:right w:val="single" w:sz="4" w:space="0" w:color="auto"/>
            </w:tcBorders>
            <w:shd w:val="clear" w:color="auto" w:fill="auto"/>
            <w:noWrap/>
            <w:vAlign w:val="center"/>
            <w:hideMark/>
          </w:tcPr>
          <w:p w14:paraId="12A5226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17.77%</w:t>
            </w:r>
          </w:p>
        </w:tc>
      </w:tr>
      <w:tr w:rsidR="004A7747" w:rsidRPr="004A7747" w14:paraId="5266EA05"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1AAAAF1"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Productos </w:t>
            </w:r>
          </w:p>
        </w:tc>
        <w:tc>
          <w:tcPr>
            <w:tcW w:w="1606" w:type="dxa"/>
            <w:tcBorders>
              <w:top w:val="nil"/>
              <w:left w:val="nil"/>
              <w:bottom w:val="single" w:sz="4" w:space="0" w:color="auto"/>
              <w:right w:val="single" w:sz="4" w:space="0" w:color="auto"/>
            </w:tcBorders>
            <w:shd w:val="clear" w:color="000000" w:fill="FFFFFF"/>
            <w:noWrap/>
            <w:vAlign w:val="center"/>
            <w:hideMark/>
          </w:tcPr>
          <w:p w14:paraId="7B6CC0A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94,988,850</w:t>
            </w:r>
          </w:p>
        </w:tc>
        <w:tc>
          <w:tcPr>
            <w:tcW w:w="1606" w:type="dxa"/>
            <w:tcBorders>
              <w:top w:val="nil"/>
              <w:left w:val="nil"/>
              <w:bottom w:val="single" w:sz="4" w:space="0" w:color="auto"/>
              <w:right w:val="single" w:sz="4" w:space="0" w:color="auto"/>
            </w:tcBorders>
            <w:shd w:val="clear" w:color="auto" w:fill="auto"/>
            <w:noWrap/>
            <w:vAlign w:val="center"/>
            <w:hideMark/>
          </w:tcPr>
          <w:p w14:paraId="1627D675"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50,371,318</w:t>
            </w:r>
          </w:p>
        </w:tc>
        <w:tc>
          <w:tcPr>
            <w:tcW w:w="1430" w:type="dxa"/>
            <w:tcBorders>
              <w:top w:val="nil"/>
              <w:left w:val="nil"/>
              <w:bottom w:val="single" w:sz="4" w:space="0" w:color="auto"/>
              <w:right w:val="single" w:sz="4" w:space="0" w:color="auto"/>
            </w:tcBorders>
            <w:shd w:val="clear" w:color="auto" w:fill="auto"/>
            <w:noWrap/>
            <w:vAlign w:val="center"/>
            <w:hideMark/>
          </w:tcPr>
          <w:p w14:paraId="115B0FD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44,617,532</w:t>
            </w:r>
          </w:p>
        </w:tc>
        <w:tc>
          <w:tcPr>
            <w:tcW w:w="1320" w:type="dxa"/>
            <w:tcBorders>
              <w:top w:val="nil"/>
              <w:left w:val="nil"/>
              <w:bottom w:val="single" w:sz="4" w:space="0" w:color="auto"/>
              <w:right w:val="single" w:sz="4" w:space="0" w:color="auto"/>
            </w:tcBorders>
            <w:shd w:val="clear" w:color="auto" w:fill="auto"/>
            <w:noWrap/>
            <w:vAlign w:val="center"/>
            <w:hideMark/>
          </w:tcPr>
          <w:p w14:paraId="6D7C3E17"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88.58%</w:t>
            </w:r>
          </w:p>
        </w:tc>
      </w:tr>
      <w:tr w:rsidR="004A7747" w:rsidRPr="004A7747" w14:paraId="7ACD2326"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12CB0C9"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Aprovechamientos </w:t>
            </w:r>
          </w:p>
        </w:tc>
        <w:tc>
          <w:tcPr>
            <w:tcW w:w="1606" w:type="dxa"/>
            <w:tcBorders>
              <w:top w:val="nil"/>
              <w:left w:val="nil"/>
              <w:bottom w:val="single" w:sz="4" w:space="0" w:color="auto"/>
              <w:right w:val="single" w:sz="4" w:space="0" w:color="auto"/>
            </w:tcBorders>
            <w:shd w:val="clear" w:color="000000" w:fill="FFFFFF"/>
            <w:noWrap/>
            <w:vAlign w:val="center"/>
            <w:hideMark/>
          </w:tcPr>
          <w:p w14:paraId="3A86E93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88,613,555</w:t>
            </w:r>
          </w:p>
        </w:tc>
        <w:tc>
          <w:tcPr>
            <w:tcW w:w="1606" w:type="dxa"/>
            <w:tcBorders>
              <w:top w:val="nil"/>
              <w:left w:val="nil"/>
              <w:bottom w:val="single" w:sz="4" w:space="0" w:color="auto"/>
              <w:right w:val="single" w:sz="4" w:space="0" w:color="auto"/>
            </w:tcBorders>
            <w:shd w:val="clear" w:color="auto" w:fill="auto"/>
            <w:noWrap/>
            <w:vAlign w:val="center"/>
            <w:hideMark/>
          </w:tcPr>
          <w:p w14:paraId="64AE70F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146,483,043</w:t>
            </w:r>
          </w:p>
        </w:tc>
        <w:tc>
          <w:tcPr>
            <w:tcW w:w="1430" w:type="dxa"/>
            <w:tcBorders>
              <w:top w:val="nil"/>
              <w:left w:val="nil"/>
              <w:bottom w:val="single" w:sz="4" w:space="0" w:color="auto"/>
              <w:right w:val="single" w:sz="4" w:space="0" w:color="auto"/>
            </w:tcBorders>
            <w:shd w:val="clear" w:color="000000" w:fill="FFFFFF"/>
            <w:noWrap/>
            <w:vAlign w:val="center"/>
            <w:hideMark/>
          </w:tcPr>
          <w:p w14:paraId="132FDF11"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-57,869,488</w:t>
            </w:r>
          </w:p>
        </w:tc>
        <w:tc>
          <w:tcPr>
            <w:tcW w:w="1320" w:type="dxa"/>
            <w:tcBorders>
              <w:top w:val="nil"/>
              <w:left w:val="nil"/>
              <w:bottom w:val="single" w:sz="4" w:space="0" w:color="auto"/>
              <w:right w:val="single" w:sz="4" w:space="0" w:color="auto"/>
            </w:tcBorders>
            <w:shd w:val="clear" w:color="auto" w:fill="auto"/>
            <w:noWrap/>
            <w:vAlign w:val="center"/>
            <w:hideMark/>
          </w:tcPr>
          <w:p w14:paraId="2E8D38EA"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-39.51%</w:t>
            </w:r>
          </w:p>
        </w:tc>
      </w:tr>
      <w:tr w:rsidR="004A7747" w:rsidRPr="004A7747" w14:paraId="3E433579"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ACA6736" w14:textId="77777777" w:rsidR="004A7747" w:rsidRPr="004A7747" w:rsidRDefault="004A7747" w:rsidP="004A7747">
            <w:pPr>
              <w:spacing w:after="0" w:line="240" w:lineRule="auto"/>
              <w:rPr>
                <w:rFonts w:eastAsia="Times New Roman" w:cs="Calibri"/>
                <w:color w:val="000000"/>
                <w:sz w:val="20"/>
                <w:szCs w:val="20"/>
                <w:lang w:eastAsia="es-MX"/>
              </w:rPr>
            </w:pPr>
            <w:r w:rsidRPr="004A7747">
              <w:rPr>
                <w:rFonts w:eastAsia="Times New Roman" w:cs="Calibri"/>
                <w:color w:val="000000"/>
                <w:sz w:val="20"/>
                <w:szCs w:val="20"/>
                <w:lang w:eastAsia="es-MX"/>
              </w:rPr>
              <w:t> </w:t>
            </w:r>
          </w:p>
        </w:tc>
        <w:tc>
          <w:tcPr>
            <w:tcW w:w="1606" w:type="dxa"/>
            <w:tcBorders>
              <w:top w:val="nil"/>
              <w:left w:val="nil"/>
              <w:bottom w:val="single" w:sz="4" w:space="0" w:color="auto"/>
              <w:right w:val="single" w:sz="4" w:space="0" w:color="auto"/>
            </w:tcBorders>
            <w:shd w:val="clear" w:color="auto" w:fill="auto"/>
            <w:noWrap/>
            <w:vAlign w:val="center"/>
            <w:hideMark/>
          </w:tcPr>
          <w:p w14:paraId="31E64694" w14:textId="77777777" w:rsidR="004A7747" w:rsidRPr="004A7747" w:rsidRDefault="004A7747" w:rsidP="004A7747">
            <w:pPr>
              <w:spacing w:after="0" w:line="240" w:lineRule="auto"/>
              <w:rPr>
                <w:rFonts w:eastAsia="Times New Roman" w:cs="Calibri"/>
                <w:color w:val="000000"/>
                <w:sz w:val="20"/>
                <w:szCs w:val="20"/>
                <w:lang w:eastAsia="es-MX"/>
              </w:rPr>
            </w:pPr>
            <w:r w:rsidRPr="004A7747">
              <w:rPr>
                <w:rFonts w:eastAsia="Times New Roman" w:cs="Calibri"/>
                <w:color w:val="000000"/>
                <w:sz w:val="20"/>
                <w:szCs w:val="20"/>
                <w:lang w:eastAsia="es-MX"/>
              </w:rPr>
              <w:t> </w:t>
            </w:r>
          </w:p>
        </w:tc>
        <w:tc>
          <w:tcPr>
            <w:tcW w:w="1606" w:type="dxa"/>
            <w:tcBorders>
              <w:top w:val="nil"/>
              <w:left w:val="nil"/>
              <w:bottom w:val="single" w:sz="4" w:space="0" w:color="auto"/>
              <w:right w:val="single" w:sz="4" w:space="0" w:color="auto"/>
            </w:tcBorders>
            <w:shd w:val="clear" w:color="auto" w:fill="auto"/>
            <w:noWrap/>
            <w:vAlign w:val="center"/>
            <w:hideMark/>
          </w:tcPr>
          <w:p w14:paraId="6A2E6BF0" w14:textId="77777777" w:rsidR="004A7747" w:rsidRPr="004A7747" w:rsidRDefault="004A7747" w:rsidP="004A7747">
            <w:pPr>
              <w:spacing w:after="0" w:line="240" w:lineRule="auto"/>
              <w:rPr>
                <w:rFonts w:eastAsia="Times New Roman" w:cs="Calibri"/>
                <w:color w:val="000000"/>
                <w:sz w:val="20"/>
                <w:szCs w:val="20"/>
                <w:lang w:eastAsia="es-MX"/>
              </w:rPr>
            </w:pPr>
            <w:r w:rsidRPr="004A7747">
              <w:rPr>
                <w:rFonts w:eastAsia="Times New Roman" w:cs="Calibri"/>
                <w:color w:val="000000"/>
                <w:sz w:val="20"/>
                <w:szCs w:val="20"/>
                <w:lang w:eastAsia="es-MX"/>
              </w:rPr>
              <w:t> </w:t>
            </w:r>
          </w:p>
        </w:tc>
        <w:tc>
          <w:tcPr>
            <w:tcW w:w="1430" w:type="dxa"/>
            <w:tcBorders>
              <w:top w:val="nil"/>
              <w:left w:val="nil"/>
              <w:bottom w:val="single" w:sz="4" w:space="0" w:color="auto"/>
              <w:right w:val="single" w:sz="4" w:space="0" w:color="auto"/>
            </w:tcBorders>
            <w:shd w:val="clear" w:color="auto" w:fill="auto"/>
            <w:noWrap/>
            <w:vAlign w:val="center"/>
            <w:hideMark/>
          </w:tcPr>
          <w:p w14:paraId="11EFBDAB" w14:textId="77777777" w:rsidR="004A7747" w:rsidRPr="004A7747" w:rsidRDefault="004A7747" w:rsidP="004A7747">
            <w:pPr>
              <w:spacing w:after="0" w:line="240" w:lineRule="auto"/>
              <w:rPr>
                <w:rFonts w:eastAsia="Times New Roman" w:cs="Calibri"/>
                <w:color w:val="000000"/>
                <w:sz w:val="20"/>
                <w:szCs w:val="20"/>
                <w:lang w:eastAsia="es-MX"/>
              </w:rPr>
            </w:pPr>
            <w:r w:rsidRPr="004A7747">
              <w:rPr>
                <w:rFonts w:eastAsia="Times New Roman" w:cs="Calibri"/>
                <w:color w:val="000000"/>
                <w:sz w:val="20"/>
                <w:szCs w:val="20"/>
                <w:lang w:eastAsia="es-MX"/>
              </w:rPr>
              <w:t> </w:t>
            </w:r>
          </w:p>
        </w:tc>
        <w:tc>
          <w:tcPr>
            <w:tcW w:w="1320" w:type="dxa"/>
            <w:tcBorders>
              <w:top w:val="nil"/>
              <w:left w:val="nil"/>
              <w:bottom w:val="single" w:sz="4" w:space="0" w:color="auto"/>
              <w:right w:val="single" w:sz="4" w:space="0" w:color="auto"/>
            </w:tcBorders>
            <w:shd w:val="clear" w:color="auto" w:fill="auto"/>
            <w:noWrap/>
            <w:vAlign w:val="center"/>
            <w:hideMark/>
          </w:tcPr>
          <w:p w14:paraId="354BF6AE" w14:textId="77777777" w:rsidR="004A7747" w:rsidRPr="004A7747" w:rsidRDefault="004A7747" w:rsidP="004A7747">
            <w:pPr>
              <w:spacing w:after="0" w:line="240" w:lineRule="auto"/>
              <w:rPr>
                <w:rFonts w:eastAsia="Times New Roman" w:cs="Calibri"/>
                <w:color w:val="000000"/>
                <w:sz w:val="20"/>
                <w:szCs w:val="20"/>
                <w:lang w:eastAsia="es-MX"/>
              </w:rPr>
            </w:pPr>
            <w:r w:rsidRPr="004A7747">
              <w:rPr>
                <w:rFonts w:eastAsia="Times New Roman" w:cs="Calibri"/>
                <w:color w:val="000000"/>
                <w:sz w:val="20"/>
                <w:szCs w:val="20"/>
                <w:lang w:eastAsia="es-MX"/>
              </w:rPr>
              <w:t> </w:t>
            </w:r>
          </w:p>
        </w:tc>
      </w:tr>
      <w:tr w:rsidR="004A7747" w:rsidRPr="004A7747" w14:paraId="4FC8C008" w14:textId="77777777" w:rsidTr="00CC14FB">
        <w:trPr>
          <w:trHeight w:val="335"/>
        </w:trPr>
        <w:tc>
          <w:tcPr>
            <w:tcW w:w="3280" w:type="dxa"/>
            <w:tcBorders>
              <w:top w:val="nil"/>
              <w:left w:val="single" w:sz="4" w:space="0" w:color="auto"/>
              <w:bottom w:val="single" w:sz="4" w:space="0" w:color="auto"/>
              <w:right w:val="single" w:sz="4" w:space="0" w:color="auto"/>
            </w:tcBorders>
            <w:shd w:val="clear" w:color="000000" w:fill="D9D9D9"/>
            <w:vAlign w:val="center"/>
            <w:hideMark/>
          </w:tcPr>
          <w:p w14:paraId="336728A4" w14:textId="77777777" w:rsidR="004A7747" w:rsidRPr="004A7747" w:rsidRDefault="004A7747" w:rsidP="004A7747">
            <w:pPr>
              <w:spacing w:after="0" w:line="240" w:lineRule="auto"/>
              <w:jc w:val="center"/>
              <w:rPr>
                <w:rFonts w:eastAsia="Times New Roman" w:cs="Calibri"/>
                <w:b/>
                <w:bCs/>
                <w:color w:val="000000"/>
                <w:sz w:val="14"/>
                <w:szCs w:val="14"/>
                <w:lang w:eastAsia="es-MX"/>
              </w:rPr>
            </w:pPr>
            <w:r w:rsidRPr="004A7747">
              <w:rPr>
                <w:rFonts w:eastAsia="Times New Roman" w:cs="Calibri"/>
                <w:b/>
                <w:bCs/>
                <w:color w:val="000000"/>
                <w:sz w:val="14"/>
                <w:szCs w:val="14"/>
                <w:lang w:eastAsia="es-MX"/>
              </w:rPr>
              <w:t xml:space="preserve"> Participaciones y Aportaciones </w:t>
            </w:r>
          </w:p>
        </w:tc>
        <w:tc>
          <w:tcPr>
            <w:tcW w:w="1606" w:type="dxa"/>
            <w:tcBorders>
              <w:top w:val="nil"/>
              <w:left w:val="nil"/>
              <w:bottom w:val="single" w:sz="4" w:space="0" w:color="auto"/>
              <w:right w:val="single" w:sz="4" w:space="0" w:color="auto"/>
            </w:tcBorders>
            <w:shd w:val="clear" w:color="000000" w:fill="D9D9D9"/>
            <w:vAlign w:val="center"/>
            <w:hideMark/>
          </w:tcPr>
          <w:p w14:paraId="178EF293" w14:textId="77777777" w:rsidR="004A7747" w:rsidRPr="004A7747" w:rsidRDefault="004A7747" w:rsidP="004A7747">
            <w:pPr>
              <w:spacing w:after="0" w:line="240" w:lineRule="auto"/>
              <w:jc w:val="right"/>
              <w:rPr>
                <w:rFonts w:eastAsia="Times New Roman" w:cs="Calibri"/>
                <w:b/>
                <w:bCs/>
                <w:color w:val="000000"/>
                <w:sz w:val="14"/>
                <w:szCs w:val="14"/>
                <w:lang w:eastAsia="es-MX"/>
              </w:rPr>
            </w:pPr>
            <w:r w:rsidRPr="004A7747">
              <w:rPr>
                <w:rFonts w:eastAsia="Times New Roman" w:cs="Calibri"/>
                <w:b/>
                <w:bCs/>
                <w:color w:val="000000"/>
                <w:sz w:val="14"/>
                <w:szCs w:val="14"/>
                <w:lang w:eastAsia="es-MX"/>
              </w:rPr>
              <w:t xml:space="preserve">            16,730,909,983 </w:t>
            </w:r>
          </w:p>
        </w:tc>
        <w:tc>
          <w:tcPr>
            <w:tcW w:w="1606" w:type="dxa"/>
            <w:tcBorders>
              <w:top w:val="nil"/>
              <w:left w:val="nil"/>
              <w:bottom w:val="single" w:sz="4" w:space="0" w:color="auto"/>
              <w:right w:val="single" w:sz="4" w:space="0" w:color="auto"/>
            </w:tcBorders>
            <w:shd w:val="clear" w:color="000000" w:fill="D9D9D9"/>
            <w:vAlign w:val="center"/>
            <w:hideMark/>
          </w:tcPr>
          <w:p w14:paraId="61FCA075" w14:textId="77777777" w:rsidR="004A7747" w:rsidRPr="004A7747" w:rsidRDefault="004A7747" w:rsidP="004A7747">
            <w:pPr>
              <w:spacing w:after="0" w:line="240" w:lineRule="auto"/>
              <w:jc w:val="right"/>
              <w:rPr>
                <w:rFonts w:eastAsia="Times New Roman" w:cs="Calibri"/>
                <w:b/>
                <w:bCs/>
                <w:color w:val="000000"/>
                <w:sz w:val="14"/>
                <w:szCs w:val="14"/>
                <w:lang w:eastAsia="es-MX"/>
              </w:rPr>
            </w:pPr>
            <w:r w:rsidRPr="004A7747">
              <w:rPr>
                <w:rFonts w:eastAsia="Times New Roman" w:cs="Calibri"/>
                <w:b/>
                <w:bCs/>
                <w:color w:val="000000"/>
                <w:sz w:val="14"/>
                <w:szCs w:val="14"/>
                <w:lang w:eastAsia="es-MX"/>
              </w:rPr>
              <w:t xml:space="preserve">            15,847,591,537 </w:t>
            </w:r>
          </w:p>
        </w:tc>
        <w:tc>
          <w:tcPr>
            <w:tcW w:w="1430" w:type="dxa"/>
            <w:tcBorders>
              <w:top w:val="nil"/>
              <w:left w:val="nil"/>
              <w:bottom w:val="single" w:sz="4" w:space="0" w:color="auto"/>
              <w:right w:val="single" w:sz="4" w:space="0" w:color="auto"/>
            </w:tcBorders>
            <w:shd w:val="clear" w:color="000000" w:fill="D9D9D9"/>
            <w:vAlign w:val="center"/>
            <w:hideMark/>
          </w:tcPr>
          <w:p w14:paraId="33A4850B" w14:textId="77777777" w:rsidR="004A7747" w:rsidRPr="004A7747" w:rsidRDefault="004A7747" w:rsidP="004A7747">
            <w:pPr>
              <w:spacing w:after="0" w:line="240" w:lineRule="auto"/>
              <w:jc w:val="center"/>
              <w:rPr>
                <w:rFonts w:eastAsia="Times New Roman" w:cs="Calibri"/>
                <w:b/>
                <w:bCs/>
                <w:color w:val="000000"/>
                <w:sz w:val="14"/>
                <w:szCs w:val="14"/>
                <w:lang w:eastAsia="es-MX"/>
              </w:rPr>
            </w:pPr>
            <w:r w:rsidRPr="004A7747">
              <w:rPr>
                <w:rFonts w:eastAsia="Times New Roman" w:cs="Calibri"/>
                <w:b/>
                <w:bCs/>
                <w:color w:val="000000"/>
                <w:sz w:val="14"/>
                <w:szCs w:val="14"/>
                <w:lang w:eastAsia="es-MX"/>
              </w:rPr>
              <w:t xml:space="preserve">            883,318,446 </w:t>
            </w:r>
          </w:p>
        </w:tc>
        <w:tc>
          <w:tcPr>
            <w:tcW w:w="1320" w:type="dxa"/>
            <w:tcBorders>
              <w:top w:val="nil"/>
              <w:left w:val="nil"/>
              <w:bottom w:val="single" w:sz="4" w:space="0" w:color="auto"/>
              <w:right w:val="single" w:sz="4" w:space="0" w:color="auto"/>
            </w:tcBorders>
            <w:shd w:val="clear" w:color="000000" w:fill="D9D9D9"/>
            <w:vAlign w:val="center"/>
            <w:hideMark/>
          </w:tcPr>
          <w:p w14:paraId="4990B6FC" w14:textId="77777777" w:rsidR="004A7747" w:rsidRPr="004A7747" w:rsidRDefault="004A7747" w:rsidP="004A7747">
            <w:pPr>
              <w:spacing w:after="0" w:line="240" w:lineRule="auto"/>
              <w:jc w:val="right"/>
              <w:rPr>
                <w:rFonts w:eastAsia="Times New Roman" w:cs="Calibri"/>
                <w:b/>
                <w:bCs/>
                <w:color w:val="000000"/>
                <w:sz w:val="14"/>
                <w:szCs w:val="14"/>
                <w:lang w:eastAsia="es-MX"/>
              </w:rPr>
            </w:pPr>
            <w:r w:rsidRPr="004A7747">
              <w:rPr>
                <w:rFonts w:eastAsia="Times New Roman" w:cs="Calibri"/>
                <w:b/>
                <w:bCs/>
                <w:color w:val="000000"/>
                <w:sz w:val="14"/>
                <w:szCs w:val="14"/>
                <w:lang w:eastAsia="es-MX"/>
              </w:rPr>
              <w:t>5.57%</w:t>
            </w:r>
          </w:p>
        </w:tc>
      </w:tr>
      <w:tr w:rsidR="004A7747" w:rsidRPr="004A7747" w14:paraId="1C234E7E"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37BCE9E" w14:textId="77777777" w:rsidR="004A7747" w:rsidRPr="004A7747" w:rsidRDefault="004A7747" w:rsidP="004A7747">
            <w:pPr>
              <w:spacing w:after="0" w:line="240" w:lineRule="auto"/>
              <w:rPr>
                <w:rFonts w:eastAsia="Times New Roman" w:cs="Calibri"/>
                <w:i/>
                <w:iCs/>
                <w:color w:val="333333"/>
                <w:sz w:val="14"/>
                <w:szCs w:val="14"/>
                <w:lang w:eastAsia="es-MX"/>
              </w:rPr>
            </w:pPr>
            <w:r w:rsidRPr="004A7747">
              <w:rPr>
                <w:rFonts w:eastAsia="Times New Roman" w:cs="Calibri"/>
                <w:i/>
                <w:iCs/>
                <w:color w:val="333333"/>
                <w:sz w:val="14"/>
                <w:szCs w:val="14"/>
                <w:lang w:eastAsia="es-MX"/>
              </w:rPr>
              <w:t xml:space="preserve">     Participaciones Federales </w:t>
            </w:r>
          </w:p>
        </w:tc>
        <w:tc>
          <w:tcPr>
            <w:tcW w:w="1606" w:type="dxa"/>
            <w:tcBorders>
              <w:top w:val="nil"/>
              <w:left w:val="nil"/>
              <w:bottom w:val="single" w:sz="4" w:space="0" w:color="auto"/>
              <w:right w:val="single" w:sz="4" w:space="0" w:color="auto"/>
            </w:tcBorders>
            <w:shd w:val="clear" w:color="000000" w:fill="FFFFFF"/>
            <w:noWrap/>
            <w:vAlign w:val="center"/>
            <w:hideMark/>
          </w:tcPr>
          <w:p w14:paraId="1FB269D4"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7,699,444,397</w:t>
            </w:r>
          </w:p>
        </w:tc>
        <w:tc>
          <w:tcPr>
            <w:tcW w:w="1606" w:type="dxa"/>
            <w:tcBorders>
              <w:top w:val="nil"/>
              <w:left w:val="nil"/>
              <w:bottom w:val="single" w:sz="4" w:space="0" w:color="auto"/>
              <w:right w:val="single" w:sz="4" w:space="0" w:color="auto"/>
            </w:tcBorders>
            <w:shd w:val="clear" w:color="auto" w:fill="auto"/>
            <w:noWrap/>
            <w:vAlign w:val="center"/>
            <w:hideMark/>
          </w:tcPr>
          <w:p w14:paraId="1A92A91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7,828,023,602</w:t>
            </w:r>
          </w:p>
        </w:tc>
        <w:tc>
          <w:tcPr>
            <w:tcW w:w="1430" w:type="dxa"/>
            <w:tcBorders>
              <w:top w:val="nil"/>
              <w:left w:val="nil"/>
              <w:bottom w:val="single" w:sz="4" w:space="0" w:color="auto"/>
              <w:right w:val="single" w:sz="4" w:space="0" w:color="auto"/>
            </w:tcBorders>
            <w:shd w:val="clear" w:color="000000" w:fill="FFFFFF"/>
            <w:noWrap/>
            <w:vAlign w:val="center"/>
            <w:hideMark/>
          </w:tcPr>
          <w:p w14:paraId="076E4867"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-128,579,205</w:t>
            </w:r>
          </w:p>
        </w:tc>
        <w:tc>
          <w:tcPr>
            <w:tcW w:w="1320" w:type="dxa"/>
            <w:tcBorders>
              <w:top w:val="nil"/>
              <w:left w:val="nil"/>
              <w:bottom w:val="single" w:sz="4" w:space="0" w:color="auto"/>
              <w:right w:val="single" w:sz="4" w:space="0" w:color="auto"/>
            </w:tcBorders>
            <w:shd w:val="clear" w:color="auto" w:fill="auto"/>
            <w:noWrap/>
            <w:vAlign w:val="center"/>
            <w:hideMark/>
          </w:tcPr>
          <w:p w14:paraId="2CDC57D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-0.67%</w:t>
            </w:r>
          </w:p>
        </w:tc>
      </w:tr>
      <w:tr w:rsidR="004A7747" w:rsidRPr="004A7747" w14:paraId="5FA9512F"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186FAC3" w14:textId="77777777" w:rsidR="004A7747" w:rsidRPr="004A7747" w:rsidRDefault="004A7747" w:rsidP="004A7747">
            <w:pPr>
              <w:spacing w:after="0" w:line="240" w:lineRule="auto"/>
              <w:rPr>
                <w:rFonts w:eastAsia="Times New Roman" w:cs="Calibri"/>
                <w:i/>
                <w:iCs/>
                <w:color w:val="333333"/>
                <w:sz w:val="14"/>
                <w:szCs w:val="14"/>
                <w:lang w:eastAsia="es-MX"/>
              </w:rPr>
            </w:pPr>
            <w:r w:rsidRPr="004A7747">
              <w:rPr>
                <w:rFonts w:eastAsia="Times New Roman" w:cs="Calibri"/>
                <w:i/>
                <w:iCs/>
                <w:color w:val="333333"/>
                <w:sz w:val="14"/>
                <w:szCs w:val="14"/>
                <w:lang w:eastAsia="es-MX"/>
              </w:rPr>
              <w:t xml:space="preserve">     Aportaciones </w:t>
            </w:r>
          </w:p>
        </w:tc>
        <w:tc>
          <w:tcPr>
            <w:tcW w:w="1606" w:type="dxa"/>
            <w:tcBorders>
              <w:top w:val="nil"/>
              <w:left w:val="nil"/>
              <w:bottom w:val="single" w:sz="4" w:space="0" w:color="auto"/>
              <w:right w:val="single" w:sz="4" w:space="0" w:color="auto"/>
            </w:tcBorders>
            <w:shd w:val="clear" w:color="000000" w:fill="FFFFFF"/>
            <w:noWrap/>
            <w:vAlign w:val="center"/>
            <w:hideMark/>
          </w:tcPr>
          <w:p w14:paraId="024ECD2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7,183,326,612</w:t>
            </w:r>
          </w:p>
        </w:tc>
        <w:tc>
          <w:tcPr>
            <w:tcW w:w="1606" w:type="dxa"/>
            <w:tcBorders>
              <w:top w:val="nil"/>
              <w:left w:val="nil"/>
              <w:bottom w:val="single" w:sz="4" w:space="0" w:color="auto"/>
              <w:right w:val="single" w:sz="4" w:space="0" w:color="auto"/>
            </w:tcBorders>
            <w:shd w:val="clear" w:color="auto" w:fill="auto"/>
            <w:noWrap/>
            <w:vAlign w:val="center"/>
            <w:hideMark/>
          </w:tcPr>
          <w:p w14:paraId="2421217E"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6,330,305,859</w:t>
            </w:r>
          </w:p>
        </w:tc>
        <w:tc>
          <w:tcPr>
            <w:tcW w:w="1430" w:type="dxa"/>
            <w:tcBorders>
              <w:top w:val="nil"/>
              <w:left w:val="nil"/>
              <w:bottom w:val="single" w:sz="4" w:space="0" w:color="auto"/>
              <w:right w:val="single" w:sz="4" w:space="0" w:color="auto"/>
            </w:tcBorders>
            <w:shd w:val="clear" w:color="000000" w:fill="FFFFFF"/>
            <w:noWrap/>
            <w:vAlign w:val="center"/>
            <w:hideMark/>
          </w:tcPr>
          <w:p w14:paraId="260EADD4"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853,020,753</w:t>
            </w:r>
          </w:p>
        </w:tc>
        <w:tc>
          <w:tcPr>
            <w:tcW w:w="1320" w:type="dxa"/>
            <w:tcBorders>
              <w:top w:val="nil"/>
              <w:left w:val="nil"/>
              <w:bottom w:val="single" w:sz="4" w:space="0" w:color="auto"/>
              <w:right w:val="single" w:sz="4" w:space="0" w:color="auto"/>
            </w:tcBorders>
            <w:shd w:val="clear" w:color="auto" w:fill="auto"/>
            <w:noWrap/>
            <w:vAlign w:val="center"/>
            <w:hideMark/>
          </w:tcPr>
          <w:p w14:paraId="1C2F5A5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4.46%</w:t>
            </w:r>
          </w:p>
        </w:tc>
      </w:tr>
      <w:tr w:rsidR="004A7747" w:rsidRPr="004A7747" w14:paraId="3F135DE9"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D9C5DE6" w14:textId="77777777" w:rsidR="004A7747" w:rsidRPr="004A7747" w:rsidRDefault="004A7747" w:rsidP="004A7747">
            <w:pPr>
              <w:spacing w:after="0" w:line="240" w:lineRule="auto"/>
              <w:rPr>
                <w:rFonts w:eastAsia="Times New Roman" w:cs="Calibri"/>
                <w:i/>
                <w:iCs/>
                <w:color w:val="333333"/>
                <w:sz w:val="14"/>
                <w:szCs w:val="14"/>
                <w:lang w:eastAsia="es-MX"/>
              </w:rPr>
            </w:pPr>
            <w:r w:rsidRPr="004A7747">
              <w:rPr>
                <w:rFonts w:eastAsia="Times New Roman" w:cs="Calibri"/>
                <w:i/>
                <w:iCs/>
                <w:color w:val="333333"/>
                <w:sz w:val="14"/>
                <w:szCs w:val="14"/>
                <w:lang w:eastAsia="es-MX"/>
              </w:rPr>
              <w:t xml:space="preserve">     Convenios </w:t>
            </w:r>
          </w:p>
        </w:tc>
        <w:tc>
          <w:tcPr>
            <w:tcW w:w="1606" w:type="dxa"/>
            <w:tcBorders>
              <w:top w:val="nil"/>
              <w:left w:val="nil"/>
              <w:bottom w:val="single" w:sz="4" w:space="0" w:color="auto"/>
              <w:right w:val="single" w:sz="4" w:space="0" w:color="auto"/>
            </w:tcBorders>
            <w:shd w:val="clear" w:color="000000" w:fill="FFFFFF"/>
            <w:noWrap/>
            <w:vAlign w:val="center"/>
            <w:hideMark/>
          </w:tcPr>
          <w:p w14:paraId="72CB3AF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1,181,584,733</w:t>
            </w:r>
          </w:p>
        </w:tc>
        <w:tc>
          <w:tcPr>
            <w:tcW w:w="1606" w:type="dxa"/>
            <w:tcBorders>
              <w:top w:val="nil"/>
              <w:left w:val="nil"/>
              <w:bottom w:val="single" w:sz="4" w:space="0" w:color="auto"/>
              <w:right w:val="single" w:sz="4" w:space="0" w:color="auto"/>
            </w:tcBorders>
            <w:shd w:val="clear" w:color="auto" w:fill="auto"/>
            <w:noWrap/>
            <w:vAlign w:val="center"/>
            <w:hideMark/>
          </w:tcPr>
          <w:p w14:paraId="79A2CE41"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979,108,669</w:t>
            </w:r>
          </w:p>
        </w:tc>
        <w:tc>
          <w:tcPr>
            <w:tcW w:w="1430" w:type="dxa"/>
            <w:tcBorders>
              <w:top w:val="nil"/>
              <w:left w:val="nil"/>
              <w:bottom w:val="single" w:sz="4" w:space="0" w:color="auto"/>
              <w:right w:val="single" w:sz="4" w:space="0" w:color="auto"/>
            </w:tcBorders>
            <w:shd w:val="clear" w:color="000000" w:fill="FFFFFF"/>
            <w:noWrap/>
            <w:vAlign w:val="center"/>
            <w:hideMark/>
          </w:tcPr>
          <w:p w14:paraId="75CF856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202,476,064</w:t>
            </w:r>
          </w:p>
        </w:tc>
        <w:tc>
          <w:tcPr>
            <w:tcW w:w="1320" w:type="dxa"/>
            <w:tcBorders>
              <w:top w:val="nil"/>
              <w:left w:val="nil"/>
              <w:bottom w:val="single" w:sz="4" w:space="0" w:color="auto"/>
              <w:right w:val="single" w:sz="4" w:space="0" w:color="auto"/>
            </w:tcBorders>
            <w:shd w:val="clear" w:color="auto" w:fill="auto"/>
            <w:noWrap/>
            <w:vAlign w:val="center"/>
            <w:hideMark/>
          </w:tcPr>
          <w:p w14:paraId="353EA381"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1.06%</w:t>
            </w:r>
          </w:p>
        </w:tc>
      </w:tr>
      <w:tr w:rsidR="004A7747" w:rsidRPr="004A7747" w14:paraId="5D7026C2"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5068983" w14:textId="77777777" w:rsidR="004A7747" w:rsidRPr="004A7747" w:rsidRDefault="004A7747" w:rsidP="004A7747">
            <w:pPr>
              <w:spacing w:after="0" w:line="240" w:lineRule="auto"/>
              <w:rPr>
                <w:rFonts w:eastAsia="Times New Roman" w:cs="Calibri"/>
                <w:i/>
                <w:iCs/>
                <w:color w:val="333333"/>
                <w:sz w:val="14"/>
                <w:szCs w:val="14"/>
                <w:lang w:eastAsia="es-MX"/>
              </w:rPr>
            </w:pPr>
            <w:r w:rsidRPr="004A7747">
              <w:rPr>
                <w:rFonts w:eastAsia="Times New Roman" w:cs="Calibri"/>
                <w:i/>
                <w:iCs/>
                <w:color w:val="333333"/>
                <w:sz w:val="14"/>
                <w:szCs w:val="14"/>
                <w:lang w:eastAsia="es-MX"/>
              </w:rPr>
              <w:t>Incentivos Derivados de la Colaboración Fiscal</w:t>
            </w:r>
          </w:p>
        </w:tc>
        <w:tc>
          <w:tcPr>
            <w:tcW w:w="1606" w:type="dxa"/>
            <w:tcBorders>
              <w:top w:val="nil"/>
              <w:left w:val="nil"/>
              <w:bottom w:val="single" w:sz="4" w:space="0" w:color="auto"/>
              <w:right w:val="single" w:sz="4" w:space="0" w:color="auto"/>
            </w:tcBorders>
            <w:shd w:val="clear" w:color="000000" w:fill="FFFFFF"/>
            <w:noWrap/>
            <w:vAlign w:val="center"/>
            <w:hideMark/>
          </w:tcPr>
          <w:p w14:paraId="46D64693"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263,920,732</w:t>
            </w:r>
          </w:p>
        </w:tc>
        <w:tc>
          <w:tcPr>
            <w:tcW w:w="1606" w:type="dxa"/>
            <w:tcBorders>
              <w:top w:val="nil"/>
              <w:left w:val="nil"/>
              <w:bottom w:val="single" w:sz="4" w:space="0" w:color="auto"/>
              <w:right w:val="single" w:sz="4" w:space="0" w:color="auto"/>
            </w:tcBorders>
            <w:shd w:val="clear" w:color="auto" w:fill="auto"/>
            <w:noWrap/>
            <w:vAlign w:val="center"/>
            <w:hideMark/>
          </w:tcPr>
          <w:p w14:paraId="255E430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257,054,289</w:t>
            </w:r>
          </w:p>
        </w:tc>
        <w:tc>
          <w:tcPr>
            <w:tcW w:w="1430" w:type="dxa"/>
            <w:tcBorders>
              <w:top w:val="nil"/>
              <w:left w:val="nil"/>
              <w:bottom w:val="single" w:sz="4" w:space="0" w:color="auto"/>
              <w:right w:val="single" w:sz="4" w:space="0" w:color="auto"/>
            </w:tcBorders>
            <w:shd w:val="clear" w:color="000000" w:fill="FFFFFF"/>
            <w:noWrap/>
            <w:vAlign w:val="center"/>
            <w:hideMark/>
          </w:tcPr>
          <w:p w14:paraId="2C3E4447"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6,866,443</w:t>
            </w:r>
          </w:p>
        </w:tc>
        <w:tc>
          <w:tcPr>
            <w:tcW w:w="1320" w:type="dxa"/>
            <w:tcBorders>
              <w:top w:val="nil"/>
              <w:left w:val="nil"/>
              <w:bottom w:val="single" w:sz="4" w:space="0" w:color="auto"/>
              <w:right w:val="single" w:sz="4" w:space="0" w:color="auto"/>
            </w:tcBorders>
            <w:shd w:val="clear" w:color="auto" w:fill="auto"/>
            <w:noWrap/>
            <w:vAlign w:val="center"/>
            <w:hideMark/>
          </w:tcPr>
          <w:p w14:paraId="6BCE1E60"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0.04%</w:t>
            </w:r>
          </w:p>
        </w:tc>
      </w:tr>
      <w:tr w:rsidR="004A7747" w:rsidRPr="004A7747" w14:paraId="03D4E75E" w14:textId="77777777" w:rsidTr="00CC14FB">
        <w:trPr>
          <w:trHeight w:val="33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28BD13F" w14:textId="77777777" w:rsidR="004A7747" w:rsidRPr="004A7747" w:rsidRDefault="004A7747" w:rsidP="004A7747">
            <w:pPr>
              <w:spacing w:after="0" w:line="240" w:lineRule="auto"/>
              <w:rPr>
                <w:rFonts w:eastAsia="Times New Roman" w:cs="Calibri"/>
                <w:i/>
                <w:iCs/>
                <w:color w:val="333333"/>
                <w:sz w:val="14"/>
                <w:szCs w:val="14"/>
                <w:lang w:eastAsia="es-MX"/>
              </w:rPr>
            </w:pPr>
            <w:r w:rsidRPr="004A7747">
              <w:rPr>
                <w:rFonts w:eastAsia="Times New Roman" w:cs="Calibri"/>
                <w:i/>
                <w:iCs/>
                <w:color w:val="333333"/>
                <w:sz w:val="14"/>
                <w:szCs w:val="14"/>
                <w:lang w:eastAsia="es-MX"/>
              </w:rPr>
              <w:t>Fondos Distintos de Aportaciones</w:t>
            </w:r>
          </w:p>
        </w:tc>
        <w:tc>
          <w:tcPr>
            <w:tcW w:w="1606" w:type="dxa"/>
            <w:tcBorders>
              <w:top w:val="nil"/>
              <w:left w:val="nil"/>
              <w:bottom w:val="single" w:sz="4" w:space="0" w:color="auto"/>
              <w:right w:val="single" w:sz="4" w:space="0" w:color="auto"/>
            </w:tcBorders>
            <w:shd w:val="clear" w:color="000000" w:fill="FFFFFF"/>
            <w:noWrap/>
            <w:vAlign w:val="center"/>
            <w:hideMark/>
          </w:tcPr>
          <w:p w14:paraId="38E71F8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402,633,508</w:t>
            </w:r>
          </w:p>
        </w:tc>
        <w:tc>
          <w:tcPr>
            <w:tcW w:w="1606" w:type="dxa"/>
            <w:tcBorders>
              <w:top w:val="nil"/>
              <w:left w:val="nil"/>
              <w:bottom w:val="single" w:sz="4" w:space="0" w:color="auto"/>
              <w:right w:val="single" w:sz="4" w:space="0" w:color="auto"/>
            </w:tcBorders>
            <w:shd w:val="clear" w:color="auto" w:fill="auto"/>
            <w:noWrap/>
            <w:vAlign w:val="center"/>
            <w:hideMark/>
          </w:tcPr>
          <w:p w14:paraId="15B13604"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453,099,118</w:t>
            </w:r>
          </w:p>
        </w:tc>
        <w:tc>
          <w:tcPr>
            <w:tcW w:w="1430" w:type="dxa"/>
            <w:tcBorders>
              <w:top w:val="nil"/>
              <w:left w:val="nil"/>
              <w:bottom w:val="single" w:sz="4" w:space="0" w:color="auto"/>
              <w:right w:val="single" w:sz="4" w:space="0" w:color="auto"/>
            </w:tcBorders>
            <w:shd w:val="clear" w:color="000000" w:fill="FFFFFF"/>
            <w:noWrap/>
            <w:vAlign w:val="center"/>
            <w:hideMark/>
          </w:tcPr>
          <w:p w14:paraId="4A72053A"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-50,465,610</w:t>
            </w:r>
          </w:p>
        </w:tc>
        <w:tc>
          <w:tcPr>
            <w:tcW w:w="1320" w:type="dxa"/>
            <w:tcBorders>
              <w:top w:val="nil"/>
              <w:left w:val="nil"/>
              <w:bottom w:val="single" w:sz="4" w:space="0" w:color="auto"/>
              <w:right w:val="single" w:sz="4" w:space="0" w:color="auto"/>
            </w:tcBorders>
            <w:shd w:val="clear" w:color="auto" w:fill="auto"/>
            <w:noWrap/>
            <w:vAlign w:val="center"/>
            <w:hideMark/>
          </w:tcPr>
          <w:p w14:paraId="133F70BE"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-0.26%</w:t>
            </w:r>
          </w:p>
        </w:tc>
      </w:tr>
      <w:tr w:rsidR="004A7747" w:rsidRPr="004A7747" w14:paraId="324BD109" w14:textId="77777777" w:rsidTr="00CC14FB">
        <w:trPr>
          <w:trHeight w:val="335"/>
        </w:trPr>
        <w:tc>
          <w:tcPr>
            <w:tcW w:w="3280" w:type="dxa"/>
            <w:tcBorders>
              <w:top w:val="nil"/>
              <w:left w:val="single" w:sz="4" w:space="0" w:color="auto"/>
              <w:bottom w:val="single" w:sz="4" w:space="0" w:color="auto"/>
              <w:right w:val="single" w:sz="4" w:space="0" w:color="auto"/>
            </w:tcBorders>
            <w:shd w:val="clear" w:color="000000" w:fill="D9D9D9"/>
            <w:noWrap/>
            <w:vAlign w:val="center"/>
            <w:hideMark/>
          </w:tcPr>
          <w:p w14:paraId="19BCB96C" w14:textId="77777777" w:rsidR="004A7747" w:rsidRPr="004A7747" w:rsidRDefault="004A7747" w:rsidP="004A7747">
            <w:pPr>
              <w:spacing w:after="0" w:line="240" w:lineRule="auto"/>
              <w:rPr>
                <w:rFonts w:eastAsia="Times New Roman" w:cs="Calibri"/>
                <w:b/>
                <w:bCs/>
                <w:color w:val="000000"/>
                <w:sz w:val="16"/>
                <w:szCs w:val="16"/>
                <w:lang w:eastAsia="es-MX"/>
              </w:rPr>
            </w:pPr>
            <w:r w:rsidRPr="004A7747">
              <w:rPr>
                <w:rFonts w:eastAsia="Times New Roman" w:cs="Calibri"/>
                <w:b/>
                <w:bCs/>
                <w:color w:val="000000"/>
                <w:sz w:val="16"/>
                <w:szCs w:val="16"/>
                <w:lang w:eastAsia="es-MX"/>
              </w:rPr>
              <w:t>Ingresos por Financiamiento</w:t>
            </w:r>
          </w:p>
        </w:tc>
        <w:tc>
          <w:tcPr>
            <w:tcW w:w="1606" w:type="dxa"/>
            <w:tcBorders>
              <w:top w:val="nil"/>
              <w:left w:val="nil"/>
              <w:bottom w:val="single" w:sz="4" w:space="0" w:color="auto"/>
              <w:right w:val="single" w:sz="4" w:space="0" w:color="auto"/>
            </w:tcBorders>
            <w:shd w:val="clear" w:color="000000" w:fill="D9D9D9"/>
            <w:noWrap/>
            <w:vAlign w:val="center"/>
            <w:hideMark/>
          </w:tcPr>
          <w:p w14:paraId="78222784"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0</w:t>
            </w:r>
          </w:p>
        </w:tc>
        <w:tc>
          <w:tcPr>
            <w:tcW w:w="1606" w:type="dxa"/>
            <w:tcBorders>
              <w:top w:val="nil"/>
              <w:left w:val="nil"/>
              <w:bottom w:val="single" w:sz="4" w:space="0" w:color="auto"/>
              <w:right w:val="single" w:sz="4" w:space="0" w:color="auto"/>
            </w:tcBorders>
            <w:shd w:val="clear" w:color="000000" w:fill="D9D9D9"/>
            <w:noWrap/>
            <w:vAlign w:val="center"/>
            <w:hideMark/>
          </w:tcPr>
          <w:p w14:paraId="5152F780"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512,000,000</w:t>
            </w:r>
          </w:p>
        </w:tc>
        <w:tc>
          <w:tcPr>
            <w:tcW w:w="1430" w:type="dxa"/>
            <w:tcBorders>
              <w:top w:val="nil"/>
              <w:left w:val="nil"/>
              <w:bottom w:val="single" w:sz="4" w:space="0" w:color="auto"/>
              <w:right w:val="single" w:sz="4" w:space="0" w:color="auto"/>
            </w:tcBorders>
            <w:shd w:val="clear" w:color="000000" w:fill="D9D9D9"/>
            <w:noWrap/>
            <w:vAlign w:val="center"/>
            <w:hideMark/>
          </w:tcPr>
          <w:p w14:paraId="76EDCFC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 </w:t>
            </w:r>
          </w:p>
        </w:tc>
        <w:tc>
          <w:tcPr>
            <w:tcW w:w="1320" w:type="dxa"/>
            <w:tcBorders>
              <w:top w:val="nil"/>
              <w:left w:val="nil"/>
              <w:bottom w:val="single" w:sz="4" w:space="0" w:color="auto"/>
              <w:right w:val="single" w:sz="4" w:space="0" w:color="auto"/>
            </w:tcBorders>
            <w:shd w:val="clear" w:color="000000" w:fill="D9D9D9"/>
            <w:noWrap/>
            <w:vAlign w:val="center"/>
            <w:hideMark/>
          </w:tcPr>
          <w:p w14:paraId="1C48DCD0"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 </w:t>
            </w:r>
          </w:p>
        </w:tc>
      </w:tr>
      <w:tr w:rsidR="004A7747" w:rsidRPr="004A7747" w14:paraId="14E00895" w14:textId="77777777" w:rsidTr="00CC14FB">
        <w:trPr>
          <w:trHeight w:val="347"/>
        </w:trPr>
        <w:tc>
          <w:tcPr>
            <w:tcW w:w="3280" w:type="dxa"/>
            <w:tcBorders>
              <w:top w:val="nil"/>
              <w:left w:val="single" w:sz="4" w:space="0" w:color="auto"/>
              <w:bottom w:val="single" w:sz="4" w:space="0" w:color="auto"/>
              <w:right w:val="single" w:sz="4" w:space="0" w:color="auto"/>
            </w:tcBorders>
            <w:shd w:val="clear" w:color="000000" w:fill="DDC9A3"/>
            <w:vAlign w:val="center"/>
            <w:hideMark/>
          </w:tcPr>
          <w:p w14:paraId="219F05F6" w14:textId="77777777" w:rsidR="004A7747" w:rsidRPr="004A7747" w:rsidRDefault="004A7747" w:rsidP="004A7747">
            <w:pPr>
              <w:spacing w:after="0" w:line="240" w:lineRule="auto"/>
              <w:jc w:val="center"/>
              <w:rPr>
                <w:rFonts w:eastAsia="Times New Roman" w:cs="Calibri"/>
                <w:b/>
                <w:bCs/>
                <w:color w:val="000000"/>
                <w:sz w:val="14"/>
                <w:szCs w:val="14"/>
                <w:lang w:eastAsia="es-MX"/>
              </w:rPr>
            </w:pPr>
            <w:r w:rsidRPr="004A7747">
              <w:rPr>
                <w:rFonts w:eastAsia="Times New Roman" w:cs="Calibri"/>
                <w:b/>
                <w:bCs/>
                <w:color w:val="000000"/>
                <w:sz w:val="14"/>
                <w:szCs w:val="14"/>
                <w:lang w:eastAsia="es-MX"/>
              </w:rPr>
              <w:t>Total de Ingresos Presupuestarios</w:t>
            </w:r>
          </w:p>
        </w:tc>
        <w:tc>
          <w:tcPr>
            <w:tcW w:w="1606" w:type="dxa"/>
            <w:tcBorders>
              <w:top w:val="nil"/>
              <w:left w:val="nil"/>
              <w:bottom w:val="single" w:sz="4" w:space="0" w:color="auto"/>
              <w:right w:val="single" w:sz="4" w:space="0" w:color="auto"/>
            </w:tcBorders>
            <w:shd w:val="clear" w:color="000000" w:fill="DDC9A3"/>
            <w:vAlign w:val="center"/>
            <w:hideMark/>
          </w:tcPr>
          <w:p w14:paraId="6CB470FA" w14:textId="77777777" w:rsidR="004A7747" w:rsidRPr="004A7747" w:rsidRDefault="004A7747" w:rsidP="004A7747">
            <w:pPr>
              <w:spacing w:after="0" w:line="240" w:lineRule="auto"/>
              <w:jc w:val="right"/>
              <w:rPr>
                <w:rFonts w:eastAsia="Times New Roman" w:cs="Calibri"/>
                <w:b/>
                <w:bCs/>
                <w:color w:val="000000"/>
                <w:sz w:val="14"/>
                <w:szCs w:val="14"/>
                <w:lang w:eastAsia="es-MX"/>
              </w:rPr>
            </w:pPr>
            <w:r w:rsidRPr="004A7747">
              <w:rPr>
                <w:rFonts w:eastAsia="Times New Roman" w:cs="Calibri"/>
                <w:b/>
                <w:bCs/>
                <w:color w:val="000000"/>
                <w:sz w:val="14"/>
                <w:szCs w:val="14"/>
                <w:lang w:eastAsia="es-MX"/>
              </w:rPr>
              <w:t>19,838,416,319</w:t>
            </w:r>
          </w:p>
        </w:tc>
        <w:tc>
          <w:tcPr>
            <w:tcW w:w="1606" w:type="dxa"/>
            <w:tcBorders>
              <w:top w:val="nil"/>
              <w:left w:val="nil"/>
              <w:bottom w:val="single" w:sz="4" w:space="0" w:color="auto"/>
              <w:right w:val="single" w:sz="4" w:space="0" w:color="auto"/>
            </w:tcBorders>
            <w:shd w:val="clear" w:color="000000" w:fill="DDC9A3"/>
            <w:vAlign w:val="center"/>
            <w:hideMark/>
          </w:tcPr>
          <w:p w14:paraId="615F1304" w14:textId="77777777" w:rsidR="004A7747" w:rsidRPr="004A7747" w:rsidRDefault="004A7747" w:rsidP="004A7747">
            <w:pPr>
              <w:spacing w:after="0" w:line="240" w:lineRule="auto"/>
              <w:jc w:val="right"/>
              <w:rPr>
                <w:rFonts w:eastAsia="Times New Roman" w:cs="Calibri"/>
                <w:b/>
                <w:bCs/>
                <w:color w:val="000000"/>
                <w:sz w:val="14"/>
                <w:szCs w:val="14"/>
                <w:lang w:eastAsia="es-MX"/>
              </w:rPr>
            </w:pPr>
            <w:r w:rsidRPr="004A7747">
              <w:rPr>
                <w:rFonts w:eastAsia="Times New Roman" w:cs="Calibri"/>
                <w:b/>
                <w:bCs/>
                <w:color w:val="000000"/>
                <w:sz w:val="14"/>
                <w:szCs w:val="14"/>
                <w:lang w:eastAsia="es-MX"/>
              </w:rPr>
              <w:t>19,122,037,677</w:t>
            </w:r>
          </w:p>
        </w:tc>
        <w:tc>
          <w:tcPr>
            <w:tcW w:w="1430" w:type="dxa"/>
            <w:tcBorders>
              <w:top w:val="nil"/>
              <w:left w:val="nil"/>
              <w:bottom w:val="single" w:sz="4" w:space="0" w:color="auto"/>
              <w:right w:val="single" w:sz="4" w:space="0" w:color="auto"/>
            </w:tcBorders>
            <w:shd w:val="clear" w:color="000000" w:fill="DDC9A3"/>
            <w:vAlign w:val="center"/>
            <w:hideMark/>
          </w:tcPr>
          <w:p w14:paraId="17696562" w14:textId="77777777" w:rsidR="004A7747" w:rsidRPr="004A7747" w:rsidRDefault="004A7747" w:rsidP="004A7747">
            <w:pPr>
              <w:spacing w:after="0" w:line="240" w:lineRule="auto"/>
              <w:jc w:val="right"/>
              <w:rPr>
                <w:rFonts w:eastAsia="Times New Roman" w:cs="Calibri"/>
                <w:b/>
                <w:bCs/>
                <w:color w:val="000000"/>
                <w:sz w:val="14"/>
                <w:szCs w:val="14"/>
                <w:lang w:eastAsia="es-MX"/>
              </w:rPr>
            </w:pPr>
            <w:r w:rsidRPr="004A7747">
              <w:rPr>
                <w:rFonts w:eastAsia="Times New Roman" w:cs="Calibri"/>
                <w:b/>
                <w:bCs/>
                <w:color w:val="000000"/>
                <w:sz w:val="14"/>
                <w:szCs w:val="14"/>
                <w:lang w:eastAsia="es-MX"/>
              </w:rPr>
              <w:t>1,228,378,642</w:t>
            </w:r>
          </w:p>
        </w:tc>
        <w:tc>
          <w:tcPr>
            <w:tcW w:w="1320" w:type="dxa"/>
            <w:tcBorders>
              <w:top w:val="nil"/>
              <w:left w:val="nil"/>
              <w:bottom w:val="single" w:sz="4" w:space="0" w:color="auto"/>
              <w:right w:val="single" w:sz="4" w:space="0" w:color="auto"/>
            </w:tcBorders>
            <w:shd w:val="clear" w:color="000000" w:fill="DDC9A3"/>
            <w:noWrap/>
            <w:vAlign w:val="center"/>
            <w:hideMark/>
          </w:tcPr>
          <w:p w14:paraId="41632DC7"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6.42%</w:t>
            </w:r>
          </w:p>
        </w:tc>
      </w:tr>
    </w:tbl>
    <w:p w14:paraId="490A064A" w14:textId="77777777" w:rsidR="00E90627" w:rsidRDefault="00E90627" w:rsidP="00E90627">
      <w:pPr>
        <w:spacing w:after="0" w:line="240" w:lineRule="exact"/>
        <w:jc w:val="both"/>
        <w:rPr>
          <w:rFonts w:asciiTheme="minorHAnsi" w:eastAsia="Times New Roman" w:hAnsiTheme="minorHAnsi" w:cstheme="minorHAnsi"/>
          <w:sz w:val="18"/>
          <w:szCs w:val="16"/>
          <w:lang w:val="es-ES" w:eastAsia="es-ES"/>
        </w:rPr>
      </w:pPr>
    </w:p>
    <w:p w14:paraId="0BAA767A" w14:textId="77777777" w:rsidR="00E90627" w:rsidRDefault="00E90627" w:rsidP="00E90627">
      <w:pPr>
        <w:spacing w:after="0" w:line="240" w:lineRule="exact"/>
        <w:jc w:val="both"/>
        <w:rPr>
          <w:rFonts w:asciiTheme="minorHAnsi" w:eastAsia="Times New Roman" w:hAnsiTheme="minorHAnsi" w:cstheme="minorHAnsi"/>
          <w:sz w:val="18"/>
          <w:szCs w:val="16"/>
          <w:lang w:val="es-ES" w:eastAsia="es-ES"/>
        </w:rPr>
      </w:pPr>
    </w:p>
    <w:p w14:paraId="0D6DEEE4" w14:textId="508A4A5C" w:rsidR="00B038D8" w:rsidRDefault="00A05FDB" w:rsidP="00B9489D">
      <w:pPr>
        <w:spacing w:after="0" w:line="240" w:lineRule="exact"/>
        <w:ind w:hanging="567"/>
        <w:jc w:val="both"/>
        <w:rPr>
          <w:rFonts w:asciiTheme="minorHAnsi" w:hAnsiTheme="minorHAnsi" w:cstheme="minorHAnsi"/>
          <w:sz w:val="18"/>
          <w:szCs w:val="18"/>
        </w:rPr>
      </w:pPr>
      <w:r w:rsidRPr="005F45A3">
        <w:rPr>
          <w:rFonts w:asciiTheme="minorHAnsi" w:eastAsia="Times New Roman" w:hAnsiTheme="minorHAnsi" w:cstheme="minorHAnsi"/>
          <w:sz w:val="18"/>
          <w:szCs w:val="16"/>
          <w:lang w:val="es-ES" w:eastAsia="es-ES"/>
        </w:rPr>
        <w:t xml:space="preserve">            </w:t>
      </w:r>
      <w:r w:rsidR="000C212D">
        <w:rPr>
          <w:rFonts w:asciiTheme="minorHAnsi" w:eastAsia="Times New Roman" w:hAnsiTheme="minorHAnsi" w:cstheme="minorHAnsi"/>
          <w:sz w:val="18"/>
          <w:szCs w:val="16"/>
          <w:lang w:val="es-ES" w:eastAsia="es-ES"/>
        </w:rPr>
        <w:t xml:space="preserve">  </w:t>
      </w:r>
      <w:r w:rsidR="0069250B" w:rsidRPr="005F45A3">
        <w:rPr>
          <w:rFonts w:asciiTheme="minorHAnsi" w:hAnsiTheme="minorHAnsi" w:cstheme="minorHAnsi"/>
          <w:sz w:val="18"/>
          <w:szCs w:val="18"/>
        </w:rPr>
        <w:t>Los ingresos</w:t>
      </w:r>
      <w:r w:rsidR="00920BEF" w:rsidRPr="005F45A3">
        <w:rPr>
          <w:rFonts w:asciiTheme="minorHAnsi" w:hAnsiTheme="minorHAnsi" w:cstheme="minorHAnsi"/>
          <w:sz w:val="18"/>
          <w:szCs w:val="18"/>
        </w:rPr>
        <w:t xml:space="preserve"> propios</w:t>
      </w:r>
      <w:r w:rsidR="0069250B" w:rsidRPr="005F45A3">
        <w:rPr>
          <w:rFonts w:asciiTheme="minorHAnsi" w:hAnsiTheme="minorHAnsi" w:cstheme="minorHAnsi"/>
          <w:sz w:val="18"/>
          <w:szCs w:val="18"/>
        </w:rPr>
        <w:t xml:space="preserve"> presupuestarios sin incluir los ingresos derivados de financiamiento representaron en forma global </w:t>
      </w:r>
      <w:r w:rsidR="005F61A0" w:rsidRPr="005F45A3">
        <w:rPr>
          <w:rFonts w:asciiTheme="minorHAnsi" w:hAnsiTheme="minorHAnsi" w:cstheme="minorHAnsi"/>
          <w:sz w:val="18"/>
          <w:szCs w:val="18"/>
        </w:rPr>
        <w:t xml:space="preserve">un incremento </w:t>
      </w:r>
      <w:r w:rsidR="00920BEF" w:rsidRPr="005F45A3">
        <w:rPr>
          <w:rFonts w:asciiTheme="minorHAnsi" w:hAnsiTheme="minorHAnsi" w:cstheme="minorHAnsi"/>
          <w:sz w:val="18"/>
          <w:szCs w:val="18"/>
        </w:rPr>
        <w:t xml:space="preserve">del </w:t>
      </w:r>
      <w:r w:rsidR="000F4FA2">
        <w:rPr>
          <w:rFonts w:asciiTheme="minorHAnsi" w:hAnsiTheme="minorHAnsi" w:cstheme="minorHAnsi"/>
          <w:sz w:val="18"/>
          <w:szCs w:val="18"/>
        </w:rPr>
        <w:t>6.42</w:t>
      </w:r>
      <w:r w:rsidR="00920BEF" w:rsidRPr="005F45A3">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 </w:t>
      </w:r>
      <w:r w:rsidR="00B07C73" w:rsidRPr="005F45A3">
        <w:rPr>
          <w:rFonts w:asciiTheme="minorHAnsi" w:hAnsiTheme="minorHAnsi" w:cstheme="minorHAnsi"/>
          <w:sz w:val="18"/>
          <w:szCs w:val="18"/>
        </w:rPr>
        <w:t>con respecto</w:t>
      </w:r>
      <w:r w:rsidR="0069250B" w:rsidRPr="005F45A3">
        <w:rPr>
          <w:rFonts w:asciiTheme="minorHAnsi" w:hAnsiTheme="minorHAnsi" w:cstheme="minorHAnsi"/>
          <w:sz w:val="18"/>
          <w:szCs w:val="18"/>
        </w:rPr>
        <w:t xml:space="preserve"> </w:t>
      </w:r>
      <w:r w:rsidR="00B9489D" w:rsidRPr="005F45A3">
        <w:rPr>
          <w:rFonts w:asciiTheme="minorHAnsi" w:hAnsiTheme="minorHAnsi" w:cstheme="minorHAnsi"/>
          <w:sz w:val="18"/>
          <w:szCs w:val="18"/>
        </w:rPr>
        <w:t xml:space="preserve">al </w:t>
      </w:r>
      <w:r w:rsidR="000F4FA2">
        <w:rPr>
          <w:rFonts w:asciiTheme="minorHAnsi" w:hAnsiTheme="minorHAnsi" w:cstheme="minorHAnsi"/>
          <w:sz w:val="18"/>
          <w:szCs w:val="18"/>
        </w:rPr>
        <w:t>cierre de primer trimestre de 2022</w:t>
      </w:r>
      <w:r w:rsidR="00113935">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por la </w:t>
      </w:r>
      <w:r w:rsidR="00B07C73" w:rsidRPr="005F45A3">
        <w:rPr>
          <w:rFonts w:asciiTheme="minorHAnsi" w:hAnsiTheme="minorHAnsi" w:cstheme="minorHAnsi"/>
          <w:sz w:val="18"/>
          <w:szCs w:val="18"/>
        </w:rPr>
        <w:t>cantidad de</w:t>
      </w:r>
      <w:r w:rsidR="0069250B" w:rsidRPr="005F45A3">
        <w:rPr>
          <w:rFonts w:asciiTheme="minorHAnsi" w:hAnsiTheme="minorHAnsi" w:cstheme="minorHAnsi"/>
          <w:sz w:val="18"/>
          <w:szCs w:val="18"/>
        </w:rPr>
        <w:t xml:space="preserve"> </w:t>
      </w:r>
      <w:r w:rsidR="009841F8" w:rsidRPr="005F45A3">
        <w:rPr>
          <w:rFonts w:asciiTheme="minorHAnsi" w:hAnsiTheme="minorHAnsi" w:cstheme="minorHAnsi"/>
          <w:sz w:val="18"/>
          <w:szCs w:val="18"/>
        </w:rPr>
        <w:t>$</w:t>
      </w:r>
      <w:r w:rsidR="00B9489D">
        <w:rPr>
          <w:rFonts w:asciiTheme="minorHAnsi" w:hAnsiTheme="minorHAnsi" w:cstheme="minorHAnsi"/>
          <w:sz w:val="18"/>
          <w:szCs w:val="18"/>
        </w:rPr>
        <w:t>1,</w:t>
      </w:r>
      <w:r w:rsidR="00CC14FB">
        <w:rPr>
          <w:rFonts w:asciiTheme="minorHAnsi" w:hAnsiTheme="minorHAnsi" w:cstheme="minorHAnsi"/>
          <w:sz w:val="18"/>
          <w:szCs w:val="18"/>
        </w:rPr>
        <w:t>228,378,642.</w:t>
      </w:r>
    </w:p>
    <w:p w14:paraId="51E16FC9" w14:textId="77777777" w:rsidR="00CC14FB" w:rsidRDefault="00CC14FB" w:rsidP="00B9489D">
      <w:pPr>
        <w:spacing w:after="0" w:line="240" w:lineRule="exact"/>
        <w:ind w:hanging="567"/>
        <w:jc w:val="both"/>
        <w:rPr>
          <w:rFonts w:asciiTheme="minorHAnsi" w:hAnsiTheme="minorHAnsi" w:cstheme="minorHAnsi"/>
          <w:sz w:val="18"/>
          <w:szCs w:val="18"/>
        </w:rPr>
      </w:pPr>
    </w:p>
    <w:p w14:paraId="64538B2E" w14:textId="77777777" w:rsidR="00CC14FB" w:rsidRDefault="00CC14FB" w:rsidP="00B9489D">
      <w:pPr>
        <w:spacing w:after="0" w:line="240" w:lineRule="exact"/>
        <w:ind w:hanging="567"/>
        <w:jc w:val="both"/>
        <w:rPr>
          <w:rFonts w:asciiTheme="minorHAnsi" w:hAnsiTheme="minorHAnsi" w:cstheme="minorHAnsi"/>
          <w:sz w:val="18"/>
          <w:szCs w:val="18"/>
        </w:rPr>
      </w:pPr>
    </w:p>
    <w:p w14:paraId="740F42CB" w14:textId="77777777" w:rsidR="00CC14FB" w:rsidRDefault="00CC14FB" w:rsidP="00B9489D">
      <w:pPr>
        <w:spacing w:after="0" w:line="240" w:lineRule="exact"/>
        <w:ind w:hanging="567"/>
        <w:jc w:val="both"/>
        <w:rPr>
          <w:rFonts w:asciiTheme="minorHAnsi" w:hAnsiTheme="minorHAnsi" w:cstheme="minorHAnsi"/>
          <w:sz w:val="18"/>
          <w:szCs w:val="18"/>
        </w:rPr>
      </w:pPr>
    </w:p>
    <w:p w14:paraId="088252D8" w14:textId="77777777" w:rsidR="00CC14FB" w:rsidRDefault="00CC14FB" w:rsidP="00B9489D">
      <w:pPr>
        <w:spacing w:after="0" w:line="240" w:lineRule="exact"/>
        <w:ind w:hanging="567"/>
        <w:jc w:val="both"/>
        <w:rPr>
          <w:rFonts w:asciiTheme="minorHAnsi" w:hAnsiTheme="minorHAnsi" w:cstheme="minorHAnsi"/>
          <w:sz w:val="18"/>
          <w:szCs w:val="18"/>
        </w:rPr>
      </w:pPr>
    </w:p>
    <w:p w14:paraId="44D50ED5" w14:textId="77777777" w:rsidR="00B9489D" w:rsidRDefault="00B9489D" w:rsidP="00B9489D">
      <w:pPr>
        <w:spacing w:after="0" w:line="240" w:lineRule="exact"/>
        <w:ind w:hanging="567"/>
        <w:jc w:val="both"/>
        <w:rPr>
          <w:rFonts w:asciiTheme="minorHAnsi" w:hAnsiTheme="minorHAnsi" w:cstheme="minorHAnsi"/>
          <w:sz w:val="18"/>
          <w:szCs w:val="18"/>
        </w:rPr>
      </w:pPr>
    </w:p>
    <w:p w14:paraId="2D1C86F1" w14:textId="77777777" w:rsidR="00CC14FB" w:rsidRPr="005F45A3" w:rsidRDefault="00CC14FB" w:rsidP="00B9489D">
      <w:pPr>
        <w:spacing w:after="0" w:line="240" w:lineRule="exact"/>
        <w:ind w:hanging="567"/>
        <w:jc w:val="both"/>
        <w:rPr>
          <w:rFonts w:asciiTheme="minorHAnsi" w:hAnsiTheme="minorHAnsi" w:cstheme="minorHAnsi"/>
          <w:sz w:val="18"/>
          <w:szCs w:val="18"/>
        </w:rPr>
      </w:pPr>
    </w:p>
    <w:p w14:paraId="2D375DA2" w14:textId="040102AE" w:rsidR="00B07C73" w:rsidRPr="005F45A3" w:rsidRDefault="005E6A14" w:rsidP="00295AC0">
      <w:pPr>
        <w:pStyle w:val="Texto"/>
        <w:spacing w:after="0" w:line="200" w:lineRule="exact"/>
        <w:ind w:left="426" w:hanging="436"/>
        <w:rPr>
          <w:rFonts w:asciiTheme="minorHAnsi" w:hAnsiTheme="minorHAnsi" w:cstheme="minorHAnsi"/>
          <w:b/>
          <w:sz w:val="20"/>
          <w:szCs w:val="18"/>
          <w:lang w:val="es-MX"/>
        </w:rPr>
      </w:pPr>
      <w:r>
        <w:rPr>
          <w:rFonts w:asciiTheme="minorHAnsi" w:hAnsiTheme="minorHAnsi" w:cstheme="minorHAnsi"/>
          <w:b/>
          <w:sz w:val="20"/>
          <w:szCs w:val="18"/>
          <w:lang w:val="es-MX"/>
        </w:rPr>
        <w:t>10</w:t>
      </w:r>
      <w:r w:rsidR="002D1E75">
        <w:rPr>
          <w:rFonts w:asciiTheme="minorHAnsi" w:hAnsiTheme="minorHAnsi" w:cstheme="minorHAnsi"/>
          <w:b/>
          <w:sz w:val="20"/>
          <w:szCs w:val="18"/>
          <w:lang w:val="es-MX"/>
        </w:rPr>
        <w:t xml:space="preserve">. </w:t>
      </w:r>
      <w:r w:rsidR="00B07C73" w:rsidRPr="005F45A3">
        <w:rPr>
          <w:rFonts w:asciiTheme="minorHAnsi" w:hAnsiTheme="minorHAnsi" w:cstheme="minorHAnsi"/>
          <w:b/>
          <w:sz w:val="20"/>
          <w:szCs w:val="18"/>
          <w:lang w:val="es-MX"/>
        </w:rPr>
        <w:t>Información sobre la Deuda y el Reporte Analítico de la Deuda</w:t>
      </w:r>
    </w:p>
    <w:p w14:paraId="6E028C77" w14:textId="77777777" w:rsidR="00A16AD3" w:rsidRDefault="00A16AD3" w:rsidP="00A16AD3">
      <w:pPr>
        <w:pStyle w:val="Texto"/>
        <w:spacing w:after="0" w:line="200" w:lineRule="exact"/>
        <w:ind w:left="720" w:firstLine="0"/>
        <w:rPr>
          <w:rFonts w:asciiTheme="minorHAnsi" w:hAnsiTheme="minorHAnsi" w:cstheme="minorHAnsi"/>
          <w:b/>
          <w:sz w:val="20"/>
          <w:szCs w:val="18"/>
          <w:lang w:val="es-MX"/>
        </w:rPr>
      </w:pPr>
    </w:p>
    <w:p w14:paraId="3A718E63" w14:textId="77777777" w:rsidR="00CC14FB" w:rsidRPr="005F45A3" w:rsidRDefault="00CC14FB" w:rsidP="00A16AD3">
      <w:pPr>
        <w:pStyle w:val="Texto"/>
        <w:spacing w:after="0" w:line="200" w:lineRule="exact"/>
        <w:ind w:left="720" w:firstLine="0"/>
        <w:rPr>
          <w:rFonts w:asciiTheme="minorHAnsi" w:hAnsiTheme="minorHAnsi" w:cstheme="minorHAnsi"/>
          <w:b/>
          <w:sz w:val="20"/>
          <w:szCs w:val="18"/>
          <w:lang w:val="es-MX"/>
        </w:rPr>
      </w:pPr>
    </w:p>
    <w:p w14:paraId="35D085EF" w14:textId="7FB72D3A" w:rsidR="005E6A14" w:rsidRDefault="005E6A14" w:rsidP="00295AC0">
      <w:pPr>
        <w:pStyle w:val="Texto"/>
        <w:numPr>
          <w:ilvl w:val="0"/>
          <w:numId w:val="4"/>
        </w:numPr>
        <w:spacing w:after="0" w:line="240" w:lineRule="exact"/>
        <w:ind w:left="284"/>
        <w:rPr>
          <w:rFonts w:asciiTheme="minorHAnsi" w:hAnsiTheme="minorHAnsi" w:cstheme="minorHAnsi"/>
          <w:i/>
          <w:sz w:val="20"/>
          <w:lang w:val="es-MX"/>
        </w:rPr>
      </w:pPr>
      <w:r w:rsidRPr="005E6A14">
        <w:rPr>
          <w:rFonts w:asciiTheme="minorHAnsi" w:hAnsiTheme="minorHAnsi" w:cstheme="minorHAnsi"/>
          <w:i/>
          <w:sz w:val="20"/>
          <w:lang w:val="es-MX"/>
        </w:rPr>
        <w:t>Indicadores:</w:t>
      </w:r>
    </w:p>
    <w:p w14:paraId="0AB0EDEE" w14:textId="77777777" w:rsidR="00CC14FB" w:rsidRPr="005E6A14" w:rsidRDefault="00CC14FB" w:rsidP="00CC14FB">
      <w:pPr>
        <w:pStyle w:val="Texto"/>
        <w:spacing w:after="0" w:line="240" w:lineRule="exact"/>
        <w:ind w:left="284" w:firstLine="0"/>
        <w:rPr>
          <w:rFonts w:asciiTheme="minorHAnsi" w:hAnsiTheme="minorHAnsi" w:cstheme="minorHAnsi"/>
          <w:i/>
          <w:sz w:val="20"/>
          <w:lang w:val="es-MX"/>
        </w:rPr>
      </w:pPr>
    </w:p>
    <w:p w14:paraId="7C285D17" w14:textId="62C84A67" w:rsidR="00B07C73" w:rsidRDefault="00B07C73" w:rsidP="005E6A14">
      <w:pPr>
        <w:pStyle w:val="Texto"/>
        <w:spacing w:after="0" w:line="240" w:lineRule="exact"/>
        <w:ind w:left="284" w:firstLine="0"/>
        <w:rPr>
          <w:rFonts w:asciiTheme="minorHAnsi" w:hAnsiTheme="minorHAnsi" w:cstheme="minorHAnsi"/>
          <w:szCs w:val="18"/>
          <w:lang w:val="es-MX"/>
        </w:rPr>
      </w:pPr>
      <w:r w:rsidRPr="005F45A3">
        <w:rPr>
          <w:rFonts w:asciiTheme="minorHAnsi" w:hAnsiTheme="minorHAnsi" w:cstheme="minorHAnsi"/>
          <w:szCs w:val="18"/>
          <w:lang w:val="es-MX"/>
        </w:rPr>
        <w:t>Deuda Respecto al PIB</w:t>
      </w:r>
      <w:r w:rsidR="009325D7">
        <w:rPr>
          <w:rFonts w:asciiTheme="minorHAnsi" w:hAnsiTheme="minorHAnsi" w:cstheme="minorHAnsi"/>
          <w:szCs w:val="18"/>
          <w:lang w:val="es-MX"/>
        </w:rPr>
        <w:t>.</w:t>
      </w:r>
    </w:p>
    <w:p w14:paraId="317046B4" w14:textId="77777777" w:rsidR="00CC14FB" w:rsidRPr="005F45A3" w:rsidRDefault="00CC14FB" w:rsidP="005E6A14">
      <w:pPr>
        <w:pStyle w:val="Texto"/>
        <w:spacing w:after="0" w:line="240" w:lineRule="exact"/>
        <w:ind w:left="284" w:firstLine="0"/>
        <w:rPr>
          <w:rFonts w:asciiTheme="minorHAnsi" w:hAnsiTheme="minorHAnsi" w:cstheme="minorHAnsi"/>
          <w:szCs w:val="18"/>
          <w:lang w:val="es-MX"/>
        </w:rPr>
      </w:pPr>
    </w:p>
    <w:p w14:paraId="2B94638A" w14:textId="5356570C" w:rsidR="000C20BD" w:rsidRDefault="000C20BD" w:rsidP="000C20BD">
      <w:pPr>
        <w:pStyle w:val="Texto"/>
        <w:spacing w:after="0" w:line="240" w:lineRule="exact"/>
        <w:ind w:left="720" w:firstLine="0"/>
        <w:rPr>
          <w:rFonts w:asciiTheme="minorHAnsi" w:hAnsiTheme="minorHAnsi" w:cstheme="minorHAnsi"/>
          <w:szCs w:val="18"/>
          <w:lang w:val="es-MX"/>
        </w:rPr>
      </w:pPr>
    </w:p>
    <w:tbl>
      <w:tblPr>
        <w:tblW w:w="5939" w:type="dxa"/>
        <w:tblCellMar>
          <w:left w:w="70" w:type="dxa"/>
          <w:right w:w="70" w:type="dxa"/>
        </w:tblCellMar>
        <w:tblLook w:val="04A0" w:firstRow="1" w:lastRow="0" w:firstColumn="1" w:lastColumn="0" w:noHBand="0" w:noVBand="1"/>
      </w:tblPr>
      <w:tblGrid>
        <w:gridCol w:w="590"/>
        <w:gridCol w:w="2255"/>
        <w:gridCol w:w="1854"/>
        <w:gridCol w:w="1240"/>
      </w:tblGrid>
      <w:tr w:rsidR="004A7747" w:rsidRPr="004A7747" w14:paraId="0A6158B1" w14:textId="77777777" w:rsidTr="00CC14FB">
        <w:trPr>
          <w:trHeight w:val="342"/>
        </w:trPr>
        <w:tc>
          <w:tcPr>
            <w:tcW w:w="5939"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741951BB"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Indicador: Deuda Respecto al PIB</w:t>
            </w:r>
          </w:p>
        </w:tc>
      </w:tr>
      <w:tr w:rsidR="004A7747" w:rsidRPr="004A7747" w14:paraId="672D8D0A" w14:textId="77777777" w:rsidTr="00CC14FB">
        <w:trPr>
          <w:trHeight w:val="497"/>
        </w:trPr>
        <w:tc>
          <w:tcPr>
            <w:tcW w:w="590" w:type="dxa"/>
            <w:tcBorders>
              <w:top w:val="nil"/>
              <w:left w:val="single" w:sz="4" w:space="0" w:color="auto"/>
              <w:bottom w:val="single" w:sz="4" w:space="0" w:color="auto"/>
              <w:right w:val="single" w:sz="4" w:space="0" w:color="auto"/>
            </w:tcBorders>
            <w:shd w:val="clear" w:color="000000" w:fill="D9D9D9"/>
            <w:noWrap/>
            <w:vAlign w:val="center"/>
            <w:hideMark/>
          </w:tcPr>
          <w:p w14:paraId="53942530"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Año</w:t>
            </w:r>
          </w:p>
        </w:tc>
        <w:tc>
          <w:tcPr>
            <w:tcW w:w="2255" w:type="dxa"/>
            <w:tcBorders>
              <w:top w:val="nil"/>
              <w:left w:val="nil"/>
              <w:bottom w:val="single" w:sz="4" w:space="0" w:color="auto"/>
              <w:right w:val="single" w:sz="4" w:space="0" w:color="auto"/>
            </w:tcBorders>
            <w:shd w:val="clear" w:color="000000" w:fill="D9D9D9"/>
            <w:vAlign w:val="center"/>
            <w:hideMark/>
          </w:tcPr>
          <w:p w14:paraId="756386B0"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Saldo de la Deuda</w:t>
            </w:r>
          </w:p>
        </w:tc>
        <w:tc>
          <w:tcPr>
            <w:tcW w:w="1854" w:type="dxa"/>
            <w:tcBorders>
              <w:top w:val="nil"/>
              <w:left w:val="nil"/>
              <w:bottom w:val="single" w:sz="4" w:space="0" w:color="auto"/>
              <w:right w:val="single" w:sz="4" w:space="0" w:color="auto"/>
            </w:tcBorders>
            <w:shd w:val="clear" w:color="000000" w:fill="D9D9D9"/>
            <w:noWrap/>
            <w:vAlign w:val="center"/>
            <w:hideMark/>
          </w:tcPr>
          <w:p w14:paraId="06330F7E"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PIB</w:t>
            </w:r>
          </w:p>
        </w:tc>
        <w:tc>
          <w:tcPr>
            <w:tcW w:w="1240" w:type="dxa"/>
            <w:tcBorders>
              <w:top w:val="nil"/>
              <w:left w:val="nil"/>
              <w:bottom w:val="single" w:sz="4" w:space="0" w:color="auto"/>
              <w:right w:val="single" w:sz="4" w:space="0" w:color="auto"/>
            </w:tcBorders>
            <w:shd w:val="clear" w:color="000000" w:fill="D9D9D9"/>
            <w:noWrap/>
            <w:vAlign w:val="center"/>
            <w:hideMark/>
          </w:tcPr>
          <w:p w14:paraId="6FE60A7F"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Indicador</w:t>
            </w:r>
          </w:p>
        </w:tc>
      </w:tr>
      <w:tr w:rsidR="004A7747" w:rsidRPr="004A7747" w14:paraId="35AF3B13" w14:textId="77777777" w:rsidTr="00CC14FB">
        <w:trPr>
          <w:trHeight w:val="342"/>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14:paraId="5988AFD8"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2017</w:t>
            </w:r>
          </w:p>
        </w:tc>
        <w:tc>
          <w:tcPr>
            <w:tcW w:w="2255" w:type="dxa"/>
            <w:tcBorders>
              <w:top w:val="nil"/>
              <w:left w:val="nil"/>
              <w:bottom w:val="single" w:sz="4" w:space="0" w:color="auto"/>
              <w:right w:val="single" w:sz="4" w:space="0" w:color="auto"/>
            </w:tcBorders>
            <w:shd w:val="clear" w:color="000000" w:fill="FFFFFF"/>
            <w:noWrap/>
            <w:vAlign w:val="center"/>
            <w:hideMark/>
          </w:tcPr>
          <w:p w14:paraId="6BCECAEE"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11,462,941,947</w:t>
            </w:r>
          </w:p>
        </w:tc>
        <w:tc>
          <w:tcPr>
            <w:tcW w:w="1854" w:type="dxa"/>
            <w:tcBorders>
              <w:top w:val="nil"/>
              <w:left w:val="nil"/>
              <w:bottom w:val="single" w:sz="4" w:space="0" w:color="auto"/>
              <w:right w:val="single" w:sz="4" w:space="0" w:color="auto"/>
            </w:tcBorders>
            <w:shd w:val="clear" w:color="000000" w:fill="FFFFFF"/>
            <w:noWrap/>
            <w:vAlign w:val="center"/>
            <w:hideMark/>
          </w:tcPr>
          <w:p w14:paraId="774C0804"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557,763,000,000</w:t>
            </w:r>
          </w:p>
        </w:tc>
        <w:tc>
          <w:tcPr>
            <w:tcW w:w="1240" w:type="dxa"/>
            <w:tcBorders>
              <w:top w:val="nil"/>
              <w:left w:val="nil"/>
              <w:bottom w:val="single" w:sz="4" w:space="0" w:color="auto"/>
              <w:right w:val="single" w:sz="4" w:space="0" w:color="auto"/>
            </w:tcBorders>
            <w:shd w:val="clear" w:color="auto" w:fill="auto"/>
            <w:noWrap/>
            <w:vAlign w:val="bottom"/>
            <w:hideMark/>
          </w:tcPr>
          <w:p w14:paraId="3ADC6F8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0.0206</w:t>
            </w:r>
          </w:p>
        </w:tc>
      </w:tr>
      <w:tr w:rsidR="004A7747" w:rsidRPr="004A7747" w14:paraId="3FC4CF41" w14:textId="77777777" w:rsidTr="00CC14FB">
        <w:trPr>
          <w:trHeight w:val="342"/>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14:paraId="1E7A281D"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2018</w:t>
            </w:r>
          </w:p>
        </w:tc>
        <w:tc>
          <w:tcPr>
            <w:tcW w:w="2255" w:type="dxa"/>
            <w:tcBorders>
              <w:top w:val="nil"/>
              <w:left w:val="nil"/>
              <w:bottom w:val="single" w:sz="4" w:space="0" w:color="auto"/>
              <w:right w:val="single" w:sz="4" w:space="0" w:color="auto"/>
            </w:tcBorders>
            <w:shd w:val="clear" w:color="000000" w:fill="FFFFFF"/>
            <w:noWrap/>
            <w:vAlign w:val="center"/>
            <w:hideMark/>
          </w:tcPr>
          <w:p w14:paraId="4F619CB4"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11,582,032,979</w:t>
            </w:r>
          </w:p>
        </w:tc>
        <w:tc>
          <w:tcPr>
            <w:tcW w:w="1854" w:type="dxa"/>
            <w:tcBorders>
              <w:top w:val="nil"/>
              <w:left w:val="nil"/>
              <w:bottom w:val="single" w:sz="4" w:space="0" w:color="auto"/>
              <w:right w:val="single" w:sz="4" w:space="0" w:color="auto"/>
            </w:tcBorders>
            <w:shd w:val="clear" w:color="000000" w:fill="FFFFFF"/>
            <w:noWrap/>
            <w:vAlign w:val="center"/>
            <w:hideMark/>
          </w:tcPr>
          <w:p w14:paraId="6EC579C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607,890,000,000</w:t>
            </w:r>
          </w:p>
        </w:tc>
        <w:tc>
          <w:tcPr>
            <w:tcW w:w="1240" w:type="dxa"/>
            <w:tcBorders>
              <w:top w:val="nil"/>
              <w:left w:val="nil"/>
              <w:bottom w:val="single" w:sz="4" w:space="0" w:color="auto"/>
              <w:right w:val="single" w:sz="4" w:space="0" w:color="auto"/>
            </w:tcBorders>
            <w:shd w:val="clear" w:color="auto" w:fill="auto"/>
            <w:noWrap/>
            <w:vAlign w:val="bottom"/>
            <w:hideMark/>
          </w:tcPr>
          <w:p w14:paraId="28DCF58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0.0191</w:t>
            </w:r>
          </w:p>
        </w:tc>
      </w:tr>
      <w:tr w:rsidR="004A7747" w:rsidRPr="004A7747" w14:paraId="421B2FA8" w14:textId="77777777" w:rsidTr="00CC14FB">
        <w:trPr>
          <w:trHeight w:val="342"/>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14:paraId="7C4FD0D1"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2019</w:t>
            </w:r>
          </w:p>
        </w:tc>
        <w:tc>
          <w:tcPr>
            <w:tcW w:w="2255" w:type="dxa"/>
            <w:tcBorders>
              <w:top w:val="nil"/>
              <w:left w:val="nil"/>
              <w:bottom w:val="single" w:sz="4" w:space="0" w:color="auto"/>
              <w:right w:val="single" w:sz="4" w:space="0" w:color="auto"/>
            </w:tcBorders>
            <w:shd w:val="clear" w:color="000000" w:fill="FFFFFF"/>
            <w:noWrap/>
            <w:vAlign w:val="center"/>
            <w:hideMark/>
          </w:tcPr>
          <w:p w14:paraId="1D0AEAD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14,416,115,884</w:t>
            </w:r>
          </w:p>
        </w:tc>
        <w:tc>
          <w:tcPr>
            <w:tcW w:w="1854" w:type="dxa"/>
            <w:tcBorders>
              <w:top w:val="nil"/>
              <w:left w:val="nil"/>
              <w:bottom w:val="single" w:sz="4" w:space="0" w:color="auto"/>
              <w:right w:val="single" w:sz="4" w:space="0" w:color="auto"/>
            </w:tcBorders>
            <w:shd w:val="clear" w:color="000000" w:fill="FFFFFF"/>
            <w:noWrap/>
            <w:vAlign w:val="center"/>
            <w:hideMark/>
          </w:tcPr>
          <w:p w14:paraId="46DF4EB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651,864,000,000</w:t>
            </w:r>
          </w:p>
        </w:tc>
        <w:tc>
          <w:tcPr>
            <w:tcW w:w="1240" w:type="dxa"/>
            <w:tcBorders>
              <w:top w:val="nil"/>
              <w:left w:val="nil"/>
              <w:bottom w:val="single" w:sz="4" w:space="0" w:color="auto"/>
              <w:right w:val="single" w:sz="4" w:space="0" w:color="auto"/>
            </w:tcBorders>
            <w:shd w:val="clear" w:color="auto" w:fill="auto"/>
            <w:noWrap/>
            <w:vAlign w:val="bottom"/>
            <w:hideMark/>
          </w:tcPr>
          <w:p w14:paraId="7FDC50F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0.0221</w:t>
            </w:r>
          </w:p>
        </w:tc>
      </w:tr>
      <w:tr w:rsidR="004A7747" w:rsidRPr="004A7747" w14:paraId="58F07804" w14:textId="77777777" w:rsidTr="00CC14FB">
        <w:trPr>
          <w:trHeight w:val="342"/>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14:paraId="280019B9"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2020</w:t>
            </w:r>
          </w:p>
        </w:tc>
        <w:tc>
          <w:tcPr>
            <w:tcW w:w="2255" w:type="dxa"/>
            <w:tcBorders>
              <w:top w:val="nil"/>
              <w:left w:val="nil"/>
              <w:bottom w:val="single" w:sz="4" w:space="0" w:color="auto"/>
              <w:right w:val="single" w:sz="4" w:space="0" w:color="auto"/>
            </w:tcBorders>
            <w:shd w:val="clear" w:color="000000" w:fill="FFFFFF"/>
            <w:noWrap/>
            <w:vAlign w:val="center"/>
            <w:hideMark/>
          </w:tcPr>
          <w:p w14:paraId="26E791F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14,020,190,971</w:t>
            </w:r>
          </w:p>
        </w:tc>
        <w:tc>
          <w:tcPr>
            <w:tcW w:w="1854" w:type="dxa"/>
            <w:tcBorders>
              <w:top w:val="nil"/>
              <w:left w:val="nil"/>
              <w:bottom w:val="single" w:sz="4" w:space="0" w:color="auto"/>
              <w:right w:val="single" w:sz="4" w:space="0" w:color="auto"/>
            </w:tcBorders>
            <w:shd w:val="clear" w:color="000000" w:fill="FFFFFF"/>
            <w:noWrap/>
            <w:vAlign w:val="center"/>
            <w:hideMark/>
          </w:tcPr>
          <w:p w14:paraId="1CD6AC2F"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709,991,000,000</w:t>
            </w:r>
          </w:p>
        </w:tc>
        <w:tc>
          <w:tcPr>
            <w:tcW w:w="1240" w:type="dxa"/>
            <w:tcBorders>
              <w:top w:val="nil"/>
              <w:left w:val="nil"/>
              <w:bottom w:val="single" w:sz="4" w:space="0" w:color="auto"/>
              <w:right w:val="single" w:sz="4" w:space="0" w:color="auto"/>
            </w:tcBorders>
            <w:shd w:val="clear" w:color="auto" w:fill="auto"/>
            <w:noWrap/>
            <w:vAlign w:val="bottom"/>
            <w:hideMark/>
          </w:tcPr>
          <w:p w14:paraId="7298548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0.0197</w:t>
            </w:r>
          </w:p>
        </w:tc>
      </w:tr>
      <w:tr w:rsidR="004A7747" w:rsidRPr="004A7747" w14:paraId="2F459CFB" w14:textId="77777777" w:rsidTr="00CC14FB">
        <w:trPr>
          <w:trHeight w:val="342"/>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14:paraId="1C3926B8"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2021</w:t>
            </w:r>
          </w:p>
        </w:tc>
        <w:tc>
          <w:tcPr>
            <w:tcW w:w="2255" w:type="dxa"/>
            <w:tcBorders>
              <w:top w:val="nil"/>
              <w:left w:val="nil"/>
              <w:bottom w:val="single" w:sz="4" w:space="0" w:color="auto"/>
              <w:right w:val="single" w:sz="4" w:space="0" w:color="auto"/>
            </w:tcBorders>
            <w:shd w:val="clear" w:color="000000" w:fill="FFFFFF"/>
            <w:noWrap/>
            <w:vAlign w:val="center"/>
            <w:hideMark/>
          </w:tcPr>
          <w:p w14:paraId="578F1E95"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15,552,312,266</w:t>
            </w:r>
          </w:p>
        </w:tc>
        <w:tc>
          <w:tcPr>
            <w:tcW w:w="1854" w:type="dxa"/>
            <w:tcBorders>
              <w:top w:val="nil"/>
              <w:left w:val="nil"/>
              <w:bottom w:val="single" w:sz="4" w:space="0" w:color="auto"/>
              <w:right w:val="single" w:sz="4" w:space="0" w:color="auto"/>
            </w:tcBorders>
            <w:shd w:val="clear" w:color="000000" w:fill="FFFFFF"/>
            <w:noWrap/>
            <w:vAlign w:val="center"/>
            <w:hideMark/>
          </w:tcPr>
          <w:p w14:paraId="28952DBF"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674,741,000,000</w:t>
            </w:r>
          </w:p>
        </w:tc>
        <w:tc>
          <w:tcPr>
            <w:tcW w:w="1240" w:type="dxa"/>
            <w:tcBorders>
              <w:top w:val="nil"/>
              <w:left w:val="nil"/>
              <w:bottom w:val="single" w:sz="4" w:space="0" w:color="auto"/>
              <w:right w:val="single" w:sz="4" w:space="0" w:color="auto"/>
            </w:tcBorders>
            <w:shd w:val="clear" w:color="auto" w:fill="auto"/>
            <w:noWrap/>
            <w:vAlign w:val="bottom"/>
            <w:hideMark/>
          </w:tcPr>
          <w:p w14:paraId="7E08B64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0.0230</w:t>
            </w:r>
          </w:p>
        </w:tc>
      </w:tr>
      <w:tr w:rsidR="004A7747" w:rsidRPr="004A7747" w14:paraId="47058DAB" w14:textId="77777777" w:rsidTr="00CC14FB">
        <w:trPr>
          <w:trHeight w:val="342"/>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14:paraId="1CA42546"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2022</w:t>
            </w:r>
          </w:p>
        </w:tc>
        <w:tc>
          <w:tcPr>
            <w:tcW w:w="2255" w:type="dxa"/>
            <w:tcBorders>
              <w:top w:val="nil"/>
              <w:left w:val="nil"/>
              <w:bottom w:val="single" w:sz="4" w:space="0" w:color="auto"/>
              <w:right w:val="single" w:sz="4" w:space="0" w:color="auto"/>
            </w:tcBorders>
            <w:shd w:val="clear" w:color="000000" w:fill="FFFFFF"/>
            <w:noWrap/>
            <w:vAlign w:val="center"/>
            <w:hideMark/>
          </w:tcPr>
          <w:p w14:paraId="6036AAF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15,833,324,062</w:t>
            </w:r>
          </w:p>
        </w:tc>
        <w:tc>
          <w:tcPr>
            <w:tcW w:w="1854" w:type="dxa"/>
            <w:tcBorders>
              <w:top w:val="nil"/>
              <w:left w:val="nil"/>
              <w:bottom w:val="single" w:sz="4" w:space="0" w:color="auto"/>
              <w:right w:val="single" w:sz="4" w:space="0" w:color="auto"/>
            </w:tcBorders>
            <w:shd w:val="clear" w:color="000000" w:fill="FFFFFF"/>
            <w:noWrap/>
            <w:vAlign w:val="center"/>
            <w:hideMark/>
          </w:tcPr>
          <w:p w14:paraId="2C49E34E"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674,059,000,000</w:t>
            </w:r>
          </w:p>
        </w:tc>
        <w:tc>
          <w:tcPr>
            <w:tcW w:w="1240" w:type="dxa"/>
            <w:tcBorders>
              <w:top w:val="nil"/>
              <w:left w:val="nil"/>
              <w:bottom w:val="single" w:sz="4" w:space="0" w:color="auto"/>
              <w:right w:val="single" w:sz="4" w:space="0" w:color="auto"/>
            </w:tcBorders>
            <w:shd w:val="clear" w:color="auto" w:fill="auto"/>
            <w:noWrap/>
            <w:vAlign w:val="bottom"/>
            <w:hideMark/>
          </w:tcPr>
          <w:p w14:paraId="29A200C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0.0235</w:t>
            </w:r>
          </w:p>
        </w:tc>
      </w:tr>
      <w:tr w:rsidR="004A7747" w:rsidRPr="004A7747" w14:paraId="6E92F4DE" w14:textId="77777777" w:rsidTr="00CC14FB">
        <w:trPr>
          <w:trHeight w:val="342"/>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14:paraId="3B18A0C1"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2023</w:t>
            </w:r>
          </w:p>
        </w:tc>
        <w:tc>
          <w:tcPr>
            <w:tcW w:w="2255" w:type="dxa"/>
            <w:tcBorders>
              <w:top w:val="nil"/>
              <w:left w:val="nil"/>
              <w:bottom w:val="single" w:sz="4" w:space="0" w:color="auto"/>
              <w:right w:val="single" w:sz="4" w:space="0" w:color="auto"/>
            </w:tcBorders>
            <w:shd w:val="clear" w:color="000000" w:fill="FFFFFF"/>
            <w:noWrap/>
            <w:vAlign w:val="center"/>
            <w:hideMark/>
          </w:tcPr>
          <w:p w14:paraId="3ADBD877"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15,739,528,827</w:t>
            </w:r>
          </w:p>
        </w:tc>
        <w:tc>
          <w:tcPr>
            <w:tcW w:w="1854" w:type="dxa"/>
            <w:tcBorders>
              <w:top w:val="nil"/>
              <w:left w:val="nil"/>
              <w:bottom w:val="single" w:sz="4" w:space="0" w:color="auto"/>
              <w:right w:val="single" w:sz="4" w:space="0" w:color="auto"/>
            </w:tcBorders>
            <w:shd w:val="clear" w:color="000000" w:fill="FFFFFF"/>
            <w:noWrap/>
            <w:vAlign w:val="center"/>
            <w:hideMark/>
          </w:tcPr>
          <w:p w14:paraId="1F0C2A9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717,585,000,000</w:t>
            </w:r>
          </w:p>
        </w:tc>
        <w:tc>
          <w:tcPr>
            <w:tcW w:w="1240" w:type="dxa"/>
            <w:tcBorders>
              <w:top w:val="nil"/>
              <w:left w:val="nil"/>
              <w:bottom w:val="single" w:sz="4" w:space="0" w:color="auto"/>
              <w:right w:val="single" w:sz="4" w:space="0" w:color="auto"/>
            </w:tcBorders>
            <w:shd w:val="clear" w:color="auto" w:fill="auto"/>
            <w:noWrap/>
            <w:vAlign w:val="bottom"/>
            <w:hideMark/>
          </w:tcPr>
          <w:p w14:paraId="30CAC92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0.0219</w:t>
            </w:r>
          </w:p>
        </w:tc>
      </w:tr>
    </w:tbl>
    <w:p w14:paraId="0C1370FE" w14:textId="77777777" w:rsidR="0002552E" w:rsidRDefault="0002552E" w:rsidP="00CC14FB">
      <w:pPr>
        <w:pStyle w:val="Texto"/>
        <w:spacing w:after="0" w:line="240" w:lineRule="exact"/>
        <w:ind w:firstLine="0"/>
        <w:rPr>
          <w:rFonts w:asciiTheme="minorHAnsi" w:hAnsiTheme="minorHAnsi" w:cstheme="minorHAnsi"/>
          <w:szCs w:val="18"/>
          <w:lang w:val="es-MX"/>
        </w:rPr>
      </w:pPr>
    </w:p>
    <w:p w14:paraId="40A4858C" w14:textId="77777777" w:rsidR="00CC14FB" w:rsidRDefault="00CC14FB" w:rsidP="005E6A14">
      <w:pPr>
        <w:pStyle w:val="Texto"/>
        <w:spacing w:after="0" w:line="240" w:lineRule="exact"/>
        <w:ind w:left="284" w:firstLine="0"/>
        <w:rPr>
          <w:rFonts w:asciiTheme="minorHAnsi" w:hAnsiTheme="minorHAnsi" w:cstheme="minorHAnsi"/>
          <w:szCs w:val="18"/>
        </w:rPr>
      </w:pPr>
    </w:p>
    <w:p w14:paraId="33754C16" w14:textId="77777777" w:rsidR="00A9460E" w:rsidRDefault="00A9460E" w:rsidP="005E6A14">
      <w:pPr>
        <w:pStyle w:val="Texto"/>
        <w:spacing w:after="0" w:line="240" w:lineRule="exact"/>
        <w:ind w:left="284" w:firstLine="0"/>
        <w:rPr>
          <w:rFonts w:asciiTheme="minorHAnsi" w:hAnsiTheme="minorHAnsi" w:cstheme="minorHAnsi"/>
          <w:szCs w:val="18"/>
        </w:rPr>
      </w:pPr>
      <w:r w:rsidRPr="005F45A3">
        <w:rPr>
          <w:rFonts w:asciiTheme="minorHAnsi" w:hAnsiTheme="minorHAnsi" w:cstheme="minorHAnsi"/>
          <w:szCs w:val="18"/>
        </w:rPr>
        <w:t>Deuda Respecto a la Recaudación</w:t>
      </w:r>
    </w:p>
    <w:p w14:paraId="3B553FF5" w14:textId="77777777" w:rsidR="00CC14FB" w:rsidRDefault="00CC14FB" w:rsidP="005E6A14">
      <w:pPr>
        <w:pStyle w:val="Texto"/>
        <w:spacing w:after="0" w:line="240" w:lineRule="exact"/>
        <w:ind w:left="284" w:firstLine="0"/>
        <w:rPr>
          <w:rFonts w:asciiTheme="minorHAnsi" w:hAnsiTheme="minorHAnsi" w:cstheme="minorHAnsi"/>
          <w:szCs w:val="18"/>
        </w:rPr>
      </w:pPr>
    </w:p>
    <w:p w14:paraId="418EE753" w14:textId="77777777" w:rsidR="004A7747" w:rsidRDefault="004A7747" w:rsidP="005E6A14">
      <w:pPr>
        <w:pStyle w:val="Texto"/>
        <w:spacing w:after="0" w:line="240" w:lineRule="exact"/>
        <w:ind w:left="284" w:firstLine="0"/>
        <w:rPr>
          <w:rFonts w:asciiTheme="minorHAnsi" w:hAnsiTheme="minorHAnsi" w:cstheme="minorHAnsi"/>
          <w:szCs w:val="18"/>
        </w:rPr>
      </w:pPr>
    </w:p>
    <w:tbl>
      <w:tblPr>
        <w:tblW w:w="5949" w:type="dxa"/>
        <w:tblCellMar>
          <w:left w:w="70" w:type="dxa"/>
          <w:right w:w="70" w:type="dxa"/>
        </w:tblCellMar>
        <w:tblLook w:val="04A0" w:firstRow="1" w:lastRow="0" w:firstColumn="1" w:lastColumn="0" w:noHBand="0" w:noVBand="1"/>
      </w:tblPr>
      <w:tblGrid>
        <w:gridCol w:w="585"/>
        <w:gridCol w:w="2234"/>
        <w:gridCol w:w="1630"/>
        <w:gridCol w:w="1500"/>
      </w:tblGrid>
      <w:tr w:rsidR="004A7747" w:rsidRPr="004A7747" w14:paraId="00D08ED3" w14:textId="77777777" w:rsidTr="00CC14FB">
        <w:trPr>
          <w:trHeight w:val="348"/>
        </w:trPr>
        <w:tc>
          <w:tcPr>
            <w:tcW w:w="5949"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2E1BEFF0"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Indicador: Deuda Respecto a la Recaudación</w:t>
            </w:r>
          </w:p>
        </w:tc>
      </w:tr>
      <w:tr w:rsidR="004A7747" w:rsidRPr="004A7747" w14:paraId="79C4463B" w14:textId="77777777" w:rsidTr="00CC14FB">
        <w:trPr>
          <w:trHeight w:val="505"/>
        </w:trPr>
        <w:tc>
          <w:tcPr>
            <w:tcW w:w="585" w:type="dxa"/>
            <w:tcBorders>
              <w:top w:val="nil"/>
              <w:left w:val="single" w:sz="4" w:space="0" w:color="auto"/>
              <w:bottom w:val="single" w:sz="4" w:space="0" w:color="auto"/>
              <w:right w:val="single" w:sz="4" w:space="0" w:color="auto"/>
            </w:tcBorders>
            <w:shd w:val="clear" w:color="000000" w:fill="D9D9D9"/>
            <w:noWrap/>
            <w:vAlign w:val="center"/>
            <w:hideMark/>
          </w:tcPr>
          <w:p w14:paraId="5C03F6D0"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Año</w:t>
            </w:r>
          </w:p>
        </w:tc>
        <w:tc>
          <w:tcPr>
            <w:tcW w:w="2234" w:type="dxa"/>
            <w:tcBorders>
              <w:top w:val="nil"/>
              <w:left w:val="nil"/>
              <w:bottom w:val="single" w:sz="4" w:space="0" w:color="auto"/>
              <w:right w:val="single" w:sz="4" w:space="0" w:color="auto"/>
            </w:tcBorders>
            <w:shd w:val="clear" w:color="000000" w:fill="D9D9D9"/>
            <w:vAlign w:val="center"/>
            <w:hideMark/>
          </w:tcPr>
          <w:p w14:paraId="1F207251"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Saldo de la Deuda</w:t>
            </w:r>
          </w:p>
        </w:tc>
        <w:tc>
          <w:tcPr>
            <w:tcW w:w="1630" w:type="dxa"/>
            <w:tcBorders>
              <w:top w:val="nil"/>
              <w:left w:val="nil"/>
              <w:bottom w:val="single" w:sz="4" w:space="0" w:color="auto"/>
              <w:right w:val="single" w:sz="4" w:space="0" w:color="auto"/>
            </w:tcBorders>
            <w:shd w:val="clear" w:color="000000" w:fill="D9D9D9"/>
            <w:noWrap/>
            <w:vAlign w:val="center"/>
            <w:hideMark/>
          </w:tcPr>
          <w:p w14:paraId="3ACE49D2"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 xml:space="preserve">Recaudación </w:t>
            </w:r>
          </w:p>
        </w:tc>
        <w:tc>
          <w:tcPr>
            <w:tcW w:w="1498" w:type="dxa"/>
            <w:tcBorders>
              <w:top w:val="nil"/>
              <w:left w:val="nil"/>
              <w:bottom w:val="single" w:sz="4" w:space="0" w:color="auto"/>
              <w:right w:val="single" w:sz="4" w:space="0" w:color="auto"/>
            </w:tcBorders>
            <w:shd w:val="clear" w:color="000000" w:fill="D9D9D9"/>
            <w:noWrap/>
            <w:vAlign w:val="center"/>
            <w:hideMark/>
          </w:tcPr>
          <w:p w14:paraId="16F2C034"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 xml:space="preserve">    Indicador</w:t>
            </w:r>
          </w:p>
        </w:tc>
      </w:tr>
      <w:tr w:rsidR="004A7747" w:rsidRPr="004A7747" w14:paraId="1B41C52C" w14:textId="77777777" w:rsidTr="00CC14FB">
        <w:trPr>
          <w:trHeight w:val="348"/>
        </w:trPr>
        <w:tc>
          <w:tcPr>
            <w:tcW w:w="585" w:type="dxa"/>
            <w:tcBorders>
              <w:top w:val="nil"/>
              <w:left w:val="single" w:sz="4" w:space="0" w:color="auto"/>
              <w:bottom w:val="single" w:sz="4" w:space="0" w:color="auto"/>
              <w:right w:val="single" w:sz="4" w:space="0" w:color="auto"/>
            </w:tcBorders>
            <w:shd w:val="clear" w:color="000000" w:fill="FFFFFF"/>
            <w:noWrap/>
            <w:vAlign w:val="center"/>
            <w:hideMark/>
          </w:tcPr>
          <w:p w14:paraId="79C7403D"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2017</w:t>
            </w:r>
          </w:p>
        </w:tc>
        <w:tc>
          <w:tcPr>
            <w:tcW w:w="2234" w:type="dxa"/>
            <w:tcBorders>
              <w:top w:val="nil"/>
              <w:left w:val="nil"/>
              <w:bottom w:val="single" w:sz="4" w:space="0" w:color="auto"/>
              <w:right w:val="single" w:sz="4" w:space="0" w:color="auto"/>
            </w:tcBorders>
            <w:shd w:val="clear" w:color="000000" w:fill="FFFFFF"/>
            <w:noWrap/>
            <w:vAlign w:val="center"/>
            <w:hideMark/>
          </w:tcPr>
          <w:p w14:paraId="6BF85945"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11,462,941,947</w:t>
            </w:r>
          </w:p>
        </w:tc>
        <w:tc>
          <w:tcPr>
            <w:tcW w:w="1630" w:type="dxa"/>
            <w:tcBorders>
              <w:top w:val="nil"/>
              <w:left w:val="nil"/>
              <w:bottom w:val="single" w:sz="4" w:space="0" w:color="auto"/>
              <w:right w:val="single" w:sz="4" w:space="0" w:color="auto"/>
            </w:tcBorders>
            <w:shd w:val="clear" w:color="000000" w:fill="FFFFFF"/>
            <w:noWrap/>
            <w:vAlign w:val="center"/>
            <w:hideMark/>
          </w:tcPr>
          <w:p w14:paraId="3185A8A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7,005,654,094</w:t>
            </w:r>
          </w:p>
        </w:tc>
        <w:tc>
          <w:tcPr>
            <w:tcW w:w="1498" w:type="dxa"/>
            <w:tcBorders>
              <w:top w:val="nil"/>
              <w:left w:val="nil"/>
              <w:bottom w:val="single" w:sz="4" w:space="0" w:color="auto"/>
              <w:right w:val="single" w:sz="4" w:space="0" w:color="auto"/>
            </w:tcBorders>
            <w:shd w:val="clear" w:color="000000" w:fill="FFFFFF"/>
            <w:noWrap/>
            <w:vAlign w:val="center"/>
            <w:hideMark/>
          </w:tcPr>
          <w:p w14:paraId="6FA4AB05"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1.636</w:t>
            </w:r>
          </w:p>
        </w:tc>
      </w:tr>
      <w:tr w:rsidR="004A7747" w:rsidRPr="004A7747" w14:paraId="4EF69CA6" w14:textId="77777777" w:rsidTr="00CC14FB">
        <w:trPr>
          <w:trHeight w:val="348"/>
        </w:trPr>
        <w:tc>
          <w:tcPr>
            <w:tcW w:w="585" w:type="dxa"/>
            <w:tcBorders>
              <w:top w:val="nil"/>
              <w:left w:val="single" w:sz="4" w:space="0" w:color="auto"/>
              <w:bottom w:val="single" w:sz="4" w:space="0" w:color="auto"/>
              <w:right w:val="single" w:sz="4" w:space="0" w:color="auto"/>
            </w:tcBorders>
            <w:shd w:val="clear" w:color="000000" w:fill="FFFFFF"/>
            <w:noWrap/>
            <w:vAlign w:val="center"/>
            <w:hideMark/>
          </w:tcPr>
          <w:p w14:paraId="4535E141"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2018</w:t>
            </w:r>
          </w:p>
        </w:tc>
        <w:tc>
          <w:tcPr>
            <w:tcW w:w="2234" w:type="dxa"/>
            <w:tcBorders>
              <w:top w:val="nil"/>
              <w:left w:val="nil"/>
              <w:bottom w:val="single" w:sz="4" w:space="0" w:color="auto"/>
              <w:right w:val="single" w:sz="4" w:space="0" w:color="auto"/>
            </w:tcBorders>
            <w:shd w:val="clear" w:color="000000" w:fill="FFFFFF"/>
            <w:noWrap/>
            <w:vAlign w:val="center"/>
            <w:hideMark/>
          </w:tcPr>
          <w:p w14:paraId="3F0F6443"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11,582,032,979</w:t>
            </w:r>
          </w:p>
        </w:tc>
        <w:tc>
          <w:tcPr>
            <w:tcW w:w="1630" w:type="dxa"/>
            <w:tcBorders>
              <w:top w:val="nil"/>
              <w:left w:val="nil"/>
              <w:bottom w:val="single" w:sz="4" w:space="0" w:color="auto"/>
              <w:right w:val="single" w:sz="4" w:space="0" w:color="auto"/>
            </w:tcBorders>
            <w:shd w:val="clear" w:color="000000" w:fill="FFFFFF"/>
            <w:noWrap/>
            <w:vAlign w:val="center"/>
            <w:hideMark/>
          </w:tcPr>
          <w:p w14:paraId="4C863C8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6,693,584,312</w:t>
            </w:r>
          </w:p>
        </w:tc>
        <w:tc>
          <w:tcPr>
            <w:tcW w:w="1498" w:type="dxa"/>
            <w:tcBorders>
              <w:top w:val="nil"/>
              <w:left w:val="nil"/>
              <w:bottom w:val="single" w:sz="4" w:space="0" w:color="auto"/>
              <w:right w:val="single" w:sz="4" w:space="0" w:color="auto"/>
            </w:tcBorders>
            <w:shd w:val="clear" w:color="000000" w:fill="FFFFFF"/>
            <w:noWrap/>
            <w:vAlign w:val="center"/>
            <w:hideMark/>
          </w:tcPr>
          <w:p w14:paraId="54CCC6E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1.730</w:t>
            </w:r>
          </w:p>
        </w:tc>
      </w:tr>
      <w:tr w:rsidR="004A7747" w:rsidRPr="004A7747" w14:paraId="02D628B9" w14:textId="77777777" w:rsidTr="00CC14FB">
        <w:trPr>
          <w:trHeight w:val="348"/>
        </w:trPr>
        <w:tc>
          <w:tcPr>
            <w:tcW w:w="585" w:type="dxa"/>
            <w:tcBorders>
              <w:top w:val="nil"/>
              <w:left w:val="single" w:sz="4" w:space="0" w:color="auto"/>
              <w:bottom w:val="single" w:sz="4" w:space="0" w:color="auto"/>
              <w:right w:val="single" w:sz="4" w:space="0" w:color="auto"/>
            </w:tcBorders>
            <w:shd w:val="clear" w:color="000000" w:fill="FFFFFF"/>
            <w:noWrap/>
            <w:vAlign w:val="center"/>
            <w:hideMark/>
          </w:tcPr>
          <w:p w14:paraId="65E47042"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2019</w:t>
            </w:r>
          </w:p>
        </w:tc>
        <w:tc>
          <w:tcPr>
            <w:tcW w:w="2234" w:type="dxa"/>
            <w:tcBorders>
              <w:top w:val="nil"/>
              <w:left w:val="nil"/>
              <w:bottom w:val="single" w:sz="4" w:space="0" w:color="auto"/>
              <w:right w:val="single" w:sz="4" w:space="0" w:color="auto"/>
            </w:tcBorders>
            <w:shd w:val="clear" w:color="000000" w:fill="FFFFFF"/>
            <w:noWrap/>
            <w:vAlign w:val="center"/>
            <w:hideMark/>
          </w:tcPr>
          <w:p w14:paraId="07B379A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14,416,115,884</w:t>
            </w:r>
          </w:p>
        </w:tc>
        <w:tc>
          <w:tcPr>
            <w:tcW w:w="1630" w:type="dxa"/>
            <w:tcBorders>
              <w:top w:val="nil"/>
              <w:left w:val="nil"/>
              <w:bottom w:val="single" w:sz="4" w:space="0" w:color="auto"/>
              <w:right w:val="single" w:sz="4" w:space="0" w:color="auto"/>
            </w:tcBorders>
            <w:shd w:val="clear" w:color="000000" w:fill="FFFFFF"/>
            <w:noWrap/>
            <w:vAlign w:val="center"/>
            <w:hideMark/>
          </w:tcPr>
          <w:p w14:paraId="0B4EE82B"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8,303,604,964</w:t>
            </w:r>
          </w:p>
        </w:tc>
        <w:tc>
          <w:tcPr>
            <w:tcW w:w="1498" w:type="dxa"/>
            <w:tcBorders>
              <w:top w:val="nil"/>
              <w:left w:val="nil"/>
              <w:bottom w:val="single" w:sz="4" w:space="0" w:color="auto"/>
              <w:right w:val="single" w:sz="4" w:space="0" w:color="auto"/>
            </w:tcBorders>
            <w:shd w:val="clear" w:color="000000" w:fill="FFFFFF"/>
            <w:noWrap/>
            <w:vAlign w:val="center"/>
            <w:hideMark/>
          </w:tcPr>
          <w:p w14:paraId="6D2D6DB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1.736</w:t>
            </w:r>
          </w:p>
        </w:tc>
      </w:tr>
      <w:tr w:rsidR="004A7747" w:rsidRPr="004A7747" w14:paraId="6A8315FC" w14:textId="77777777" w:rsidTr="00CC14FB">
        <w:trPr>
          <w:trHeight w:val="348"/>
        </w:trPr>
        <w:tc>
          <w:tcPr>
            <w:tcW w:w="585" w:type="dxa"/>
            <w:tcBorders>
              <w:top w:val="nil"/>
              <w:left w:val="single" w:sz="4" w:space="0" w:color="auto"/>
              <w:bottom w:val="single" w:sz="4" w:space="0" w:color="auto"/>
              <w:right w:val="single" w:sz="4" w:space="0" w:color="auto"/>
            </w:tcBorders>
            <w:shd w:val="clear" w:color="000000" w:fill="FFFFFF"/>
            <w:noWrap/>
            <w:vAlign w:val="center"/>
            <w:hideMark/>
          </w:tcPr>
          <w:p w14:paraId="6CE4F9C7"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2020</w:t>
            </w:r>
          </w:p>
        </w:tc>
        <w:tc>
          <w:tcPr>
            <w:tcW w:w="2234" w:type="dxa"/>
            <w:tcBorders>
              <w:top w:val="nil"/>
              <w:left w:val="nil"/>
              <w:bottom w:val="single" w:sz="4" w:space="0" w:color="auto"/>
              <w:right w:val="single" w:sz="4" w:space="0" w:color="auto"/>
            </w:tcBorders>
            <w:shd w:val="clear" w:color="000000" w:fill="FFFFFF"/>
            <w:noWrap/>
            <w:vAlign w:val="center"/>
            <w:hideMark/>
          </w:tcPr>
          <w:p w14:paraId="274F2675"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14,020,190,971</w:t>
            </w:r>
          </w:p>
        </w:tc>
        <w:tc>
          <w:tcPr>
            <w:tcW w:w="1630" w:type="dxa"/>
            <w:tcBorders>
              <w:top w:val="nil"/>
              <w:left w:val="nil"/>
              <w:bottom w:val="single" w:sz="4" w:space="0" w:color="auto"/>
              <w:right w:val="single" w:sz="4" w:space="0" w:color="auto"/>
            </w:tcBorders>
            <w:shd w:val="clear" w:color="000000" w:fill="FFFFFF"/>
            <w:noWrap/>
            <w:vAlign w:val="center"/>
            <w:hideMark/>
          </w:tcPr>
          <w:p w14:paraId="228314EC"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7,486,430,886</w:t>
            </w:r>
          </w:p>
        </w:tc>
        <w:tc>
          <w:tcPr>
            <w:tcW w:w="1498" w:type="dxa"/>
            <w:tcBorders>
              <w:top w:val="nil"/>
              <w:left w:val="nil"/>
              <w:bottom w:val="single" w:sz="4" w:space="0" w:color="auto"/>
              <w:right w:val="single" w:sz="4" w:space="0" w:color="auto"/>
            </w:tcBorders>
            <w:shd w:val="clear" w:color="000000" w:fill="FFFFFF"/>
            <w:noWrap/>
            <w:vAlign w:val="center"/>
            <w:hideMark/>
          </w:tcPr>
          <w:p w14:paraId="19C660FA"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1.873</w:t>
            </w:r>
          </w:p>
        </w:tc>
      </w:tr>
      <w:tr w:rsidR="004A7747" w:rsidRPr="004A7747" w14:paraId="1E3512C5" w14:textId="77777777" w:rsidTr="00CC14FB">
        <w:trPr>
          <w:trHeight w:val="348"/>
        </w:trPr>
        <w:tc>
          <w:tcPr>
            <w:tcW w:w="585" w:type="dxa"/>
            <w:tcBorders>
              <w:top w:val="nil"/>
              <w:left w:val="single" w:sz="4" w:space="0" w:color="auto"/>
              <w:bottom w:val="single" w:sz="4" w:space="0" w:color="auto"/>
              <w:right w:val="single" w:sz="4" w:space="0" w:color="auto"/>
            </w:tcBorders>
            <w:shd w:val="clear" w:color="000000" w:fill="FFFFFF"/>
            <w:noWrap/>
            <w:vAlign w:val="center"/>
            <w:hideMark/>
          </w:tcPr>
          <w:p w14:paraId="41EF431B"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2021</w:t>
            </w:r>
          </w:p>
        </w:tc>
        <w:tc>
          <w:tcPr>
            <w:tcW w:w="2234" w:type="dxa"/>
            <w:tcBorders>
              <w:top w:val="nil"/>
              <w:left w:val="nil"/>
              <w:bottom w:val="single" w:sz="4" w:space="0" w:color="auto"/>
              <w:right w:val="single" w:sz="4" w:space="0" w:color="auto"/>
            </w:tcBorders>
            <w:shd w:val="clear" w:color="000000" w:fill="FFFFFF"/>
            <w:noWrap/>
            <w:vAlign w:val="center"/>
            <w:hideMark/>
          </w:tcPr>
          <w:p w14:paraId="12EE457E"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15,552,312,266</w:t>
            </w:r>
          </w:p>
        </w:tc>
        <w:tc>
          <w:tcPr>
            <w:tcW w:w="1630" w:type="dxa"/>
            <w:tcBorders>
              <w:top w:val="nil"/>
              <w:left w:val="nil"/>
              <w:bottom w:val="single" w:sz="4" w:space="0" w:color="auto"/>
              <w:right w:val="single" w:sz="4" w:space="0" w:color="auto"/>
            </w:tcBorders>
            <w:shd w:val="clear" w:color="000000" w:fill="FFFFFF"/>
            <w:noWrap/>
            <w:vAlign w:val="center"/>
            <w:hideMark/>
          </w:tcPr>
          <w:p w14:paraId="59ECAEB7"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7,971,827,967</w:t>
            </w:r>
          </w:p>
        </w:tc>
        <w:tc>
          <w:tcPr>
            <w:tcW w:w="1498" w:type="dxa"/>
            <w:tcBorders>
              <w:top w:val="nil"/>
              <w:left w:val="nil"/>
              <w:bottom w:val="single" w:sz="4" w:space="0" w:color="auto"/>
              <w:right w:val="single" w:sz="4" w:space="0" w:color="auto"/>
            </w:tcBorders>
            <w:shd w:val="clear" w:color="000000" w:fill="FFFFFF"/>
            <w:noWrap/>
            <w:vAlign w:val="center"/>
            <w:hideMark/>
          </w:tcPr>
          <w:p w14:paraId="67F7884E"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1.951</w:t>
            </w:r>
          </w:p>
        </w:tc>
      </w:tr>
      <w:tr w:rsidR="004A7747" w:rsidRPr="004A7747" w14:paraId="4392E4F7" w14:textId="77777777" w:rsidTr="00CC14FB">
        <w:trPr>
          <w:trHeight w:val="348"/>
        </w:trPr>
        <w:tc>
          <w:tcPr>
            <w:tcW w:w="585" w:type="dxa"/>
            <w:tcBorders>
              <w:top w:val="nil"/>
              <w:left w:val="single" w:sz="4" w:space="0" w:color="auto"/>
              <w:bottom w:val="single" w:sz="4" w:space="0" w:color="auto"/>
              <w:right w:val="single" w:sz="4" w:space="0" w:color="auto"/>
            </w:tcBorders>
            <w:shd w:val="clear" w:color="000000" w:fill="FFFFFF"/>
            <w:noWrap/>
            <w:vAlign w:val="center"/>
            <w:hideMark/>
          </w:tcPr>
          <w:p w14:paraId="751DE1C3"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2022</w:t>
            </w:r>
          </w:p>
        </w:tc>
        <w:tc>
          <w:tcPr>
            <w:tcW w:w="2234" w:type="dxa"/>
            <w:tcBorders>
              <w:top w:val="nil"/>
              <w:left w:val="nil"/>
              <w:bottom w:val="single" w:sz="4" w:space="0" w:color="auto"/>
              <w:right w:val="single" w:sz="4" w:space="0" w:color="auto"/>
            </w:tcBorders>
            <w:shd w:val="clear" w:color="000000" w:fill="FFFFFF"/>
            <w:noWrap/>
            <w:vAlign w:val="center"/>
            <w:hideMark/>
          </w:tcPr>
          <w:p w14:paraId="166AD9A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15,833,324,062</w:t>
            </w:r>
          </w:p>
        </w:tc>
        <w:tc>
          <w:tcPr>
            <w:tcW w:w="1630" w:type="dxa"/>
            <w:tcBorders>
              <w:top w:val="nil"/>
              <w:left w:val="nil"/>
              <w:bottom w:val="single" w:sz="4" w:space="0" w:color="auto"/>
              <w:right w:val="single" w:sz="4" w:space="0" w:color="auto"/>
            </w:tcBorders>
            <w:shd w:val="clear" w:color="000000" w:fill="FFFFFF"/>
            <w:noWrap/>
            <w:vAlign w:val="center"/>
            <w:hideMark/>
          </w:tcPr>
          <w:p w14:paraId="1C2C66AF"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9,445,951,212</w:t>
            </w:r>
          </w:p>
        </w:tc>
        <w:tc>
          <w:tcPr>
            <w:tcW w:w="1498" w:type="dxa"/>
            <w:tcBorders>
              <w:top w:val="nil"/>
              <w:left w:val="nil"/>
              <w:bottom w:val="single" w:sz="4" w:space="0" w:color="auto"/>
              <w:right w:val="single" w:sz="4" w:space="0" w:color="auto"/>
            </w:tcBorders>
            <w:shd w:val="clear" w:color="000000" w:fill="FFFFFF"/>
            <w:noWrap/>
            <w:vAlign w:val="center"/>
            <w:hideMark/>
          </w:tcPr>
          <w:p w14:paraId="6E6C15F2"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1.676</w:t>
            </w:r>
          </w:p>
        </w:tc>
      </w:tr>
      <w:tr w:rsidR="004A7747" w:rsidRPr="004A7747" w14:paraId="1AD48257" w14:textId="77777777" w:rsidTr="00CC14FB">
        <w:trPr>
          <w:trHeight w:val="348"/>
        </w:trPr>
        <w:tc>
          <w:tcPr>
            <w:tcW w:w="585" w:type="dxa"/>
            <w:tcBorders>
              <w:top w:val="nil"/>
              <w:left w:val="single" w:sz="4" w:space="0" w:color="auto"/>
              <w:bottom w:val="single" w:sz="4" w:space="0" w:color="auto"/>
              <w:right w:val="single" w:sz="4" w:space="0" w:color="auto"/>
            </w:tcBorders>
            <w:shd w:val="clear" w:color="000000" w:fill="FFFFFF"/>
            <w:noWrap/>
            <w:vAlign w:val="center"/>
            <w:hideMark/>
          </w:tcPr>
          <w:p w14:paraId="7566C1E7" w14:textId="77777777" w:rsidR="004A7747" w:rsidRPr="004A7747" w:rsidRDefault="004A7747" w:rsidP="004A7747">
            <w:pPr>
              <w:spacing w:after="0" w:line="240" w:lineRule="auto"/>
              <w:jc w:val="center"/>
              <w:rPr>
                <w:rFonts w:eastAsia="Times New Roman" w:cs="Calibri"/>
                <w:color w:val="000000"/>
                <w:sz w:val="14"/>
                <w:szCs w:val="14"/>
                <w:lang w:eastAsia="es-MX"/>
              </w:rPr>
            </w:pPr>
            <w:r w:rsidRPr="004A7747">
              <w:rPr>
                <w:rFonts w:eastAsia="Times New Roman" w:cs="Calibri"/>
                <w:color w:val="000000"/>
                <w:sz w:val="14"/>
                <w:szCs w:val="14"/>
                <w:lang w:eastAsia="es-MX"/>
              </w:rPr>
              <w:t>2023</w:t>
            </w:r>
          </w:p>
        </w:tc>
        <w:tc>
          <w:tcPr>
            <w:tcW w:w="2234" w:type="dxa"/>
            <w:tcBorders>
              <w:top w:val="nil"/>
              <w:left w:val="nil"/>
              <w:bottom w:val="single" w:sz="4" w:space="0" w:color="auto"/>
              <w:right w:val="single" w:sz="4" w:space="0" w:color="auto"/>
            </w:tcBorders>
            <w:shd w:val="clear" w:color="000000" w:fill="FFFFFF"/>
            <w:noWrap/>
            <w:vAlign w:val="center"/>
            <w:hideMark/>
          </w:tcPr>
          <w:p w14:paraId="0229A386"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15,739,528,827</w:t>
            </w:r>
          </w:p>
        </w:tc>
        <w:tc>
          <w:tcPr>
            <w:tcW w:w="1630" w:type="dxa"/>
            <w:tcBorders>
              <w:top w:val="nil"/>
              <w:left w:val="nil"/>
              <w:bottom w:val="single" w:sz="4" w:space="0" w:color="auto"/>
              <w:right w:val="single" w:sz="4" w:space="0" w:color="auto"/>
            </w:tcBorders>
            <w:shd w:val="clear" w:color="000000" w:fill="FFFFFF"/>
            <w:noWrap/>
            <w:vAlign w:val="center"/>
            <w:hideMark/>
          </w:tcPr>
          <w:p w14:paraId="1272EEA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3,107,506,337</w:t>
            </w:r>
          </w:p>
        </w:tc>
        <w:tc>
          <w:tcPr>
            <w:tcW w:w="1498" w:type="dxa"/>
            <w:tcBorders>
              <w:top w:val="nil"/>
              <w:left w:val="nil"/>
              <w:bottom w:val="single" w:sz="4" w:space="0" w:color="auto"/>
              <w:right w:val="single" w:sz="4" w:space="0" w:color="auto"/>
            </w:tcBorders>
            <w:shd w:val="clear" w:color="000000" w:fill="FFFFFF"/>
            <w:noWrap/>
            <w:vAlign w:val="center"/>
            <w:hideMark/>
          </w:tcPr>
          <w:p w14:paraId="5E3B0FA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5.065</w:t>
            </w:r>
          </w:p>
        </w:tc>
      </w:tr>
    </w:tbl>
    <w:p w14:paraId="224D2D6D" w14:textId="77777777" w:rsidR="004A7747" w:rsidRPr="005F45A3" w:rsidRDefault="004A7747" w:rsidP="005E6A14">
      <w:pPr>
        <w:pStyle w:val="Texto"/>
        <w:spacing w:after="0" w:line="240" w:lineRule="exact"/>
        <w:ind w:left="284" w:firstLine="0"/>
        <w:rPr>
          <w:rFonts w:asciiTheme="minorHAnsi" w:hAnsiTheme="minorHAnsi" w:cstheme="minorHAnsi"/>
          <w:szCs w:val="18"/>
        </w:rPr>
      </w:pPr>
    </w:p>
    <w:p w14:paraId="76EA490E" w14:textId="77777777" w:rsidR="00A9460E" w:rsidRPr="005F45A3" w:rsidRDefault="00A9460E" w:rsidP="000C20BD">
      <w:pPr>
        <w:pStyle w:val="Texto"/>
        <w:spacing w:after="0" w:line="240" w:lineRule="exact"/>
        <w:ind w:left="720" w:firstLine="0"/>
        <w:rPr>
          <w:rFonts w:asciiTheme="minorHAnsi" w:hAnsiTheme="minorHAnsi" w:cstheme="minorHAnsi"/>
          <w:szCs w:val="18"/>
          <w:lang w:val="es-MX"/>
        </w:rPr>
      </w:pPr>
    </w:p>
    <w:p w14:paraId="6AA46306" w14:textId="1235480C" w:rsidR="00B038D8" w:rsidRDefault="00B038D8" w:rsidP="00B07C73">
      <w:pPr>
        <w:pStyle w:val="Texto"/>
        <w:spacing w:after="0" w:line="240" w:lineRule="exact"/>
        <w:rPr>
          <w:rFonts w:asciiTheme="minorHAnsi" w:hAnsiTheme="minorHAnsi" w:cstheme="minorHAnsi"/>
          <w:szCs w:val="18"/>
        </w:rPr>
      </w:pPr>
    </w:p>
    <w:p w14:paraId="5083684E" w14:textId="77777777" w:rsidR="00CC14FB" w:rsidRDefault="00CC14FB" w:rsidP="00B07C73">
      <w:pPr>
        <w:pStyle w:val="Texto"/>
        <w:spacing w:after="0" w:line="240" w:lineRule="exact"/>
        <w:rPr>
          <w:rFonts w:asciiTheme="minorHAnsi" w:hAnsiTheme="minorHAnsi" w:cstheme="minorHAnsi"/>
          <w:szCs w:val="18"/>
        </w:rPr>
      </w:pPr>
    </w:p>
    <w:p w14:paraId="5C454B0E" w14:textId="77777777" w:rsidR="00CC14FB" w:rsidRDefault="00CC14FB" w:rsidP="00B07C73">
      <w:pPr>
        <w:pStyle w:val="Texto"/>
        <w:spacing w:after="0" w:line="240" w:lineRule="exact"/>
        <w:rPr>
          <w:rFonts w:asciiTheme="minorHAnsi" w:hAnsiTheme="minorHAnsi" w:cstheme="minorHAnsi"/>
          <w:szCs w:val="18"/>
        </w:rPr>
      </w:pPr>
    </w:p>
    <w:p w14:paraId="695D464E" w14:textId="77777777" w:rsidR="00CC14FB" w:rsidRDefault="00CC14FB" w:rsidP="00B07C73">
      <w:pPr>
        <w:pStyle w:val="Texto"/>
        <w:spacing w:after="0" w:line="240" w:lineRule="exact"/>
        <w:rPr>
          <w:rFonts w:asciiTheme="minorHAnsi" w:hAnsiTheme="minorHAnsi" w:cstheme="minorHAnsi"/>
          <w:szCs w:val="18"/>
        </w:rPr>
      </w:pPr>
    </w:p>
    <w:p w14:paraId="3A5EFF98" w14:textId="77777777" w:rsidR="00CC14FB" w:rsidRDefault="00CC14FB" w:rsidP="00B07C73">
      <w:pPr>
        <w:pStyle w:val="Texto"/>
        <w:spacing w:after="0" w:line="240" w:lineRule="exact"/>
        <w:rPr>
          <w:rFonts w:asciiTheme="minorHAnsi" w:hAnsiTheme="minorHAnsi" w:cstheme="minorHAnsi"/>
          <w:szCs w:val="18"/>
        </w:rPr>
      </w:pPr>
    </w:p>
    <w:p w14:paraId="2119BCAB" w14:textId="2243C988" w:rsidR="00B038D8" w:rsidRPr="005C56C7" w:rsidRDefault="00B038D8" w:rsidP="00B07C73">
      <w:pPr>
        <w:pStyle w:val="Texto"/>
        <w:spacing w:after="0" w:line="240" w:lineRule="exact"/>
        <w:rPr>
          <w:rFonts w:asciiTheme="minorHAnsi" w:hAnsiTheme="minorHAnsi" w:cstheme="minorHAnsi"/>
          <w:sz w:val="20"/>
        </w:rPr>
      </w:pPr>
    </w:p>
    <w:p w14:paraId="5BD38103" w14:textId="681E5D30" w:rsidR="00B07C73" w:rsidRDefault="00B07C73" w:rsidP="005C56C7">
      <w:pPr>
        <w:pStyle w:val="Texto"/>
        <w:numPr>
          <w:ilvl w:val="0"/>
          <w:numId w:val="4"/>
        </w:numPr>
        <w:tabs>
          <w:tab w:val="left" w:pos="360"/>
        </w:tabs>
        <w:spacing w:after="0" w:line="180" w:lineRule="exact"/>
        <w:rPr>
          <w:rFonts w:asciiTheme="minorHAnsi" w:hAnsiTheme="minorHAnsi" w:cstheme="minorHAnsi"/>
          <w:i/>
          <w:sz w:val="20"/>
        </w:rPr>
      </w:pPr>
      <w:r w:rsidRPr="005C56C7">
        <w:rPr>
          <w:rFonts w:asciiTheme="minorHAnsi" w:hAnsiTheme="minorHAnsi" w:cstheme="minorHAnsi"/>
          <w:i/>
          <w:sz w:val="20"/>
        </w:rPr>
        <w:lastRenderedPageBreak/>
        <w:t>Acreedores, Registro y Autorizaciones de la Deuda Pública.</w:t>
      </w:r>
    </w:p>
    <w:p w14:paraId="69803B37" w14:textId="77777777" w:rsidR="00CC14FB" w:rsidRDefault="00CC14FB" w:rsidP="00CC14FB">
      <w:pPr>
        <w:pStyle w:val="Texto"/>
        <w:tabs>
          <w:tab w:val="left" w:pos="360"/>
        </w:tabs>
        <w:spacing w:after="0" w:line="180" w:lineRule="exact"/>
        <w:ind w:left="360" w:firstLine="0"/>
        <w:rPr>
          <w:rFonts w:asciiTheme="minorHAnsi" w:hAnsiTheme="minorHAnsi" w:cstheme="minorHAnsi"/>
          <w:i/>
          <w:sz w:val="20"/>
        </w:rPr>
      </w:pPr>
    </w:p>
    <w:p w14:paraId="776C9461" w14:textId="77777777" w:rsidR="00CC14FB" w:rsidRPr="005C56C7" w:rsidRDefault="00CC14FB" w:rsidP="00CC14FB">
      <w:pPr>
        <w:pStyle w:val="Texto"/>
        <w:tabs>
          <w:tab w:val="left" w:pos="360"/>
        </w:tabs>
        <w:spacing w:after="0" w:line="180" w:lineRule="exact"/>
        <w:ind w:left="360" w:firstLine="0"/>
        <w:rPr>
          <w:rFonts w:asciiTheme="minorHAnsi" w:hAnsiTheme="minorHAnsi" w:cstheme="minorHAnsi"/>
          <w:i/>
          <w:sz w:val="20"/>
        </w:rPr>
      </w:pPr>
    </w:p>
    <w:tbl>
      <w:tblPr>
        <w:tblW w:w="10180" w:type="dxa"/>
        <w:tblCellMar>
          <w:left w:w="70" w:type="dxa"/>
          <w:right w:w="70" w:type="dxa"/>
        </w:tblCellMar>
        <w:tblLook w:val="04A0" w:firstRow="1" w:lastRow="0" w:firstColumn="1" w:lastColumn="0" w:noHBand="0" w:noVBand="1"/>
      </w:tblPr>
      <w:tblGrid>
        <w:gridCol w:w="846"/>
        <w:gridCol w:w="1260"/>
        <w:gridCol w:w="1160"/>
        <w:gridCol w:w="1060"/>
        <w:gridCol w:w="1060"/>
        <w:gridCol w:w="980"/>
        <w:gridCol w:w="1240"/>
        <w:gridCol w:w="1360"/>
        <w:gridCol w:w="1220"/>
      </w:tblGrid>
      <w:tr w:rsidR="00C06642" w:rsidRPr="00C06642" w14:paraId="2EA28555" w14:textId="77777777" w:rsidTr="00C06642">
        <w:trPr>
          <w:trHeight w:val="1125"/>
        </w:trPr>
        <w:tc>
          <w:tcPr>
            <w:tcW w:w="8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E5849BE" w14:textId="77777777" w:rsidR="00C06642" w:rsidRPr="00C06642" w:rsidRDefault="00C06642" w:rsidP="00C06642">
            <w:pPr>
              <w:spacing w:after="0" w:line="240" w:lineRule="auto"/>
              <w:rPr>
                <w:rFonts w:eastAsia="Times New Roman" w:cs="Calibri"/>
                <w:b/>
                <w:bCs/>
                <w:color w:val="FFFFFF"/>
                <w:sz w:val="16"/>
                <w:szCs w:val="16"/>
                <w:lang w:eastAsia="es-MX"/>
              </w:rPr>
            </w:pPr>
            <w:r w:rsidRPr="00C06642">
              <w:rPr>
                <w:rFonts w:eastAsia="Times New Roman" w:cs="Calibri"/>
                <w:b/>
                <w:bCs/>
                <w:color w:val="FFFFFF"/>
                <w:sz w:val="16"/>
                <w:szCs w:val="16"/>
                <w:lang w:eastAsia="es-MX"/>
              </w:rPr>
              <w:t>Acreedor</w:t>
            </w:r>
          </w:p>
        </w:tc>
        <w:tc>
          <w:tcPr>
            <w:tcW w:w="1260" w:type="dxa"/>
            <w:tcBorders>
              <w:top w:val="single" w:sz="4" w:space="0" w:color="auto"/>
              <w:left w:val="nil"/>
              <w:bottom w:val="single" w:sz="4" w:space="0" w:color="auto"/>
              <w:right w:val="single" w:sz="4" w:space="0" w:color="auto"/>
            </w:tcBorders>
            <w:shd w:val="clear" w:color="000000" w:fill="AB0033"/>
            <w:vAlign w:val="center"/>
            <w:hideMark/>
          </w:tcPr>
          <w:p w14:paraId="7C11D3D0"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Núm. Inscripción Registro de Empréstitos (SHCP Y SFG</w:t>
            </w:r>
          </w:p>
        </w:tc>
        <w:tc>
          <w:tcPr>
            <w:tcW w:w="1160" w:type="dxa"/>
            <w:tcBorders>
              <w:top w:val="single" w:sz="4" w:space="0" w:color="auto"/>
              <w:left w:val="nil"/>
              <w:bottom w:val="single" w:sz="4" w:space="0" w:color="auto"/>
              <w:right w:val="single" w:sz="4" w:space="0" w:color="auto"/>
            </w:tcBorders>
            <w:shd w:val="clear" w:color="000000" w:fill="AB0033"/>
            <w:vAlign w:val="center"/>
            <w:hideMark/>
          </w:tcPr>
          <w:p w14:paraId="52F7D1F1"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Fecha de  Inscripción Registro de Empréstitos (SHCP Y SFG</w:t>
            </w:r>
          </w:p>
        </w:tc>
        <w:tc>
          <w:tcPr>
            <w:tcW w:w="1060" w:type="dxa"/>
            <w:tcBorders>
              <w:top w:val="single" w:sz="4" w:space="0" w:color="auto"/>
              <w:left w:val="nil"/>
              <w:bottom w:val="single" w:sz="4" w:space="0" w:color="auto"/>
              <w:right w:val="single" w:sz="4" w:space="0" w:color="auto"/>
            </w:tcBorders>
            <w:shd w:val="clear" w:color="000000" w:fill="AB0033"/>
            <w:vAlign w:val="center"/>
            <w:hideMark/>
          </w:tcPr>
          <w:p w14:paraId="083DDC4D"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Número del Decreto del H. Congreso del Estado</w:t>
            </w:r>
          </w:p>
        </w:tc>
        <w:tc>
          <w:tcPr>
            <w:tcW w:w="1060" w:type="dxa"/>
            <w:tcBorders>
              <w:top w:val="single" w:sz="4" w:space="0" w:color="auto"/>
              <w:left w:val="nil"/>
              <w:bottom w:val="single" w:sz="4" w:space="0" w:color="auto"/>
              <w:right w:val="single" w:sz="4" w:space="0" w:color="auto"/>
            </w:tcBorders>
            <w:shd w:val="clear" w:color="000000" w:fill="AB0033"/>
            <w:vAlign w:val="center"/>
            <w:hideMark/>
          </w:tcPr>
          <w:p w14:paraId="48392FF8"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Fecha del  Decreto del      H. Congreso del Estado</w:t>
            </w:r>
          </w:p>
        </w:tc>
        <w:tc>
          <w:tcPr>
            <w:tcW w:w="980" w:type="dxa"/>
            <w:tcBorders>
              <w:top w:val="single" w:sz="4" w:space="0" w:color="auto"/>
              <w:left w:val="nil"/>
              <w:bottom w:val="single" w:sz="4" w:space="0" w:color="auto"/>
              <w:right w:val="single" w:sz="4" w:space="0" w:color="auto"/>
            </w:tcBorders>
            <w:shd w:val="clear" w:color="000000" w:fill="AB0033"/>
            <w:vAlign w:val="center"/>
            <w:hideMark/>
          </w:tcPr>
          <w:p w14:paraId="54F20732"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Fecha de vencimiento</w:t>
            </w:r>
          </w:p>
        </w:tc>
        <w:tc>
          <w:tcPr>
            <w:tcW w:w="1240" w:type="dxa"/>
            <w:tcBorders>
              <w:top w:val="single" w:sz="4" w:space="0" w:color="auto"/>
              <w:left w:val="nil"/>
              <w:bottom w:val="single" w:sz="4" w:space="0" w:color="auto"/>
              <w:right w:val="single" w:sz="4" w:space="0" w:color="auto"/>
            </w:tcBorders>
            <w:shd w:val="clear" w:color="000000" w:fill="AB0033"/>
            <w:vAlign w:val="center"/>
            <w:hideMark/>
          </w:tcPr>
          <w:p w14:paraId="640AFBA7"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Monto Original Contratado</w:t>
            </w:r>
          </w:p>
        </w:tc>
        <w:tc>
          <w:tcPr>
            <w:tcW w:w="1360" w:type="dxa"/>
            <w:tcBorders>
              <w:top w:val="single" w:sz="4" w:space="0" w:color="auto"/>
              <w:left w:val="nil"/>
              <w:bottom w:val="single" w:sz="4" w:space="0" w:color="auto"/>
              <w:right w:val="single" w:sz="4" w:space="0" w:color="auto"/>
            </w:tcBorders>
            <w:shd w:val="clear" w:color="000000" w:fill="AB0033"/>
            <w:vAlign w:val="center"/>
            <w:hideMark/>
          </w:tcPr>
          <w:p w14:paraId="1465247D"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Monto Dispuesto</w:t>
            </w:r>
          </w:p>
        </w:tc>
        <w:tc>
          <w:tcPr>
            <w:tcW w:w="1220" w:type="dxa"/>
            <w:tcBorders>
              <w:top w:val="single" w:sz="4" w:space="0" w:color="auto"/>
              <w:left w:val="nil"/>
              <w:bottom w:val="single" w:sz="4" w:space="0" w:color="auto"/>
              <w:right w:val="single" w:sz="4" w:space="0" w:color="auto"/>
            </w:tcBorders>
            <w:shd w:val="clear" w:color="000000" w:fill="AB0033"/>
            <w:vAlign w:val="center"/>
            <w:hideMark/>
          </w:tcPr>
          <w:p w14:paraId="07359BB1"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Saldo</w:t>
            </w:r>
          </w:p>
        </w:tc>
      </w:tr>
      <w:tr w:rsidR="00C06642" w:rsidRPr="00C06642" w14:paraId="31104B2D" w14:textId="77777777" w:rsidTr="00C06642">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BE1D1EA"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113ED52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029/2010</w:t>
            </w:r>
          </w:p>
        </w:tc>
        <w:tc>
          <w:tcPr>
            <w:tcW w:w="1160" w:type="dxa"/>
            <w:tcBorders>
              <w:top w:val="nil"/>
              <w:left w:val="nil"/>
              <w:bottom w:val="single" w:sz="4" w:space="0" w:color="auto"/>
              <w:right w:val="single" w:sz="4" w:space="0" w:color="auto"/>
            </w:tcBorders>
            <w:shd w:val="clear" w:color="auto" w:fill="auto"/>
            <w:noWrap/>
            <w:vAlign w:val="bottom"/>
            <w:hideMark/>
          </w:tcPr>
          <w:p w14:paraId="3283F629"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16/02/2010</w:t>
            </w:r>
          </w:p>
        </w:tc>
        <w:tc>
          <w:tcPr>
            <w:tcW w:w="1060" w:type="dxa"/>
            <w:tcBorders>
              <w:top w:val="nil"/>
              <w:left w:val="nil"/>
              <w:bottom w:val="single" w:sz="4" w:space="0" w:color="auto"/>
              <w:right w:val="single" w:sz="4" w:space="0" w:color="auto"/>
            </w:tcBorders>
            <w:shd w:val="clear" w:color="auto" w:fill="auto"/>
            <w:noWrap/>
            <w:vAlign w:val="bottom"/>
            <w:hideMark/>
          </w:tcPr>
          <w:p w14:paraId="0B875731" w14:textId="77777777" w:rsidR="00C06642" w:rsidRPr="00C06642" w:rsidRDefault="00C06642" w:rsidP="00C06642">
            <w:pPr>
              <w:spacing w:after="0" w:line="240" w:lineRule="auto"/>
              <w:jc w:val="center"/>
              <w:rPr>
                <w:rFonts w:eastAsia="Times New Roman" w:cs="Calibri"/>
                <w:color w:val="000000"/>
                <w:sz w:val="14"/>
                <w:szCs w:val="14"/>
                <w:lang w:eastAsia="es-MX"/>
              </w:rPr>
            </w:pPr>
            <w:r w:rsidRPr="00C06642">
              <w:rPr>
                <w:rFonts w:eastAsia="Times New Roman" w:cs="Calibri"/>
                <w:color w:val="000000"/>
                <w:sz w:val="14"/>
                <w:szCs w:val="14"/>
                <w:lang w:eastAsia="es-MX"/>
              </w:rPr>
              <w:t>LX1006</w:t>
            </w:r>
          </w:p>
        </w:tc>
        <w:tc>
          <w:tcPr>
            <w:tcW w:w="1060" w:type="dxa"/>
            <w:tcBorders>
              <w:top w:val="nil"/>
              <w:left w:val="nil"/>
              <w:bottom w:val="single" w:sz="4" w:space="0" w:color="auto"/>
              <w:right w:val="single" w:sz="4" w:space="0" w:color="auto"/>
            </w:tcBorders>
            <w:shd w:val="clear" w:color="auto" w:fill="auto"/>
            <w:noWrap/>
            <w:vAlign w:val="bottom"/>
            <w:hideMark/>
          </w:tcPr>
          <w:p w14:paraId="6228B389"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17/12/2009</w:t>
            </w:r>
          </w:p>
        </w:tc>
        <w:tc>
          <w:tcPr>
            <w:tcW w:w="980" w:type="dxa"/>
            <w:tcBorders>
              <w:top w:val="nil"/>
              <w:left w:val="nil"/>
              <w:bottom w:val="single" w:sz="4" w:space="0" w:color="auto"/>
              <w:right w:val="single" w:sz="4" w:space="0" w:color="auto"/>
            </w:tcBorders>
            <w:shd w:val="clear" w:color="auto" w:fill="auto"/>
            <w:noWrap/>
            <w:vAlign w:val="bottom"/>
            <w:hideMark/>
          </w:tcPr>
          <w:p w14:paraId="4E7C8C93"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31/01/2030</w:t>
            </w:r>
          </w:p>
        </w:tc>
        <w:tc>
          <w:tcPr>
            <w:tcW w:w="1240" w:type="dxa"/>
            <w:tcBorders>
              <w:top w:val="nil"/>
              <w:left w:val="nil"/>
              <w:bottom w:val="single" w:sz="4" w:space="0" w:color="auto"/>
              <w:right w:val="single" w:sz="4" w:space="0" w:color="auto"/>
            </w:tcBorders>
            <w:shd w:val="clear" w:color="auto" w:fill="auto"/>
            <w:noWrap/>
            <w:vAlign w:val="bottom"/>
            <w:hideMark/>
          </w:tcPr>
          <w:p w14:paraId="1B29BC45"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1,000,000,000</w:t>
            </w:r>
          </w:p>
        </w:tc>
        <w:tc>
          <w:tcPr>
            <w:tcW w:w="1360" w:type="dxa"/>
            <w:tcBorders>
              <w:top w:val="nil"/>
              <w:left w:val="nil"/>
              <w:bottom w:val="single" w:sz="4" w:space="0" w:color="auto"/>
              <w:right w:val="single" w:sz="4" w:space="0" w:color="auto"/>
            </w:tcBorders>
            <w:shd w:val="clear" w:color="auto" w:fill="auto"/>
            <w:noWrap/>
            <w:vAlign w:val="bottom"/>
            <w:hideMark/>
          </w:tcPr>
          <w:p w14:paraId="2B2866E1"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1,000,000,000</w:t>
            </w:r>
          </w:p>
        </w:tc>
        <w:tc>
          <w:tcPr>
            <w:tcW w:w="1220" w:type="dxa"/>
            <w:tcBorders>
              <w:top w:val="nil"/>
              <w:left w:val="nil"/>
              <w:bottom w:val="single" w:sz="4" w:space="0" w:color="auto"/>
              <w:right w:val="single" w:sz="4" w:space="0" w:color="auto"/>
            </w:tcBorders>
            <w:shd w:val="clear" w:color="000000" w:fill="FFFFFF"/>
            <w:noWrap/>
            <w:vAlign w:val="bottom"/>
            <w:hideMark/>
          </w:tcPr>
          <w:p w14:paraId="47FF87FA"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375,457,890</w:t>
            </w:r>
          </w:p>
        </w:tc>
      </w:tr>
      <w:tr w:rsidR="00C06642" w:rsidRPr="00C06642" w14:paraId="0E91D0F4"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920D084"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5AEC499E"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223-FONAREC/2011</w:t>
            </w:r>
          </w:p>
        </w:tc>
        <w:tc>
          <w:tcPr>
            <w:tcW w:w="1160" w:type="dxa"/>
            <w:tcBorders>
              <w:top w:val="nil"/>
              <w:left w:val="nil"/>
              <w:bottom w:val="single" w:sz="4" w:space="0" w:color="auto"/>
              <w:right w:val="single" w:sz="4" w:space="0" w:color="auto"/>
            </w:tcBorders>
            <w:shd w:val="clear" w:color="auto" w:fill="auto"/>
            <w:noWrap/>
            <w:vAlign w:val="bottom"/>
            <w:hideMark/>
          </w:tcPr>
          <w:p w14:paraId="35D1214B"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11/07/2011</w:t>
            </w:r>
          </w:p>
        </w:tc>
        <w:tc>
          <w:tcPr>
            <w:tcW w:w="1060" w:type="dxa"/>
            <w:tcBorders>
              <w:top w:val="nil"/>
              <w:left w:val="nil"/>
              <w:bottom w:val="single" w:sz="4" w:space="0" w:color="auto"/>
              <w:right w:val="single" w:sz="4" w:space="0" w:color="auto"/>
            </w:tcBorders>
            <w:shd w:val="clear" w:color="auto" w:fill="auto"/>
            <w:noWrap/>
            <w:vAlign w:val="bottom"/>
            <w:hideMark/>
          </w:tcPr>
          <w:p w14:paraId="32F70D7E"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LXI-38</w:t>
            </w:r>
          </w:p>
        </w:tc>
        <w:tc>
          <w:tcPr>
            <w:tcW w:w="1060" w:type="dxa"/>
            <w:tcBorders>
              <w:top w:val="nil"/>
              <w:left w:val="nil"/>
              <w:bottom w:val="single" w:sz="4" w:space="0" w:color="auto"/>
              <w:right w:val="single" w:sz="4" w:space="0" w:color="auto"/>
            </w:tcBorders>
            <w:shd w:val="clear" w:color="auto" w:fill="auto"/>
            <w:noWrap/>
            <w:vAlign w:val="bottom"/>
            <w:hideMark/>
          </w:tcPr>
          <w:p w14:paraId="4ACD6D0B"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31/05/2011</w:t>
            </w:r>
          </w:p>
        </w:tc>
        <w:tc>
          <w:tcPr>
            <w:tcW w:w="980" w:type="dxa"/>
            <w:tcBorders>
              <w:top w:val="nil"/>
              <w:left w:val="nil"/>
              <w:bottom w:val="single" w:sz="4" w:space="0" w:color="auto"/>
              <w:right w:val="single" w:sz="4" w:space="0" w:color="auto"/>
            </w:tcBorders>
            <w:shd w:val="clear" w:color="auto" w:fill="auto"/>
            <w:noWrap/>
            <w:vAlign w:val="bottom"/>
            <w:hideMark/>
          </w:tcPr>
          <w:p w14:paraId="45DD29C5"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29/07/2031</w:t>
            </w:r>
          </w:p>
        </w:tc>
        <w:tc>
          <w:tcPr>
            <w:tcW w:w="1240" w:type="dxa"/>
            <w:tcBorders>
              <w:top w:val="nil"/>
              <w:left w:val="nil"/>
              <w:bottom w:val="single" w:sz="4" w:space="0" w:color="auto"/>
              <w:right w:val="single" w:sz="4" w:space="0" w:color="auto"/>
            </w:tcBorders>
            <w:shd w:val="clear" w:color="auto" w:fill="auto"/>
            <w:noWrap/>
            <w:vAlign w:val="bottom"/>
            <w:hideMark/>
          </w:tcPr>
          <w:p w14:paraId="50983E30"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183,383,570</w:t>
            </w:r>
          </w:p>
        </w:tc>
        <w:tc>
          <w:tcPr>
            <w:tcW w:w="1360" w:type="dxa"/>
            <w:tcBorders>
              <w:top w:val="nil"/>
              <w:left w:val="nil"/>
              <w:bottom w:val="single" w:sz="4" w:space="0" w:color="auto"/>
              <w:right w:val="single" w:sz="4" w:space="0" w:color="auto"/>
            </w:tcBorders>
            <w:shd w:val="clear" w:color="auto" w:fill="auto"/>
            <w:noWrap/>
            <w:vAlign w:val="bottom"/>
            <w:hideMark/>
          </w:tcPr>
          <w:p w14:paraId="7B96862F"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164,159,265</w:t>
            </w:r>
          </w:p>
        </w:tc>
        <w:tc>
          <w:tcPr>
            <w:tcW w:w="1220" w:type="dxa"/>
            <w:tcBorders>
              <w:top w:val="nil"/>
              <w:left w:val="nil"/>
              <w:bottom w:val="single" w:sz="4" w:space="0" w:color="auto"/>
              <w:right w:val="single" w:sz="4" w:space="0" w:color="auto"/>
            </w:tcBorders>
            <w:shd w:val="clear" w:color="000000" w:fill="FFFFFF"/>
            <w:noWrap/>
            <w:vAlign w:val="bottom"/>
            <w:hideMark/>
          </w:tcPr>
          <w:p w14:paraId="58A6B59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83,335,164</w:t>
            </w:r>
          </w:p>
        </w:tc>
      </w:tr>
      <w:tr w:rsidR="00C06642" w:rsidRPr="00C06642" w14:paraId="691B5114"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B09EBB9"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16A4CBD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P28-0312028</w:t>
            </w:r>
          </w:p>
        </w:tc>
        <w:tc>
          <w:tcPr>
            <w:tcW w:w="1160" w:type="dxa"/>
            <w:tcBorders>
              <w:top w:val="nil"/>
              <w:left w:val="nil"/>
              <w:bottom w:val="single" w:sz="4" w:space="0" w:color="auto"/>
              <w:right w:val="single" w:sz="4" w:space="0" w:color="auto"/>
            </w:tcBorders>
            <w:shd w:val="clear" w:color="auto" w:fill="auto"/>
            <w:noWrap/>
            <w:vAlign w:val="bottom"/>
            <w:hideMark/>
          </w:tcPr>
          <w:p w14:paraId="4B2C89F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02/03/2012</w:t>
            </w:r>
          </w:p>
        </w:tc>
        <w:tc>
          <w:tcPr>
            <w:tcW w:w="1060" w:type="dxa"/>
            <w:tcBorders>
              <w:top w:val="nil"/>
              <w:left w:val="nil"/>
              <w:bottom w:val="single" w:sz="4" w:space="0" w:color="auto"/>
              <w:right w:val="single" w:sz="4" w:space="0" w:color="auto"/>
            </w:tcBorders>
            <w:shd w:val="clear" w:color="auto" w:fill="auto"/>
            <w:noWrap/>
            <w:vAlign w:val="bottom"/>
            <w:hideMark/>
          </w:tcPr>
          <w:p w14:paraId="06B68010"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LXI-173</w:t>
            </w:r>
          </w:p>
        </w:tc>
        <w:tc>
          <w:tcPr>
            <w:tcW w:w="1060" w:type="dxa"/>
            <w:tcBorders>
              <w:top w:val="nil"/>
              <w:left w:val="nil"/>
              <w:bottom w:val="single" w:sz="4" w:space="0" w:color="auto"/>
              <w:right w:val="single" w:sz="4" w:space="0" w:color="auto"/>
            </w:tcBorders>
            <w:shd w:val="clear" w:color="auto" w:fill="auto"/>
            <w:noWrap/>
            <w:vAlign w:val="bottom"/>
            <w:hideMark/>
          </w:tcPr>
          <w:p w14:paraId="225B8E6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07/12/2011</w:t>
            </w:r>
          </w:p>
        </w:tc>
        <w:tc>
          <w:tcPr>
            <w:tcW w:w="980" w:type="dxa"/>
            <w:tcBorders>
              <w:top w:val="nil"/>
              <w:left w:val="nil"/>
              <w:bottom w:val="single" w:sz="4" w:space="0" w:color="auto"/>
              <w:right w:val="single" w:sz="4" w:space="0" w:color="auto"/>
            </w:tcBorders>
            <w:shd w:val="clear" w:color="auto" w:fill="auto"/>
            <w:noWrap/>
            <w:vAlign w:val="bottom"/>
            <w:hideMark/>
          </w:tcPr>
          <w:p w14:paraId="2D73B04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25/05/2032</w:t>
            </w:r>
          </w:p>
        </w:tc>
        <w:tc>
          <w:tcPr>
            <w:tcW w:w="1240" w:type="dxa"/>
            <w:tcBorders>
              <w:top w:val="nil"/>
              <w:left w:val="nil"/>
              <w:bottom w:val="single" w:sz="4" w:space="0" w:color="auto"/>
              <w:right w:val="single" w:sz="4" w:space="0" w:color="auto"/>
            </w:tcBorders>
            <w:shd w:val="clear" w:color="auto" w:fill="auto"/>
            <w:noWrap/>
            <w:vAlign w:val="bottom"/>
            <w:hideMark/>
          </w:tcPr>
          <w:p w14:paraId="4A3F8FD4"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187,112,637</w:t>
            </w:r>
          </w:p>
        </w:tc>
        <w:tc>
          <w:tcPr>
            <w:tcW w:w="1360" w:type="dxa"/>
            <w:tcBorders>
              <w:top w:val="nil"/>
              <w:left w:val="nil"/>
              <w:bottom w:val="single" w:sz="4" w:space="0" w:color="auto"/>
              <w:right w:val="single" w:sz="4" w:space="0" w:color="auto"/>
            </w:tcBorders>
            <w:shd w:val="clear" w:color="auto" w:fill="auto"/>
            <w:noWrap/>
            <w:vAlign w:val="bottom"/>
            <w:hideMark/>
          </w:tcPr>
          <w:p w14:paraId="037D9CA6"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187,112,637</w:t>
            </w:r>
          </w:p>
        </w:tc>
        <w:tc>
          <w:tcPr>
            <w:tcW w:w="1220" w:type="dxa"/>
            <w:tcBorders>
              <w:top w:val="nil"/>
              <w:left w:val="nil"/>
              <w:bottom w:val="single" w:sz="4" w:space="0" w:color="auto"/>
              <w:right w:val="single" w:sz="4" w:space="0" w:color="auto"/>
            </w:tcBorders>
            <w:shd w:val="clear" w:color="000000" w:fill="FFFFFF"/>
            <w:noWrap/>
            <w:vAlign w:val="bottom"/>
            <w:hideMark/>
          </w:tcPr>
          <w:p w14:paraId="04EF3D9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94,987,403</w:t>
            </w:r>
          </w:p>
        </w:tc>
      </w:tr>
      <w:tr w:rsidR="00C06642" w:rsidRPr="00C06642" w14:paraId="7DEE6D5D"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8024A13"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6AE0A4A0"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P28-0314036</w:t>
            </w:r>
          </w:p>
        </w:tc>
        <w:tc>
          <w:tcPr>
            <w:tcW w:w="1160" w:type="dxa"/>
            <w:tcBorders>
              <w:top w:val="nil"/>
              <w:left w:val="nil"/>
              <w:bottom w:val="single" w:sz="4" w:space="0" w:color="auto"/>
              <w:right w:val="single" w:sz="4" w:space="0" w:color="auto"/>
            </w:tcBorders>
            <w:shd w:val="clear" w:color="auto" w:fill="auto"/>
            <w:noWrap/>
            <w:vAlign w:val="bottom"/>
            <w:hideMark/>
          </w:tcPr>
          <w:p w14:paraId="4718734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14/03/2014</w:t>
            </w:r>
          </w:p>
        </w:tc>
        <w:tc>
          <w:tcPr>
            <w:tcW w:w="1060" w:type="dxa"/>
            <w:tcBorders>
              <w:top w:val="nil"/>
              <w:left w:val="nil"/>
              <w:bottom w:val="single" w:sz="4" w:space="0" w:color="auto"/>
              <w:right w:val="single" w:sz="4" w:space="0" w:color="auto"/>
            </w:tcBorders>
            <w:shd w:val="clear" w:color="auto" w:fill="auto"/>
            <w:noWrap/>
            <w:vAlign w:val="bottom"/>
            <w:hideMark/>
          </w:tcPr>
          <w:p w14:paraId="100B4D0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LXII-57</w:t>
            </w:r>
          </w:p>
        </w:tc>
        <w:tc>
          <w:tcPr>
            <w:tcW w:w="1060" w:type="dxa"/>
            <w:tcBorders>
              <w:top w:val="nil"/>
              <w:left w:val="nil"/>
              <w:bottom w:val="single" w:sz="4" w:space="0" w:color="auto"/>
              <w:right w:val="single" w:sz="4" w:space="0" w:color="auto"/>
            </w:tcBorders>
            <w:shd w:val="clear" w:color="auto" w:fill="auto"/>
            <w:noWrap/>
            <w:vAlign w:val="bottom"/>
            <w:hideMark/>
          </w:tcPr>
          <w:p w14:paraId="1C96BE0B"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17/12/2013</w:t>
            </w:r>
          </w:p>
        </w:tc>
        <w:tc>
          <w:tcPr>
            <w:tcW w:w="980" w:type="dxa"/>
            <w:tcBorders>
              <w:top w:val="nil"/>
              <w:left w:val="nil"/>
              <w:bottom w:val="single" w:sz="4" w:space="0" w:color="auto"/>
              <w:right w:val="single" w:sz="4" w:space="0" w:color="auto"/>
            </w:tcBorders>
            <w:shd w:val="clear" w:color="auto" w:fill="auto"/>
            <w:noWrap/>
            <w:vAlign w:val="bottom"/>
            <w:hideMark/>
          </w:tcPr>
          <w:p w14:paraId="5E055DD2"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25/04/2024</w:t>
            </w:r>
          </w:p>
        </w:tc>
        <w:tc>
          <w:tcPr>
            <w:tcW w:w="1240" w:type="dxa"/>
            <w:tcBorders>
              <w:top w:val="nil"/>
              <w:left w:val="nil"/>
              <w:bottom w:val="single" w:sz="4" w:space="0" w:color="auto"/>
              <w:right w:val="single" w:sz="4" w:space="0" w:color="auto"/>
            </w:tcBorders>
            <w:shd w:val="clear" w:color="auto" w:fill="auto"/>
            <w:noWrap/>
            <w:vAlign w:val="bottom"/>
            <w:hideMark/>
          </w:tcPr>
          <w:p w14:paraId="0EED397A"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250,802,462</w:t>
            </w:r>
          </w:p>
        </w:tc>
        <w:tc>
          <w:tcPr>
            <w:tcW w:w="1360" w:type="dxa"/>
            <w:tcBorders>
              <w:top w:val="nil"/>
              <w:left w:val="nil"/>
              <w:bottom w:val="single" w:sz="4" w:space="0" w:color="auto"/>
              <w:right w:val="single" w:sz="4" w:space="0" w:color="auto"/>
            </w:tcBorders>
            <w:shd w:val="clear" w:color="auto" w:fill="auto"/>
            <w:noWrap/>
            <w:vAlign w:val="bottom"/>
            <w:hideMark/>
          </w:tcPr>
          <w:p w14:paraId="3DC2BE4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234,553,668</w:t>
            </w:r>
          </w:p>
        </w:tc>
        <w:tc>
          <w:tcPr>
            <w:tcW w:w="1220" w:type="dxa"/>
            <w:tcBorders>
              <w:top w:val="nil"/>
              <w:left w:val="nil"/>
              <w:bottom w:val="single" w:sz="4" w:space="0" w:color="auto"/>
              <w:right w:val="single" w:sz="4" w:space="0" w:color="auto"/>
            </w:tcBorders>
            <w:shd w:val="clear" w:color="000000" w:fill="FFFFFF"/>
            <w:noWrap/>
            <w:vAlign w:val="bottom"/>
            <w:hideMark/>
          </w:tcPr>
          <w:p w14:paraId="730ABC80"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18,572,797</w:t>
            </w:r>
          </w:p>
        </w:tc>
      </w:tr>
      <w:tr w:rsidR="00C06642" w:rsidRPr="00C06642" w14:paraId="635149D8"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EE67428"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2A03079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P28-0315026</w:t>
            </w:r>
          </w:p>
        </w:tc>
        <w:tc>
          <w:tcPr>
            <w:tcW w:w="1160" w:type="dxa"/>
            <w:tcBorders>
              <w:top w:val="nil"/>
              <w:left w:val="nil"/>
              <w:bottom w:val="single" w:sz="4" w:space="0" w:color="auto"/>
              <w:right w:val="single" w:sz="4" w:space="0" w:color="auto"/>
            </w:tcBorders>
            <w:shd w:val="clear" w:color="auto" w:fill="auto"/>
            <w:noWrap/>
            <w:vAlign w:val="bottom"/>
            <w:hideMark/>
          </w:tcPr>
          <w:p w14:paraId="5147C6C9"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31/03/2015</w:t>
            </w:r>
          </w:p>
        </w:tc>
        <w:tc>
          <w:tcPr>
            <w:tcW w:w="1060" w:type="dxa"/>
            <w:tcBorders>
              <w:top w:val="nil"/>
              <w:left w:val="nil"/>
              <w:bottom w:val="single" w:sz="4" w:space="0" w:color="auto"/>
              <w:right w:val="single" w:sz="4" w:space="0" w:color="auto"/>
            </w:tcBorders>
            <w:shd w:val="clear" w:color="auto" w:fill="auto"/>
            <w:noWrap/>
            <w:vAlign w:val="bottom"/>
            <w:hideMark/>
          </w:tcPr>
          <w:p w14:paraId="49A1E210"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LXII-392</w:t>
            </w:r>
          </w:p>
        </w:tc>
        <w:tc>
          <w:tcPr>
            <w:tcW w:w="1060" w:type="dxa"/>
            <w:tcBorders>
              <w:top w:val="nil"/>
              <w:left w:val="nil"/>
              <w:bottom w:val="single" w:sz="4" w:space="0" w:color="auto"/>
              <w:right w:val="single" w:sz="4" w:space="0" w:color="auto"/>
            </w:tcBorders>
            <w:shd w:val="clear" w:color="auto" w:fill="auto"/>
            <w:noWrap/>
            <w:vAlign w:val="bottom"/>
            <w:hideMark/>
          </w:tcPr>
          <w:p w14:paraId="626A5FDE"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17/12/2014</w:t>
            </w:r>
          </w:p>
        </w:tc>
        <w:tc>
          <w:tcPr>
            <w:tcW w:w="980" w:type="dxa"/>
            <w:tcBorders>
              <w:top w:val="nil"/>
              <w:left w:val="nil"/>
              <w:bottom w:val="single" w:sz="4" w:space="0" w:color="auto"/>
              <w:right w:val="single" w:sz="4" w:space="0" w:color="auto"/>
            </w:tcBorders>
            <w:shd w:val="clear" w:color="auto" w:fill="auto"/>
            <w:noWrap/>
            <w:vAlign w:val="bottom"/>
            <w:hideMark/>
          </w:tcPr>
          <w:p w14:paraId="25ECC29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28/03/2025</w:t>
            </w:r>
          </w:p>
        </w:tc>
        <w:tc>
          <w:tcPr>
            <w:tcW w:w="1240" w:type="dxa"/>
            <w:tcBorders>
              <w:top w:val="nil"/>
              <w:left w:val="nil"/>
              <w:bottom w:val="single" w:sz="4" w:space="0" w:color="auto"/>
              <w:right w:val="single" w:sz="4" w:space="0" w:color="auto"/>
            </w:tcBorders>
            <w:shd w:val="clear" w:color="auto" w:fill="auto"/>
            <w:noWrap/>
            <w:vAlign w:val="bottom"/>
            <w:hideMark/>
          </w:tcPr>
          <w:p w14:paraId="06F290EC"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113,990,000</w:t>
            </w:r>
          </w:p>
        </w:tc>
        <w:tc>
          <w:tcPr>
            <w:tcW w:w="1360" w:type="dxa"/>
            <w:tcBorders>
              <w:top w:val="nil"/>
              <w:left w:val="nil"/>
              <w:bottom w:val="single" w:sz="4" w:space="0" w:color="auto"/>
              <w:right w:val="single" w:sz="4" w:space="0" w:color="auto"/>
            </w:tcBorders>
            <w:shd w:val="clear" w:color="auto" w:fill="auto"/>
            <w:noWrap/>
            <w:vAlign w:val="bottom"/>
            <w:hideMark/>
          </w:tcPr>
          <w:p w14:paraId="22AE74B2"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90,815,811</w:t>
            </w:r>
          </w:p>
        </w:tc>
        <w:tc>
          <w:tcPr>
            <w:tcW w:w="1220" w:type="dxa"/>
            <w:tcBorders>
              <w:top w:val="nil"/>
              <w:left w:val="nil"/>
              <w:bottom w:val="single" w:sz="4" w:space="0" w:color="auto"/>
              <w:right w:val="single" w:sz="4" w:space="0" w:color="auto"/>
            </w:tcBorders>
            <w:shd w:val="clear" w:color="000000" w:fill="FFFFFF"/>
            <w:noWrap/>
            <w:vAlign w:val="bottom"/>
            <w:hideMark/>
          </w:tcPr>
          <w:p w14:paraId="19BF84A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19,403,501</w:t>
            </w:r>
          </w:p>
        </w:tc>
      </w:tr>
      <w:tr w:rsidR="00C06642" w:rsidRPr="00C06642" w14:paraId="2B5F0BDF"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08AC660"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BANAMEX</w:t>
            </w:r>
          </w:p>
        </w:tc>
        <w:tc>
          <w:tcPr>
            <w:tcW w:w="1260" w:type="dxa"/>
            <w:tcBorders>
              <w:top w:val="nil"/>
              <w:left w:val="nil"/>
              <w:bottom w:val="single" w:sz="4" w:space="0" w:color="auto"/>
              <w:right w:val="single" w:sz="4" w:space="0" w:color="auto"/>
            </w:tcBorders>
            <w:shd w:val="clear" w:color="auto" w:fill="auto"/>
            <w:noWrap/>
            <w:vAlign w:val="bottom"/>
            <w:hideMark/>
          </w:tcPr>
          <w:p w14:paraId="26E921B9"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P28-1217126</w:t>
            </w:r>
          </w:p>
        </w:tc>
        <w:tc>
          <w:tcPr>
            <w:tcW w:w="1160" w:type="dxa"/>
            <w:tcBorders>
              <w:top w:val="nil"/>
              <w:left w:val="nil"/>
              <w:bottom w:val="single" w:sz="4" w:space="0" w:color="auto"/>
              <w:right w:val="single" w:sz="4" w:space="0" w:color="auto"/>
            </w:tcBorders>
            <w:shd w:val="clear" w:color="auto" w:fill="auto"/>
            <w:noWrap/>
            <w:vAlign w:val="bottom"/>
            <w:hideMark/>
          </w:tcPr>
          <w:p w14:paraId="58BF8FA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19/12/2017</w:t>
            </w:r>
          </w:p>
        </w:tc>
        <w:tc>
          <w:tcPr>
            <w:tcW w:w="1060" w:type="dxa"/>
            <w:tcBorders>
              <w:top w:val="nil"/>
              <w:left w:val="nil"/>
              <w:bottom w:val="single" w:sz="4" w:space="0" w:color="auto"/>
              <w:right w:val="single" w:sz="4" w:space="0" w:color="auto"/>
            </w:tcBorders>
            <w:shd w:val="clear" w:color="auto" w:fill="auto"/>
            <w:noWrap/>
            <w:vAlign w:val="bottom"/>
            <w:hideMark/>
          </w:tcPr>
          <w:p w14:paraId="47F78EA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7F2970D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14/09/2017</w:t>
            </w:r>
          </w:p>
        </w:tc>
        <w:tc>
          <w:tcPr>
            <w:tcW w:w="980" w:type="dxa"/>
            <w:tcBorders>
              <w:top w:val="nil"/>
              <w:left w:val="nil"/>
              <w:bottom w:val="single" w:sz="4" w:space="0" w:color="auto"/>
              <w:right w:val="single" w:sz="4" w:space="0" w:color="auto"/>
            </w:tcBorders>
            <w:shd w:val="clear" w:color="auto" w:fill="auto"/>
            <w:noWrap/>
            <w:vAlign w:val="bottom"/>
            <w:hideMark/>
          </w:tcPr>
          <w:p w14:paraId="73DADAD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13/11/2037</w:t>
            </w:r>
          </w:p>
        </w:tc>
        <w:tc>
          <w:tcPr>
            <w:tcW w:w="1240" w:type="dxa"/>
            <w:tcBorders>
              <w:top w:val="nil"/>
              <w:left w:val="nil"/>
              <w:bottom w:val="single" w:sz="4" w:space="0" w:color="auto"/>
              <w:right w:val="single" w:sz="4" w:space="0" w:color="auto"/>
            </w:tcBorders>
            <w:shd w:val="clear" w:color="auto" w:fill="auto"/>
            <w:noWrap/>
            <w:vAlign w:val="bottom"/>
            <w:hideMark/>
          </w:tcPr>
          <w:p w14:paraId="2E0987BA"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1,500,000,000</w:t>
            </w:r>
          </w:p>
        </w:tc>
        <w:tc>
          <w:tcPr>
            <w:tcW w:w="1360" w:type="dxa"/>
            <w:tcBorders>
              <w:top w:val="nil"/>
              <w:left w:val="nil"/>
              <w:bottom w:val="single" w:sz="4" w:space="0" w:color="auto"/>
              <w:right w:val="single" w:sz="4" w:space="0" w:color="auto"/>
            </w:tcBorders>
            <w:shd w:val="clear" w:color="auto" w:fill="auto"/>
            <w:noWrap/>
            <w:vAlign w:val="bottom"/>
            <w:hideMark/>
          </w:tcPr>
          <w:p w14:paraId="3EA8B187"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1,500,000,000</w:t>
            </w:r>
          </w:p>
        </w:tc>
        <w:tc>
          <w:tcPr>
            <w:tcW w:w="1220" w:type="dxa"/>
            <w:tcBorders>
              <w:top w:val="nil"/>
              <w:left w:val="nil"/>
              <w:bottom w:val="single" w:sz="4" w:space="0" w:color="auto"/>
              <w:right w:val="single" w:sz="4" w:space="0" w:color="auto"/>
            </w:tcBorders>
            <w:shd w:val="clear" w:color="000000" w:fill="FFFFFF"/>
            <w:noWrap/>
            <w:vAlign w:val="bottom"/>
            <w:hideMark/>
          </w:tcPr>
          <w:p w14:paraId="68AF6268"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1,409,881,990</w:t>
            </w:r>
          </w:p>
        </w:tc>
      </w:tr>
      <w:tr w:rsidR="00C06642" w:rsidRPr="00C06642" w14:paraId="25DD1C88"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857268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426EE66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P28-1217130</w:t>
            </w:r>
          </w:p>
        </w:tc>
        <w:tc>
          <w:tcPr>
            <w:tcW w:w="1160" w:type="dxa"/>
            <w:tcBorders>
              <w:top w:val="nil"/>
              <w:left w:val="nil"/>
              <w:bottom w:val="single" w:sz="4" w:space="0" w:color="auto"/>
              <w:right w:val="single" w:sz="4" w:space="0" w:color="auto"/>
            </w:tcBorders>
            <w:shd w:val="clear" w:color="auto" w:fill="auto"/>
            <w:noWrap/>
            <w:vAlign w:val="bottom"/>
            <w:hideMark/>
          </w:tcPr>
          <w:p w14:paraId="338B09D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27/12/2017</w:t>
            </w:r>
          </w:p>
        </w:tc>
        <w:tc>
          <w:tcPr>
            <w:tcW w:w="1060" w:type="dxa"/>
            <w:tcBorders>
              <w:top w:val="nil"/>
              <w:left w:val="nil"/>
              <w:bottom w:val="single" w:sz="4" w:space="0" w:color="auto"/>
              <w:right w:val="single" w:sz="4" w:space="0" w:color="auto"/>
            </w:tcBorders>
            <w:shd w:val="clear" w:color="auto" w:fill="auto"/>
            <w:noWrap/>
            <w:vAlign w:val="bottom"/>
            <w:hideMark/>
          </w:tcPr>
          <w:p w14:paraId="78063F72"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22BCE24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14/09/2017</w:t>
            </w:r>
          </w:p>
        </w:tc>
        <w:tc>
          <w:tcPr>
            <w:tcW w:w="980" w:type="dxa"/>
            <w:tcBorders>
              <w:top w:val="nil"/>
              <w:left w:val="nil"/>
              <w:bottom w:val="single" w:sz="4" w:space="0" w:color="auto"/>
              <w:right w:val="single" w:sz="4" w:space="0" w:color="auto"/>
            </w:tcBorders>
            <w:shd w:val="clear" w:color="auto" w:fill="auto"/>
            <w:noWrap/>
            <w:vAlign w:val="bottom"/>
            <w:hideMark/>
          </w:tcPr>
          <w:p w14:paraId="4341FDA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01/11/2037</w:t>
            </w:r>
          </w:p>
        </w:tc>
        <w:tc>
          <w:tcPr>
            <w:tcW w:w="1240" w:type="dxa"/>
            <w:tcBorders>
              <w:top w:val="nil"/>
              <w:left w:val="nil"/>
              <w:bottom w:val="single" w:sz="4" w:space="0" w:color="auto"/>
              <w:right w:val="single" w:sz="4" w:space="0" w:color="auto"/>
            </w:tcBorders>
            <w:shd w:val="clear" w:color="auto" w:fill="auto"/>
            <w:noWrap/>
            <w:vAlign w:val="bottom"/>
            <w:hideMark/>
          </w:tcPr>
          <w:p w14:paraId="55AE0361"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1,539,000,000</w:t>
            </w:r>
          </w:p>
        </w:tc>
        <w:tc>
          <w:tcPr>
            <w:tcW w:w="1360" w:type="dxa"/>
            <w:tcBorders>
              <w:top w:val="nil"/>
              <w:left w:val="nil"/>
              <w:bottom w:val="single" w:sz="4" w:space="0" w:color="auto"/>
              <w:right w:val="single" w:sz="4" w:space="0" w:color="auto"/>
            </w:tcBorders>
            <w:shd w:val="clear" w:color="auto" w:fill="auto"/>
            <w:noWrap/>
            <w:vAlign w:val="bottom"/>
            <w:hideMark/>
          </w:tcPr>
          <w:p w14:paraId="0FC49428"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1,514,733,349</w:t>
            </w:r>
          </w:p>
        </w:tc>
        <w:tc>
          <w:tcPr>
            <w:tcW w:w="1220" w:type="dxa"/>
            <w:tcBorders>
              <w:top w:val="nil"/>
              <w:left w:val="nil"/>
              <w:bottom w:val="single" w:sz="4" w:space="0" w:color="auto"/>
              <w:right w:val="single" w:sz="4" w:space="0" w:color="auto"/>
            </w:tcBorders>
            <w:shd w:val="clear" w:color="000000" w:fill="FFFFFF"/>
            <w:noWrap/>
            <w:vAlign w:val="bottom"/>
            <w:hideMark/>
          </w:tcPr>
          <w:p w14:paraId="037475F0"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1,416,562,650</w:t>
            </w:r>
          </w:p>
        </w:tc>
      </w:tr>
      <w:tr w:rsidR="00C06642" w:rsidRPr="00C06642" w14:paraId="59385652"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E9C448E"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3BFEC970"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P28-1217129</w:t>
            </w:r>
          </w:p>
        </w:tc>
        <w:tc>
          <w:tcPr>
            <w:tcW w:w="1160" w:type="dxa"/>
            <w:tcBorders>
              <w:top w:val="nil"/>
              <w:left w:val="nil"/>
              <w:bottom w:val="single" w:sz="4" w:space="0" w:color="auto"/>
              <w:right w:val="single" w:sz="4" w:space="0" w:color="auto"/>
            </w:tcBorders>
            <w:shd w:val="clear" w:color="auto" w:fill="auto"/>
            <w:noWrap/>
            <w:vAlign w:val="bottom"/>
            <w:hideMark/>
          </w:tcPr>
          <w:p w14:paraId="38829CF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21/12/2017</w:t>
            </w:r>
          </w:p>
        </w:tc>
        <w:tc>
          <w:tcPr>
            <w:tcW w:w="1060" w:type="dxa"/>
            <w:tcBorders>
              <w:top w:val="nil"/>
              <w:left w:val="nil"/>
              <w:bottom w:val="single" w:sz="4" w:space="0" w:color="auto"/>
              <w:right w:val="single" w:sz="4" w:space="0" w:color="auto"/>
            </w:tcBorders>
            <w:shd w:val="clear" w:color="auto" w:fill="auto"/>
            <w:noWrap/>
            <w:vAlign w:val="bottom"/>
            <w:hideMark/>
          </w:tcPr>
          <w:p w14:paraId="05CC69F4"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0E096E4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14/09/2017</w:t>
            </w:r>
          </w:p>
        </w:tc>
        <w:tc>
          <w:tcPr>
            <w:tcW w:w="980" w:type="dxa"/>
            <w:tcBorders>
              <w:top w:val="nil"/>
              <w:left w:val="nil"/>
              <w:bottom w:val="single" w:sz="4" w:space="0" w:color="auto"/>
              <w:right w:val="single" w:sz="4" w:space="0" w:color="auto"/>
            </w:tcBorders>
            <w:shd w:val="clear" w:color="auto" w:fill="auto"/>
            <w:noWrap/>
            <w:vAlign w:val="bottom"/>
            <w:hideMark/>
          </w:tcPr>
          <w:p w14:paraId="1AD8CCA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01/11/2037</w:t>
            </w:r>
          </w:p>
        </w:tc>
        <w:tc>
          <w:tcPr>
            <w:tcW w:w="1240" w:type="dxa"/>
            <w:tcBorders>
              <w:top w:val="nil"/>
              <w:left w:val="nil"/>
              <w:bottom w:val="single" w:sz="4" w:space="0" w:color="auto"/>
              <w:right w:val="single" w:sz="4" w:space="0" w:color="auto"/>
            </w:tcBorders>
            <w:shd w:val="clear" w:color="auto" w:fill="auto"/>
            <w:noWrap/>
            <w:vAlign w:val="bottom"/>
            <w:hideMark/>
          </w:tcPr>
          <w:p w14:paraId="0A2FC5E3"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5,461,000,000</w:t>
            </w:r>
          </w:p>
        </w:tc>
        <w:tc>
          <w:tcPr>
            <w:tcW w:w="1360" w:type="dxa"/>
            <w:tcBorders>
              <w:top w:val="nil"/>
              <w:left w:val="nil"/>
              <w:bottom w:val="single" w:sz="4" w:space="0" w:color="auto"/>
              <w:right w:val="single" w:sz="4" w:space="0" w:color="auto"/>
            </w:tcBorders>
            <w:shd w:val="clear" w:color="auto" w:fill="auto"/>
            <w:noWrap/>
            <w:vAlign w:val="bottom"/>
            <w:hideMark/>
          </w:tcPr>
          <w:p w14:paraId="65C7572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5,461,000,000</w:t>
            </w:r>
          </w:p>
        </w:tc>
        <w:tc>
          <w:tcPr>
            <w:tcW w:w="1220" w:type="dxa"/>
            <w:tcBorders>
              <w:top w:val="nil"/>
              <w:left w:val="nil"/>
              <w:bottom w:val="single" w:sz="4" w:space="0" w:color="auto"/>
              <w:right w:val="single" w:sz="4" w:space="0" w:color="auto"/>
            </w:tcBorders>
            <w:shd w:val="clear" w:color="000000" w:fill="FFFFFF"/>
            <w:noWrap/>
            <w:vAlign w:val="bottom"/>
            <w:hideMark/>
          </w:tcPr>
          <w:p w14:paraId="2B683EA7"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5,106,578,334</w:t>
            </w:r>
          </w:p>
        </w:tc>
      </w:tr>
      <w:tr w:rsidR="00C06642" w:rsidRPr="00C06642" w14:paraId="51A673FF"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15476D5"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SANTANDER</w:t>
            </w:r>
          </w:p>
        </w:tc>
        <w:tc>
          <w:tcPr>
            <w:tcW w:w="1260" w:type="dxa"/>
            <w:tcBorders>
              <w:top w:val="nil"/>
              <w:left w:val="nil"/>
              <w:bottom w:val="single" w:sz="4" w:space="0" w:color="auto"/>
              <w:right w:val="single" w:sz="4" w:space="0" w:color="auto"/>
            </w:tcBorders>
            <w:shd w:val="clear" w:color="auto" w:fill="auto"/>
            <w:noWrap/>
            <w:vAlign w:val="bottom"/>
            <w:hideMark/>
          </w:tcPr>
          <w:p w14:paraId="005FAA9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P28-0618061</w:t>
            </w:r>
          </w:p>
        </w:tc>
        <w:tc>
          <w:tcPr>
            <w:tcW w:w="1160" w:type="dxa"/>
            <w:tcBorders>
              <w:top w:val="nil"/>
              <w:left w:val="nil"/>
              <w:bottom w:val="single" w:sz="4" w:space="0" w:color="auto"/>
              <w:right w:val="single" w:sz="4" w:space="0" w:color="auto"/>
            </w:tcBorders>
            <w:shd w:val="clear" w:color="auto" w:fill="auto"/>
            <w:noWrap/>
            <w:vAlign w:val="bottom"/>
            <w:hideMark/>
          </w:tcPr>
          <w:p w14:paraId="711F205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25/06/2018</w:t>
            </w:r>
          </w:p>
        </w:tc>
        <w:tc>
          <w:tcPr>
            <w:tcW w:w="1060" w:type="dxa"/>
            <w:tcBorders>
              <w:top w:val="nil"/>
              <w:left w:val="nil"/>
              <w:bottom w:val="single" w:sz="4" w:space="0" w:color="auto"/>
              <w:right w:val="single" w:sz="4" w:space="0" w:color="auto"/>
            </w:tcBorders>
            <w:shd w:val="clear" w:color="auto" w:fill="auto"/>
            <w:noWrap/>
            <w:vAlign w:val="bottom"/>
            <w:hideMark/>
          </w:tcPr>
          <w:p w14:paraId="5228952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LXIII-374</w:t>
            </w:r>
          </w:p>
        </w:tc>
        <w:tc>
          <w:tcPr>
            <w:tcW w:w="1060" w:type="dxa"/>
            <w:tcBorders>
              <w:top w:val="nil"/>
              <w:left w:val="nil"/>
              <w:bottom w:val="single" w:sz="4" w:space="0" w:color="auto"/>
              <w:right w:val="single" w:sz="4" w:space="0" w:color="auto"/>
            </w:tcBorders>
            <w:shd w:val="clear" w:color="auto" w:fill="auto"/>
            <w:noWrap/>
            <w:vAlign w:val="bottom"/>
            <w:hideMark/>
          </w:tcPr>
          <w:p w14:paraId="79EDEE0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18/12/2017</w:t>
            </w:r>
          </w:p>
        </w:tc>
        <w:tc>
          <w:tcPr>
            <w:tcW w:w="980" w:type="dxa"/>
            <w:tcBorders>
              <w:top w:val="nil"/>
              <w:left w:val="nil"/>
              <w:bottom w:val="single" w:sz="4" w:space="0" w:color="auto"/>
              <w:right w:val="single" w:sz="4" w:space="0" w:color="auto"/>
            </w:tcBorders>
            <w:shd w:val="clear" w:color="auto" w:fill="auto"/>
            <w:noWrap/>
            <w:vAlign w:val="bottom"/>
            <w:hideMark/>
          </w:tcPr>
          <w:p w14:paraId="37D1509E"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28/02/2038</w:t>
            </w:r>
          </w:p>
        </w:tc>
        <w:tc>
          <w:tcPr>
            <w:tcW w:w="1240" w:type="dxa"/>
            <w:tcBorders>
              <w:top w:val="nil"/>
              <w:left w:val="nil"/>
              <w:bottom w:val="single" w:sz="4" w:space="0" w:color="auto"/>
              <w:right w:val="single" w:sz="4" w:space="0" w:color="auto"/>
            </w:tcBorders>
            <w:shd w:val="clear" w:color="auto" w:fill="auto"/>
            <w:noWrap/>
            <w:vAlign w:val="bottom"/>
            <w:hideMark/>
          </w:tcPr>
          <w:p w14:paraId="740EA1B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1,650,000,000</w:t>
            </w:r>
          </w:p>
        </w:tc>
        <w:tc>
          <w:tcPr>
            <w:tcW w:w="1360" w:type="dxa"/>
            <w:tcBorders>
              <w:top w:val="nil"/>
              <w:left w:val="nil"/>
              <w:bottom w:val="single" w:sz="4" w:space="0" w:color="auto"/>
              <w:right w:val="single" w:sz="4" w:space="0" w:color="auto"/>
            </w:tcBorders>
            <w:shd w:val="clear" w:color="auto" w:fill="auto"/>
            <w:noWrap/>
            <w:vAlign w:val="bottom"/>
            <w:hideMark/>
          </w:tcPr>
          <w:p w14:paraId="705F3EB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1,650,000,000</w:t>
            </w:r>
          </w:p>
        </w:tc>
        <w:tc>
          <w:tcPr>
            <w:tcW w:w="1220" w:type="dxa"/>
            <w:tcBorders>
              <w:top w:val="nil"/>
              <w:left w:val="nil"/>
              <w:bottom w:val="single" w:sz="4" w:space="0" w:color="auto"/>
              <w:right w:val="single" w:sz="4" w:space="0" w:color="auto"/>
            </w:tcBorders>
            <w:shd w:val="clear" w:color="000000" w:fill="FFFFFF"/>
            <w:noWrap/>
            <w:vAlign w:val="bottom"/>
            <w:hideMark/>
          </w:tcPr>
          <w:p w14:paraId="10F63D9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1,576,364,622</w:t>
            </w:r>
          </w:p>
        </w:tc>
      </w:tr>
      <w:tr w:rsidR="00C06642" w:rsidRPr="00C06642" w14:paraId="004F9ED8"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9BCCDCF"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BANAMEX</w:t>
            </w:r>
          </w:p>
        </w:tc>
        <w:tc>
          <w:tcPr>
            <w:tcW w:w="1260" w:type="dxa"/>
            <w:tcBorders>
              <w:top w:val="nil"/>
              <w:left w:val="nil"/>
              <w:bottom w:val="single" w:sz="4" w:space="0" w:color="auto"/>
              <w:right w:val="single" w:sz="4" w:space="0" w:color="auto"/>
            </w:tcBorders>
            <w:shd w:val="clear" w:color="auto" w:fill="auto"/>
            <w:noWrap/>
            <w:vAlign w:val="bottom"/>
            <w:hideMark/>
          </w:tcPr>
          <w:p w14:paraId="5B3065A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P28-0618060</w:t>
            </w:r>
          </w:p>
        </w:tc>
        <w:tc>
          <w:tcPr>
            <w:tcW w:w="1160" w:type="dxa"/>
            <w:tcBorders>
              <w:top w:val="nil"/>
              <w:left w:val="nil"/>
              <w:bottom w:val="single" w:sz="4" w:space="0" w:color="auto"/>
              <w:right w:val="single" w:sz="4" w:space="0" w:color="auto"/>
            </w:tcBorders>
            <w:shd w:val="clear" w:color="auto" w:fill="auto"/>
            <w:noWrap/>
            <w:vAlign w:val="bottom"/>
            <w:hideMark/>
          </w:tcPr>
          <w:p w14:paraId="6AB971D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25/06/2018</w:t>
            </w:r>
          </w:p>
        </w:tc>
        <w:tc>
          <w:tcPr>
            <w:tcW w:w="1060" w:type="dxa"/>
            <w:tcBorders>
              <w:top w:val="nil"/>
              <w:left w:val="nil"/>
              <w:bottom w:val="single" w:sz="4" w:space="0" w:color="auto"/>
              <w:right w:val="single" w:sz="4" w:space="0" w:color="auto"/>
            </w:tcBorders>
            <w:shd w:val="clear" w:color="auto" w:fill="auto"/>
            <w:noWrap/>
            <w:vAlign w:val="bottom"/>
            <w:hideMark/>
          </w:tcPr>
          <w:p w14:paraId="675136B2"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LXIII-374</w:t>
            </w:r>
          </w:p>
        </w:tc>
        <w:tc>
          <w:tcPr>
            <w:tcW w:w="1060" w:type="dxa"/>
            <w:tcBorders>
              <w:top w:val="nil"/>
              <w:left w:val="nil"/>
              <w:bottom w:val="single" w:sz="4" w:space="0" w:color="auto"/>
              <w:right w:val="single" w:sz="4" w:space="0" w:color="auto"/>
            </w:tcBorders>
            <w:shd w:val="clear" w:color="auto" w:fill="auto"/>
            <w:noWrap/>
            <w:vAlign w:val="bottom"/>
            <w:hideMark/>
          </w:tcPr>
          <w:p w14:paraId="31AC329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18/12/2017</w:t>
            </w:r>
          </w:p>
        </w:tc>
        <w:tc>
          <w:tcPr>
            <w:tcW w:w="980" w:type="dxa"/>
            <w:tcBorders>
              <w:top w:val="nil"/>
              <w:left w:val="nil"/>
              <w:bottom w:val="single" w:sz="4" w:space="0" w:color="auto"/>
              <w:right w:val="single" w:sz="4" w:space="0" w:color="auto"/>
            </w:tcBorders>
            <w:shd w:val="clear" w:color="auto" w:fill="auto"/>
            <w:noWrap/>
            <w:vAlign w:val="bottom"/>
            <w:hideMark/>
          </w:tcPr>
          <w:p w14:paraId="361DA239"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28/02/2038</w:t>
            </w:r>
          </w:p>
        </w:tc>
        <w:tc>
          <w:tcPr>
            <w:tcW w:w="1240" w:type="dxa"/>
            <w:tcBorders>
              <w:top w:val="nil"/>
              <w:left w:val="nil"/>
              <w:bottom w:val="single" w:sz="4" w:space="0" w:color="auto"/>
              <w:right w:val="single" w:sz="4" w:space="0" w:color="auto"/>
            </w:tcBorders>
            <w:shd w:val="clear" w:color="auto" w:fill="auto"/>
            <w:noWrap/>
            <w:vAlign w:val="bottom"/>
            <w:hideMark/>
          </w:tcPr>
          <w:p w14:paraId="29E5369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1,000,000,000</w:t>
            </w:r>
          </w:p>
        </w:tc>
        <w:tc>
          <w:tcPr>
            <w:tcW w:w="1360" w:type="dxa"/>
            <w:tcBorders>
              <w:top w:val="nil"/>
              <w:left w:val="nil"/>
              <w:bottom w:val="single" w:sz="4" w:space="0" w:color="auto"/>
              <w:right w:val="single" w:sz="4" w:space="0" w:color="auto"/>
            </w:tcBorders>
            <w:shd w:val="clear" w:color="auto" w:fill="auto"/>
            <w:noWrap/>
            <w:vAlign w:val="bottom"/>
            <w:hideMark/>
          </w:tcPr>
          <w:p w14:paraId="596CA03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1,000,000,000</w:t>
            </w:r>
          </w:p>
        </w:tc>
        <w:tc>
          <w:tcPr>
            <w:tcW w:w="1220" w:type="dxa"/>
            <w:tcBorders>
              <w:top w:val="nil"/>
              <w:left w:val="nil"/>
              <w:bottom w:val="single" w:sz="4" w:space="0" w:color="auto"/>
              <w:right w:val="single" w:sz="4" w:space="0" w:color="auto"/>
            </w:tcBorders>
            <w:shd w:val="clear" w:color="000000" w:fill="FFFFFF"/>
            <w:noWrap/>
            <w:vAlign w:val="bottom"/>
            <w:hideMark/>
          </w:tcPr>
          <w:p w14:paraId="374C2C63"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955,239,445</w:t>
            </w:r>
          </w:p>
        </w:tc>
      </w:tr>
      <w:tr w:rsidR="00C06642" w:rsidRPr="00C06642" w14:paraId="4AB6F236"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98D85E3"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1555F889"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P28-0618059</w:t>
            </w:r>
          </w:p>
        </w:tc>
        <w:tc>
          <w:tcPr>
            <w:tcW w:w="1160" w:type="dxa"/>
            <w:tcBorders>
              <w:top w:val="nil"/>
              <w:left w:val="nil"/>
              <w:bottom w:val="single" w:sz="4" w:space="0" w:color="auto"/>
              <w:right w:val="single" w:sz="4" w:space="0" w:color="auto"/>
            </w:tcBorders>
            <w:shd w:val="clear" w:color="auto" w:fill="auto"/>
            <w:noWrap/>
            <w:vAlign w:val="bottom"/>
            <w:hideMark/>
          </w:tcPr>
          <w:p w14:paraId="1E2C61E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25/06/2018</w:t>
            </w:r>
          </w:p>
        </w:tc>
        <w:tc>
          <w:tcPr>
            <w:tcW w:w="1060" w:type="dxa"/>
            <w:tcBorders>
              <w:top w:val="nil"/>
              <w:left w:val="nil"/>
              <w:bottom w:val="single" w:sz="4" w:space="0" w:color="auto"/>
              <w:right w:val="single" w:sz="4" w:space="0" w:color="auto"/>
            </w:tcBorders>
            <w:shd w:val="clear" w:color="auto" w:fill="auto"/>
            <w:noWrap/>
            <w:vAlign w:val="bottom"/>
            <w:hideMark/>
          </w:tcPr>
          <w:p w14:paraId="27B5743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LXIII-374</w:t>
            </w:r>
          </w:p>
        </w:tc>
        <w:tc>
          <w:tcPr>
            <w:tcW w:w="1060" w:type="dxa"/>
            <w:tcBorders>
              <w:top w:val="nil"/>
              <w:left w:val="nil"/>
              <w:bottom w:val="single" w:sz="4" w:space="0" w:color="auto"/>
              <w:right w:val="single" w:sz="4" w:space="0" w:color="auto"/>
            </w:tcBorders>
            <w:shd w:val="clear" w:color="auto" w:fill="auto"/>
            <w:noWrap/>
            <w:vAlign w:val="bottom"/>
            <w:hideMark/>
          </w:tcPr>
          <w:p w14:paraId="77390DA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18/12/2017</w:t>
            </w:r>
          </w:p>
        </w:tc>
        <w:tc>
          <w:tcPr>
            <w:tcW w:w="980" w:type="dxa"/>
            <w:tcBorders>
              <w:top w:val="nil"/>
              <w:left w:val="nil"/>
              <w:bottom w:val="single" w:sz="4" w:space="0" w:color="auto"/>
              <w:right w:val="single" w:sz="4" w:space="0" w:color="auto"/>
            </w:tcBorders>
            <w:shd w:val="clear" w:color="auto" w:fill="auto"/>
            <w:noWrap/>
            <w:vAlign w:val="bottom"/>
            <w:hideMark/>
          </w:tcPr>
          <w:p w14:paraId="62CDBEC8"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28/02/2038</w:t>
            </w:r>
          </w:p>
        </w:tc>
        <w:tc>
          <w:tcPr>
            <w:tcW w:w="1240" w:type="dxa"/>
            <w:tcBorders>
              <w:top w:val="nil"/>
              <w:left w:val="nil"/>
              <w:bottom w:val="single" w:sz="4" w:space="0" w:color="auto"/>
              <w:right w:val="single" w:sz="4" w:space="0" w:color="auto"/>
            </w:tcBorders>
            <w:shd w:val="clear" w:color="auto" w:fill="auto"/>
            <w:noWrap/>
            <w:vAlign w:val="bottom"/>
            <w:hideMark/>
          </w:tcPr>
          <w:p w14:paraId="0A1CF1A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500,000,000</w:t>
            </w:r>
          </w:p>
        </w:tc>
        <w:tc>
          <w:tcPr>
            <w:tcW w:w="1360" w:type="dxa"/>
            <w:tcBorders>
              <w:top w:val="nil"/>
              <w:left w:val="nil"/>
              <w:bottom w:val="single" w:sz="4" w:space="0" w:color="auto"/>
              <w:right w:val="single" w:sz="4" w:space="0" w:color="auto"/>
            </w:tcBorders>
            <w:shd w:val="clear" w:color="auto" w:fill="auto"/>
            <w:noWrap/>
            <w:vAlign w:val="bottom"/>
            <w:hideMark/>
          </w:tcPr>
          <w:p w14:paraId="1370265C"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497,341,556</w:t>
            </w:r>
          </w:p>
        </w:tc>
        <w:tc>
          <w:tcPr>
            <w:tcW w:w="1220" w:type="dxa"/>
            <w:tcBorders>
              <w:top w:val="nil"/>
              <w:left w:val="nil"/>
              <w:bottom w:val="single" w:sz="4" w:space="0" w:color="auto"/>
              <w:right w:val="single" w:sz="4" w:space="0" w:color="auto"/>
            </w:tcBorders>
            <w:shd w:val="clear" w:color="000000" w:fill="FFFFFF"/>
            <w:noWrap/>
            <w:vAlign w:val="bottom"/>
            <w:hideMark/>
          </w:tcPr>
          <w:p w14:paraId="507C46DA"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475,452,812</w:t>
            </w:r>
          </w:p>
        </w:tc>
      </w:tr>
      <w:tr w:rsidR="00C06642" w:rsidRPr="00C06642" w14:paraId="3781B176"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776D35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54977724"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P28-1118117</w:t>
            </w:r>
          </w:p>
        </w:tc>
        <w:tc>
          <w:tcPr>
            <w:tcW w:w="1160" w:type="dxa"/>
            <w:tcBorders>
              <w:top w:val="nil"/>
              <w:left w:val="nil"/>
              <w:bottom w:val="single" w:sz="4" w:space="0" w:color="auto"/>
              <w:right w:val="single" w:sz="4" w:space="0" w:color="auto"/>
            </w:tcBorders>
            <w:shd w:val="clear" w:color="auto" w:fill="auto"/>
            <w:noWrap/>
            <w:vAlign w:val="bottom"/>
            <w:hideMark/>
          </w:tcPr>
          <w:p w14:paraId="51C2908B"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29/11/2018</w:t>
            </w:r>
          </w:p>
        </w:tc>
        <w:tc>
          <w:tcPr>
            <w:tcW w:w="1060" w:type="dxa"/>
            <w:tcBorders>
              <w:top w:val="nil"/>
              <w:left w:val="nil"/>
              <w:bottom w:val="single" w:sz="4" w:space="0" w:color="auto"/>
              <w:right w:val="single" w:sz="4" w:space="0" w:color="auto"/>
            </w:tcBorders>
            <w:shd w:val="clear" w:color="auto" w:fill="auto"/>
            <w:noWrap/>
            <w:vAlign w:val="bottom"/>
            <w:hideMark/>
          </w:tcPr>
          <w:p w14:paraId="303016F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3FEEB05E"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14/09/2017</w:t>
            </w:r>
          </w:p>
        </w:tc>
        <w:tc>
          <w:tcPr>
            <w:tcW w:w="980" w:type="dxa"/>
            <w:tcBorders>
              <w:top w:val="nil"/>
              <w:left w:val="nil"/>
              <w:bottom w:val="single" w:sz="4" w:space="0" w:color="auto"/>
              <w:right w:val="single" w:sz="4" w:space="0" w:color="auto"/>
            </w:tcBorders>
            <w:shd w:val="clear" w:color="auto" w:fill="auto"/>
            <w:noWrap/>
            <w:vAlign w:val="bottom"/>
            <w:hideMark/>
          </w:tcPr>
          <w:p w14:paraId="42F0D26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13/11/2037</w:t>
            </w:r>
          </w:p>
        </w:tc>
        <w:tc>
          <w:tcPr>
            <w:tcW w:w="1240" w:type="dxa"/>
            <w:tcBorders>
              <w:top w:val="nil"/>
              <w:left w:val="nil"/>
              <w:bottom w:val="single" w:sz="4" w:space="0" w:color="auto"/>
              <w:right w:val="single" w:sz="4" w:space="0" w:color="auto"/>
            </w:tcBorders>
            <w:shd w:val="clear" w:color="auto" w:fill="auto"/>
            <w:noWrap/>
            <w:vAlign w:val="bottom"/>
            <w:hideMark/>
          </w:tcPr>
          <w:p w14:paraId="2BC575FE"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994,864,167</w:t>
            </w:r>
          </w:p>
        </w:tc>
        <w:tc>
          <w:tcPr>
            <w:tcW w:w="1360" w:type="dxa"/>
            <w:tcBorders>
              <w:top w:val="nil"/>
              <w:left w:val="nil"/>
              <w:bottom w:val="single" w:sz="4" w:space="0" w:color="auto"/>
              <w:right w:val="single" w:sz="4" w:space="0" w:color="auto"/>
            </w:tcBorders>
            <w:shd w:val="clear" w:color="auto" w:fill="auto"/>
            <w:noWrap/>
            <w:vAlign w:val="bottom"/>
            <w:hideMark/>
          </w:tcPr>
          <w:p w14:paraId="514C554F"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993,495,125</w:t>
            </w:r>
          </w:p>
        </w:tc>
        <w:tc>
          <w:tcPr>
            <w:tcW w:w="1220" w:type="dxa"/>
            <w:tcBorders>
              <w:top w:val="nil"/>
              <w:left w:val="nil"/>
              <w:bottom w:val="single" w:sz="4" w:space="0" w:color="auto"/>
              <w:right w:val="single" w:sz="4" w:space="0" w:color="auto"/>
            </w:tcBorders>
            <w:shd w:val="clear" w:color="000000" w:fill="FFFFFF"/>
            <w:noWrap/>
            <w:vAlign w:val="bottom"/>
            <w:hideMark/>
          </w:tcPr>
          <w:p w14:paraId="78718ED6"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942,094,804</w:t>
            </w:r>
          </w:p>
        </w:tc>
      </w:tr>
      <w:tr w:rsidR="00C06642" w:rsidRPr="00C06642" w14:paraId="231CA3D4"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581D051"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60215BB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P28-1018096</w:t>
            </w:r>
          </w:p>
        </w:tc>
        <w:tc>
          <w:tcPr>
            <w:tcW w:w="1160" w:type="dxa"/>
            <w:tcBorders>
              <w:top w:val="nil"/>
              <w:left w:val="nil"/>
              <w:bottom w:val="single" w:sz="4" w:space="0" w:color="auto"/>
              <w:right w:val="single" w:sz="4" w:space="0" w:color="auto"/>
            </w:tcBorders>
            <w:shd w:val="clear" w:color="auto" w:fill="auto"/>
            <w:noWrap/>
            <w:vAlign w:val="bottom"/>
            <w:hideMark/>
          </w:tcPr>
          <w:p w14:paraId="7AC930DB"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31/10/2018</w:t>
            </w:r>
          </w:p>
        </w:tc>
        <w:tc>
          <w:tcPr>
            <w:tcW w:w="1060" w:type="dxa"/>
            <w:tcBorders>
              <w:top w:val="nil"/>
              <w:left w:val="nil"/>
              <w:bottom w:val="single" w:sz="4" w:space="0" w:color="auto"/>
              <w:right w:val="single" w:sz="4" w:space="0" w:color="auto"/>
            </w:tcBorders>
            <w:shd w:val="clear" w:color="auto" w:fill="auto"/>
            <w:noWrap/>
            <w:vAlign w:val="bottom"/>
            <w:hideMark/>
          </w:tcPr>
          <w:p w14:paraId="1364418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LXII-735</w:t>
            </w:r>
          </w:p>
        </w:tc>
        <w:tc>
          <w:tcPr>
            <w:tcW w:w="1060" w:type="dxa"/>
            <w:tcBorders>
              <w:top w:val="nil"/>
              <w:left w:val="nil"/>
              <w:bottom w:val="single" w:sz="4" w:space="0" w:color="auto"/>
              <w:right w:val="single" w:sz="4" w:space="0" w:color="auto"/>
            </w:tcBorders>
            <w:shd w:val="clear" w:color="auto" w:fill="auto"/>
            <w:noWrap/>
            <w:vAlign w:val="bottom"/>
            <w:hideMark/>
          </w:tcPr>
          <w:p w14:paraId="083307E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17/12/2015</w:t>
            </w:r>
          </w:p>
        </w:tc>
        <w:tc>
          <w:tcPr>
            <w:tcW w:w="980" w:type="dxa"/>
            <w:tcBorders>
              <w:top w:val="nil"/>
              <w:left w:val="nil"/>
              <w:bottom w:val="single" w:sz="4" w:space="0" w:color="auto"/>
              <w:right w:val="single" w:sz="4" w:space="0" w:color="auto"/>
            </w:tcBorders>
            <w:shd w:val="clear" w:color="auto" w:fill="auto"/>
            <w:noWrap/>
            <w:vAlign w:val="bottom"/>
            <w:hideMark/>
          </w:tcPr>
          <w:p w14:paraId="28C2E84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14/03/2031</w:t>
            </w:r>
          </w:p>
        </w:tc>
        <w:tc>
          <w:tcPr>
            <w:tcW w:w="1240" w:type="dxa"/>
            <w:tcBorders>
              <w:top w:val="nil"/>
              <w:left w:val="nil"/>
              <w:bottom w:val="single" w:sz="4" w:space="0" w:color="auto"/>
              <w:right w:val="single" w:sz="4" w:space="0" w:color="auto"/>
            </w:tcBorders>
            <w:shd w:val="clear" w:color="auto" w:fill="auto"/>
            <w:noWrap/>
            <w:vAlign w:val="bottom"/>
            <w:hideMark/>
          </w:tcPr>
          <w:p w14:paraId="5856EBC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968,347,530</w:t>
            </w:r>
          </w:p>
        </w:tc>
        <w:tc>
          <w:tcPr>
            <w:tcW w:w="1360" w:type="dxa"/>
            <w:tcBorders>
              <w:top w:val="nil"/>
              <w:left w:val="nil"/>
              <w:bottom w:val="single" w:sz="4" w:space="0" w:color="auto"/>
              <w:right w:val="single" w:sz="4" w:space="0" w:color="auto"/>
            </w:tcBorders>
            <w:shd w:val="clear" w:color="auto" w:fill="auto"/>
            <w:noWrap/>
            <w:vAlign w:val="bottom"/>
            <w:hideMark/>
          </w:tcPr>
          <w:p w14:paraId="19A0EDC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962,004,023</w:t>
            </w:r>
          </w:p>
        </w:tc>
        <w:tc>
          <w:tcPr>
            <w:tcW w:w="1220" w:type="dxa"/>
            <w:tcBorders>
              <w:top w:val="nil"/>
              <w:left w:val="nil"/>
              <w:bottom w:val="single" w:sz="4" w:space="0" w:color="auto"/>
              <w:right w:val="single" w:sz="4" w:space="0" w:color="auto"/>
            </w:tcBorders>
            <w:shd w:val="clear" w:color="000000" w:fill="FFFFFF"/>
            <w:noWrap/>
            <w:vAlign w:val="bottom"/>
            <w:hideMark/>
          </w:tcPr>
          <w:p w14:paraId="4DCF41D0"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802,204,060</w:t>
            </w:r>
          </w:p>
        </w:tc>
      </w:tr>
      <w:tr w:rsidR="00C06642" w:rsidRPr="00C06642" w14:paraId="6F221E91"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CC5B8A3"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6848F6A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P28-1220101</w:t>
            </w:r>
          </w:p>
        </w:tc>
        <w:tc>
          <w:tcPr>
            <w:tcW w:w="1160" w:type="dxa"/>
            <w:tcBorders>
              <w:top w:val="nil"/>
              <w:left w:val="nil"/>
              <w:bottom w:val="single" w:sz="4" w:space="0" w:color="auto"/>
              <w:right w:val="single" w:sz="4" w:space="0" w:color="auto"/>
            </w:tcBorders>
            <w:shd w:val="clear" w:color="auto" w:fill="auto"/>
            <w:noWrap/>
            <w:vAlign w:val="bottom"/>
            <w:hideMark/>
          </w:tcPr>
          <w:p w14:paraId="522BD37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17/12/2020</w:t>
            </w:r>
          </w:p>
        </w:tc>
        <w:tc>
          <w:tcPr>
            <w:tcW w:w="1060" w:type="dxa"/>
            <w:tcBorders>
              <w:top w:val="nil"/>
              <w:left w:val="nil"/>
              <w:bottom w:val="single" w:sz="4" w:space="0" w:color="auto"/>
              <w:right w:val="single" w:sz="4" w:space="0" w:color="auto"/>
            </w:tcBorders>
            <w:shd w:val="clear" w:color="auto" w:fill="auto"/>
            <w:noWrap/>
            <w:vAlign w:val="bottom"/>
            <w:hideMark/>
          </w:tcPr>
          <w:p w14:paraId="765C51C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LXIV-92</w:t>
            </w:r>
          </w:p>
        </w:tc>
        <w:tc>
          <w:tcPr>
            <w:tcW w:w="1060" w:type="dxa"/>
            <w:tcBorders>
              <w:top w:val="nil"/>
              <w:left w:val="nil"/>
              <w:bottom w:val="single" w:sz="4" w:space="0" w:color="auto"/>
              <w:right w:val="single" w:sz="4" w:space="0" w:color="auto"/>
            </w:tcBorders>
            <w:shd w:val="clear" w:color="auto" w:fill="auto"/>
            <w:noWrap/>
            <w:vAlign w:val="bottom"/>
            <w:hideMark/>
          </w:tcPr>
          <w:p w14:paraId="4EBAE995"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14/04/2020</w:t>
            </w:r>
          </w:p>
        </w:tc>
        <w:tc>
          <w:tcPr>
            <w:tcW w:w="980" w:type="dxa"/>
            <w:tcBorders>
              <w:top w:val="nil"/>
              <w:left w:val="nil"/>
              <w:bottom w:val="single" w:sz="4" w:space="0" w:color="auto"/>
              <w:right w:val="single" w:sz="4" w:space="0" w:color="auto"/>
            </w:tcBorders>
            <w:shd w:val="clear" w:color="auto" w:fill="auto"/>
            <w:noWrap/>
            <w:vAlign w:val="bottom"/>
            <w:hideMark/>
          </w:tcPr>
          <w:p w14:paraId="739FD750"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05/11/2040</w:t>
            </w:r>
          </w:p>
        </w:tc>
        <w:tc>
          <w:tcPr>
            <w:tcW w:w="1240" w:type="dxa"/>
            <w:tcBorders>
              <w:top w:val="nil"/>
              <w:left w:val="nil"/>
              <w:bottom w:val="single" w:sz="4" w:space="0" w:color="auto"/>
              <w:right w:val="single" w:sz="4" w:space="0" w:color="auto"/>
            </w:tcBorders>
            <w:shd w:val="clear" w:color="auto" w:fill="auto"/>
            <w:noWrap/>
            <w:vAlign w:val="bottom"/>
            <w:hideMark/>
          </w:tcPr>
          <w:p w14:paraId="5613FE43"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1,500,000,000</w:t>
            </w:r>
          </w:p>
        </w:tc>
        <w:tc>
          <w:tcPr>
            <w:tcW w:w="1360" w:type="dxa"/>
            <w:tcBorders>
              <w:top w:val="nil"/>
              <w:left w:val="nil"/>
              <w:bottom w:val="single" w:sz="4" w:space="0" w:color="auto"/>
              <w:right w:val="single" w:sz="4" w:space="0" w:color="auto"/>
            </w:tcBorders>
            <w:shd w:val="clear" w:color="auto" w:fill="auto"/>
            <w:noWrap/>
            <w:vAlign w:val="bottom"/>
            <w:hideMark/>
          </w:tcPr>
          <w:p w14:paraId="580E4740"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1,500,000,000</w:t>
            </w:r>
          </w:p>
        </w:tc>
        <w:tc>
          <w:tcPr>
            <w:tcW w:w="1220" w:type="dxa"/>
            <w:tcBorders>
              <w:top w:val="nil"/>
              <w:left w:val="nil"/>
              <w:bottom w:val="single" w:sz="4" w:space="0" w:color="auto"/>
              <w:right w:val="single" w:sz="4" w:space="0" w:color="auto"/>
            </w:tcBorders>
            <w:shd w:val="clear" w:color="000000" w:fill="FFFFFF"/>
            <w:noWrap/>
            <w:vAlign w:val="bottom"/>
            <w:hideMark/>
          </w:tcPr>
          <w:p w14:paraId="36D04635"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1,482,800,684</w:t>
            </w:r>
          </w:p>
        </w:tc>
      </w:tr>
      <w:tr w:rsidR="00C06642" w:rsidRPr="00C06642" w14:paraId="3D46E9D1" w14:textId="77777777" w:rsidTr="00C06642">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AFB8D2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6F63AB6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P28 1021042</w:t>
            </w:r>
          </w:p>
        </w:tc>
        <w:tc>
          <w:tcPr>
            <w:tcW w:w="1160" w:type="dxa"/>
            <w:tcBorders>
              <w:top w:val="nil"/>
              <w:left w:val="nil"/>
              <w:bottom w:val="single" w:sz="4" w:space="0" w:color="auto"/>
              <w:right w:val="single" w:sz="4" w:space="0" w:color="auto"/>
            </w:tcBorders>
            <w:shd w:val="clear" w:color="auto" w:fill="auto"/>
            <w:noWrap/>
            <w:vAlign w:val="bottom"/>
            <w:hideMark/>
          </w:tcPr>
          <w:p w14:paraId="5DB4314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18/10/2021</w:t>
            </w:r>
          </w:p>
        </w:tc>
        <w:tc>
          <w:tcPr>
            <w:tcW w:w="1060" w:type="dxa"/>
            <w:tcBorders>
              <w:top w:val="nil"/>
              <w:left w:val="nil"/>
              <w:bottom w:val="single" w:sz="4" w:space="0" w:color="auto"/>
              <w:right w:val="single" w:sz="4" w:space="0" w:color="auto"/>
            </w:tcBorders>
            <w:shd w:val="clear" w:color="auto" w:fill="auto"/>
            <w:noWrap/>
            <w:vAlign w:val="bottom"/>
            <w:hideMark/>
          </w:tcPr>
          <w:p w14:paraId="64D3C2D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LXIV-92</w:t>
            </w:r>
          </w:p>
        </w:tc>
        <w:tc>
          <w:tcPr>
            <w:tcW w:w="1060" w:type="dxa"/>
            <w:tcBorders>
              <w:top w:val="nil"/>
              <w:left w:val="nil"/>
              <w:bottom w:val="single" w:sz="4" w:space="0" w:color="auto"/>
              <w:right w:val="single" w:sz="4" w:space="0" w:color="auto"/>
            </w:tcBorders>
            <w:shd w:val="clear" w:color="auto" w:fill="auto"/>
            <w:noWrap/>
            <w:vAlign w:val="bottom"/>
            <w:hideMark/>
          </w:tcPr>
          <w:p w14:paraId="2AE5AB1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14/04/2020</w:t>
            </w:r>
          </w:p>
        </w:tc>
        <w:tc>
          <w:tcPr>
            <w:tcW w:w="980" w:type="dxa"/>
            <w:tcBorders>
              <w:top w:val="nil"/>
              <w:left w:val="nil"/>
              <w:bottom w:val="single" w:sz="4" w:space="0" w:color="auto"/>
              <w:right w:val="single" w:sz="4" w:space="0" w:color="auto"/>
            </w:tcBorders>
            <w:shd w:val="clear" w:color="auto" w:fill="auto"/>
            <w:noWrap/>
            <w:vAlign w:val="bottom"/>
            <w:hideMark/>
          </w:tcPr>
          <w:p w14:paraId="47E138B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17/09/2041</w:t>
            </w:r>
          </w:p>
        </w:tc>
        <w:tc>
          <w:tcPr>
            <w:tcW w:w="1240" w:type="dxa"/>
            <w:tcBorders>
              <w:top w:val="nil"/>
              <w:left w:val="nil"/>
              <w:bottom w:val="nil"/>
              <w:right w:val="single" w:sz="4" w:space="0" w:color="auto"/>
            </w:tcBorders>
            <w:shd w:val="clear" w:color="auto" w:fill="auto"/>
            <w:noWrap/>
            <w:vAlign w:val="bottom"/>
            <w:hideMark/>
          </w:tcPr>
          <w:p w14:paraId="2648C601"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1,200,000,000</w:t>
            </w:r>
          </w:p>
        </w:tc>
        <w:tc>
          <w:tcPr>
            <w:tcW w:w="1360" w:type="dxa"/>
            <w:tcBorders>
              <w:top w:val="nil"/>
              <w:left w:val="nil"/>
              <w:bottom w:val="nil"/>
              <w:right w:val="single" w:sz="4" w:space="0" w:color="auto"/>
            </w:tcBorders>
            <w:shd w:val="clear" w:color="auto" w:fill="auto"/>
            <w:noWrap/>
            <w:vAlign w:val="bottom"/>
            <w:hideMark/>
          </w:tcPr>
          <w:p w14:paraId="50E0D6D3"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985,000,000</w:t>
            </w:r>
          </w:p>
        </w:tc>
        <w:tc>
          <w:tcPr>
            <w:tcW w:w="1220" w:type="dxa"/>
            <w:tcBorders>
              <w:top w:val="nil"/>
              <w:left w:val="nil"/>
              <w:bottom w:val="nil"/>
              <w:right w:val="single" w:sz="4" w:space="0" w:color="auto"/>
            </w:tcBorders>
            <w:shd w:val="clear" w:color="000000" w:fill="FFFFFF"/>
            <w:noWrap/>
            <w:vAlign w:val="bottom"/>
            <w:hideMark/>
          </w:tcPr>
          <w:p w14:paraId="5C9E3AE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980,592,674</w:t>
            </w:r>
          </w:p>
        </w:tc>
      </w:tr>
      <w:tr w:rsidR="00C06642" w:rsidRPr="00C06642" w14:paraId="58CB03A9" w14:textId="77777777" w:rsidTr="00C06642">
        <w:trPr>
          <w:trHeight w:val="290"/>
        </w:trPr>
        <w:tc>
          <w:tcPr>
            <w:tcW w:w="6360" w:type="dxa"/>
            <w:gridSpan w:val="6"/>
            <w:tcBorders>
              <w:top w:val="single" w:sz="4" w:space="0" w:color="auto"/>
              <w:left w:val="nil"/>
              <w:bottom w:val="nil"/>
              <w:right w:val="nil"/>
            </w:tcBorders>
            <w:shd w:val="clear" w:color="000000" w:fill="DDC9A3"/>
            <w:vAlign w:val="center"/>
            <w:hideMark/>
          </w:tcPr>
          <w:p w14:paraId="6484C35A" w14:textId="77777777" w:rsidR="00C06642" w:rsidRPr="00C06642" w:rsidRDefault="00C06642" w:rsidP="00C06642">
            <w:pPr>
              <w:spacing w:after="0" w:line="240" w:lineRule="auto"/>
              <w:jc w:val="center"/>
              <w:rPr>
                <w:rFonts w:eastAsia="Times New Roman" w:cs="Calibri"/>
                <w:b/>
                <w:bCs/>
                <w:sz w:val="16"/>
                <w:szCs w:val="16"/>
                <w:lang w:eastAsia="es-MX"/>
              </w:rPr>
            </w:pPr>
            <w:r w:rsidRPr="00C06642">
              <w:rPr>
                <w:rFonts w:eastAsia="Times New Roman" w:cs="Calibri"/>
                <w:b/>
                <w:bCs/>
                <w:sz w:val="16"/>
                <w:szCs w:val="16"/>
                <w:lang w:eastAsia="es-MX"/>
              </w:rPr>
              <w:t>TOTAL:</w:t>
            </w:r>
          </w:p>
        </w:tc>
        <w:tc>
          <w:tcPr>
            <w:tcW w:w="1240" w:type="dxa"/>
            <w:tcBorders>
              <w:top w:val="nil"/>
              <w:left w:val="nil"/>
              <w:bottom w:val="nil"/>
              <w:right w:val="nil"/>
            </w:tcBorders>
            <w:shd w:val="clear" w:color="000000" w:fill="DDC9A3"/>
            <w:vAlign w:val="center"/>
            <w:hideMark/>
          </w:tcPr>
          <w:p w14:paraId="54473806" w14:textId="77777777" w:rsidR="00C06642" w:rsidRPr="00C06642" w:rsidRDefault="00C06642" w:rsidP="00C06642">
            <w:pPr>
              <w:spacing w:after="0" w:line="240" w:lineRule="auto"/>
              <w:jc w:val="right"/>
              <w:rPr>
                <w:rFonts w:eastAsia="Times New Roman" w:cs="Calibri"/>
                <w:b/>
                <w:bCs/>
                <w:sz w:val="16"/>
                <w:szCs w:val="16"/>
                <w:lang w:eastAsia="es-MX"/>
              </w:rPr>
            </w:pPr>
            <w:r w:rsidRPr="00C06642">
              <w:rPr>
                <w:rFonts w:eastAsia="Times New Roman" w:cs="Calibri"/>
                <w:b/>
                <w:bCs/>
                <w:sz w:val="16"/>
                <w:szCs w:val="16"/>
                <w:lang w:eastAsia="es-MX"/>
              </w:rPr>
              <w:t>18,048,500,367</w:t>
            </w:r>
          </w:p>
        </w:tc>
        <w:tc>
          <w:tcPr>
            <w:tcW w:w="1360" w:type="dxa"/>
            <w:tcBorders>
              <w:top w:val="nil"/>
              <w:left w:val="nil"/>
              <w:bottom w:val="nil"/>
              <w:right w:val="nil"/>
            </w:tcBorders>
            <w:shd w:val="clear" w:color="000000" w:fill="DDC9A3"/>
            <w:vAlign w:val="center"/>
            <w:hideMark/>
          </w:tcPr>
          <w:p w14:paraId="4B3D2056" w14:textId="77777777" w:rsidR="00C06642" w:rsidRPr="00C06642" w:rsidRDefault="00C06642" w:rsidP="00C06642">
            <w:pPr>
              <w:spacing w:after="0" w:line="240" w:lineRule="auto"/>
              <w:jc w:val="right"/>
              <w:rPr>
                <w:rFonts w:eastAsia="Times New Roman" w:cs="Calibri"/>
                <w:b/>
                <w:bCs/>
                <w:sz w:val="16"/>
                <w:szCs w:val="16"/>
                <w:lang w:eastAsia="es-MX"/>
              </w:rPr>
            </w:pPr>
            <w:r w:rsidRPr="00C06642">
              <w:rPr>
                <w:rFonts w:eastAsia="Times New Roman" w:cs="Calibri"/>
                <w:b/>
                <w:bCs/>
                <w:sz w:val="16"/>
                <w:szCs w:val="16"/>
                <w:lang w:eastAsia="es-MX"/>
              </w:rPr>
              <w:t>17,740,215,435</w:t>
            </w:r>
          </w:p>
        </w:tc>
        <w:tc>
          <w:tcPr>
            <w:tcW w:w="1220" w:type="dxa"/>
            <w:tcBorders>
              <w:top w:val="nil"/>
              <w:left w:val="nil"/>
              <w:bottom w:val="nil"/>
              <w:right w:val="nil"/>
            </w:tcBorders>
            <w:shd w:val="clear" w:color="000000" w:fill="DDC9A3"/>
            <w:vAlign w:val="center"/>
            <w:hideMark/>
          </w:tcPr>
          <w:p w14:paraId="030E5B23" w14:textId="77777777" w:rsidR="00C06642" w:rsidRPr="00C06642" w:rsidRDefault="00C06642" w:rsidP="00C06642">
            <w:pPr>
              <w:spacing w:after="0" w:line="240" w:lineRule="auto"/>
              <w:jc w:val="right"/>
              <w:rPr>
                <w:rFonts w:eastAsia="Times New Roman" w:cs="Calibri"/>
                <w:b/>
                <w:bCs/>
                <w:sz w:val="16"/>
                <w:szCs w:val="16"/>
                <w:lang w:eastAsia="es-MX"/>
              </w:rPr>
            </w:pPr>
            <w:r w:rsidRPr="00C06642">
              <w:rPr>
                <w:rFonts w:eastAsia="Times New Roman" w:cs="Calibri"/>
                <w:b/>
                <w:bCs/>
                <w:sz w:val="16"/>
                <w:szCs w:val="16"/>
                <w:lang w:eastAsia="es-MX"/>
              </w:rPr>
              <w:t>15,739,528,827</w:t>
            </w:r>
          </w:p>
        </w:tc>
      </w:tr>
    </w:tbl>
    <w:p w14:paraId="6F7F174F" w14:textId="77777777" w:rsidR="00C21C5A" w:rsidRDefault="00C21C5A" w:rsidP="00C21C5A">
      <w:pPr>
        <w:pStyle w:val="Texto"/>
        <w:tabs>
          <w:tab w:val="left" w:pos="680"/>
        </w:tabs>
        <w:spacing w:after="0" w:line="240" w:lineRule="exact"/>
        <w:rPr>
          <w:rFonts w:asciiTheme="minorHAnsi" w:hAnsiTheme="minorHAnsi" w:cstheme="minorHAnsi"/>
          <w:szCs w:val="18"/>
        </w:rPr>
      </w:pPr>
    </w:p>
    <w:p w14:paraId="7F586234" w14:textId="77777777" w:rsidR="00C06642" w:rsidRDefault="00C06642" w:rsidP="00C21C5A">
      <w:pPr>
        <w:pStyle w:val="Texto"/>
        <w:tabs>
          <w:tab w:val="left" w:pos="680"/>
        </w:tabs>
        <w:spacing w:after="0" w:line="240" w:lineRule="exact"/>
        <w:rPr>
          <w:rFonts w:asciiTheme="minorHAnsi" w:hAnsiTheme="minorHAnsi" w:cstheme="minorHAnsi"/>
          <w:szCs w:val="18"/>
        </w:rPr>
      </w:pPr>
    </w:p>
    <w:p w14:paraId="62BE589E" w14:textId="77777777" w:rsidR="00C06642" w:rsidRPr="005F45A3" w:rsidRDefault="00C06642" w:rsidP="00CC14FB">
      <w:pPr>
        <w:pStyle w:val="Texto"/>
        <w:tabs>
          <w:tab w:val="left" w:pos="680"/>
        </w:tabs>
        <w:spacing w:after="0" w:line="240" w:lineRule="exact"/>
        <w:ind w:firstLine="0"/>
        <w:rPr>
          <w:rFonts w:asciiTheme="minorHAnsi" w:hAnsiTheme="minorHAnsi" w:cstheme="minorHAnsi"/>
          <w:szCs w:val="18"/>
        </w:rPr>
      </w:pPr>
    </w:p>
    <w:p w14:paraId="3B3830D2" w14:textId="77777777" w:rsidR="00DE34EF" w:rsidRDefault="00DE34EF" w:rsidP="00B43367">
      <w:pPr>
        <w:pStyle w:val="Texto"/>
        <w:tabs>
          <w:tab w:val="left" w:pos="680"/>
        </w:tabs>
        <w:spacing w:after="0" w:line="240" w:lineRule="exact"/>
        <w:ind w:firstLine="0"/>
        <w:rPr>
          <w:rFonts w:asciiTheme="minorHAnsi" w:hAnsiTheme="minorHAnsi" w:cstheme="minorHAnsi"/>
          <w:b/>
          <w:szCs w:val="18"/>
        </w:rPr>
      </w:pPr>
    </w:p>
    <w:p w14:paraId="5D820CDB" w14:textId="1B85408E" w:rsidR="00295AC0" w:rsidRPr="00D93ED6" w:rsidRDefault="00CC14FB" w:rsidP="00B43367">
      <w:pPr>
        <w:pStyle w:val="Texto"/>
        <w:tabs>
          <w:tab w:val="left" w:pos="680"/>
        </w:tabs>
        <w:spacing w:after="0" w:line="240" w:lineRule="exact"/>
        <w:ind w:firstLine="0"/>
        <w:rPr>
          <w:rFonts w:asciiTheme="minorHAnsi" w:hAnsiTheme="minorHAnsi" w:cstheme="minorHAnsi"/>
          <w:b/>
          <w:sz w:val="20"/>
          <w:szCs w:val="18"/>
        </w:rPr>
      </w:pPr>
      <w:r>
        <w:rPr>
          <w:rFonts w:asciiTheme="minorHAnsi" w:hAnsiTheme="minorHAnsi" w:cstheme="minorHAnsi"/>
          <w:szCs w:val="18"/>
        </w:rPr>
        <w:t xml:space="preserve">                   </w:t>
      </w:r>
      <w:r w:rsidR="00B07C73" w:rsidRPr="005C56C7">
        <w:rPr>
          <w:rFonts w:asciiTheme="minorHAnsi" w:hAnsiTheme="minorHAnsi" w:cstheme="minorHAnsi"/>
          <w:szCs w:val="18"/>
        </w:rPr>
        <w:t>Deuda por Instrumento Financiero, Tasas de Interés y Vencimiento</w:t>
      </w:r>
      <w:r w:rsidR="000C7859" w:rsidRPr="005C56C7">
        <w:rPr>
          <w:rFonts w:asciiTheme="minorHAnsi" w:hAnsiTheme="minorHAnsi" w:cstheme="minorHAnsi"/>
          <w:szCs w:val="18"/>
        </w:rPr>
        <w:t xml:space="preserve">  </w:t>
      </w:r>
    </w:p>
    <w:p w14:paraId="196FE317" w14:textId="77777777" w:rsidR="00B43367" w:rsidRPr="000C7859" w:rsidRDefault="00B43367" w:rsidP="00B43367">
      <w:pPr>
        <w:pStyle w:val="Texto"/>
        <w:tabs>
          <w:tab w:val="left" w:pos="680"/>
        </w:tabs>
        <w:spacing w:after="0" w:line="240" w:lineRule="exact"/>
        <w:ind w:firstLine="0"/>
        <w:rPr>
          <w:rFonts w:asciiTheme="minorHAnsi" w:hAnsiTheme="minorHAnsi" w:cstheme="minorHAnsi"/>
          <w:b/>
          <w:sz w:val="10"/>
          <w:szCs w:val="18"/>
        </w:rPr>
      </w:pPr>
    </w:p>
    <w:tbl>
      <w:tblPr>
        <w:tblW w:w="8160" w:type="dxa"/>
        <w:tblCellMar>
          <w:left w:w="70" w:type="dxa"/>
          <w:right w:w="70" w:type="dxa"/>
        </w:tblCellMar>
        <w:tblLook w:val="04A0" w:firstRow="1" w:lastRow="0" w:firstColumn="1" w:lastColumn="0" w:noHBand="0" w:noVBand="1"/>
      </w:tblPr>
      <w:tblGrid>
        <w:gridCol w:w="1200"/>
        <w:gridCol w:w="1300"/>
        <w:gridCol w:w="1280"/>
        <w:gridCol w:w="1280"/>
        <w:gridCol w:w="1169"/>
        <w:gridCol w:w="635"/>
        <w:gridCol w:w="1297"/>
      </w:tblGrid>
      <w:tr w:rsidR="00C06642" w:rsidRPr="00C06642" w14:paraId="47295601" w14:textId="77777777" w:rsidTr="00C06642">
        <w:trPr>
          <w:trHeight w:val="620"/>
        </w:trPr>
        <w:tc>
          <w:tcPr>
            <w:tcW w:w="12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12B95B9"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Acreedor</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101BB074"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Importe Original Contratado</w:t>
            </w:r>
          </w:p>
        </w:tc>
        <w:tc>
          <w:tcPr>
            <w:tcW w:w="1280" w:type="dxa"/>
            <w:tcBorders>
              <w:top w:val="single" w:sz="4" w:space="0" w:color="auto"/>
              <w:left w:val="nil"/>
              <w:bottom w:val="single" w:sz="4" w:space="0" w:color="auto"/>
              <w:right w:val="single" w:sz="4" w:space="0" w:color="auto"/>
            </w:tcBorders>
            <w:shd w:val="clear" w:color="000000" w:fill="AB0033"/>
            <w:vAlign w:val="center"/>
            <w:hideMark/>
          </w:tcPr>
          <w:p w14:paraId="114D083E"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Saldo al 31 de Marzo de 2023</w:t>
            </w:r>
          </w:p>
        </w:tc>
        <w:tc>
          <w:tcPr>
            <w:tcW w:w="1280" w:type="dxa"/>
            <w:tcBorders>
              <w:top w:val="single" w:sz="4" w:space="0" w:color="auto"/>
              <w:left w:val="nil"/>
              <w:bottom w:val="single" w:sz="4" w:space="0" w:color="auto"/>
              <w:right w:val="single" w:sz="4" w:space="0" w:color="auto"/>
            </w:tcBorders>
            <w:shd w:val="clear" w:color="000000" w:fill="AB0033"/>
            <w:vAlign w:val="center"/>
            <w:hideMark/>
          </w:tcPr>
          <w:p w14:paraId="5341EB8B"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Fecha de Vencimiento</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22F6161B"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Tasa de Interés de Referencia</w:t>
            </w:r>
          </w:p>
        </w:tc>
        <w:tc>
          <w:tcPr>
            <w:tcW w:w="700" w:type="dxa"/>
            <w:tcBorders>
              <w:top w:val="single" w:sz="4" w:space="0" w:color="auto"/>
              <w:left w:val="nil"/>
              <w:bottom w:val="single" w:sz="4" w:space="0" w:color="auto"/>
              <w:right w:val="single" w:sz="4" w:space="0" w:color="auto"/>
            </w:tcBorders>
            <w:shd w:val="clear" w:color="000000" w:fill="AB0033"/>
            <w:vAlign w:val="center"/>
            <w:hideMark/>
          </w:tcPr>
          <w:p w14:paraId="55BABEC8"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Sobre tasa</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7835E89A"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Destino</w:t>
            </w:r>
          </w:p>
        </w:tc>
      </w:tr>
      <w:tr w:rsidR="00C06642" w:rsidRPr="00C06642" w14:paraId="3551D9D3"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7D53A29"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6A24E98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1,000,000,000</w:t>
            </w:r>
          </w:p>
        </w:tc>
        <w:tc>
          <w:tcPr>
            <w:tcW w:w="1280" w:type="dxa"/>
            <w:tcBorders>
              <w:top w:val="nil"/>
              <w:left w:val="nil"/>
              <w:bottom w:val="single" w:sz="4" w:space="0" w:color="auto"/>
              <w:right w:val="single" w:sz="4" w:space="0" w:color="auto"/>
            </w:tcBorders>
            <w:shd w:val="clear" w:color="000000" w:fill="FFFFFF"/>
            <w:noWrap/>
            <w:vAlign w:val="center"/>
            <w:hideMark/>
          </w:tcPr>
          <w:p w14:paraId="2520719C"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375,457,890</w:t>
            </w:r>
          </w:p>
        </w:tc>
        <w:tc>
          <w:tcPr>
            <w:tcW w:w="1280" w:type="dxa"/>
            <w:tcBorders>
              <w:top w:val="nil"/>
              <w:left w:val="nil"/>
              <w:bottom w:val="single" w:sz="4" w:space="0" w:color="auto"/>
              <w:right w:val="single" w:sz="4" w:space="0" w:color="auto"/>
            </w:tcBorders>
            <w:shd w:val="clear" w:color="000000" w:fill="FFFFFF"/>
            <w:noWrap/>
            <w:vAlign w:val="center"/>
            <w:hideMark/>
          </w:tcPr>
          <w:p w14:paraId="68B327A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31/01/2030</w:t>
            </w:r>
          </w:p>
        </w:tc>
        <w:tc>
          <w:tcPr>
            <w:tcW w:w="1200" w:type="dxa"/>
            <w:tcBorders>
              <w:top w:val="nil"/>
              <w:left w:val="nil"/>
              <w:bottom w:val="single" w:sz="4" w:space="0" w:color="auto"/>
              <w:right w:val="single" w:sz="4" w:space="0" w:color="auto"/>
            </w:tcBorders>
            <w:shd w:val="clear" w:color="000000" w:fill="FFFFFF"/>
            <w:vAlign w:val="center"/>
            <w:hideMark/>
          </w:tcPr>
          <w:p w14:paraId="3C05953A"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3D3A9E33"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0.55</w:t>
            </w:r>
          </w:p>
        </w:tc>
        <w:tc>
          <w:tcPr>
            <w:tcW w:w="1200" w:type="dxa"/>
            <w:tcBorders>
              <w:top w:val="nil"/>
              <w:left w:val="nil"/>
              <w:bottom w:val="single" w:sz="4" w:space="0" w:color="auto"/>
              <w:right w:val="single" w:sz="4" w:space="0" w:color="auto"/>
            </w:tcBorders>
            <w:shd w:val="clear" w:color="000000" w:fill="FFFFFF"/>
            <w:vAlign w:val="center"/>
            <w:hideMark/>
          </w:tcPr>
          <w:p w14:paraId="0CD3D2F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46855848" w14:textId="77777777" w:rsidTr="00C06642">
        <w:trPr>
          <w:trHeight w:val="42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01E4A0C"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450B7265"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183,383,570</w:t>
            </w:r>
          </w:p>
        </w:tc>
        <w:tc>
          <w:tcPr>
            <w:tcW w:w="1280" w:type="dxa"/>
            <w:tcBorders>
              <w:top w:val="nil"/>
              <w:left w:val="nil"/>
              <w:bottom w:val="single" w:sz="4" w:space="0" w:color="auto"/>
              <w:right w:val="single" w:sz="4" w:space="0" w:color="auto"/>
            </w:tcBorders>
            <w:shd w:val="clear" w:color="000000" w:fill="FFFFFF"/>
            <w:noWrap/>
            <w:vAlign w:val="center"/>
            <w:hideMark/>
          </w:tcPr>
          <w:p w14:paraId="633063D5"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83,335,164</w:t>
            </w:r>
          </w:p>
        </w:tc>
        <w:tc>
          <w:tcPr>
            <w:tcW w:w="1280" w:type="dxa"/>
            <w:tcBorders>
              <w:top w:val="nil"/>
              <w:left w:val="nil"/>
              <w:bottom w:val="single" w:sz="4" w:space="0" w:color="auto"/>
              <w:right w:val="single" w:sz="4" w:space="0" w:color="auto"/>
            </w:tcBorders>
            <w:shd w:val="clear" w:color="000000" w:fill="FFFFFF"/>
            <w:noWrap/>
            <w:vAlign w:val="center"/>
            <w:hideMark/>
          </w:tcPr>
          <w:p w14:paraId="5272C5B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29/07/2031</w:t>
            </w:r>
          </w:p>
        </w:tc>
        <w:tc>
          <w:tcPr>
            <w:tcW w:w="1200" w:type="dxa"/>
            <w:tcBorders>
              <w:top w:val="nil"/>
              <w:left w:val="nil"/>
              <w:bottom w:val="single" w:sz="4" w:space="0" w:color="auto"/>
              <w:right w:val="single" w:sz="4" w:space="0" w:color="auto"/>
            </w:tcBorders>
            <w:shd w:val="clear" w:color="000000" w:fill="FFFFFF"/>
            <w:vAlign w:val="center"/>
            <w:hideMark/>
          </w:tcPr>
          <w:p w14:paraId="18189198"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TASA BASE fija variable</w:t>
            </w:r>
          </w:p>
        </w:tc>
        <w:tc>
          <w:tcPr>
            <w:tcW w:w="700" w:type="dxa"/>
            <w:tcBorders>
              <w:top w:val="nil"/>
              <w:left w:val="nil"/>
              <w:bottom w:val="single" w:sz="4" w:space="0" w:color="auto"/>
              <w:right w:val="single" w:sz="4" w:space="0" w:color="auto"/>
            </w:tcBorders>
            <w:shd w:val="clear" w:color="000000" w:fill="FFFFFF"/>
            <w:vAlign w:val="center"/>
            <w:hideMark/>
          </w:tcPr>
          <w:p w14:paraId="019634F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0.75</w:t>
            </w:r>
          </w:p>
        </w:tc>
        <w:tc>
          <w:tcPr>
            <w:tcW w:w="1200" w:type="dxa"/>
            <w:tcBorders>
              <w:top w:val="nil"/>
              <w:left w:val="nil"/>
              <w:bottom w:val="single" w:sz="4" w:space="0" w:color="auto"/>
              <w:right w:val="single" w:sz="4" w:space="0" w:color="auto"/>
            </w:tcBorders>
            <w:shd w:val="clear" w:color="000000" w:fill="FFFFFF"/>
            <w:vAlign w:val="center"/>
            <w:hideMark/>
          </w:tcPr>
          <w:p w14:paraId="7A7A7271"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Productiva/FONDEN</w:t>
            </w:r>
          </w:p>
        </w:tc>
      </w:tr>
      <w:tr w:rsidR="00C06642" w:rsidRPr="00C06642" w14:paraId="2326F076" w14:textId="77777777" w:rsidTr="00C06642">
        <w:trPr>
          <w:trHeight w:val="43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4989182"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6C12E96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187,112,637</w:t>
            </w:r>
          </w:p>
        </w:tc>
        <w:tc>
          <w:tcPr>
            <w:tcW w:w="1280" w:type="dxa"/>
            <w:tcBorders>
              <w:top w:val="nil"/>
              <w:left w:val="nil"/>
              <w:bottom w:val="single" w:sz="4" w:space="0" w:color="auto"/>
              <w:right w:val="single" w:sz="4" w:space="0" w:color="auto"/>
            </w:tcBorders>
            <w:shd w:val="clear" w:color="000000" w:fill="FFFFFF"/>
            <w:noWrap/>
            <w:vAlign w:val="center"/>
            <w:hideMark/>
          </w:tcPr>
          <w:p w14:paraId="2C916266"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94,987,403</w:t>
            </w:r>
          </w:p>
        </w:tc>
        <w:tc>
          <w:tcPr>
            <w:tcW w:w="1280" w:type="dxa"/>
            <w:tcBorders>
              <w:top w:val="nil"/>
              <w:left w:val="nil"/>
              <w:bottom w:val="single" w:sz="4" w:space="0" w:color="auto"/>
              <w:right w:val="single" w:sz="4" w:space="0" w:color="auto"/>
            </w:tcBorders>
            <w:shd w:val="clear" w:color="000000" w:fill="FFFFFF"/>
            <w:noWrap/>
            <w:vAlign w:val="center"/>
            <w:hideMark/>
          </w:tcPr>
          <w:p w14:paraId="6078A344"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25/05/2032</w:t>
            </w:r>
          </w:p>
        </w:tc>
        <w:tc>
          <w:tcPr>
            <w:tcW w:w="1200" w:type="dxa"/>
            <w:tcBorders>
              <w:top w:val="nil"/>
              <w:left w:val="nil"/>
              <w:bottom w:val="single" w:sz="4" w:space="0" w:color="auto"/>
              <w:right w:val="single" w:sz="4" w:space="0" w:color="auto"/>
            </w:tcBorders>
            <w:shd w:val="clear" w:color="000000" w:fill="FFFFFF"/>
            <w:vAlign w:val="center"/>
            <w:hideMark/>
          </w:tcPr>
          <w:p w14:paraId="0F1C5B19"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TASA BASE 7.67 %</w:t>
            </w:r>
          </w:p>
        </w:tc>
        <w:tc>
          <w:tcPr>
            <w:tcW w:w="700" w:type="dxa"/>
            <w:tcBorders>
              <w:top w:val="nil"/>
              <w:left w:val="nil"/>
              <w:bottom w:val="single" w:sz="4" w:space="0" w:color="auto"/>
              <w:right w:val="single" w:sz="4" w:space="0" w:color="auto"/>
            </w:tcBorders>
            <w:shd w:val="clear" w:color="000000" w:fill="FFFFFF"/>
            <w:vAlign w:val="center"/>
            <w:hideMark/>
          </w:tcPr>
          <w:p w14:paraId="4DDF771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0.81</w:t>
            </w:r>
          </w:p>
        </w:tc>
        <w:tc>
          <w:tcPr>
            <w:tcW w:w="1200" w:type="dxa"/>
            <w:tcBorders>
              <w:top w:val="nil"/>
              <w:left w:val="nil"/>
              <w:bottom w:val="single" w:sz="4" w:space="0" w:color="auto"/>
              <w:right w:val="single" w:sz="4" w:space="0" w:color="auto"/>
            </w:tcBorders>
            <w:shd w:val="clear" w:color="000000" w:fill="FFFFFF"/>
            <w:vAlign w:val="center"/>
            <w:hideMark/>
          </w:tcPr>
          <w:p w14:paraId="10E7AEBB"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Productiva/FONDEN</w:t>
            </w:r>
          </w:p>
        </w:tc>
      </w:tr>
      <w:tr w:rsidR="00C06642" w:rsidRPr="00C06642" w14:paraId="2B1D7EA1"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7E39F02"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6257D5C8"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250,802,462</w:t>
            </w:r>
          </w:p>
        </w:tc>
        <w:tc>
          <w:tcPr>
            <w:tcW w:w="1280" w:type="dxa"/>
            <w:tcBorders>
              <w:top w:val="nil"/>
              <w:left w:val="nil"/>
              <w:bottom w:val="single" w:sz="4" w:space="0" w:color="auto"/>
              <w:right w:val="single" w:sz="4" w:space="0" w:color="auto"/>
            </w:tcBorders>
            <w:shd w:val="clear" w:color="000000" w:fill="FFFFFF"/>
            <w:noWrap/>
            <w:vAlign w:val="center"/>
            <w:hideMark/>
          </w:tcPr>
          <w:p w14:paraId="5EB1537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18,572,797</w:t>
            </w:r>
          </w:p>
        </w:tc>
        <w:tc>
          <w:tcPr>
            <w:tcW w:w="1280" w:type="dxa"/>
            <w:tcBorders>
              <w:top w:val="nil"/>
              <w:left w:val="nil"/>
              <w:bottom w:val="single" w:sz="4" w:space="0" w:color="auto"/>
              <w:right w:val="single" w:sz="4" w:space="0" w:color="auto"/>
            </w:tcBorders>
            <w:shd w:val="clear" w:color="000000" w:fill="FFFFFF"/>
            <w:noWrap/>
            <w:vAlign w:val="center"/>
            <w:hideMark/>
          </w:tcPr>
          <w:p w14:paraId="53DCC99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25/04/2024</w:t>
            </w:r>
          </w:p>
        </w:tc>
        <w:tc>
          <w:tcPr>
            <w:tcW w:w="1200" w:type="dxa"/>
            <w:tcBorders>
              <w:top w:val="nil"/>
              <w:left w:val="nil"/>
              <w:bottom w:val="single" w:sz="4" w:space="0" w:color="auto"/>
              <w:right w:val="single" w:sz="4" w:space="0" w:color="auto"/>
            </w:tcBorders>
            <w:shd w:val="clear" w:color="000000" w:fill="FFFFFF"/>
            <w:vAlign w:val="center"/>
            <w:hideMark/>
          </w:tcPr>
          <w:p w14:paraId="582E5DE7"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TIIE </w:t>
            </w:r>
          </w:p>
        </w:tc>
        <w:tc>
          <w:tcPr>
            <w:tcW w:w="700" w:type="dxa"/>
            <w:tcBorders>
              <w:top w:val="nil"/>
              <w:left w:val="nil"/>
              <w:bottom w:val="single" w:sz="4" w:space="0" w:color="auto"/>
              <w:right w:val="single" w:sz="4" w:space="0" w:color="auto"/>
            </w:tcBorders>
            <w:shd w:val="clear" w:color="000000" w:fill="FFFFFF"/>
            <w:vAlign w:val="center"/>
            <w:hideMark/>
          </w:tcPr>
          <w:p w14:paraId="05D53BA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0.77</w:t>
            </w:r>
          </w:p>
        </w:tc>
        <w:tc>
          <w:tcPr>
            <w:tcW w:w="1200" w:type="dxa"/>
            <w:tcBorders>
              <w:top w:val="nil"/>
              <w:left w:val="nil"/>
              <w:bottom w:val="single" w:sz="4" w:space="0" w:color="auto"/>
              <w:right w:val="single" w:sz="4" w:space="0" w:color="auto"/>
            </w:tcBorders>
            <w:shd w:val="clear" w:color="000000" w:fill="FFFFFF"/>
            <w:vAlign w:val="center"/>
            <w:hideMark/>
          </w:tcPr>
          <w:p w14:paraId="605EACF1"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651F5BFD"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58FC19A"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170305FE"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113,990,000</w:t>
            </w:r>
          </w:p>
        </w:tc>
        <w:tc>
          <w:tcPr>
            <w:tcW w:w="1280" w:type="dxa"/>
            <w:tcBorders>
              <w:top w:val="nil"/>
              <w:left w:val="nil"/>
              <w:bottom w:val="single" w:sz="4" w:space="0" w:color="auto"/>
              <w:right w:val="single" w:sz="4" w:space="0" w:color="auto"/>
            </w:tcBorders>
            <w:shd w:val="clear" w:color="000000" w:fill="FFFFFF"/>
            <w:noWrap/>
            <w:vAlign w:val="center"/>
            <w:hideMark/>
          </w:tcPr>
          <w:p w14:paraId="6A099AF7"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19,403,501</w:t>
            </w:r>
          </w:p>
        </w:tc>
        <w:tc>
          <w:tcPr>
            <w:tcW w:w="1280" w:type="dxa"/>
            <w:tcBorders>
              <w:top w:val="nil"/>
              <w:left w:val="nil"/>
              <w:bottom w:val="single" w:sz="4" w:space="0" w:color="auto"/>
              <w:right w:val="single" w:sz="4" w:space="0" w:color="auto"/>
            </w:tcBorders>
            <w:shd w:val="clear" w:color="000000" w:fill="FFFFFF"/>
            <w:noWrap/>
            <w:vAlign w:val="center"/>
            <w:hideMark/>
          </w:tcPr>
          <w:p w14:paraId="0D8AF0B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28/03/2025</w:t>
            </w:r>
          </w:p>
        </w:tc>
        <w:tc>
          <w:tcPr>
            <w:tcW w:w="1200" w:type="dxa"/>
            <w:tcBorders>
              <w:top w:val="nil"/>
              <w:left w:val="nil"/>
              <w:bottom w:val="single" w:sz="4" w:space="0" w:color="auto"/>
              <w:right w:val="single" w:sz="4" w:space="0" w:color="auto"/>
            </w:tcBorders>
            <w:shd w:val="clear" w:color="000000" w:fill="FFFFFF"/>
            <w:vAlign w:val="center"/>
            <w:hideMark/>
          </w:tcPr>
          <w:p w14:paraId="26406C8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TIIE </w:t>
            </w:r>
          </w:p>
        </w:tc>
        <w:tc>
          <w:tcPr>
            <w:tcW w:w="700" w:type="dxa"/>
            <w:tcBorders>
              <w:top w:val="nil"/>
              <w:left w:val="nil"/>
              <w:bottom w:val="single" w:sz="4" w:space="0" w:color="auto"/>
              <w:right w:val="single" w:sz="4" w:space="0" w:color="auto"/>
            </w:tcBorders>
            <w:shd w:val="clear" w:color="000000" w:fill="FFFFFF"/>
            <w:vAlign w:val="center"/>
            <w:hideMark/>
          </w:tcPr>
          <w:p w14:paraId="1091242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0.93</w:t>
            </w:r>
          </w:p>
        </w:tc>
        <w:tc>
          <w:tcPr>
            <w:tcW w:w="1200" w:type="dxa"/>
            <w:tcBorders>
              <w:top w:val="nil"/>
              <w:left w:val="nil"/>
              <w:bottom w:val="single" w:sz="4" w:space="0" w:color="auto"/>
              <w:right w:val="single" w:sz="4" w:space="0" w:color="auto"/>
            </w:tcBorders>
            <w:shd w:val="clear" w:color="000000" w:fill="FFFFFF"/>
            <w:vAlign w:val="center"/>
            <w:hideMark/>
          </w:tcPr>
          <w:p w14:paraId="2B25D313"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35FF60E9"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F18DBD0"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BANAMEX</w:t>
            </w:r>
          </w:p>
        </w:tc>
        <w:tc>
          <w:tcPr>
            <w:tcW w:w="1300" w:type="dxa"/>
            <w:tcBorders>
              <w:top w:val="nil"/>
              <w:left w:val="nil"/>
              <w:bottom w:val="single" w:sz="4" w:space="0" w:color="auto"/>
              <w:right w:val="single" w:sz="4" w:space="0" w:color="auto"/>
            </w:tcBorders>
            <w:shd w:val="clear" w:color="000000" w:fill="FFFFFF"/>
            <w:noWrap/>
            <w:vAlign w:val="center"/>
            <w:hideMark/>
          </w:tcPr>
          <w:p w14:paraId="77B5B1C5"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1,500,000,000</w:t>
            </w:r>
          </w:p>
        </w:tc>
        <w:tc>
          <w:tcPr>
            <w:tcW w:w="1280" w:type="dxa"/>
            <w:tcBorders>
              <w:top w:val="nil"/>
              <w:left w:val="nil"/>
              <w:bottom w:val="single" w:sz="4" w:space="0" w:color="auto"/>
              <w:right w:val="single" w:sz="4" w:space="0" w:color="auto"/>
            </w:tcBorders>
            <w:shd w:val="clear" w:color="000000" w:fill="FFFFFF"/>
            <w:noWrap/>
            <w:vAlign w:val="center"/>
            <w:hideMark/>
          </w:tcPr>
          <w:p w14:paraId="1071D27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1,409,881,990</w:t>
            </w:r>
          </w:p>
        </w:tc>
        <w:tc>
          <w:tcPr>
            <w:tcW w:w="1280" w:type="dxa"/>
            <w:tcBorders>
              <w:top w:val="nil"/>
              <w:left w:val="nil"/>
              <w:bottom w:val="single" w:sz="4" w:space="0" w:color="auto"/>
              <w:right w:val="single" w:sz="4" w:space="0" w:color="auto"/>
            </w:tcBorders>
            <w:shd w:val="clear" w:color="000000" w:fill="FFFFFF"/>
            <w:noWrap/>
            <w:vAlign w:val="center"/>
            <w:hideMark/>
          </w:tcPr>
          <w:p w14:paraId="79A421D4"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13/11/2037</w:t>
            </w:r>
          </w:p>
        </w:tc>
        <w:tc>
          <w:tcPr>
            <w:tcW w:w="1200" w:type="dxa"/>
            <w:tcBorders>
              <w:top w:val="nil"/>
              <w:left w:val="nil"/>
              <w:bottom w:val="single" w:sz="4" w:space="0" w:color="auto"/>
              <w:right w:val="single" w:sz="4" w:space="0" w:color="auto"/>
            </w:tcBorders>
            <w:shd w:val="clear" w:color="000000" w:fill="FFFFFF"/>
            <w:vAlign w:val="center"/>
            <w:hideMark/>
          </w:tcPr>
          <w:p w14:paraId="28B2B2DC"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6A846AAD"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0.62</w:t>
            </w:r>
          </w:p>
        </w:tc>
        <w:tc>
          <w:tcPr>
            <w:tcW w:w="1200" w:type="dxa"/>
            <w:tcBorders>
              <w:top w:val="nil"/>
              <w:left w:val="nil"/>
              <w:bottom w:val="single" w:sz="4" w:space="0" w:color="auto"/>
              <w:right w:val="single" w:sz="4" w:space="0" w:color="auto"/>
            </w:tcBorders>
            <w:shd w:val="clear" w:color="000000" w:fill="FFFFFF"/>
            <w:vAlign w:val="center"/>
            <w:hideMark/>
          </w:tcPr>
          <w:p w14:paraId="74FD56FF"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Reestructura de Deuda</w:t>
            </w:r>
          </w:p>
        </w:tc>
      </w:tr>
      <w:tr w:rsidR="00C06642" w:rsidRPr="00C06642" w14:paraId="10908E6B"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1359041"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BANORTE</w:t>
            </w:r>
          </w:p>
        </w:tc>
        <w:tc>
          <w:tcPr>
            <w:tcW w:w="1300" w:type="dxa"/>
            <w:tcBorders>
              <w:top w:val="nil"/>
              <w:left w:val="nil"/>
              <w:bottom w:val="single" w:sz="4" w:space="0" w:color="auto"/>
              <w:right w:val="single" w:sz="4" w:space="0" w:color="auto"/>
            </w:tcBorders>
            <w:shd w:val="clear" w:color="000000" w:fill="FFFFFF"/>
            <w:noWrap/>
            <w:vAlign w:val="center"/>
            <w:hideMark/>
          </w:tcPr>
          <w:p w14:paraId="1EEBDDA4"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1,539,000,000</w:t>
            </w:r>
          </w:p>
        </w:tc>
        <w:tc>
          <w:tcPr>
            <w:tcW w:w="1280" w:type="dxa"/>
            <w:tcBorders>
              <w:top w:val="nil"/>
              <w:left w:val="nil"/>
              <w:bottom w:val="single" w:sz="4" w:space="0" w:color="auto"/>
              <w:right w:val="single" w:sz="4" w:space="0" w:color="auto"/>
            </w:tcBorders>
            <w:shd w:val="clear" w:color="000000" w:fill="FFFFFF"/>
            <w:noWrap/>
            <w:vAlign w:val="center"/>
            <w:hideMark/>
          </w:tcPr>
          <w:p w14:paraId="59A28FC1"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1,416,562,650</w:t>
            </w:r>
          </w:p>
        </w:tc>
        <w:tc>
          <w:tcPr>
            <w:tcW w:w="1280" w:type="dxa"/>
            <w:tcBorders>
              <w:top w:val="nil"/>
              <w:left w:val="nil"/>
              <w:bottom w:val="single" w:sz="4" w:space="0" w:color="auto"/>
              <w:right w:val="single" w:sz="4" w:space="0" w:color="auto"/>
            </w:tcBorders>
            <w:shd w:val="clear" w:color="000000" w:fill="FFFFFF"/>
            <w:noWrap/>
            <w:vAlign w:val="center"/>
            <w:hideMark/>
          </w:tcPr>
          <w:p w14:paraId="4C71BB4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01/11/2037</w:t>
            </w:r>
          </w:p>
        </w:tc>
        <w:tc>
          <w:tcPr>
            <w:tcW w:w="1200" w:type="dxa"/>
            <w:tcBorders>
              <w:top w:val="nil"/>
              <w:left w:val="nil"/>
              <w:bottom w:val="single" w:sz="4" w:space="0" w:color="auto"/>
              <w:right w:val="single" w:sz="4" w:space="0" w:color="auto"/>
            </w:tcBorders>
            <w:shd w:val="clear" w:color="000000" w:fill="FFFFFF"/>
            <w:vAlign w:val="center"/>
            <w:hideMark/>
          </w:tcPr>
          <w:p w14:paraId="422A564E"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6D3DBB0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0.51</w:t>
            </w:r>
          </w:p>
        </w:tc>
        <w:tc>
          <w:tcPr>
            <w:tcW w:w="1200" w:type="dxa"/>
            <w:tcBorders>
              <w:top w:val="nil"/>
              <w:left w:val="nil"/>
              <w:bottom w:val="single" w:sz="4" w:space="0" w:color="auto"/>
              <w:right w:val="single" w:sz="4" w:space="0" w:color="auto"/>
            </w:tcBorders>
            <w:shd w:val="clear" w:color="000000" w:fill="FFFFFF"/>
            <w:vAlign w:val="center"/>
            <w:hideMark/>
          </w:tcPr>
          <w:p w14:paraId="743E2EA6"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Reestructura de Deuda</w:t>
            </w:r>
          </w:p>
        </w:tc>
      </w:tr>
      <w:tr w:rsidR="00C06642" w:rsidRPr="00C06642" w14:paraId="6D07D6F0"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4B458F2"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BANORTE</w:t>
            </w:r>
          </w:p>
        </w:tc>
        <w:tc>
          <w:tcPr>
            <w:tcW w:w="1300" w:type="dxa"/>
            <w:tcBorders>
              <w:top w:val="nil"/>
              <w:left w:val="nil"/>
              <w:bottom w:val="single" w:sz="4" w:space="0" w:color="auto"/>
              <w:right w:val="single" w:sz="4" w:space="0" w:color="auto"/>
            </w:tcBorders>
            <w:shd w:val="clear" w:color="000000" w:fill="FFFFFF"/>
            <w:noWrap/>
            <w:vAlign w:val="center"/>
            <w:hideMark/>
          </w:tcPr>
          <w:p w14:paraId="65C4E69F"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5,461,000,000</w:t>
            </w:r>
          </w:p>
        </w:tc>
        <w:tc>
          <w:tcPr>
            <w:tcW w:w="1280" w:type="dxa"/>
            <w:tcBorders>
              <w:top w:val="nil"/>
              <w:left w:val="nil"/>
              <w:bottom w:val="single" w:sz="4" w:space="0" w:color="auto"/>
              <w:right w:val="single" w:sz="4" w:space="0" w:color="auto"/>
            </w:tcBorders>
            <w:shd w:val="clear" w:color="000000" w:fill="FFFFFF"/>
            <w:noWrap/>
            <w:vAlign w:val="center"/>
            <w:hideMark/>
          </w:tcPr>
          <w:p w14:paraId="4DD05021"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5,106,578,334</w:t>
            </w:r>
          </w:p>
        </w:tc>
        <w:tc>
          <w:tcPr>
            <w:tcW w:w="1280" w:type="dxa"/>
            <w:tcBorders>
              <w:top w:val="nil"/>
              <w:left w:val="nil"/>
              <w:bottom w:val="single" w:sz="4" w:space="0" w:color="auto"/>
              <w:right w:val="single" w:sz="4" w:space="0" w:color="auto"/>
            </w:tcBorders>
            <w:shd w:val="clear" w:color="000000" w:fill="FFFFFF"/>
            <w:noWrap/>
            <w:vAlign w:val="center"/>
            <w:hideMark/>
          </w:tcPr>
          <w:p w14:paraId="4B9EF12E"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01/11/2037</w:t>
            </w:r>
          </w:p>
        </w:tc>
        <w:tc>
          <w:tcPr>
            <w:tcW w:w="1200" w:type="dxa"/>
            <w:tcBorders>
              <w:top w:val="nil"/>
              <w:left w:val="nil"/>
              <w:bottom w:val="single" w:sz="4" w:space="0" w:color="auto"/>
              <w:right w:val="single" w:sz="4" w:space="0" w:color="auto"/>
            </w:tcBorders>
            <w:shd w:val="clear" w:color="000000" w:fill="FFFFFF"/>
            <w:vAlign w:val="center"/>
            <w:hideMark/>
          </w:tcPr>
          <w:p w14:paraId="2B9760D5"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696A8D2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0.61</w:t>
            </w:r>
          </w:p>
        </w:tc>
        <w:tc>
          <w:tcPr>
            <w:tcW w:w="1200" w:type="dxa"/>
            <w:tcBorders>
              <w:top w:val="nil"/>
              <w:left w:val="nil"/>
              <w:bottom w:val="single" w:sz="4" w:space="0" w:color="auto"/>
              <w:right w:val="single" w:sz="4" w:space="0" w:color="auto"/>
            </w:tcBorders>
            <w:shd w:val="clear" w:color="000000" w:fill="FFFFFF"/>
            <w:vAlign w:val="center"/>
            <w:hideMark/>
          </w:tcPr>
          <w:p w14:paraId="37B67088"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Reestructura de Deuda</w:t>
            </w:r>
          </w:p>
        </w:tc>
      </w:tr>
      <w:tr w:rsidR="00C06642" w:rsidRPr="00C06642" w14:paraId="0798586D"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0CDA49B"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SANTANDER</w:t>
            </w:r>
          </w:p>
        </w:tc>
        <w:tc>
          <w:tcPr>
            <w:tcW w:w="1300" w:type="dxa"/>
            <w:tcBorders>
              <w:top w:val="nil"/>
              <w:left w:val="nil"/>
              <w:bottom w:val="single" w:sz="4" w:space="0" w:color="auto"/>
              <w:right w:val="single" w:sz="4" w:space="0" w:color="auto"/>
            </w:tcBorders>
            <w:shd w:val="clear" w:color="000000" w:fill="FFFFFF"/>
            <w:noWrap/>
            <w:vAlign w:val="center"/>
            <w:hideMark/>
          </w:tcPr>
          <w:p w14:paraId="4C30AC0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1,650,000,000</w:t>
            </w:r>
          </w:p>
        </w:tc>
        <w:tc>
          <w:tcPr>
            <w:tcW w:w="1280" w:type="dxa"/>
            <w:tcBorders>
              <w:top w:val="nil"/>
              <w:left w:val="nil"/>
              <w:bottom w:val="single" w:sz="4" w:space="0" w:color="auto"/>
              <w:right w:val="single" w:sz="4" w:space="0" w:color="auto"/>
            </w:tcBorders>
            <w:shd w:val="clear" w:color="000000" w:fill="FFFFFF"/>
            <w:noWrap/>
            <w:vAlign w:val="center"/>
            <w:hideMark/>
          </w:tcPr>
          <w:p w14:paraId="024504C1"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1,576,364,622</w:t>
            </w:r>
          </w:p>
        </w:tc>
        <w:tc>
          <w:tcPr>
            <w:tcW w:w="1280" w:type="dxa"/>
            <w:tcBorders>
              <w:top w:val="nil"/>
              <w:left w:val="nil"/>
              <w:bottom w:val="single" w:sz="4" w:space="0" w:color="auto"/>
              <w:right w:val="single" w:sz="4" w:space="0" w:color="auto"/>
            </w:tcBorders>
            <w:shd w:val="clear" w:color="000000" w:fill="FFFFFF"/>
            <w:noWrap/>
            <w:vAlign w:val="center"/>
            <w:hideMark/>
          </w:tcPr>
          <w:p w14:paraId="2CD42307"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28/02/2038</w:t>
            </w:r>
          </w:p>
        </w:tc>
        <w:tc>
          <w:tcPr>
            <w:tcW w:w="1200" w:type="dxa"/>
            <w:tcBorders>
              <w:top w:val="nil"/>
              <w:left w:val="nil"/>
              <w:bottom w:val="single" w:sz="4" w:space="0" w:color="auto"/>
              <w:right w:val="single" w:sz="4" w:space="0" w:color="auto"/>
            </w:tcBorders>
            <w:shd w:val="clear" w:color="000000" w:fill="FFFFFF"/>
            <w:vAlign w:val="center"/>
            <w:hideMark/>
          </w:tcPr>
          <w:p w14:paraId="61507EE3"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6820B5E9"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0.71</w:t>
            </w:r>
          </w:p>
        </w:tc>
        <w:tc>
          <w:tcPr>
            <w:tcW w:w="1200" w:type="dxa"/>
            <w:tcBorders>
              <w:top w:val="nil"/>
              <w:left w:val="nil"/>
              <w:bottom w:val="single" w:sz="4" w:space="0" w:color="auto"/>
              <w:right w:val="single" w:sz="4" w:space="0" w:color="auto"/>
            </w:tcBorders>
            <w:shd w:val="clear" w:color="000000" w:fill="FFFFFF"/>
            <w:vAlign w:val="center"/>
            <w:hideMark/>
          </w:tcPr>
          <w:p w14:paraId="49EF979E"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6B3BF315"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A8500C5"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lastRenderedPageBreak/>
              <w:t>BANAMEX</w:t>
            </w:r>
          </w:p>
        </w:tc>
        <w:tc>
          <w:tcPr>
            <w:tcW w:w="1300" w:type="dxa"/>
            <w:tcBorders>
              <w:top w:val="nil"/>
              <w:left w:val="nil"/>
              <w:bottom w:val="single" w:sz="4" w:space="0" w:color="auto"/>
              <w:right w:val="single" w:sz="4" w:space="0" w:color="auto"/>
            </w:tcBorders>
            <w:shd w:val="clear" w:color="000000" w:fill="FFFFFF"/>
            <w:noWrap/>
            <w:vAlign w:val="center"/>
            <w:hideMark/>
          </w:tcPr>
          <w:p w14:paraId="5B7B8817"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1,000,000,000</w:t>
            </w:r>
          </w:p>
        </w:tc>
        <w:tc>
          <w:tcPr>
            <w:tcW w:w="1280" w:type="dxa"/>
            <w:tcBorders>
              <w:top w:val="nil"/>
              <w:left w:val="nil"/>
              <w:bottom w:val="single" w:sz="4" w:space="0" w:color="auto"/>
              <w:right w:val="single" w:sz="4" w:space="0" w:color="auto"/>
            </w:tcBorders>
            <w:shd w:val="clear" w:color="000000" w:fill="FFFFFF"/>
            <w:noWrap/>
            <w:vAlign w:val="center"/>
            <w:hideMark/>
          </w:tcPr>
          <w:p w14:paraId="2D20C461"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955,239,445</w:t>
            </w:r>
          </w:p>
        </w:tc>
        <w:tc>
          <w:tcPr>
            <w:tcW w:w="1280" w:type="dxa"/>
            <w:tcBorders>
              <w:top w:val="nil"/>
              <w:left w:val="nil"/>
              <w:bottom w:val="single" w:sz="4" w:space="0" w:color="auto"/>
              <w:right w:val="single" w:sz="4" w:space="0" w:color="auto"/>
            </w:tcBorders>
            <w:shd w:val="clear" w:color="000000" w:fill="FFFFFF"/>
            <w:noWrap/>
            <w:vAlign w:val="center"/>
            <w:hideMark/>
          </w:tcPr>
          <w:p w14:paraId="5D1A97E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28/02/2038</w:t>
            </w:r>
          </w:p>
        </w:tc>
        <w:tc>
          <w:tcPr>
            <w:tcW w:w="1200" w:type="dxa"/>
            <w:tcBorders>
              <w:top w:val="nil"/>
              <w:left w:val="nil"/>
              <w:bottom w:val="single" w:sz="4" w:space="0" w:color="auto"/>
              <w:right w:val="single" w:sz="4" w:space="0" w:color="auto"/>
            </w:tcBorders>
            <w:shd w:val="clear" w:color="000000" w:fill="FFFFFF"/>
            <w:vAlign w:val="center"/>
            <w:hideMark/>
          </w:tcPr>
          <w:p w14:paraId="60424A83"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6A317C5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0.62</w:t>
            </w:r>
          </w:p>
        </w:tc>
        <w:tc>
          <w:tcPr>
            <w:tcW w:w="1200" w:type="dxa"/>
            <w:tcBorders>
              <w:top w:val="nil"/>
              <w:left w:val="nil"/>
              <w:bottom w:val="single" w:sz="4" w:space="0" w:color="auto"/>
              <w:right w:val="single" w:sz="4" w:space="0" w:color="auto"/>
            </w:tcBorders>
            <w:shd w:val="clear" w:color="000000" w:fill="FFFFFF"/>
            <w:vAlign w:val="center"/>
            <w:hideMark/>
          </w:tcPr>
          <w:p w14:paraId="077D413A"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6333A18D"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5E9627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15744AFA"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500,000,000</w:t>
            </w:r>
          </w:p>
        </w:tc>
        <w:tc>
          <w:tcPr>
            <w:tcW w:w="1280" w:type="dxa"/>
            <w:tcBorders>
              <w:top w:val="nil"/>
              <w:left w:val="nil"/>
              <w:bottom w:val="single" w:sz="4" w:space="0" w:color="auto"/>
              <w:right w:val="single" w:sz="4" w:space="0" w:color="auto"/>
            </w:tcBorders>
            <w:shd w:val="clear" w:color="000000" w:fill="FFFFFF"/>
            <w:noWrap/>
            <w:vAlign w:val="center"/>
            <w:hideMark/>
          </w:tcPr>
          <w:p w14:paraId="296D0C26"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475,452,812</w:t>
            </w:r>
          </w:p>
        </w:tc>
        <w:tc>
          <w:tcPr>
            <w:tcW w:w="1280" w:type="dxa"/>
            <w:tcBorders>
              <w:top w:val="nil"/>
              <w:left w:val="nil"/>
              <w:bottom w:val="single" w:sz="4" w:space="0" w:color="auto"/>
              <w:right w:val="single" w:sz="4" w:space="0" w:color="auto"/>
            </w:tcBorders>
            <w:shd w:val="clear" w:color="000000" w:fill="FFFFFF"/>
            <w:noWrap/>
            <w:vAlign w:val="center"/>
            <w:hideMark/>
          </w:tcPr>
          <w:p w14:paraId="5777D18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28/02/2038</w:t>
            </w:r>
          </w:p>
        </w:tc>
        <w:tc>
          <w:tcPr>
            <w:tcW w:w="1200" w:type="dxa"/>
            <w:tcBorders>
              <w:top w:val="nil"/>
              <w:left w:val="nil"/>
              <w:bottom w:val="single" w:sz="4" w:space="0" w:color="auto"/>
              <w:right w:val="single" w:sz="4" w:space="0" w:color="auto"/>
            </w:tcBorders>
            <w:shd w:val="clear" w:color="000000" w:fill="FFFFFF"/>
            <w:vAlign w:val="center"/>
            <w:hideMark/>
          </w:tcPr>
          <w:p w14:paraId="2AAE7CC4"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02F538AF"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0.48</w:t>
            </w:r>
          </w:p>
        </w:tc>
        <w:tc>
          <w:tcPr>
            <w:tcW w:w="1200" w:type="dxa"/>
            <w:tcBorders>
              <w:top w:val="nil"/>
              <w:left w:val="nil"/>
              <w:bottom w:val="single" w:sz="4" w:space="0" w:color="auto"/>
              <w:right w:val="single" w:sz="4" w:space="0" w:color="auto"/>
            </w:tcBorders>
            <w:shd w:val="clear" w:color="000000" w:fill="FFFFFF"/>
            <w:vAlign w:val="center"/>
            <w:hideMark/>
          </w:tcPr>
          <w:p w14:paraId="148C3E02"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00BB4AE1"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EC9925C"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2600C218"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968,347,530</w:t>
            </w:r>
          </w:p>
        </w:tc>
        <w:tc>
          <w:tcPr>
            <w:tcW w:w="1280" w:type="dxa"/>
            <w:tcBorders>
              <w:top w:val="nil"/>
              <w:left w:val="nil"/>
              <w:bottom w:val="single" w:sz="4" w:space="0" w:color="auto"/>
              <w:right w:val="single" w:sz="4" w:space="0" w:color="auto"/>
            </w:tcBorders>
            <w:shd w:val="clear" w:color="000000" w:fill="FFFFFF"/>
            <w:noWrap/>
            <w:vAlign w:val="center"/>
            <w:hideMark/>
          </w:tcPr>
          <w:p w14:paraId="0622D110"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802,204,060</w:t>
            </w:r>
          </w:p>
        </w:tc>
        <w:tc>
          <w:tcPr>
            <w:tcW w:w="1280" w:type="dxa"/>
            <w:tcBorders>
              <w:top w:val="nil"/>
              <w:left w:val="nil"/>
              <w:bottom w:val="single" w:sz="4" w:space="0" w:color="auto"/>
              <w:right w:val="single" w:sz="4" w:space="0" w:color="auto"/>
            </w:tcBorders>
            <w:shd w:val="clear" w:color="000000" w:fill="FFFFFF"/>
            <w:noWrap/>
            <w:vAlign w:val="center"/>
            <w:hideMark/>
          </w:tcPr>
          <w:p w14:paraId="00BB0B16"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14/03/2031</w:t>
            </w:r>
          </w:p>
        </w:tc>
        <w:tc>
          <w:tcPr>
            <w:tcW w:w="1200" w:type="dxa"/>
            <w:tcBorders>
              <w:top w:val="nil"/>
              <w:left w:val="nil"/>
              <w:bottom w:val="single" w:sz="4" w:space="0" w:color="auto"/>
              <w:right w:val="single" w:sz="4" w:space="0" w:color="auto"/>
            </w:tcBorders>
            <w:shd w:val="clear" w:color="000000" w:fill="FFFFFF"/>
            <w:vAlign w:val="center"/>
            <w:hideMark/>
          </w:tcPr>
          <w:p w14:paraId="22A50E48"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312197FB"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0.52</w:t>
            </w:r>
          </w:p>
        </w:tc>
        <w:tc>
          <w:tcPr>
            <w:tcW w:w="1200" w:type="dxa"/>
            <w:tcBorders>
              <w:top w:val="nil"/>
              <w:left w:val="nil"/>
              <w:bottom w:val="single" w:sz="4" w:space="0" w:color="auto"/>
              <w:right w:val="single" w:sz="4" w:space="0" w:color="auto"/>
            </w:tcBorders>
            <w:shd w:val="clear" w:color="000000" w:fill="FFFFFF"/>
            <w:vAlign w:val="center"/>
            <w:hideMark/>
          </w:tcPr>
          <w:p w14:paraId="70D04385"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Refinanciamiento</w:t>
            </w:r>
          </w:p>
        </w:tc>
      </w:tr>
      <w:tr w:rsidR="00C06642" w:rsidRPr="00C06642" w14:paraId="5CF3C49F"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C3457DB"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6F1B364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994,864,167</w:t>
            </w:r>
          </w:p>
        </w:tc>
        <w:tc>
          <w:tcPr>
            <w:tcW w:w="1280" w:type="dxa"/>
            <w:tcBorders>
              <w:top w:val="nil"/>
              <w:left w:val="nil"/>
              <w:bottom w:val="single" w:sz="4" w:space="0" w:color="auto"/>
              <w:right w:val="single" w:sz="4" w:space="0" w:color="auto"/>
            </w:tcBorders>
            <w:shd w:val="clear" w:color="000000" w:fill="FFFFFF"/>
            <w:noWrap/>
            <w:vAlign w:val="center"/>
            <w:hideMark/>
          </w:tcPr>
          <w:p w14:paraId="01FE900A"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942,094,804</w:t>
            </w:r>
          </w:p>
        </w:tc>
        <w:tc>
          <w:tcPr>
            <w:tcW w:w="1280" w:type="dxa"/>
            <w:tcBorders>
              <w:top w:val="nil"/>
              <w:left w:val="nil"/>
              <w:bottom w:val="single" w:sz="4" w:space="0" w:color="auto"/>
              <w:right w:val="single" w:sz="4" w:space="0" w:color="auto"/>
            </w:tcBorders>
            <w:shd w:val="clear" w:color="000000" w:fill="FFFFFF"/>
            <w:noWrap/>
            <w:vAlign w:val="center"/>
            <w:hideMark/>
          </w:tcPr>
          <w:p w14:paraId="1DE86EBB"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13/11/2037</w:t>
            </w:r>
          </w:p>
        </w:tc>
        <w:tc>
          <w:tcPr>
            <w:tcW w:w="1200" w:type="dxa"/>
            <w:tcBorders>
              <w:top w:val="nil"/>
              <w:left w:val="nil"/>
              <w:bottom w:val="single" w:sz="4" w:space="0" w:color="auto"/>
              <w:right w:val="single" w:sz="4" w:space="0" w:color="auto"/>
            </w:tcBorders>
            <w:shd w:val="clear" w:color="000000" w:fill="FFFFFF"/>
            <w:vAlign w:val="center"/>
            <w:hideMark/>
          </w:tcPr>
          <w:p w14:paraId="78ECBE05"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2D42BE9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0.52</w:t>
            </w:r>
          </w:p>
        </w:tc>
        <w:tc>
          <w:tcPr>
            <w:tcW w:w="1200" w:type="dxa"/>
            <w:tcBorders>
              <w:top w:val="nil"/>
              <w:left w:val="nil"/>
              <w:bottom w:val="single" w:sz="4" w:space="0" w:color="auto"/>
              <w:right w:val="single" w:sz="4" w:space="0" w:color="auto"/>
            </w:tcBorders>
            <w:shd w:val="clear" w:color="000000" w:fill="FFFFFF"/>
            <w:vAlign w:val="center"/>
            <w:hideMark/>
          </w:tcPr>
          <w:p w14:paraId="7496EC4A"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Refinanciamiento</w:t>
            </w:r>
          </w:p>
        </w:tc>
      </w:tr>
      <w:tr w:rsidR="00C06642" w:rsidRPr="00C06642" w14:paraId="62393B96" w14:textId="77777777" w:rsidTr="00C06642">
        <w:trPr>
          <w:trHeight w:val="343"/>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CAFDC7"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 xml:space="preserve">BANORTE </w:t>
            </w:r>
          </w:p>
        </w:tc>
        <w:tc>
          <w:tcPr>
            <w:tcW w:w="1300" w:type="dxa"/>
            <w:tcBorders>
              <w:top w:val="nil"/>
              <w:left w:val="nil"/>
              <w:bottom w:val="single" w:sz="4" w:space="0" w:color="auto"/>
              <w:right w:val="single" w:sz="4" w:space="0" w:color="auto"/>
            </w:tcBorders>
            <w:shd w:val="clear" w:color="000000" w:fill="FFFFFF"/>
            <w:noWrap/>
            <w:vAlign w:val="center"/>
            <w:hideMark/>
          </w:tcPr>
          <w:p w14:paraId="1C7671FE"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1,500,000,000</w:t>
            </w:r>
          </w:p>
        </w:tc>
        <w:tc>
          <w:tcPr>
            <w:tcW w:w="1280" w:type="dxa"/>
            <w:tcBorders>
              <w:top w:val="nil"/>
              <w:left w:val="nil"/>
              <w:bottom w:val="single" w:sz="4" w:space="0" w:color="auto"/>
              <w:right w:val="single" w:sz="4" w:space="0" w:color="auto"/>
            </w:tcBorders>
            <w:shd w:val="clear" w:color="000000" w:fill="FFFFFF"/>
            <w:noWrap/>
            <w:vAlign w:val="center"/>
            <w:hideMark/>
          </w:tcPr>
          <w:p w14:paraId="06FFE7AE"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1,482,800,684</w:t>
            </w:r>
          </w:p>
        </w:tc>
        <w:tc>
          <w:tcPr>
            <w:tcW w:w="1280" w:type="dxa"/>
            <w:tcBorders>
              <w:top w:val="nil"/>
              <w:left w:val="nil"/>
              <w:bottom w:val="single" w:sz="4" w:space="0" w:color="auto"/>
              <w:right w:val="single" w:sz="4" w:space="0" w:color="auto"/>
            </w:tcBorders>
            <w:shd w:val="clear" w:color="000000" w:fill="FFFFFF"/>
            <w:noWrap/>
            <w:vAlign w:val="center"/>
            <w:hideMark/>
          </w:tcPr>
          <w:p w14:paraId="2267BFDA"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17/12/2040</w:t>
            </w:r>
          </w:p>
        </w:tc>
        <w:tc>
          <w:tcPr>
            <w:tcW w:w="1200" w:type="dxa"/>
            <w:tcBorders>
              <w:top w:val="nil"/>
              <w:left w:val="nil"/>
              <w:bottom w:val="single" w:sz="4" w:space="0" w:color="auto"/>
              <w:right w:val="single" w:sz="4" w:space="0" w:color="auto"/>
            </w:tcBorders>
            <w:shd w:val="clear" w:color="000000" w:fill="FFFFFF"/>
            <w:vAlign w:val="center"/>
            <w:hideMark/>
          </w:tcPr>
          <w:p w14:paraId="0137C62C"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single" w:sz="4" w:space="0" w:color="auto"/>
              <w:right w:val="single" w:sz="4" w:space="0" w:color="auto"/>
            </w:tcBorders>
            <w:shd w:val="clear" w:color="000000" w:fill="FFFFFF"/>
            <w:vAlign w:val="center"/>
            <w:hideMark/>
          </w:tcPr>
          <w:p w14:paraId="53BA2D65"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1.65</w:t>
            </w:r>
          </w:p>
        </w:tc>
        <w:tc>
          <w:tcPr>
            <w:tcW w:w="1200" w:type="dxa"/>
            <w:tcBorders>
              <w:top w:val="nil"/>
              <w:left w:val="nil"/>
              <w:bottom w:val="single" w:sz="4" w:space="0" w:color="auto"/>
              <w:right w:val="single" w:sz="4" w:space="0" w:color="auto"/>
            </w:tcBorders>
            <w:shd w:val="clear" w:color="000000" w:fill="FFFFFF"/>
            <w:vAlign w:val="center"/>
            <w:hideMark/>
          </w:tcPr>
          <w:p w14:paraId="286C6A5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58DA3B50" w14:textId="77777777" w:rsidTr="00C06642">
        <w:trPr>
          <w:trHeight w:val="343"/>
        </w:trPr>
        <w:tc>
          <w:tcPr>
            <w:tcW w:w="1200" w:type="dxa"/>
            <w:tcBorders>
              <w:top w:val="nil"/>
              <w:left w:val="single" w:sz="4" w:space="0" w:color="auto"/>
              <w:bottom w:val="nil"/>
              <w:right w:val="single" w:sz="4" w:space="0" w:color="auto"/>
            </w:tcBorders>
            <w:shd w:val="clear" w:color="000000" w:fill="FFFFFF"/>
            <w:noWrap/>
            <w:vAlign w:val="center"/>
            <w:hideMark/>
          </w:tcPr>
          <w:p w14:paraId="48AFE679"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BANORTE</w:t>
            </w:r>
          </w:p>
        </w:tc>
        <w:tc>
          <w:tcPr>
            <w:tcW w:w="1300" w:type="dxa"/>
            <w:tcBorders>
              <w:top w:val="nil"/>
              <w:left w:val="nil"/>
              <w:bottom w:val="nil"/>
              <w:right w:val="single" w:sz="4" w:space="0" w:color="auto"/>
            </w:tcBorders>
            <w:shd w:val="clear" w:color="000000" w:fill="FFFFFF"/>
            <w:noWrap/>
            <w:vAlign w:val="center"/>
            <w:hideMark/>
          </w:tcPr>
          <w:p w14:paraId="1F2988E6"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1,200,000,000</w:t>
            </w:r>
          </w:p>
        </w:tc>
        <w:tc>
          <w:tcPr>
            <w:tcW w:w="1280" w:type="dxa"/>
            <w:tcBorders>
              <w:top w:val="nil"/>
              <w:left w:val="nil"/>
              <w:bottom w:val="nil"/>
              <w:right w:val="single" w:sz="4" w:space="0" w:color="auto"/>
            </w:tcBorders>
            <w:shd w:val="clear" w:color="000000" w:fill="FFFFFF"/>
            <w:noWrap/>
            <w:vAlign w:val="center"/>
            <w:hideMark/>
          </w:tcPr>
          <w:p w14:paraId="1775AA56"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980,592,674</w:t>
            </w:r>
          </w:p>
        </w:tc>
        <w:tc>
          <w:tcPr>
            <w:tcW w:w="1280" w:type="dxa"/>
            <w:tcBorders>
              <w:top w:val="nil"/>
              <w:left w:val="nil"/>
              <w:bottom w:val="nil"/>
              <w:right w:val="single" w:sz="4" w:space="0" w:color="auto"/>
            </w:tcBorders>
            <w:shd w:val="clear" w:color="000000" w:fill="FFFFFF"/>
            <w:noWrap/>
            <w:vAlign w:val="center"/>
            <w:hideMark/>
          </w:tcPr>
          <w:p w14:paraId="1814635C"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17/09/2041</w:t>
            </w:r>
          </w:p>
        </w:tc>
        <w:tc>
          <w:tcPr>
            <w:tcW w:w="1200" w:type="dxa"/>
            <w:tcBorders>
              <w:top w:val="nil"/>
              <w:left w:val="nil"/>
              <w:bottom w:val="nil"/>
              <w:right w:val="single" w:sz="4" w:space="0" w:color="auto"/>
            </w:tcBorders>
            <w:shd w:val="clear" w:color="000000" w:fill="FFFFFF"/>
            <w:vAlign w:val="center"/>
            <w:hideMark/>
          </w:tcPr>
          <w:p w14:paraId="61348A26"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TIIE</w:t>
            </w:r>
          </w:p>
        </w:tc>
        <w:tc>
          <w:tcPr>
            <w:tcW w:w="700" w:type="dxa"/>
            <w:tcBorders>
              <w:top w:val="nil"/>
              <w:left w:val="nil"/>
              <w:bottom w:val="nil"/>
              <w:right w:val="single" w:sz="4" w:space="0" w:color="auto"/>
            </w:tcBorders>
            <w:shd w:val="clear" w:color="000000" w:fill="FFFFFF"/>
            <w:vAlign w:val="center"/>
            <w:hideMark/>
          </w:tcPr>
          <w:p w14:paraId="37A4C9D1" w14:textId="77777777" w:rsidR="00C06642" w:rsidRPr="00C06642" w:rsidRDefault="00C06642" w:rsidP="00C06642">
            <w:pPr>
              <w:spacing w:after="0" w:line="240" w:lineRule="auto"/>
              <w:jc w:val="center"/>
              <w:rPr>
                <w:rFonts w:eastAsia="Times New Roman" w:cs="Calibri"/>
                <w:color w:val="222B35"/>
                <w:sz w:val="14"/>
                <w:szCs w:val="14"/>
                <w:lang w:eastAsia="es-MX"/>
              </w:rPr>
            </w:pPr>
            <w:r w:rsidRPr="00C06642">
              <w:rPr>
                <w:rFonts w:eastAsia="Times New Roman" w:cs="Calibri"/>
                <w:color w:val="222B35"/>
                <w:sz w:val="14"/>
                <w:szCs w:val="14"/>
                <w:lang w:eastAsia="es-MX"/>
              </w:rPr>
              <w:t>1.75</w:t>
            </w:r>
          </w:p>
        </w:tc>
        <w:tc>
          <w:tcPr>
            <w:tcW w:w="1200" w:type="dxa"/>
            <w:tcBorders>
              <w:top w:val="nil"/>
              <w:left w:val="nil"/>
              <w:bottom w:val="nil"/>
              <w:right w:val="single" w:sz="4" w:space="0" w:color="auto"/>
            </w:tcBorders>
            <w:shd w:val="clear" w:color="000000" w:fill="FFFFFF"/>
            <w:vAlign w:val="center"/>
            <w:hideMark/>
          </w:tcPr>
          <w:p w14:paraId="47DF33FD" w14:textId="77777777" w:rsidR="00C06642" w:rsidRPr="00C06642" w:rsidRDefault="00C06642" w:rsidP="00C06642">
            <w:pPr>
              <w:spacing w:after="0" w:line="240" w:lineRule="auto"/>
              <w:rPr>
                <w:rFonts w:eastAsia="Times New Roman" w:cs="Calibri"/>
                <w:color w:val="222B35"/>
                <w:sz w:val="14"/>
                <w:szCs w:val="14"/>
                <w:lang w:eastAsia="es-MX"/>
              </w:rPr>
            </w:pPr>
            <w:r w:rsidRPr="00C06642">
              <w:rPr>
                <w:rFonts w:eastAsia="Times New Roman" w:cs="Calibri"/>
                <w:color w:val="222B35"/>
                <w:sz w:val="14"/>
                <w:szCs w:val="14"/>
                <w:lang w:eastAsia="es-MX"/>
              </w:rPr>
              <w:t>Inversión Pública Productiva</w:t>
            </w:r>
          </w:p>
        </w:tc>
      </w:tr>
      <w:tr w:rsidR="00C06642" w:rsidRPr="00C06642" w14:paraId="3A8E5207" w14:textId="77777777" w:rsidTr="00C06642">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47225410" w14:textId="77777777" w:rsidR="00C06642" w:rsidRPr="00C06642" w:rsidRDefault="00C06642" w:rsidP="00C06642">
            <w:pPr>
              <w:spacing w:after="0" w:line="240" w:lineRule="auto"/>
              <w:rPr>
                <w:rFonts w:eastAsia="Times New Roman" w:cs="Calibri"/>
                <w:b/>
                <w:bCs/>
                <w:color w:val="222B35"/>
                <w:sz w:val="14"/>
                <w:szCs w:val="14"/>
                <w:lang w:eastAsia="es-MX"/>
              </w:rPr>
            </w:pPr>
            <w:r w:rsidRPr="00C06642">
              <w:rPr>
                <w:rFonts w:eastAsia="Times New Roman" w:cs="Calibri"/>
                <w:b/>
                <w:bCs/>
                <w:color w:val="222B35"/>
                <w:sz w:val="14"/>
                <w:szCs w:val="14"/>
                <w:lang w:eastAsia="es-MX"/>
              </w:rPr>
              <w:t>TOTALES</w:t>
            </w:r>
          </w:p>
        </w:tc>
        <w:tc>
          <w:tcPr>
            <w:tcW w:w="1300" w:type="dxa"/>
            <w:tcBorders>
              <w:top w:val="single" w:sz="4" w:space="0" w:color="auto"/>
              <w:left w:val="nil"/>
              <w:bottom w:val="single" w:sz="4" w:space="0" w:color="auto"/>
              <w:right w:val="single" w:sz="4" w:space="0" w:color="auto"/>
            </w:tcBorders>
            <w:shd w:val="clear" w:color="000000" w:fill="DDC9A3"/>
            <w:noWrap/>
            <w:vAlign w:val="center"/>
            <w:hideMark/>
          </w:tcPr>
          <w:p w14:paraId="0AFFC827" w14:textId="77777777" w:rsidR="00C06642" w:rsidRPr="00C06642" w:rsidRDefault="00C06642" w:rsidP="00C06642">
            <w:pPr>
              <w:spacing w:after="0" w:line="240" w:lineRule="auto"/>
              <w:jc w:val="right"/>
              <w:rPr>
                <w:rFonts w:eastAsia="Times New Roman" w:cs="Calibri"/>
                <w:b/>
                <w:bCs/>
                <w:color w:val="222B35"/>
                <w:sz w:val="14"/>
                <w:szCs w:val="14"/>
                <w:lang w:eastAsia="es-MX"/>
              </w:rPr>
            </w:pPr>
            <w:r w:rsidRPr="00C06642">
              <w:rPr>
                <w:rFonts w:eastAsia="Times New Roman" w:cs="Calibri"/>
                <w:b/>
                <w:bCs/>
                <w:color w:val="222B35"/>
                <w:sz w:val="14"/>
                <w:szCs w:val="14"/>
                <w:lang w:eastAsia="es-MX"/>
              </w:rPr>
              <w:t>18,048,500,366</w:t>
            </w:r>
          </w:p>
        </w:tc>
        <w:tc>
          <w:tcPr>
            <w:tcW w:w="1280" w:type="dxa"/>
            <w:tcBorders>
              <w:top w:val="single" w:sz="4" w:space="0" w:color="auto"/>
              <w:left w:val="nil"/>
              <w:bottom w:val="single" w:sz="4" w:space="0" w:color="auto"/>
              <w:right w:val="single" w:sz="4" w:space="0" w:color="auto"/>
            </w:tcBorders>
            <w:shd w:val="clear" w:color="000000" w:fill="DDC9A3"/>
            <w:noWrap/>
            <w:vAlign w:val="center"/>
            <w:hideMark/>
          </w:tcPr>
          <w:p w14:paraId="11AE2795" w14:textId="77777777" w:rsidR="00C06642" w:rsidRPr="00C06642" w:rsidRDefault="00C06642" w:rsidP="00C06642">
            <w:pPr>
              <w:spacing w:after="0" w:line="240" w:lineRule="auto"/>
              <w:jc w:val="right"/>
              <w:rPr>
                <w:rFonts w:eastAsia="Times New Roman" w:cs="Calibri"/>
                <w:b/>
                <w:bCs/>
                <w:color w:val="222B35"/>
                <w:sz w:val="14"/>
                <w:szCs w:val="14"/>
                <w:lang w:eastAsia="es-MX"/>
              </w:rPr>
            </w:pPr>
            <w:r w:rsidRPr="00C06642">
              <w:rPr>
                <w:rFonts w:eastAsia="Times New Roman" w:cs="Calibri"/>
                <w:b/>
                <w:bCs/>
                <w:color w:val="222B35"/>
                <w:sz w:val="14"/>
                <w:szCs w:val="14"/>
                <w:lang w:eastAsia="es-MX"/>
              </w:rPr>
              <w:t>15,739,528,827</w:t>
            </w:r>
          </w:p>
        </w:tc>
        <w:tc>
          <w:tcPr>
            <w:tcW w:w="4380" w:type="dxa"/>
            <w:gridSpan w:val="4"/>
            <w:tcBorders>
              <w:top w:val="single" w:sz="4" w:space="0" w:color="auto"/>
              <w:left w:val="nil"/>
              <w:bottom w:val="single" w:sz="4" w:space="0" w:color="auto"/>
              <w:right w:val="single" w:sz="4" w:space="0" w:color="auto"/>
            </w:tcBorders>
            <w:shd w:val="clear" w:color="000000" w:fill="DDC9A3"/>
            <w:noWrap/>
            <w:vAlign w:val="center"/>
            <w:hideMark/>
          </w:tcPr>
          <w:p w14:paraId="6131476F" w14:textId="77777777" w:rsidR="00C06642" w:rsidRPr="00C06642" w:rsidRDefault="00C06642" w:rsidP="00C06642">
            <w:pPr>
              <w:spacing w:after="0" w:line="240" w:lineRule="auto"/>
              <w:jc w:val="center"/>
              <w:rPr>
                <w:rFonts w:eastAsia="Times New Roman" w:cs="Calibri"/>
                <w:b/>
                <w:bCs/>
                <w:i/>
                <w:iCs/>
                <w:color w:val="222B35"/>
                <w:sz w:val="14"/>
                <w:szCs w:val="14"/>
                <w:lang w:eastAsia="es-MX"/>
              </w:rPr>
            </w:pPr>
            <w:r w:rsidRPr="00C06642">
              <w:rPr>
                <w:rFonts w:eastAsia="Times New Roman" w:cs="Calibri"/>
                <w:b/>
                <w:bCs/>
                <w:i/>
                <w:iCs/>
                <w:color w:val="222B35"/>
                <w:sz w:val="14"/>
                <w:szCs w:val="14"/>
                <w:lang w:eastAsia="es-MX"/>
              </w:rPr>
              <w:t> </w:t>
            </w:r>
          </w:p>
        </w:tc>
      </w:tr>
    </w:tbl>
    <w:p w14:paraId="7F6ED918" w14:textId="77777777" w:rsidR="001E4416" w:rsidRPr="001E4416" w:rsidRDefault="001E4416" w:rsidP="00B07C73">
      <w:pPr>
        <w:pStyle w:val="INCISO"/>
        <w:spacing w:after="0" w:line="240" w:lineRule="exact"/>
        <w:ind w:left="0" w:firstLine="0"/>
        <w:rPr>
          <w:rFonts w:asciiTheme="minorHAnsi" w:hAnsiTheme="minorHAnsi" w:cstheme="minorHAnsi"/>
          <w:b/>
          <w:lang w:val="es-MX"/>
        </w:rPr>
      </w:pPr>
    </w:p>
    <w:p w14:paraId="70A351A6" w14:textId="77777777" w:rsidR="003D2F77" w:rsidRDefault="003D2F77" w:rsidP="00B43367">
      <w:pPr>
        <w:pStyle w:val="INCISO"/>
        <w:spacing w:after="0" w:line="240" w:lineRule="exact"/>
        <w:ind w:left="0" w:firstLine="0"/>
        <w:rPr>
          <w:rFonts w:asciiTheme="minorHAnsi" w:hAnsiTheme="minorHAnsi" w:cstheme="minorHAnsi"/>
          <w:b/>
          <w:sz w:val="20"/>
          <w:lang w:val="es-MX"/>
        </w:rPr>
      </w:pPr>
    </w:p>
    <w:p w14:paraId="42DF21CD" w14:textId="413A2442" w:rsidR="00B07C73" w:rsidRPr="005C56C7" w:rsidRDefault="005C56C7" w:rsidP="005C56C7">
      <w:pPr>
        <w:pStyle w:val="Texto"/>
        <w:tabs>
          <w:tab w:val="left" w:pos="360"/>
        </w:tabs>
        <w:spacing w:after="0" w:line="180" w:lineRule="exact"/>
        <w:ind w:left="720" w:firstLine="0"/>
        <w:rPr>
          <w:rFonts w:asciiTheme="minorHAnsi" w:hAnsiTheme="minorHAnsi" w:cstheme="minorHAnsi"/>
          <w:szCs w:val="18"/>
        </w:rPr>
      </w:pPr>
      <w:r>
        <w:rPr>
          <w:rFonts w:asciiTheme="minorHAnsi" w:hAnsiTheme="minorHAnsi" w:cstheme="minorHAnsi"/>
          <w:szCs w:val="18"/>
        </w:rPr>
        <w:t xml:space="preserve"> </w:t>
      </w:r>
      <w:r w:rsidR="00B07C73" w:rsidRPr="005C56C7">
        <w:rPr>
          <w:rFonts w:asciiTheme="minorHAnsi" w:hAnsiTheme="minorHAnsi" w:cstheme="minorHAnsi"/>
          <w:szCs w:val="18"/>
        </w:rPr>
        <w:t>Pago de la Deuda Pública (Amortización, Intereses, Comisiones).</w:t>
      </w:r>
    </w:p>
    <w:p w14:paraId="05209037" w14:textId="77777777" w:rsidR="00795B7D" w:rsidRPr="005F45A3" w:rsidRDefault="00795B7D" w:rsidP="00B07C73">
      <w:pPr>
        <w:pStyle w:val="INCISO"/>
        <w:spacing w:after="0" w:line="240" w:lineRule="exact"/>
        <w:ind w:left="0" w:firstLine="0"/>
        <w:rPr>
          <w:rFonts w:asciiTheme="minorHAnsi" w:hAnsiTheme="minorHAnsi" w:cstheme="minorHAnsi"/>
          <w:b/>
          <w:lang w:val="es-MX"/>
        </w:rPr>
      </w:pPr>
    </w:p>
    <w:tbl>
      <w:tblPr>
        <w:tblW w:w="9735" w:type="dxa"/>
        <w:tblCellMar>
          <w:left w:w="70" w:type="dxa"/>
          <w:right w:w="70" w:type="dxa"/>
        </w:tblCellMar>
        <w:tblLook w:val="04A0" w:firstRow="1" w:lastRow="0" w:firstColumn="1" w:lastColumn="0" w:noHBand="0" w:noVBand="1"/>
      </w:tblPr>
      <w:tblGrid>
        <w:gridCol w:w="1705"/>
        <w:gridCol w:w="1368"/>
        <w:gridCol w:w="1269"/>
        <w:gridCol w:w="1467"/>
        <w:gridCol w:w="1388"/>
        <w:gridCol w:w="1368"/>
        <w:gridCol w:w="1170"/>
      </w:tblGrid>
      <w:tr w:rsidR="00C06642" w:rsidRPr="00C06642" w14:paraId="6F39D5D7" w14:textId="77777777" w:rsidTr="00A61EE3">
        <w:trPr>
          <w:trHeight w:val="834"/>
        </w:trPr>
        <w:tc>
          <w:tcPr>
            <w:tcW w:w="170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81BB272" w14:textId="77777777" w:rsidR="00C06642" w:rsidRPr="00C06642" w:rsidRDefault="00C06642" w:rsidP="00C06642">
            <w:pPr>
              <w:spacing w:after="0" w:line="240" w:lineRule="auto"/>
              <w:rPr>
                <w:rFonts w:eastAsia="Times New Roman" w:cs="Calibri"/>
                <w:b/>
                <w:bCs/>
                <w:color w:val="FFFFFF"/>
                <w:sz w:val="16"/>
                <w:szCs w:val="16"/>
                <w:lang w:eastAsia="es-MX"/>
              </w:rPr>
            </w:pPr>
            <w:r w:rsidRPr="00C06642">
              <w:rPr>
                <w:rFonts w:eastAsia="Times New Roman" w:cs="Calibri"/>
                <w:b/>
                <w:bCs/>
                <w:color w:val="FFFFFF"/>
                <w:sz w:val="16"/>
                <w:szCs w:val="16"/>
                <w:lang w:eastAsia="es-MX"/>
              </w:rPr>
              <w:t>ACREEDOR</w:t>
            </w:r>
          </w:p>
        </w:tc>
        <w:tc>
          <w:tcPr>
            <w:tcW w:w="1368" w:type="dxa"/>
            <w:tcBorders>
              <w:top w:val="single" w:sz="4" w:space="0" w:color="auto"/>
              <w:left w:val="nil"/>
              <w:bottom w:val="single" w:sz="4" w:space="0" w:color="auto"/>
              <w:right w:val="single" w:sz="4" w:space="0" w:color="auto"/>
            </w:tcBorders>
            <w:shd w:val="clear" w:color="000000" w:fill="AB0033"/>
            <w:vAlign w:val="center"/>
            <w:hideMark/>
          </w:tcPr>
          <w:p w14:paraId="6999ABD5"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Saldo al 31 de Diciembre de 2022</w:t>
            </w:r>
          </w:p>
        </w:tc>
        <w:tc>
          <w:tcPr>
            <w:tcW w:w="1269" w:type="dxa"/>
            <w:tcBorders>
              <w:top w:val="single" w:sz="4" w:space="0" w:color="auto"/>
              <w:left w:val="nil"/>
              <w:bottom w:val="single" w:sz="4" w:space="0" w:color="auto"/>
              <w:right w:val="single" w:sz="4" w:space="0" w:color="auto"/>
            </w:tcBorders>
            <w:shd w:val="clear" w:color="000000" w:fill="AB0033"/>
            <w:vAlign w:val="center"/>
            <w:hideMark/>
          </w:tcPr>
          <w:p w14:paraId="47620436"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Disposiciones</w:t>
            </w:r>
          </w:p>
        </w:tc>
        <w:tc>
          <w:tcPr>
            <w:tcW w:w="1467" w:type="dxa"/>
            <w:tcBorders>
              <w:top w:val="single" w:sz="4" w:space="0" w:color="auto"/>
              <w:left w:val="nil"/>
              <w:bottom w:val="single" w:sz="4" w:space="0" w:color="auto"/>
              <w:right w:val="single" w:sz="4" w:space="0" w:color="auto"/>
            </w:tcBorders>
            <w:shd w:val="clear" w:color="000000" w:fill="AB0033"/>
            <w:vAlign w:val="center"/>
            <w:hideMark/>
          </w:tcPr>
          <w:p w14:paraId="164872CC"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Amortizaciones</w:t>
            </w:r>
          </w:p>
        </w:tc>
        <w:tc>
          <w:tcPr>
            <w:tcW w:w="1388" w:type="dxa"/>
            <w:tcBorders>
              <w:top w:val="single" w:sz="4" w:space="0" w:color="auto"/>
              <w:left w:val="nil"/>
              <w:bottom w:val="single" w:sz="4" w:space="0" w:color="auto"/>
              <w:right w:val="single" w:sz="4" w:space="0" w:color="auto"/>
            </w:tcBorders>
            <w:shd w:val="clear" w:color="000000" w:fill="AB0033"/>
            <w:vAlign w:val="center"/>
            <w:hideMark/>
          </w:tcPr>
          <w:p w14:paraId="7468B427"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Saldo al 31 de Marzo de 2023</w:t>
            </w:r>
          </w:p>
        </w:tc>
        <w:tc>
          <w:tcPr>
            <w:tcW w:w="1368" w:type="dxa"/>
            <w:tcBorders>
              <w:top w:val="single" w:sz="4" w:space="0" w:color="auto"/>
              <w:left w:val="nil"/>
              <w:bottom w:val="single" w:sz="4" w:space="0" w:color="auto"/>
              <w:right w:val="single" w:sz="4" w:space="0" w:color="auto"/>
            </w:tcBorders>
            <w:shd w:val="clear" w:color="000000" w:fill="AB0033"/>
            <w:vAlign w:val="center"/>
            <w:hideMark/>
          </w:tcPr>
          <w:p w14:paraId="6FD43746"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Intereses</w:t>
            </w:r>
          </w:p>
        </w:tc>
        <w:tc>
          <w:tcPr>
            <w:tcW w:w="1170" w:type="dxa"/>
            <w:tcBorders>
              <w:top w:val="single" w:sz="4" w:space="0" w:color="auto"/>
              <w:left w:val="nil"/>
              <w:bottom w:val="single" w:sz="4" w:space="0" w:color="auto"/>
              <w:right w:val="single" w:sz="4" w:space="0" w:color="auto"/>
            </w:tcBorders>
            <w:shd w:val="clear" w:color="000000" w:fill="AB0033"/>
            <w:vAlign w:val="center"/>
            <w:hideMark/>
          </w:tcPr>
          <w:p w14:paraId="3B59630E" w14:textId="77777777" w:rsidR="00C06642" w:rsidRPr="00C06642" w:rsidRDefault="00C06642" w:rsidP="00C06642">
            <w:pPr>
              <w:spacing w:after="0" w:line="240" w:lineRule="auto"/>
              <w:jc w:val="center"/>
              <w:rPr>
                <w:rFonts w:eastAsia="Times New Roman" w:cs="Calibri"/>
                <w:b/>
                <w:bCs/>
                <w:color w:val="FFFFFF"/>
                <w:sz w:val="16"/>
                <w:szCs w:val="16"/>
                <w:lang w:eastAsia="es-MX"/>
              </w:rPr>
            </w:pPr>
            <w:r w:rsidRPr="00C06642">
              <w:rPr>
                <w:rFonts w:eastAsia="Times New Roman" w:cs="Calibri"/>
                <w:b/>
                <w:bCs/>
                <w:color w:val="FFFFFF"/>
                <w:sz w:val="16"/>
                <w:szCs w:val="16"/>
                <w:lang w:eastAsia="es-MX"/>
              </w:rPr>
              <w:t>Costo SWAP</w:t>
            </w:r>
          </w:p>
        </w:tc>
      </w:tr>
      <w:tr w:rsidR="00C06642" w:rsidRPr="00C06642" w14:paraId="3A24C8F7"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8CD9D6E"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BANCOMER 1'000  MDP</w:t>
            </w:r>
          </w:p>
        </w:tc>
        <w:tc>
          <w:tcPr>
            <w:tcW w:w="1368" w:type="dxa"/>
            <w:tcBorders>
              <w:top w:val="nil"/>
              <w:left w:val="nil"/>
              <w:bottom w:val="single" w:sz="4" w:space="0" w:color="auto"/>
              <w:right w:val="single" w:sz="4" w:space="0" w:color="auto"/>
            </w:tcBorders>
            <w:shd w:val="clear" w:color="auto" w:fill="auto"/>
            <w:noWrap/>
            <w:vAlign w:val="center"/>
            <w:hideMark/>
          </w:tcPr>
          <w:p w14:paraId="231D5669"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389,194,155</w:t>
            </w:r>
          </w:p>
        </w:tc>
        <w:tc>
          <w:tcPr>
            <w:tcW w:w="1269" w:type="dxa"/>
            <w:tcBorders>
              <w:top w:val="nil"/>
              <w:left w:val="nil"/>
              <w:bottom w:val="single" w:sz="4" w:space="0" w:color="auto"/>
              <w:right w:val="single" w:sz="4" w:space="0" w:color="auto"/>
            </w:tcBorders>
            <w:shd w:val="clear" w:color="auto" w:fill="auto"/>
            <w:noWrap/>
            <w:vAlign w:val="center"/>
            <w:hideMark/>
          </w:tcPr>
          <w:p w14:paraId="3788BEA1"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14060114"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13,736,265</w:t>
            </w:r>
          </w:p>
        </w:tc>
        <w:tc>
          <w:tcPr>
            <w:tcW w:w="1388" w:type="dxa"/>
            <w:tcBorders>
              <w:top w:val="nil"/>
              <w:left w:val="nil"/>
              <w:bottom w:val="single" w:sz="4" w:space="0" w:color="auto"/>
              <w:right w:val="single" w:sz="4" w:space="0" w:color="auto"/>
            </w:tcBorders>
            <w:shd w:val="clear" w:color="000000" w:fill="FFFFFF"/>
            <w:noWrap/>
            <w:vAlign w:val="center"/>
            <w:hideMark/>
          </w:tcPr>
          <w:p w14:paraId="456426E5"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375,457,890</w:t>
            </w:r>
          </w:p>
        </w:tc>
        <w:tc>
          <w:tcPr>
            <w:tcW w:w="1368" w:type="dxa"/>
            <w:tcBorders>
              <w:top w:val="nil"/>
              <w:left w:val="nil"/>
              <w:bottom w:val="single" w:sz="4" w:space="0" w:color="auto"/>
              <w:right w:val="single" w:sz="4" w:space="0" w:color="auto"/>
            </w:tcBorders>
            <w:shd w:val="clear" w:color="auto" w:fill="auto"/>
            <w:noWrap/>
            <w:vAlign w:val="center"/>
            <w:hideMark/>
          </w:tcPr>
          <w:p w14:paraId="2E34F5BC"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10,815,831</w:t>
            </w:r>
          </w:p>
        </w:tc>
        <w:tc>
          <w:tcPr>
            <w:tcW w:w="1170" w:type="dxa"/>
            <w:tcBorders>
              <w:top w:val="nil"/>
              <w:left w:val="nil"/>
              <w:bottom w:val="single" w:sz="4" w:space="0" w:color="auto"/>
              <w:right w:val="single" w:sz="4" w:space="0" w:color="auto"/>
            </w:tcBorders>
            <w:shd w:val="clear" w:color="auto" w:fill="auto"/>
            <w:noWrap/>
            <w:vAlign w:val="center"/>
            <w:hideMark/>
          </w:tcPr>
          <w:p w14:paraId="40C3FF45"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7DEE6995"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03E8FD6"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BANOBRAS 183 MDP</w:t>
            </w:r>
          </w:p>
        </w:tc>
        <w:tc>
          <w:tcPr>
            <w:tcW w:w="1368" w:type="dxa"/>
            <w:tcBorders>
              <w:top w:val="nil"/>
              <w:left w:val="nil"/>
              <w:bottom w:val="single" w:sz="4" w:space="0" w:color="auto"/>
              <w:right w:val="single" w:sz="4" w:space="0" w:color="auto"/>
            </w:tcBorders>
            <w:shd w:val="clear" w:color="auto" w:fill="auto"/>
            <w:noWrap/>
            <w:vAlign w:val="center"/>
            <w:hideMark/>
          </w:tcPr>
          <w:p w14:paraId="6B20D1FE"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84,929,337</w:t>
            </w:r>
          </w:p>
        </w:tc>
        <w:tc>
          <w:tcPr>
            <w:tcW w:w="1269" w:type="dxa"/>
            <w:tcBorders>
              <w:top w:val="nil"/>
              <w:left w:val="nil"/>
              <w:bottom w:val="single" w:sz="4" w:space="0" w:color="auto"/>
              <w:right w:val="single" w:sz="4" w:space="0" w:color="auto"/>
            </w:tcBorders>
            <w:shd w:val="clear" w:color="auto" w:fill="auto"/>
            <w:noWrap/>
            <w:vAlign w:val="center"/>
            <w:hideMark/>
          </w:tcPr>
          <w:p w14:paraId="6524E187"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52ECD361"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1,594,173</w:t>
            </w:r>
          </w:p>
        </w:tc>
        <w:tc>
          <w:tcPr>
            <w:tcW w:w="1388" w:type="dxa"/>
            <w:tcBorders>
              <w:top w:val="nil"/>
              <w:left w:val="nil"/>
              <w:bottom w:val="single" w:sz="4" w:space="0" w:color="auto"/>
              <w:right w:val="single" w:sz="4" w:space="0" w:color="auto"/>
            </w:tcBorders>
            <w:shd w:val="clear" w:color="000000" w:fill="FFFFFF"/>
            <w:noWrap/>
            <w:vAlign w:val="center"/>
            <w:hideMark/>
          </w:tcPr>
          <w:p w14:paraId="62761A2F"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83,335,164</w:t>
            </w:r>
          </w:p>
        </w:tc>
        <w:tc>
          <w:tcPr>
            <w:tcW w:w="1368" w:type="dxa"/>
            <w:tcBorders>
              <w:top w:val="nil"/>
              <w:left w:val="nil"/>
              <w:bottom w:val="single" w:sz="4" w:space="0" w:color="auto"/>
              <w:right w:val="single" w:sz="4" w:space="0" w:color="auto"/>
            </w:tcBorders>
            <w:shd w:val="clear" w:color="auto" w:fill="auto"/>
            <w:noWrap/>
            <w:vAlign w:val="center"/>
            <w:hideMark/>
          </w:tcPr>
          <w:p w14:paraId="67D77721"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3,472,013</w:t>
            </w:r>
          </w:p>
        </w:tc>
        <w:tc>
          <w:tcPr>
            <w:tcW w:w="1170" w:type="dxa"/>
            <w:tcBorders>
              <w:top w:val="nil"/>
              <w:left w:val="nil"/>
              <w:bottom w:val="single" w:sz="4" w:space="0" w:color="auto"/>
              <w:right w:val="single" w:sz="4" w:space="0" w:color="auto"/>
            </w:tcBorders>
            <w:shd w:val="clear" w:color="auto" w:fill="auto"/>
            <w:noWrap/>
            <w:vAlign w:val="center"/>
            <w:hideMark/>
          </w:tcPr>
          <w:p w14:paraId="50022912"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749D9248"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E55755C"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BANOBRAS 187 MDP</w:t>
            </w:r>
          </w:p>
        </w:tc>
        <w:tc>
          <w:tcPr>
            <w:tcW w:w="1368" w:type="dxa"/>
            <w:tcBorders>
              <w:top w:val="nil"/>
              <w:left w:val="nil"/>
              <w:bottom w:val="single" w:sz="4" w:space="0" w:color="auto"/>
              <w:right w:val="single" w:sz="4" w:space="0" w:color="auto"/>
            </w:tcBorders>
            <w:shd w:val="clear" w:color="auto" w:fill="auto"/>
            <w:noWrap/>
            <w:vAlign w:val="center"/>
            <w:hideMark/>
          </w:tcPr>
          <w:p w14:paraId="6F842A8D"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96,804,480</w:t>
            </w:r>
          </w:p>
        </w:tc>
        <w:tc>
          <w:tcPr>
            <w:tcW w:w="1269" w:type="dxa"/>
            <w:tcBorders>
              <w:top w:val="nil"/>
              <w:left w:val="nil"/>
              <w:bottom w:val="single" w:sz="4" w:space="0" w:color="auto"/>
              <w:right w:val="single" w:sz="4" w:space="0" w:color="auto"/>
            </w:tcBorders>
            <w:shd w:val="clear" w:color="auto" w:fill="auto"/>
            <w:noWrap/>
            <w:vAlign w:val="center"/>
            <w:hideMark/>
          </w:tcPr>
          <w:p w14:paraId="3C616526"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7F723B71"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1,817,077</w:t>
            </w:r>
          </w:p>
        </w:tc>
        <w:tc>
          <w:tcPr>
            <w:tcW w:w="1388" w:type="dxa"/>
            <w:tcBorders>
              <w:top w:val="nil"/>
              <w:left w:val="nil"/>
              <w:bottom w:val="single" w:sz="4" w:space="0" w:color="auto"/>
              <w:right w:val="single" w:sz="4" w:space="0" w:color="auto"/>
            </w:tcBorders>
            <w:shd w:val="clear" w:color="000000" w:fill="FFFFFF"/>
            <w:noWrap/>
            <w:vAlign w:val="center"/>
            <w:hideMark/>
          </w:tcPr>
          <w:p w14:paraId="5C5F59AE"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94,987,403</w:t>
            </w:r>
          </w:p>
        </w:tc>
        <w:tc>
          <w:tcPr>
            <w:tcW w:w="1368" w:type="dxa"/>
            <w:tcBorders>
              <w:top w:val="nil"/>
              <w:left w:val="nil"/>
              <w:bottom w:val="single" w:sz="4" w:space="0" w:color="auto"/>
              <w:right w:val="single" w:sz="4" w:space="0" w:color="auto"/>
            </w:tcBorders>
            <w:shd w:val="clear" w:color="auto" w:fill="auto"/>
            <w:noWrap/>
            <w:vAlign w:val="center"/>
            <w:hideMark/>
          </w:tcPr>
          <w:p w14:paraId="51005D5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4,010,864</w:t>
            </w:r>
          </w:p>
        </w:tc>
        <w:tc>
          <w:tcPr>
            <w:tcW w:w="1170" w:type="dxa"/>
            <w:tcBorders>
              <w:top w:val="nil"/>
              <w:left w:val="nil"/>
              <w:bottom w:val="single" w:sz="4" w:space="0" w:color="auto"/>
              <w:right w:val="single" w:sz="4" w:space="0" w:color="auto"/>
            </w:tcBorders>
            <w:shd w:val="clear" w:color="auto" w:fill="auto"/>
            <w:noWrap/>
            <w:vAlign w:val="center"/>
            <w:hideMark/>
          </w:tcPr>
          <w:p w14:paraId="16090F5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142B4768"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C01B7A9"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BANOBRAS 250 MDP</w:t>
            </w:r>
          </w:p>
        </w:tc>
        <w:tc>
          <w:tcPr>
            <w:tcW w:w="1368" w:type="dxa"/>
            <w:tcBorders>
              <w:top w:val="nil"/>
              <w:left w:val="nil"/>
              <w:bottom w:val="single" w:sz="4" w:space="0" w:color="auto"/>
              <w:right w:val="single" w:sz="4" w:space="0" w:color="auto"/>
            </w:tcBorders>
            <w:shd w:val="clear" w:color="auto" w:fill="auto"/>
            <w:noWrap/>
            <w:vAlign w:val="center"/>
            <w:hideMark/>
          </w:tcPr>
          <w:p w14:paraId="48EFB0A0"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22,858,827</w:t>
            </w:r>
          </w:p>
        </w:tc>
        <w:tc>
          <w:tcPr>
            <w:tcW w:w="1269" w:type="dxa"/>
            <w:tcBorders>
              <w:top w:val="nil"/>
              <w:left w:val="nil"/>
              <w:bottom w:val="single" w:sz="4" w:space="0" w:color="auto"/>
              <w:right w:val="single" w:sz="4" w:space="0" w:color="auto"/>
            </w:tcBorders>
            <w:shd w:val="clear" w:color="auto" w:fill="auto"/>
            <w:noWrap/>
            <w:vAlign w:val="center"/>
            <w:hideMark/>
          </w:tcPr>
          <w:p w14:paraId="2E57C8FC"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78C643BC"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4,286,030</w:t>
            </w:r>
          </w:p>
        </w:tc>
        <w:tc>
          <w:tcPr>
            <w:tcW w:w="1388" w:type="dxa"/>
            <w:tcBorders>
              <w:top w:val="nil"/>
              <w:left w:val="nil"/>
              <w:bottom w:val="single" w:sz="4" w:space="0" w:color="auto"/>
              <w:right w:val="single" w:sz="4" w:space="0" w:color="auto"/>
            </w:tcBorders>
            <w:shd w:val="clear" w:color="000000" w:fill="FFFFFF"/>
            <w:noWrap/>
            <w:vAlign w:val="center"/>
            <w:hideMark/>
          </w:tcPr>
          <w:p w14:paraId="69217B7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18,572,797</w:t>
            </w:r>
          </w:p>
        </w:tc>
        <w:tc>
          <w:tcPr>
            <w:tcW w:w="1368" w:type="dxa"/>
            <w:tcBorders>
              <w:top w:val="nil"/>
              <w:left w:val="nil"/>
              <w:bottom w:val="single" w:sz="4" w:space="0" w:color="auto"/>
              <w:right w:val="single" w:sz="4" w:space="0" w:color="auto"/>
            </w:tcBorders>
            <w:shd w:val="clear" w:color="auto" w:fill="auto"/>
            <w:noWrap/>
            <w:vAlign w:val="center"/>
            <w:hideMark/>
          </w:tcPr>
          <w:p w14:paraId="448B0502"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633,645</w:t>
            </w:r>
          </w:p>
        </w:tc>
        <w:tc>
          <w:tcPr>
            <w:tcW w:w="1170" w:type="dxa"/>
            <w:tcBorders>
              <w:top w:val="nil"/>
              <w:left w:val="nil"/>
              <w:bottom w:val="single" w:sz="4" w:space="0" w:color="auto"/>
              <w:right w:val="single" w:sz="4" w:space="0" w:color="auto"/>
            </w:tcBorders>
            <w:shd w:val="clear" w:color="auto" w:fill="auto"/>
            <w:noWrap/>
            <w:vAlign w:val="center"/>
            <w:hideMark/>
          </w:tcPr>
          <w:p w14:paraId="244C0A1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418346A4"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B5F25B7"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BANOBRAS 113 MDP</w:t>
            </w:r>
          </w:p>
        </w:tc>
        <w:tc>
          <w:tcPr>
            <w:tcW w:w="1368" w:type="dxa"/>
            <w:tcBorders>
              <w:top w:val="nil"/>
              <w:left w:val="nil"/>
              <w:bottom w:val="single" w:sz="4" w:space="0" w:color="auto"/>
              <w:right w:val="single" w:sz="4" w:space="0" w:color="auto"/>
            </w:tcBorders>
            <w:shd w:val="clear" w:color="auto" w:fill="auto"/>
            <w:noWrap/>
            <w:vAlign w:val="center"/>
            <w:hideMark/>
          </w:tcPr>
          <w:p w14:paraId="6C36BB8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21,828,938</w:t>
            </w:r>
          </w:p>
        </w:tc>
        <w:tc>
          <w:tcPr>
            <w:tcW w:w="1269" w:type="dxa"/>
            <w:tcBorders>
              <w:top w:val="nil"/>
              <w:left w:val="nil"/>
              <w:bottom w:val="single" w:sz="4" w:space="0" w:color="auto"/>
              <w:right w:val="single" w:sz="4" w:space="0" w:color="auto"/>
            </w:tcBorders>
            <w:shd w:val="clear" w:color="auto" w:fill="auto"/>
            <w:noWrap/>
            <w:vAlign w:val="center"/>
            <w:hideMark/>
          </w:tcPr>
          <w:p w14:paraId="0AC48F39"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31B73049"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2,425,438</w:t>
            </w:r>
          </w:p>
        </w:tc>
        <w:tc>
          <w:tcPr>
            <w:tcW w:w="1388" w:type="dxa"/>
            <w:tcBorders>
              <w:top w:val="nil"/>
              <w:left w:val="nil"/>
              <w:bottom w:val="single" w:sz="4" w:space="0" w:color="auto"/>
              <w:right w:val="single" w:sz="4" w:space="0" w:color="auto"/>
            </w:tcBorders>
            <w:shd w:val="clear" w:color="000000" w:fill="FFFFFF"/>
            <w:noWrap/>
            <w:vAlign w:val="center"/>
            <w:hideMark/>
          </w:tcPr>
          <w:p w14:paraId="5BC42B4C"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19,403,501</w:t>
            </w:r>
          </w:p>
        </w:tc>
        <w:tc>
          <w:tcPr>
            <w:tcW w:w="1368" w:type="dxa"/>
            <w:tcBorders>
              <w:top w:val="nil"/>
              <w:left w:val="nil"/>
              <w:bottom w:val="single" w:sz="4" w:space="0" w:color="auto"/>
              <w:right w:val="single" w:sz="4" w:space="0" w:color="auto"/>
            </w:tcBorders>
            <w:shd w:val="clear" w:color="auto" w:fill="auto"/>
            <w:noWrap/>
            <w:vAlign w:val="center"/>
            <w:hideMark/>
          </w:tcPr>
          <w:p w14:paraId="0FBDE717"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624,033</w:t>
            </w:r>
          </w:p>
        </w:tc>
        <w:tc>
          <w:tcPr>
            <w:tcW w:w="1170" w:type="dxa"/>
            <w:tcBorders>
              <w:top w:val="nil"/>
              <w:left w:val="nil"/>
              <w:bottom w:val="single" w:sz="4" w:space="0" w:color="auto"/>
              <w:right w:val="single" w:sz="4" w:space="0" w:color="auto"/>
            </w:tcBorders>
            <w:shd w:val="clear" w:color="auto" w:fill="auto"/>
            <w:noWrap/>
            <w:vAlign w:val="center"/>
            <w:hideMark/>
          </w:tcPr>
          <w:p w14:paraId="03572717"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618754E1"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6439DEA3"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BANAMEX 1'500 MDP</w:t>
            </w:r>
          </w:p>
        </w:tc>
        <w:tc>
          <w:tcPr>
            <w:tcW w:w="1368" w:type="dxa"/>
            <w:tcBorders>
              <w:top w:val="nil"/>
              <w:left w:val="nil"/>
              <w:bottom w:val="single" w:sz="4" w:space="0" w:color="auto"/>
              <w:right w:val="single" w:sz="4" w:space="0" w:color="auto"/>
            </w:tcBorders>
            <w:shd w:val="clear" w:color="auto" w:fill="auto"/>
            <w:noWrap/>
            <w:vAlign w:val="center"/>
            <w:hideMark/>
          </w:tcPr>
          <w:p w14:paraId="1B1F03FC"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1,416,033,566</w:t>
            </w:r>
          </w:p>
        </w:tc>
        <w:tc>
          <w:tcPr>
            <w:tcW w:w="1269" w:type="dxa"/>
            <w:tcBorders>
              <w:top w:val="nil"/>
              <w:left w:val="nil"/>
              <w:bottom w:val="single" w:sz="4" w:space="0" w:color="auto"/>
              <w:right w:val="single" w:sz="4" w:space="0" w:color="auto"/>
            </w:tcBorders>
            <w:shd w:val="clear" w:color="auto" w:fill="auto"/>
            <w:noWrap/>
            <w:vAlign w:val="center"/>
            <w:hideMark/>
          </w:tcPr>
          <w:p w14:paraId="0FE89C30"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69BC9568"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6,151,576</w:t>
            </w:r>
          </w:p>
        </w:tc>
        <w:tc>
          <w:tcPr>
            <w:tcW w:w="1388" w:type="dxa"/>
            <w:tcBorders>
              <w:top w:val="nil"/>
              <w:left w:val="nil"/>
              <w:bottom w:val="single" w:sz="4" w:space="0" w:color="auto"/>
              <w:right w:val="single" w:sz="4" w:space="0" w:color="auto"/>
            </w:tcBorders>
            <w:shd w:val="clear" w:color="000000" w:fill="FFFFFF"/>
            <w:noWrap/>
            <w:vAlign w:val="center"/>
            <w:hideMark/>
          </w:tcPr>
          <w:p w14:paraId="02BCAAE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1,409,881,990</w:t>
            </w:r>
          </w:p>
        </w:tc>
        <w:tc>
          <w:tcPr>
            <w:tcW w:w="1368" w:type="dxa"/>
            <w:tcBorders>
              <w:top w:val="nil"/>
              <w:left w:val="nil"/>
              <w:bottom w:val="single" w:sz="4" w:space="0" w:color="auto"/>
              <w:right w:val="single" w:sz="4" w:space="0" w:color="auto"/>
            </w:tcBorders>
            <w:shd w:val="clear" w:color="auto" w:fill="auto"/>
            <w:noWrap/>
            <w:vAlign w:val="center"/>
            <w:hideMark/>
          </w:tcPr>
          <w:p w14:paraId="1AF5E80B"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27,928,756</w:t>
            </w:r>
          </w:p>
        </w:tc>
        <w:tc>
          <w:tcPr>
            <w:tcW w:w="1170" w:type="dxa"/>
            <w:tcBorders>
              <w:top w:val="nil"/>
              <w:left w:val="nil"/>
              <w:bottom w:val="single" w:sz="4" w:space="0" w:color="auto"/>
              <w:right w:val="single" w:sz="4" w:space="0" w:color="auto"/>
            </w:tcBorders>
            <w:shd w:val="clear" w:color="auto" w:fill="auto"/>
            <w:noWrap/>
            <w:vAlign w:val="center"/>
            <w:hideMark/>
          </w:tcPr>
          <w:p w14:paraId="66D3AC56"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0E2D80A2"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FD01C53"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BANORTE1'539 MDP</w:t>
            </w:r>
          </w:p>
        </w:tc>
        <w:tc>
          <w:tcPr>
            <w:tcW w:w="1368" w:type="dxa"/>
            <w:tcBorders>
              <w:top w:val="nil"/>
              <w:left w:val="nil"/>
              <w:bottom w:val="single" w:sz="4" w:space="0" w:color="auto"/>
              <w:right w:val="single" w:sz="4" w:space="0" w:color="auto"/>
            </w:tcBorders>
            <w:shd w:val="clear" w:color="auto" w:fill="auto"/>
            <w:noWrap/>
            <w:vAlign w:val="center"/>
            <w:hideMark/>
          </w:tcPr>
          <w:p w14:paraId="0DDB54CD"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1,422,778,512</w:t>
            </w:r>
          </w:p>
        </w:tc>
        <w:tc>
          <w:tcPr>
            <w:tcW w:w="1269" w:type="dxa"/>
            <w:tcBorders>
              <w:top w:val="nil"/>
              <w:left w:val="nil"/>
              <w:bottom w:val="single" w:sz="4" w:space="0" w:color="auto"/>
              <w:right w:val="single" w:sz="4" w:space="0" w:color="auto"/>
            </w:tcBorders>
            <w:shd w:val="clear" w:color="auto" w:fill="auto"/>
            <w:noWrap/>
            <w:vAlign w:val="center"/>
            <w:hideMark/>
          </w:tcPr>
          <w:p w14:paraId="3250FC3D"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67E979BD"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6,215,862</w:t>
            </w:r>
          </w:p>
        </w:tc>
        <w:tc>
          <w:tcPr>
            <w:tcW w:w="1388" w:type="dxa"/>
            <w:tcBorders>
              <w:top w:val="nil"/>
              <w:left w:val="nil"/>
              <w:bottom w:val="single" w:sz="4" w:space="0" w:color="auto"/>
              <w:right w:val="single" w:sz="4" w:space="0" w:color="auto"/>
            </w:tcBorders>
            <w:shd w:val="clear" w:color="000000" w:fill="FFFFFF"/>
            <w:noWrap/>
            <w:vAlign w:val="center"/>
            <w:hideMark/>
          </w:tcPr>
          <w:p w14:paraId="02F02FBD"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1,416,562,650</w:t>
            </w:r>
          </w:p>
        </w:tc>
        <w:tc>
          <w:tcPr>
            <w:tcW w:w="1368" w:type="dxa"/>
            <w:tcBorders>
              <w:top w:val="nil"/>
              <w:left w:val="nil"/>
              <w:bottom w:val="single" w:sz="4" w:space="0" w:color="auto"/>
              <w:right w:val="single" w:sz="4" w:space="0" w:color="auto"/>
            </w:tcBorders>
            <w:shd w:val="clear" w:color="auto" w:fill="auto"/>
            <w:noWrap/>
            <w:vAlign w:val="center"/>
            <w:hideMark/>
          </w:tcPr>
          <w:p w14:paraId="53642499"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21,865,111</w:t>
            </w:r>
          </w:p>
        </w:tc>
        <w:tc>
          <w:tcPr>
            <w:tcW w:w="1170" w:type="dxa"/>
            <w:tcBorders>
              <w:top w:val="nil"/>
              <w:left w:val="nil"/>
              <w:bottom w:val="single" w:sz="4" w:space="0" w:color="auto"/>
              <w:right w:val="single" w:sz="4" w:space="0" w:color="auto"/>
            </w:tcBorders>
            <w:shd w:val="clear" w:color="auto" w:fill="auto"/>
            <w:noWrap/>
            <w:vAlign w:val="center"/>
            <w:hideMark/>
          </w:tcPr>
          <w:p w14:paraId="43DCF19A"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1E559F17"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2AC789C"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BANORTE5'461 MDP</w:t>
            </w:r>
          </w:p>
        </w:tc>
        <w:tc>
          <w:tcPr>
            <w:tcW w:w="1368" w:type="dxa"/>
            <w:tcBorders>
              <w:top w:val="nil"/>
              <w:left w:val="nil"/>
              <w:bottom w:val="single" w:sz="4" w:space="0" w:color="auto"/>
              <w:right w:val="single" w:sz="4" w:space="0" w:color="auto"/>
            </w:tcBorders>
            <w:shd w:val="clear" w:color="auto" w:fill="auto"/>
            <w:noWrap/>
            <w:vAlign w:val="center"/>
            <w:hideMark/>
          </w:tcPr>
          <w:p w14:paraId="2D9B9D2A"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5,128,988,101</w:t>
            </w:r>
          </w:p>
        </w:tc>
        <w:tc>
          <w:tcPr>
            <w:tcW w:w="1269" w:type="dxa"/>
            <w:tcBorders>
              <w:top w:val="nil"/>
              <w:left w:val="nil"/>
              <w:bottom w:val="single" w:sz="4" w:space="0" w:color="auto"/>
              <w:right w:val="single" w:sz="4" w:space="0" w:color="auto"/>
            </w:tcBorders>
            <w:shd w:val="clear" w:color="auto" w:fill="auto"/>
            <w:noWrap/>
            <w:vAlign w:val="center"/>
            <w:hideMark/>
          </w:tcPr>
          <w:p w14:paraId="45E91958"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1A7E2195"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22,409,768</w:t>
            </w:r>
          </w:p>
        </w:tc>
        <w:tc>
          <w:tcPr>
            <w:tcW w:w="1388" w:type="dxa"/>
            <w:tcBorders>
              <w:top w:val="nil"/>
              <w:left w:val="nil"/>
              <w:bottom w:val="single" w:sz="4" w:space="0" w:color="auto"/>
              <w:right w:val="single" w:sz="4" w:space="0" w:color="auto"/>
            </w:tcBorders>
            <w:shd w:val="clear" w:color="000000" w:fill="FFFFFF"/>
            <w:noWrap/>
            <w:vAlign w:val="center"/>
            <w:hideMark/>
          </w:tcPr>
          <w:p w14:paraId="73DB1815"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5,106,578,333</w:t>
            </w:r>
          </w:p>
        </w:tc>
        <w:tc>
          <w:tcPr>
            <w:tcW w:w="1368" w:type="dxa"/>
            <w:tcBorders>
              <w:top w:val="nil"/>
              <w:left w:val="nil"/>
              <w:bottom w:val="single" w:sz="4" w:space="0" w:color="auto"/>
              <w:right w:val="single" w:sz="4" w:space="0" w:color="auto"/>
            </w:tcBorders>
            <w:shd w:val="clear" w:color="auto" w:fill="auto"/>
            <w:noWrap/>
            <w:vAlign w:val="center"/>
            <w:hideMark/>
          </w:tcPr>
          <w:p w14:paraId="3737DE5B"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80,102,198</w:t>
            </w:r>
          </w:p>
        </w:tc>
        <w:tc>
          <w:tcPr>
            <w:tcW w:w="1170" w:type="dxa"/>
            <w:tcBorders>
              <w:top w:val="nil"/>
              <w:left w:val="nil"/>
              <w:bottom w:val="single" w:sz="4" w:space="0" w:color="auto"/>
              <w:right w:val="single" w:sz="4" w:space="0" w:color="auto"/>
            </w:tcBorders>
            <w:shd w:val="clear" w:color="auto" w:fill="auto"/>
            <w:noWrap/>
            <w:vAlign w:val="center"/>
            <w:hideMark/>
          </w:tcPr>
          <w:p w14:paraId="755A254B"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6C70C710"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5C4FE1C"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SANTANDER 1'650 MDP</w:t>
            </w:r>
          </w:p>
        </w:tc>
        <w:tc>
          <w:tcPr>
            <w:tcW w:w="1368" w:type="dxa"/>
            <w:tcBorders>
              <w:top w:val="nil"/>
              <w:left w:val="nil"/>
              <w:bottom w:val="single" w:sz="4" w:space="0" w:color="auto"/>
              <w:right w:val="single" w:sz="4" w:space="0" w:color="auto"/>
            </w:tcBorders>
            <w:shd w:val="clear" w:color="auto" w:fill="auto"/>
            <w:noWrap/>
            <w:vAlign w:val="center"/>
            <w:hideMark/>
          </w:tcPr>
          <w:p w14:paraId="01556054"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1,582,935,385</w:t>
            </w:r>
          </w:p>
        </w:tc>
        <w:tc>
          <w:tcPr>
            <w:tcW w:w="1269" w:type="dxa"/>
            <w:tcBorders>
              <w:top w:val="nil"/>
              <w:left w:val="nil"/>
              <w:bottom w:val="single" w:sz="4" w:space="0" w:color="auto"/>
              <w:right w:val="single" w:sz="4" w:space="0" w:color="auto"/>
            </w:tcBorders>
            <w:shd w:val="clear" w:color="auto" w:fill="auto"/>
            <w:noWrap/>
            <w:vAlign w:val="center"/>
            <w:hideMark/>
          </w:tcPr>
          <w:p w14:paraId="435D1610"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65242958"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6,570,763</w:t>
            </w:r>
          </w:p>
        </w:tc>
        <w:tc>
          <w:tcPr>
            <w:tcW w:w="1388" w:type="dxa"/>
            <w:tcBorders>
              <w:top w:val="nil"/>
              <w:left w:val="nil"/>
              <w:bottom w:val="single" w:sz="4" w:space="0" w:color="auto"/>
              <w:right w:val="single" w:sz="4" w:space="0" w:color="auto"/>
            </w:tcBorders>
            <w:shd w:val="clear" w:color="000000" w:fill="FFFFFF"/>
            <w:noWrap/>
            <w:vAlign w:val="center"/>
            <w:hideMark/>
          </w:tcPr>
          <w:p w14:paraId="37530FDA"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1,576,364,622</w:t>
            </w:r>
          </w:p>
        </w:tc>
        <w:tc>
          <w:tcPr>
            <w:tcW w:w="1368" w:type="dxa"/>
            <w:tcBorders>
              <w:top w:val="nil"/>
              <w:left w:val="nil"/>
              <w:bottom w:val="single" w:sz="4" w:space="0" w:color="auto"/>
              <w:right w:val="single" w:sz="4" w:space="0" w:color="auto"/>
            </w:tcBorders>
            <w:shd w:val="clear" w:color="auto" w:fill="auto"/>
            <w:noWrap/>
            <w:vAlign w:val="center"/>
            <w:hideMark/>
          </w:tcPr>
          <w:p w14:paraId="0893F3D8"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44,937,584</w:t>
            </w:r>
          </w:p>
        </w:tc>
        <w:tc>
          <w:tcPr>
            <w:tcW w:w="1170" w:type="dxa"/>
            <w:tcBorders>
              <w:top w:val="nil"/>
              <w:left w:val="nil"/>
              <w:bottom w:val="single" w:sz="4" w:space="0" w:color="auto"/>
              <w:right w:val="single" w:sz="4" w:space="0" w:color="auto"/>
            </w:tcBorders>
            <w:shd w:val="clear" w:color="auto" w:fill="auto"/>
            <w:noWrap/>
            <w:vAlign w:val="center"/>
            <w:hideMark/>
          </w:tcPr>
          <w:p w14:paraId="2EFE4A2F"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5EF66274"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D91906C"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BANAMEX 1'000 MDP</w:t>
            </w:r>
          </w:p>
        </w:tc>
        <w:tc>
          <w:tcPr>
            <w:tcW w:w="1368" w:type="dxa"/>
            <w:tcBorders>
              <w:top w:val="nil"/>
              <w:left w:val="nil"/>
              <w:bottom w:val="single" w:sz="4" w:space="0" w:color="auto"/>
              <w:right w:val="single" w:sz="4" w:space="0" w:color="auto"/>
            </w:tcBorders>
            <w:shd w:val="clear" w:color="auto" w:fill="auto"/>
            <w:noWrap/>
            <w:vAlign w:val="center"/>
            <w:hideMark/>
          </w:tcPr>
          <w:p w14:paraId="145E5062"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959,231,502</w:t>
            </w:r>
          </w:p>
        </w:tc>
        <w:tc>
          <w:tcPr>
            <w:tcW w:w="1269" w:type="dxa"/>
            <w:tcBorders>
              <w:top w:val="nil"/>
              <w:left w:val="nil"/>
              <w:bottom w:val="single" w:sz="4" w:space="0" w:color="auto"/>
              <w:right w:val="single" w:sz="4" w:space="0" w:color="auto"/>
            </w:tcBorders>
            <w:shd w:val="clear" w:color="auto" w:fill="auto"/>
            <w:noWrap/>
            <w:vAlign w:val="center"/>
            <w:hideMark/>
          </w:tcPr>
          <w:p w14:paraId="013E8E95"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57F08879"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3,992,057</w:t>
            </w:r>
          </w:p>
        </w:tc>
        <w:tc>
          <w:tcPr>
            <w:tcW w:w="1388" w:type="dxa"/>
            <w:tcBorders>
              <w:top w:val="nil"/>
              <w:left w:val="nil"/>
              <w:bottom w:val="single" w:sz="4" w:space="0" w:color="auto"/>
              <w:right w:val="single" w:sz="4" w:space="0" w:color="auto"/>
            </w:tcBorders>
            <w:shd w:val="clear" w:color="000000" w:fill="FFFFFF"/>
            <w:noWrap/>
            <w:vAlign w:val="center"/>
            <w:hideMark/>
          </w:tcPr>
          <w:p w14:paraId="41B07974"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955,239,445</w:t>
            </w:r>
          </w:p>
        </w:tc>
        <w:tc>
          <w:tcPr>
            <w:tcW w:w="1368" w:type="dxa"/>
            <w:tcBorders>
              <w:top w:val="nil"/>
              <w:left w:val="nil"/>
              <w:bottom w:val="single" w:sz="4" w:space="0" w:color="auto"/>
              <w:right w:val="single" w:sz="4" w:space="0" w:color="auto"/>
            </w:tcBorders>
            <w:shd w:val="clear" w:color="auto" w:fill="auto"/>
            <w:noWrap/>
            <w:vAlign w:val="center"/>
            <w:hideMark/>
          </w:tcPr>
          <w:p w14:paraId="2A3020DF"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27,122,185</w:t>
            </w:r>
          </w:p>
        </w:tc>
        <w:tc>
          <w:tcPr>
            <w:tcW w:w="1170" w:type="dxa"/>
            <w:tcBorders>
              <w:top w:val="nil"/>
              <w:left w:val="nil"/>
              <w:bottom w:val="single" w:sz="4" w:space="0" w:color="auto"/>
              <w:right w:val="single" w:sz="4" w:space="0" w:color="auto"/>
            </w:tcBorders>
            <w:shd w:val="clear" w:color="auto" w:fill="auto"/>
            <w:noWrap/>
            <w:vAlign w:val="center"/>
            <w:hideMark/>
          </w:tcPr>
          <w:p w14:paraId="1369DAAA"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7ECDE276"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D2BECE9"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BANCOMER  500 MDP</w:t>
            </w:r>
          </w:p>
        </w:tc>
        <w:tc>
          <w:tcPr>
            <w:tcW w:w="1368" w:type="dxa"/>
            <w:tcBorders>
              <w:top w:val="nil"/>
              <w:left w:val="nil"/>
              <w:bottom w:val="single" w:sz="4" w:space="0" w:color="auto"/>
              <w:right w:val="single" w:sz="4" w:space="0" w:color="auto"/>
            </w:tcBorders>
            <w:shd w:val="clear" w:color="auto" w:fill="auto"/>
            <w:noWrap/>
            <w:vAlign w:val="center"/>
            <w:hideMark/>
          </w:tcPr>
          <w:p w14:paraId="092C6849"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477,439,784</w:t>
            </w:r>
          </w:p>
        </w:tc>
        <w:tc>
          <w:tcPr>
            <w:tcW w:w="1269" w:type="dxa"/>
            <w:tcBorders>
              <w:top w:val="nil"/>
              <w:left w:val="nil"/>
              <w:bottom w:val="single" w:sz="4" w:space="0" w:color="auto"/>
              <w:right w:val="single" w:sz="4" w:space="0" w:color="auto"/>
            </w:tcBorders>
            <w:shd w:val="clear" w:color="auto" w:fill="auto"/>
            <w:noWrap/>
            <w:vAlign w:val="center"/>
            <w:hideMark/>
          </w:tcPr>
          <w:p w14:paraId="07A9707F"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0A4D5F8D"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1,986,973</w:t>
            </w:r>
          </w:p>
        </w:tc>
        <w:tc>
          <w:tcPr>
            <w:tcW w:w="1388" w:type="dxa"/>
            <w:tcBorders>
              <w:top w:val="nil"/>
              <w:left w:val="nil"/>
              <w:bottom w:val="single" w:sz="4" w:space="0" w:color="auto"/>
              <w:right w:val="single" w:sz="4" w:space="0" w:color="auto"/>
            </w:tcBorders>
            <w:shd w:val="clear" w:color="000000" w:fill="FFFFFF"/>
            <w:noWrap/>
            <w:vAlign w:val="center"/>
            <w:hideMark/>
          </w:tcPr>
          <w:p w14:paraId="55576C87"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475,452,812</w:t>
            </w:r>
          </w:p>
        </w:tc>
        <w:tc>
          <w:tcPr>
            <w:tcW w:w="1368" w:type="dxa"/>
            <w:tcBorders>
              <w:top w:val="nil"/>
              <w:left w:val="nil"/>
              <w:bottom w:val="single" w:sz="4" w:space="0" w:color="auto"/>
              <w:right w:val="single" w:sz="4" w:space="0" w:color="auto"/>
            </w:tcBorders>
            <w:shd w:val="clear" w:color="auto" w:fill="auto"/>
            <w:noWrap/>
            <w:vAlign w:val="center"/>
            <w:hideMark/>
          </w:tcPr>
          <w:p w14:paraId="15EB5BC0"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13,331,409</w:t>
            </w:r>
          </w:p>
        </w:tc>
        <w:tc>
          <w:tcPr>
            <w:tcW w:w="1170" w:type="dxa"/>
            <w:tcBorders>
              <w:top w:val="nil"/>
              <w:left w:val="nil"/>
              <w:bottom w:val="single" w:sz="4" w:space="0" w:color="auto"/>
              <w:right w:val="single" w:sz="4" w:space="0" w:color="auto"/>
            </w:tcBorders>
            <w:shd w:val="clear" w:color="auto" w:fill="auto"/>
            <w:noWrap/>
            <w:vAlign w:val="center"/>
            <w:hideMark/>
          </w:tcPr>
          <w:p w14:paraId="012B8D06"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05C3BF5E"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B75CD6B"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BANCOMER 968 MDP</w:t>
            </w:r>
          </w:p>
        </w:tc>
        <w:tc>
          <w:tcPr>
            <w:tcW w:w="1368" w:type="dxa"/>
            <w:tcBorders>
              <w:top w:val="nil"/>
              <w:left w:val="nil"/>
              <w:bottom w:val="single" w:sz="4" w:space="0" w:color="auto"/>
              <w:right w:val="single" w:sz="4" w:space="0" w:color="auto"/>
            </w:tcBorders>
            <w:shd w:val="clear" w:color="auto" w:fill="auto"/>
            <w:noWrap/>
            <w:vAlign w:val="center"/>
            <w:hideMark/>
          </w:tcPr>
          <w:p w14:paraId="31564D5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814,621,172</w:t>
            </w:r>
          </w:p>
        </w:tc>
        <w:tc>
          <w:tcPr>
            <w:tcW w:w="1269" w:type="dxa"/>
            <w:tcBorders>
              <w:top w:val="nil"/>
              <w:left w:val="nil"/>
              <w:bottom w:val="single" w:sz="4" w:space="0" w:color="auto"/>
              <w:right w:val="single" w:sz="4" w:space="0" w:color="auto"/>
            </w:tcBorders>
            <w:shd w:val="clear" w:color="auto" w:fill="auto"/>
            <w:noWrap/>
            <w:vAlign w:val="center"/>
            <w:hideMark/>
          </w:tcPr>
          <w:p w14:paraId="56E13F9E"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1A5281C4"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12,417,112</w:t>
            </w:r>
          </w:p>
        </w:tc>
        <w:tc>
          <w:tcPr>
            <w:tcW w:w="1388" w:type="dxa"/>
            <w:tcBorders>
              <w:top w:val="nil"/>
              <w:left w:val="nil"/>
              <w:bottom w:val="single" w:sz="4" w:space="0" w:color="auto"/>
              <w:right w:val="single" w:sz="4" w:space="0" w:color="auto"/>
            </w:tcBorders>
            <w:shd w:val="clear" w:color="000000" w:fill="FFFFFF"/>
            <w:noWrap/>
            <w:vAlign w:val="center"/>
            <w:hideMark/>
          </w:tcPr>
          <w:p w14:paraId="6A490F39"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802,204,060</w:t>
            </w:r>
          </w:p>
        </w:tc>
        <w:tc>
          <w:tcPr>
            <w:tcW w:w="1368" w:type="dxa"/>
            <w:tcBorders>
              <w:top w:val="nil"/>
              <w:left w:val="nil"/>
              <w:bottom w:val="single" w:sz="4" w:space="0" w:color="auto"/>
              <w:right w:val="single" w:sz="4" w:space="0" w:color="auto"/>
            </w:tcBorders>
            <w:shd w:val="clear" w:color="auto" w:fill="auto"/>
            <w:noWrap/>
            <w:vAlign w:val="center"/>
            <w:hideMark/>
          </w:tcPr>
          <w:p w14:paraId="0FD9E171"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22,857,343</w:t>
            </w:r>
          </w:p>
        </w:tc>
        <w:tc>
          <w:tcPr>
            <w:tcW w:w="1170" w:type="dxa"/>
            <w:tcBorders>
              <w:top w:val="nil"/>
              <w:left w:val="nil"/>
              <w:bottom w:val="single" w:sz="4" w:space="0" w:color="auto"/>
              <w:right w:val="single" w:sz="4" w:space="0" w:color="auto"/>
            </w:tcBorders>
            <w:shd w:val="clear" w:color="auto" w:fill="auto"/>
            <w:noWrap/>
            <w:vAlign w:val="center"/>
            <w:hideMark/>
          </w:tcPr>
          <w:p w14:paraId="34AA5676"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77722ACE"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1912C1A"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BANCOMER  994 MDP</w:t>
            </w:r>
          </w:p>
        </w:tc>
        <w:tc>
          <w:tcPr>
            <w:tcW w:w="1368" w:type="dxa"/>
            <w:tcBorders>
              <w:top w:val="nil"/>
              <w:left w:val="nil"/>
              <w:bottom w:val="single" w:sz="4" w:space="0" w:color="auto"/>
              <w:right w:val="single" w:sz="4" w:space="0" w:color="auto"/>
            </w:tcBorders>
            <w:shd w:val="clear" w:color="auto" w:fill="auto"/>
            <w:noWrap/>
            <w:vAlign w:val="center"/>
            <w:hideMark/>
          </w:tcPr>
          <w:p w14:paraId="7955A8B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946,088,819</w:t>
            </w:r>
          </w:p>
        </w:tc>
        <w:tc>
          <w:tcPr>
            <w:tcW w:w="1269" w:type="dxa"/>
            <w:tcBorders>
              <w:top w:val="nil"/>
              <w:left w:val="nil"/>
              <w:bottom w:val="single" w:sz="4" w:space="0" w:color="auto"/>
              <w:right w:val="single" w:sz="4" w:space="0" w:color="auto"/>
            </w:tcBorders>
            <w:shd w:val="clear" w:color="auto" w:fill="auto"/>
            <w:noWrap/>
            <w:vAlign w:val="center"/>
            <w:hideMark/>
          </w:tcPr>
          <w:p w14:paraId="6635D14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39A9E975"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3,994,016</w:t>
            </w:r>
          </w:p>
        </w:tc>
        <w:tc>
          <w:tcPr>
            <w:tcW w:w="1388" w:type="dxa"/>
            <w:tcBorders>
              <w:top w:val="nil"/>
              <w:left w:val="nil"/>
              <w:bottom w:val="single" w:sz="4" w:space="0" w:color="auto"/>
              <w:right w:val="single" w:sz="4" w:space="0" w:color="auto"/>
            </w:tcBorders>
            <w:shd w:val="clear" w:color="000000" w:fill="FFFFFF"/>
            <w:noWrap/>
            <w:vAlign w:val="center"/>
            <w:hideMark/>
          </w:tcPr>
          <w:p w14:paraId="466DF97B"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942,094,803</w:t>
            </w:r>
          </w:p>
        </w:tc>
        <w:tc>
          <w:tcPr>
            <w:tcW w:w="1368" w:type="dxa"/>
            <w:tcBorders>
              <w:top w:val="nil"/>
              <w:left w:val="nil"/>
              <w:bottom w:val="single" w:sz="4" w:space="0" w:color="auto"/>
              <w:right w:val="single" w:sz="4" w:space="0" w:color="auto"/>
            </w:tcBorders>
            <w:shd w:val="clear" w:color="auto" w:fill="auto"/>
            <w:noWrap/>
            <w:vAlign w:val="center"/>
            <w:hideMark/>
          </w:tcPr>
          <w:p w14:paraId="0408C492"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27,058,421</w:t>
            </w:r>
          </w:p>
        </w:tc>
        <w:tc>
          <w:tcPr>
            <w:tcW w:w="1170" w:type="dxa"/>
            <w:tcBorders>
              <w:top w:val="nil"/>
              <w:left w:val="nil"/>
              <w:bottom w:val="single" w:sz="4" w:space="0" w:color="auto"/>
              <w:right w:val="single" w:sz="4" w:space="0" w:color="auto"/>
            </w:tcBorders>
            <w:shd w:val="clear" w:color="auto" w:fill="auto"/>
            <w:noWrap/>
            <w:vAlign w:val="center"/>
            <w:hideMark/>
          </w:tcPr>
          <w:p w14:paraId="5F69C331"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39F8B509"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1E11246"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BANORTE 1'500 MDP</w:t>
            </w:r>
          </w:p>
        </w:tc>
        <w:tc>
          <w:tcPr>
            <w:tcW w:w="1368" w:type="dxa"/>
            <w:tcBorders>
              <w:top w:val="nil"/>
              <w:left w:val="nil"/>
              <w:bottom w:val="single" w:sz="4" w:space="0" w:color="auto"/>
              <w:right w:val="single" w:sz="4" w:space="0" w:color="auto"/>
            </w:tcBorders>
            <w:shd w:val="clear" w:color="auto" w:fill="auto"/>
            <w:noWrap/>
            <w:vAlign w:val="center"/>
            <w:hideMark/>
          </w:tcPr>
          <w:p w14:paraId="628707EE"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1,486,752,456</w:t>
            </w:r>
          </w:p>
        </w:tc>
        <w:tc>
          <w:tcPr>
            <w:tcW w:w="1269" w:type="dxa"/>
            <w:tcBorders>
              <w:top w:val="nil"/>
              <w:left w:val="nil"/>
              <w:bottom w:val="single" w:sz="4" w:space="0" w:color="auto"/>
              <w:right w:val="single" w:sz="4" w:space="0" w:color="auto"/>
            </w:tcBorders>
            <w:shd w:val="clear" w:color="auto" w:fill="auto"/>
            <w:noWrap/>
            <w:vAlign w:val="center"/>
            <w:hideMark/>
          </w:tcPr>
          <w:p w14:paraId="71482314"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7776AC80"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3,951,773</w:t>
            </w:r>
          </w:p>
        </w:tc>
        <w:tc>
          <w:tcPr>
            <w:tcW w:w="1388" w:type="dxa"/>
            <w:tcBorders>
              <w:top w:val="nil"/>
              <w:left w:val="nil"/>
              <w:bottom w:val="single" w:sz="4" w:space="0" w:color="auto"/>
              <w:right w:val="single" w:sz="4" w:space="0" w:color="auto"/>
            </w:tcBorders>
            <w:shd w:val="clear" w:color="000000" w:fill="FFFFFF"/>
            <w:noWrap/>
            <w:vAlign w:val="center"/>
            <w:hideMark/>
          </w:tcPr>
          <w:p w14:paraId="1EC49C9E"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1,482,800,683</w:t>
            </w:r>
          </w:p>
        </w:tc>
        <w:tc>
          <w:tcPr>
            <w:tcW w:w="1368" w:type="dxa"/>
            <w:tcBorders>
              <w:top w:val="nil"/>
              <w:left w:val="nil"/>
              <w:bottom w:val="single" w:sz="4" w:space="0" w:color="auto"/>
              <w:right w:val="single" w:sz="4" w:space="0" w:color="auto"/>
            </w:tcBorders>
            <w:shd w:val="clear" w:color="auto" w:fill="auto"/>
            <w:noWrap/>
            <w:vAlign w:val="center"/>
            <w:hideMark/>
          </w:tcPr>
          <w:p w14:paraId="77B9257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26,954,793</w:t>
            </w:r>
          </w:p>
        </w:tc>
        <w:tc>
          <w:tcPr>
            <w:tcW w:w="1170" w:type="dxa"/>
            <w:tcBorders>
              <w:top w:val="nil"/>
              <w:left w:val="nil"/>
              <w:bottom w:val="single" w:sz="4" w:space="0" w:color="auto"/>
              <w:right w:val="single" w:sz="4" w:space="0" w:color="auto"/>
            </w:tcBorders>
            <w:shd w:val="clear" w:color="auto" w:fill="auto"/>
            <w:noWrap/>
            <w:vAlign w:val="center"/>
            <w:hideMark/>
          </w:tcPr>
          <w:p w14:paraId="14DE94A2"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0CB704C2" w14:textId="77777777" w:rsidTr="00A61EE3">
        <w:trPr>
          <w:trHeight w:val="326"/>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545FE3A" w14:textId="77777777" w:rsidR="00C06642" w:rsidRPr="00C06642" w:rsidRDefault="00C06642" w:rsidP="00C06642">
            <w:pPr>
              <w:spacing w:after="0" w:line="240" w:lineRule="auto"/>
              <w:rPr>
                <w:rFonts w:eastAsia="Times New Roman" w:cs="Calibri"/>
                <w:color w:val="000000"/>
                <w:sz w:val="12"/>
                <w:szCs w:val="12"/>
                <w:lang w:eastAsia="es-MX"/>
              </w:rPr>
            </w:pPr>
            <w:r w:rsidRPr="00C06642">
              <w:rPr>
                <w:rFonts w:eastAsia="Times New Roman" w:cs="Calibri"/>
                <w:color w:val="000000"/>
                <w:sz w:val="12"/>
                <w:szCs w:val="12"/>
                <w:lang w:eastAsia="es-MX"/>
              </w:rPr>
              <w:t>BANORTE 1'200 MDP</w:t>
            </w:r>
          </w:p>
        </w:tc>
        <w:tc>
          <w:tcPr>
            <w:tcW w:w="1368" w:type="dxa"/>
            <w:tcBorders>
              <w:top w:val="nil"/>
              <w:left w:val="nil"/>
              <w:bottom w:val="single" w:sz="4" w:space="0" w:color="auto"/>
              <w:right w:val="single" w:sz="4" w:space="0" w:color="auto"/>
            </w:tcBorders>
            <w:shd w:val="clear" w:color="auto" w:fill="auto"/>
            <w:noWrap/>
            <w:vAlign w:val="center"/>
            <w:hideMark/>
          </w:tcPr>
          <w:p w14:paraId="3936B663"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982,839,026</w:t>
            </w:r>
          </w:p>
        </w:tc>
        <w:tc>
          <w:tcPr>
            <w:tcW w:w="1269" w:type="dxa"/>
            <w:tcBorders>
              <w:top w:val="nil"/>
              <w:left w:val="nil"/>
              <w:bottom w:val="single" w:sz="4" w:space="0" w:color="auto"/>
              <w:right w:val="single" w:sz="4" w:space="0" w:color="auto"/>
            </w:tcBorders>
            <w:shd w:val="clear" w:color="auto" w:fill="auto"/>
            <w:noWrap/>
            <w:vAlign w:val="center"/>
            <w:hideMark/>
          </w:tcPr>
          <w:p w14:paraId="02FFBA1A"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c>
          <w:tcPr>
            <w:tcW w:w="1467" w:type="dxa"/>
            <w:tcBorders>
              <w:top w:val="nil"/>
              <w:left w:val="nil"/>
              <w:bottom w:val="single" w:sz="4" w:space="0" w:color="auto"/>
              <w:right w:val="single" w:sz="4" w:space="0" w:color="auto"/>
            </w:tcBorders>
            <w:shd w:val="clear" w:color="auto" w:fill="auto"/>
            <w:noWrap/>
            <w:vAlign w:val="center"/>
            <w:hideMark/>
          </w:tcPr>
          <w:p w14:paraId="27932B86"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2,246,352</w:t>
            </w:r>
          </w:p>
        </w:tc>
        <w:tc>
          <w:tcPr>
            <w:tcW w:w="1388" w:type="dxa"/>
            <w:tcBorders>
              <w:top w:val="nil"/>
              <w:left w:val="nil"/>
              <w:bottom w:val="single" w:sz="4" w:space="0" w:color="auto"/>
              <w:right w:val="single" w:sz="4" w:space="0" w:color="auto"/>
            </w:tcBorders>
            <w:shd w:val="clear" w:color="000000" w:fill="FFFFFF"/>
            <w:noWrap/>
            <w:vAlign w:val="center"/>
            <w:hideMark/>
          </w:tcPr>
          <w:p w14:paraId="53F97060" w14:textId="77777777" w:rsidR="00C06642" w:rsidRPr="00C06642" w:rsidRDefault="00C06642" w:rsidP="00C06642">
            <w:pPr>
              <w:spacing w:after="0" w:line="240" w:lineRule="auto"/>
              <w:jc w:val="right"/>
              <w:rPr>
                <w:rFonts w:eastAsia="Times New Roman" w:cs="Calibri"/>
                <w:color w:val="222B35"/>
                <w:sz w:val="14"/>
                <w:szCs w:val="14"/>
                <w:lang w:eastAsia="es-MX"/>
              </w:rPr>
            </w:pPr>
            <w:r w:rsidRPr="00C06642">
              <w:rPr>
                <w:rFonts w:eastAsia="Times New Roman" w:cs="Calibri"/>
                <w:color w:val="222B35"/>
                <w:sz w:val="14"/>
                <w:szCs w:val="14"/>
                <w:lang w:eastAsia="es-MX"/>
              </w:rPr>
              <w:t>980,592,674</w:t>
            </w:r>
          </w:p>
        </w:tc>
        <w:tc>
          <w:tcPr>
            <w:tcW w:w="1368" w:type="dxa"/>
            <w:tcBorders>
              <w:top w:val="nil"/>
              <w:left w:val="nil"/>
              <w:bottom w:val="single" w:sz="4" w:space="0" w:color="auto"/>
              <w:right w:val="single" w:sz="4" w:space="0" w:color="auto"/>
            </w:tcBorders>
            <w:shd w:val="clear" w:color="auto" w:fill="auto"/>
            <w:noWrap/>
            <w:vAlign w:val="center"/>
            <w:hideMark/>
          </w:tcPr>
          <w:p w14:paraId="2358E24D"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26,553,711</w:t>
            </w:r>
          </w:p>
        </w:tc>
        <w:tc>
          <w:tcPr>
            <w:tcW w:w="1170" w:type="dxa"/>
            <w:tcBorders>
              <w:top w:val="nil"/>
              <w:left w:val="nil"/>
              <w:bottom w:val="single" w:sz="4" w:space="0" w:color="auto"/>
              <w:right w:val="single" w:sz="4" w:space="0" w:color="auto"/>
            </w:tcBorders>
            <w:shd w:val="clear" w:color="auto" w:fill="auto"/>
            <w:noWrap/>
            <w:vAlign w:val="center"/>
            <w:hideMark/>
          </w:tcPr>
          <w:p w14:paraId="23EE6C21" w14:textId="77777777" w:rsidR="00C06642" w:rsidRPr="00C06642" w:rsidRDefault="00C06642" w:rsidP="00C06642">
            <w:pPr>
              <w:spacing w:after="0" w:line="240" w:lineRule="auto"/>
              <w:jc w:val="right"/>
              <w:rPr>
                <w:rFonts w:eastAsia="Times New Roman" w:cs="Calibri"/>
                <w:color w:val="000000"/>
                <w:sz w:val="14"/>
                <w:szCs w:val="14"/>
                <w:lang w:eastAsia="es-MX"/>
              </w:rPr>
            </w:pPr>
            <w:r w:rsidRPr="00C06642">
              <w:rPr>
                <w:rFonts w:eastAsia="Times New Roman" w:cs="Calibri"/>
                <w:color w:val="000000"/>
                <w:sz w:val="14"/>
                <w:szCs w:val="14"/>
                <w:lang w:eastAsia="es-MX"/>
              </w:rPr>
              <w:t>0</w:t>
            </w:r>
          </w:p>
        </w:tc>
      </w:tr>
      <w:tr w:rsidR="00C06642" w:rsidRPr="00C06642" w14:paraId="602D6385" w14:textId="77777777" w:rsidTr="00A61EE3">
        <w:trPr>
          <w:trHeight w:val="439"/>
        </w:trPr>
        <w:tc>
          <w:tcPr>
            <w:tcW w:w="1705" w:type="dxa"/>
            <w:tcBorders>
              <w:top w:val="nil"/>
              <w:left w:val="single" w:sz="4" w:space="0" w:color="auto"/>
              <w:bottom w:val="single" w:sz="4" w:space="0" w:color="auto"/>
              <w:right w:val="single" w:sz="4" w:space="0" w:color="auto"/>
            </w:tcBorders>
            <w:shd w:val="clear" w:color="000000" w:fill="DDC9A3"/>
            <w:noWrap/>
            <w:vAlign w:val="center"/>
            <w:hideMark/>
          </w:tcPr>
          <w:p w14:paraId="643E46FD" w14:textId="77777777" w:rsidR="00C06642" w:rsidRPr="00C06642" w:rsidRDefault="00C06642" w:rsidP="00C06642">
            <w:pPr>
              <w:spacing w:after="0" w:line="240" w:lineRule="auto"/>
              <w:rPr>
                <w:rFonts w:eastAsia="Times New Roman" w:cs="Calibri"/>
                <w:b/>
                <w:bCs/>
                <w:color w:val="000000"/>
                <w:sz w:val="13"/>
                <w:szCs w:val="13"/>
                <w:lang w:eastAsia="es-MX"/>
              </w:rPr>
            </w:pPr>
            <w:r w:rsidRPr="00C06642">
              <w:rPr>
                <w:rFonts w:eastAsia="Times New Roman" w:cs="Calibri"/>
                <w:b/>
                <w:bCs/>
                <w:color w:val="000000"/>
                <w:sz w:val="13"/>
                <w:szCs w:val="13"/>
                <w:lang w:eastAsia="es-MX"/>
              </w:rPr>
              <w:t>TOTALES</w:t>
            </w:r>
          </w:p>
        </w:tc>
        <w:tc>
          <w:tcPr>
            <w:tcW w:w="1368" w:type="dxa"/>
            <w:tcBorders>
              <w:top w:val="nil"/>
              <w:left w:val="nil"/>
              <w:bottom w:val="single" w:sz="4" w:space="0" w:color="auto"/>
              <w:right w:val="single" w:sz="4" w:space="0" w:color="auto"/>
            </w:tcBorders>
            <w:shd w:val="clear" w:color="000000" w:fill="DDC9A3"/>
            <w:vAlign w:val="center"/>
            <w:hideMark/>
          </w:tcPr>
          <w:p w14:paraId="443640CF" w14:textId="77777777" w:rsidR="00C06642" w:rsidRPr="00C06642" w:rsidRDefault="00C06642" w:rsidP="00C06642">
            <w:pPr>
              <w:spacing w:after="0" w:line="240" w:lineRule="auto"/>
              <w:jc w:val="right"/>
              <w:rPr>
                <w:rFonts w:eastAsia="Times New Roman" w:cs="Calibri"/>
                <w:b/>
                <w:bCs/>
                <w:color w:val="000000"/>
                <w:sz w:val="14"/>
                <w:szCs w:val="14"/>
                <w:lang w:eastAsia="es-MX"/>
              </w:rPr>
            </w:pPr>
            <w:r w:rsidRPr="00C06642">
              <w:rPr>
                <w:rFonts w:eastAsia="Times New Roman" w:cs="Calibri"/>
                <w:b/>
                <w:bCs/>
                <w:color w:val="000000"/>
                <w:sz w:val="14"/>
                <w:szCs w:val="14"/>
                <w:lang w:eastAsia="es-MX"/>
              </w:rPr>
              <w:t>15,833,324,062</w:t>
            </w:r>
          </w:p>
        </w:tc>
        <w:tc>
          <w:tcPr>
            <w:tcW w:w="1269" w:type="dxa"/>
            <w:tcBorders>
              <w:top w:val="nil"/>
              <w:left w:val="nil"/>
              <w:bottom w:val="single" w:sz="4" w:space="0" w:color="auto"/>
              <w:right w:val="single" w:sz="4" w:space="0" w:color="auto"/>
            </w:tcBorders>
            <w:shd w:val="clear" w:color="000000" w:fill="DDC9A3"/>
            <w:vAlign w:val="center"/>
            <w:hideMark/>
          </w:tcPr>
          <w:p w14:paraId="70612A6D" w14:textId="77777777" w:rsidR="00C06642" w:rsidRPr="00C06642" w:rsidRDefault="00C06642" w:rsidP="00C06642">
            <w:pPr>
              <w:spacing w:after="0" w:line="240" w:lineRule="auto"/>
              <w:jc w:val="right"/>
              <w:rPr>
                <w:rFonts w:eastAsia="Times New Roman" w:cs="Calibri"/>
                <w:b/>
                <w:bCs/>
                <w:color w:val="000000"/>
                <w:sz w:val="14"/>
                <w:szCs w:val="14"/>
                <w:lang w:eastAsia="es-MX"/>
              </w:rPr>
            </w:pPr>
            <w:r w:rsidRPr="00C06642">
              <w:rPr>
                <w:rFonts w:eastAsia="Times New Roman" w:cs="Calibri"/>
                <w:b/>
                <w:bCs/>
                <w:color w:val="000000"/>
                <w:sz w:val="14"/>
                <w:szCs w:val="14"/>
                <w:lang w:eastAsia="es-MX"/>
              </w:rPr>
              <w:t>0</w:t>
            </w:r>
          </w:p>
        </w:tc>
        <w:tc>
          <w:tcPr>
            <w:tcW w:w="1467" w:type="dxa"/>
            <w:tcBorders>
              <w:top w:val="nil"/>
              <w:left w:val="nil"/>
              <w:bottom w:val="single" w:sz="4" w:space="0" w:color="auto"/>
              <w:right w:val="single" w:sz="4" w:space="0" w:color="auto"/>
            </w:tcBorders>
            <w:shd w:val="clear" w:color="000000" w:fill="DDC9A3"/>
            <w:vAlign w:val="center"/>
            <w:hideMark/>
          </w:tcPr>
          <w:p w14:paraId="5AA580A5" w14:textId="77777777" w:rsidR="00C06642" w:rsidRPr="00C06642" w:rsidRDefault="00C06642" w:rsidP="00C06642">
            <w:pPr>
              <w:spacing w:after="0" w:line="240" w:lineRule="auto"/>
              <w:jc w:val="right"/>
              <w:rPr>
                <w:rFonts w:eastAsia="Times New Roman" w:cs="Calibri"/>
                <w:b/>
                <w:bCs/>
                <w:color w:val="000000"/>
                <w:sz w:val="14"/>
                <w:szCs w:val="14"/>
                <w:lang w:eastAsia="es-MX"/>
              </w:rPr>
            </w:pPr>
            <w:r w:rsidRPr="00C06642">
              <w:rPr>
                <w:rFonts w:eastAsia="Times New Roman" w:cs="Calibri"/>
                <w:b/>
                <w:bCs/>
                <w:color w:val="000000"/>
                <w:sz w:val="14"/>
                <w:szCs w:val="14"/>
                <w:lang w:eastAsia="es-MX"/>
              </w:rPr>
              <w:t>93,795,235</w:t>
            </w:r>
          </w:p>
        </w:tc>
        <w:tc>
          <w:tcPr>
            <w:tcW w:w="1388" w:type="dxa"/>
            <w:tcBorders>
              <w:top w:val="nil"/>
              <w:left w:val="nil"/>
              <w:bottom w:val="single" w:sz="4" w:space="0" w:color="auto"/>
              <w:right w:val="single" w:sz="4" w:space="0" w:color="auto"/>
            </w:tcBorders>
            <w:shd w:val="clear" w:color="000000" w:fill="DDC9A3"/>
            <w:vAlign w:val="center"/>
            <w:hideMark/>
          </w:tcPr>
          <w:p w14:paraId="1A452D42" w14:textId="77777777" w:rsidR="00C06642" w:rsidRPr="00C06642" w:rsidRDefault="00C06642" w:rsidP="00C06642">
            <w:pPr>
              <w:spacing w:after="0" w:line="240" w:lineRule="auto"/>
              <w:jc w:val="right"/>
              <w:rPr>
                <w:rFonts w:eastAsia="Times New Roman" w:cs="Calibri"/>
                <w:b/>
                <w:bCs/>
                <w:color w:val="000000"/>
                <w:sz w:val="14"/>
                <w:szCs w:val="14"/>
                <w:lang w:eastAsia="es-MX"/>
              </w:rPr>
            </w:pPr>
            <w:r w:rsidRPr="00C06642">
              <w:rPr>
                <w:rFonts w:eastAsia="Times New Roman" w:cs="Calibri"/>
                <w:b/>
                <w:bCs/>
                <w:color w:val="000000"/>
                <w:sz w:val="14"/>
                <w:szCs w:val="14"/>
                <w:lang w:eastAsia="es-MX"/>
              </w:rPr>
              <w:t>15,739,528,827</w:t>
            </w:r>
          </w:p>
        </w:tc>
        <w:tc>
          <w:tcPr>
            <w:tcW w:w="1368" w:type="dxa"/>
            <w:tcBorders>
              <w:top w:val="nil"/>
              <w:left w:val="nil"/>
              <w:bottom w:val="single" w:sz="4" w:space="0" w:color="auto"/>
              <w:right w:val="single" w:sz="4" w:space="0" w:color="auto"/>
            </w:tcBorders>
            <w:shd w:val="clear" w:color="000000" w:fill="DDC9A3"/>
            <w:vAlign w:val="center"/>
            <w:hideMark/>
          </w:tcPr>
          <w:p w14:paraId="6AE6055B" w14:textId="77777777" w:rsidR="00C06642" w:rsidRPr="00C06642" w:rsidRDefault="00C06642" w:rsidP="00C06642">
            <w:pPr>
              <w:spacing w:after="0" w:line="240" w:lineRule="auto"/>
              <w:jc w:val="right"/>
              <w:rPr>
                <w:rFonts w:eastAsia="Times New Roman" w:cs="Calibri"/>
                <w:b/>
                <w:bCs/>
                <w:color w:val="000000"/>
                <w:sz w:val="14"/>
                <w:szCs w:val="14"/>
                <w:lang w:eastAsia="es-MX"/>
              </w:rPr>
            </w:pPr>
            <w:r w:rsidRPr="00C06642">
              <w:rPr>
                <w:rFonts w:eastAsia="Times New Roman" w:cs="Calibri"/>
                <w:b/>
                <w:bCs/>
                <w:color w:val="000000"/>
                <w:sz w:val="14"/>
                <w:szCs w:val="14"/>
                <w:lang w:eastAsia="es-MX"/>
              </w:rPr>
              <w:t>338,267,895</w:t>
            </w:r>
          </w:p>
        </w:tc>
        <w:tc>
          <w:tcPr>
            <w:tcW w:w="1170" w:type="dxa"/>
            <w:tcBorders>
              <w:top w:val="nil"/>
              <w:left w:val="nil"/>
              <w:bottom w:val="single" w:sz="4" w:space="0" w:color="auto"/>
              <w:right w:val="single" w:sz="4" w:space="0" w:color="auto"/>
            </w:tcBorders>
            <w:shd w:val="clear" w:color="000000" w:fill="DDC9A3"/>
            <w:vAlign w:val="center"/>
            <w:hideMark/>
          </w:tcPr>
          <w:p w14:paraId="15685FBC" w14:textId="77777777" w:rsidR="00C06642" w:rsidRPr="00C06642" w:rsidRDefault="00C06642" w:rsidP="00C06642">
            <w:pPr>
              <w:spacing w:after="0" w:line="240" w:lineRule="auto"/>
              <w:jc w:val="right"/>
              <w:rPr>
                <w:rFonts w:eastAsia="Times New Roman" w:cs="Calibri"/>
                <w:b/>
                <w:bCs/>
                <w:color w:val="000000"/>
                <w:sz w:val="14"/>
                <w:szCs w:val="14"/>
                <w:lang w:eastAsia="es-MX"/>
              </w:rPr>
            </w:pPr>
            <w:r w:rsidRPr="00C06642">
              <w:rPr>
                <w:rFonts w:eastAsia="Times New Roman" w:cs="Calibri"/>
                <w:b/>
                <w:bCs/>
                <w:color w:val="000000"/>
                <w:sz w:val="14"/>
                <w:szCs w:val="14"/>
                <w:lang w:eastAsia="es-MX"/>
              </w:rPr>
              <w:t>0</w:t>
            </w:r>
          </w:p>
        </w:tc>
      </w:tr>
    </w:tbl>
    <w:p w14:paraId="19E0ACED" w14:textId="77777777" w:rsidR="00822F3B" w:rsidRDefault="00B07C73" w:rsidP="00B07C73">
      <w:pPr>
        <w:tabs>
          <w:tab w:val="left" w:pos="829"/>
          <w:tab w:val="left" w:pos="945"/>
        </w:tabs>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b/>
          <w:sz w:val="18"/>
          <w:szCs w:val="18"/>
          <w:lang w:val="es-ES" w:eastAsia="es-ES"/>
        </w:rPr>
        <w:t xml:space="preserve"> </w:t>
      </w:r>
    </w:p>
    <w:p w14:paraId="26BB088A" w14:textId="77777777" w:rsidR="00A61EE3" w:rsidRDefault="00A61EE3" w:rsidP="00B07C73">
      <w:pPr>
        <w:tabs>
          <w:tab w:val="left" w:pos="829"/>
          <w:tab w:val="left" w:pos="945"/>
        </w:tabs>
        <w:rPr>
          <w:rFonts w:asciiTheme="minorHAnsi" w:eastAsia="Times New Roman" w:hAnsiTheme="minorHAnsi" w:cstheme="minorHAnsi"/>
          <w:b/>
          <w:sz w:val="18"/>
          <w:szCs w:val="18"/>
          <w:lang w:val="es-ES" w:eastAsia="es-ES"/>
        </w:rPr>
      </w:pPr>
    </w:p>
    <w:p w14:paraId="524F45C5" w14:textId="7D578380" w:rsidR="00B07C73" w:rsidRPr="005C56C7" w:rsidRDefault="00B07C73" w:rsidP="005C56C7">
      <w:pPr>
        <w:pStyle w:val="Prrafodelista"/>
        <w:numPr>
          <w:ilvl w:val="0"/>
          <w:numId w:val="4"/>
        </w:numPr>
        <w:tabs>
          <w:tab w:val="left" w:pos="829"/>
          <w:tab w:val="left" w:pos="945"/>
        </w:tabs>
        <w:rPr>
          <w:rFonts w:asciiTheme="minorHAnsi" w:eastAsia="Times New Roman" w:hAnsiTheme="minorHAnsi" w:cstheme="minorHAnsi"/>
          <w:b/>
          <w:i/>
          <w:sz w:val="20"/>
          <w:szCs w:val="20"/>
          <w:lang w:val="es-ES" w:eastAsia="es-ES"/>
        </w:rPr>
      </w:pPr>
      <w:r w:rsidRPr="005C56C7">
        <w:rPr>
          <w:rFonts w:asciiTheme="minorHAnsi" w:eastAsia="Times New Roman" w:hAnsiTheme="minorHAnsi" w:cstheme="minorHAnsi"/>
          <w:i/>
          <w:sz w:val="20"/>
          <w:szCs w:val="20"/>
          <w:lang w:val="es-ES" w:eastAsia="es-ES"/>
        </w:rPr>
        <w:t>Resumen de pago de amortizaciones e intereses de</w:t>
      </w:r>
      <w:r w:rsidR="00BD0E8E" w:rsidRPr="005C56C7">
        <w:rPr>
          <w:rFonts w:asciiTheme="minorHAnsi" w:eastAsia="Times New Roman" w:hAnsiTheme="minorHAnsi" w:cstheme="minorHAnsi"/>
          <w:i/>
          <w:sz w:val="20"/>
          <w:szCs w:val="20"/>
          <w:lang w:val="es-ES" w:eastAsia="es-ES"/>
        </w:rPr>
        <w:t xml:space="preserve"> la Deuda con Recurso FAFEF 202</w:t>
      </w:r>
      <w:r w:rsidR="00000A11">
        <w:rPr>
          <w:rFonts w:asciiTheme="minorHAnsi" w:eastAsia="Times New Roman" w:hAnsiTheme="minorHAnsi" w:cstheme="minorHAnsi"/>
          <w:i/>
          <w:sz w:val="20"/>
          <w:szCs w:val="20"/>
          <w:lang w:val="es-ES" w:eastAsia="es-ES"/>
        </w:rPr>
        <w:t>3</w:t>
      </w:r>
    </w:p>
    <w:p w14:paraId="58EBB4B8" w14:textId="6B47CA79" w:rsidR="00E13B30" w:rsidRPr="00AA2839" w:rsidRDefault="00E13B30" w:rsidP="00AA2839">
      <w:pPr>
        <w:tabs>
          <w:tab w:val="left" w:pos="829"/>
          <w:tab w:val="left" w:pos="945"/>
        </w:tabs>
        <w:jc w:val="both"/>
        <w:rPr>
          <w:rFonts w:asciiTheme="minorHAnsi" w:eastAsia="Times New Roman" w:hAnsiTheme="minorHAnsi" w:cstheme="minorHAnsi"/>
          <w:sz w:val="18"/>
          <w:szCs w:val="18"/>
          <w:lang w:val="es-ES" w:eastAsia="es-ES"/>
        </w:rPr>
      </w:pPr>
      <w:r w:rsidRPr="00AA2839">
        <w:rPr>
          <w:rFonts w:asciiTheme="minorHAnsi" w:eastAsia="Times New Roman" w:hAnsiTheme="minorHAnsi" w:cstheme="minorHAnsi"/>
          <w:sz w:val="18"/>
          <w:szCs w:val="18"/>
          <w:lang w:val="es-ES" w:eastAsia="es-ES"/>
        </w:rPr>
        <w:t xml:space="preserve">La aplicación del recurso Fondo de Aportaciones para el Fortalecimiento de Entidades Federativas en el rubro de Saneamiento Financiero </w:t>
      </w:r>
      <w:r w:rsidR="00AF2A79">
        <w:rPr>
          <w:rFonts w:asciiTheme="minorHAnsi" w:eastAsia="Times New Roman" w:hAnsiTheme="minorHAnsi" w:cstheme="minorHAnsi"/>
          <w:sz w:val="18"/>
          <w:szCs w:val="18"/>
          <w:lang w:val="es-ES" w:eastAsia="es-ES"/>
        </w:rPr>
        <w:t>represento un 15.83</w:t>
      </w:r>
      <w:r w:rsidRPr="00AA2839">
        <w:rPr>
          <w:rFonts w:asciiTheme="minorHAnsi" w:eastAsia="Times New Roman" w:hAnsiTheme="minorHAnsi" w:cstheme="minorHAnsi"/>
          <w:sz w:val="18"/>
          <w:szCs w:val="18"/>
          <w:lang w:val="es-ES" w:eastAsia="es-ES"/>
        </w:rPr>
        <w:t>% de las amortizaciones</w:t>
      </w:r>
      <w:r w:rsidR="00AA2839">
        <w:rPr>
          <w:rFonts w:asciiTheme="minorHAnsi" w:eastAsia="Times New Roman" w:hAnsiTheme="minorHAnsi" w:cstheme="minorHAnsi"/>
          <w:sz w:val="18"/>
          <w:szCs w:val="18"/>
          <w:lang w:val="es-ES" w:eastAsia="es-ES"/>
        </w:rPr>
        <w:t xml:space="preserve"> </w:t>
      </w:r>
      <w:r w:rsidRPr="00AA2839">
        <w:rPr>
          <w:rFonts w:asciiTheme="minorHAnsi" w:eastAsia="Times New Roman" w:hAnsiTheme="minorHAnsi" w:cstheme="minorHAnsi"/>
          <w:sz w:val="18"/>
          <w:szCs w:val="18"/>
          <w:lang w:val="es-ES" w:eastAsia="es-ES"/>
        </w:rPr>
        <w:t xml:space="preserve"> y un </w:t>
      </w:r>
      <w:r w:rsidR="00AF2A79">
        <w:rPr>
          <w:rFonts w:asciiTheme="minorHAnsi" w:eastAsia="Times New Roman" w:hAnsiTheme="minorHAnsi" w:cstheme="minorHAnsi"/>
          <w:sz w:val="18"/>
          <w:szCs w:val="18"/>
          <w:lang w:val="es-ES" w:eastAsia="es-ES"/>
        </w:rPr>
        <w:t>14.09</w:t>
      </w:r>
      <w:r w:rsidRPr="00AA2839">
        <w:rPr>
          <w:rFonts w:asciiTheme="minorHAnsi" w:eastAsia="Times New Roman" w:hAnsiTheme="minorHAnsi" w:cstheme="minorHAnsi"/>
          <w:sz w:val="18"/>
          <w:szCs w:val="18"/>
          <w:lang w:val="es-ES" w:eastAsia="es-ES"/>
        </w:rPr>
        <w:t xml:space="preserve"> % de</w:t>
      </w:r>
      <w:r w:rsidR="00AA2839">
        <w:rPr>
          <w:rFonts w:asciiTheme="minorHAnsi" w:eastAsia="Times New Roman" w:hAnsiTheme="minorHAnsi" w:cstheme="minorHAnsi"/>
          <w:sz w:val="18"/>
          <w:szCs w:val="18"/>
          <w:lang w:val="es-ES" w:eastAsia="es-ES"/>
        </w:rPr>
        <w:t xml:space="preserve"> los</w:t>
      </w:r>
      <w:r w:rsidRPr="00AA2839">
        <w:rPr>
          <w:rFonts w:asciiTheme="minorHAnsi" w:eastAsia="Times New Roman" w:hAnsiTheme="minorHAnsi" w:cstheme="minorHAnsi"/>
          <w:sz w:val="18"/>
          <w:szCs w:val="18"/>
          <w:lang w:val="es-ES" w:eastAsia="es-ES"/>
        </w:rPr>
        <w:t xml:space="preserve"> intereses</w:t>
      </w:r>
      <w:r w:rsidR="00AA2839">
        <w:rPr>
          <w:rFonts w:asciiTheme="minorHAnsi" w:eastAsia="Times New Roman" w:hAnsiTheme="minorHAnsi" w:cstheme="minorHAnsi"/>
          <w:sz w:val="18"/>
          <w:szCs w:val="18"/>
          <w:lang w:val="es-ES" w:eastAsia="es-ES"/>
        </w:rPr>
        <w:t xml:space="preserve">  del total del pago que fue cubierto por el Gobierno del Estado </w:t>
      </w:r>
      <w:r w:rsidR="00AF2A79">
        <w:rPr>
          <w:rFonts w:asciiTheme="minorHAnsi" w:eastAsia="Times New Roman" w:hAnsiTheme="minorHAnsi" w:cstheme="minorHAnsi"/>
          <w:sz w:val="18"/>
          <w:szCs w:val="18"/>
          <w:lang w:val="es-ES" w:eastAsia="es-ES"/>
        </w:rPr>
        <w:t>durante el primer trimestre 2023.</w:t>
      </w:r>
    </w:p>
    <w:tbl>
      <w:tblPr>
        <w:tblW w:w="9281" w:type="dxa"/>
        <w:tblCellMar>
          <w:left w:w="70" w:type="dxa"/>
          <w:right w:w="70" w:type="dxa"/>
        </w:tblCellMar>
        <w:tblLook w:val="04A0" w:firstRow="1" w:lastRow="0" w:firstColumn="1" w:lastColumn="0" w:noHBand="0" w:noVBand="1"/>
      </w:tblPr>
      <w:tblGrid>
        <w:gridCol w:w="2388"/>
        <w:gridCol w:w="1150"/>
        <w:gridCol w:w="973"/>
        <w:gridCol w:w="1097"/>
        <w:gridCol w:w="1150"/>
        <w:gridCol w:w="1486"/>
        <w:gridCol w:w="1037"/>
      </w:tblGrid>
      <w:tr w:rsidR="00AF2A79" w:rsidRPr="00AF2A79" w14:paraId="5C8FC968" w14:textId="77777777" w:rsidTr="00AF2A79">
        <w:trPr>
          <w:trHeight w:val="488"/>
        </w:trPr>
        <w:tc>
          <w:tcPr>
            <w:tcW w:w="9281" w:type="dxa"/>
            <w:gridSpan w:val="7"/>
            <w:tcBorders>
              <w:top w:val="nil"/>
              <w:left w:val="nil"/>
              <w:bottom w:val="single" w:sz="8" w:space="0" w:color="auto"/>
              <w:right w:val="nil"/>
            </w:tcBorders>
            <w:shd w:val="clear" w:color="000000" w:fill="AB0033"/>
            <w:vAlign w:val="center"/>
            <w:hideMark/>
          </w:tcPr>
          <w:p w14:paraId="629DD8B7" w14:textId="77777777" w:rsidR="00AF2A79" w:rsidRPr="00AF2A79" w:rsidRDefault="00AF2A79" w:rsidP="00AF2A79">
            <w:pPr>
              <w:spacing w:after="0" w:line="240" w:lineRule="auto"/>
              <w:jc w:val="center"/>
              <w:rPr>
                <w:rFonts w:eastAsia="Times New Roman" w:cs="Calibri"/>
                <w:b/>
                <w:bCs/>
                <w:color w:val="FFFFFF"/>
                <w:sz w:val="16"/>
                <w:szCs w:val="16"/>
                <w:lang w:eastAsia="es-MX"/>
              </w:rPr>
            </w:pPr>
            <w:r w:rsidRPr="00AF2A79">
              <w:rPr>
                <w:rFonts w:eastAsia="Times New Roman" w:cs="Calibri"/>
                <w:b/>
                <w:bCs/>
                <w:color w:val="FFFFFF"/>
                <w:sz w:val="16"/>
                <w:szCs w:val="16"/>
                <w:lang w:eastAsia="es-MX"/>
              </w:rPr>
              <w:lastRenderedPageBreak/>
              <w:t>Total de Amortizaciones a los Créditos con Recurso FAFEF  y Recurso Estatal</w:t>
            </w:r>
          </w:p>
        </w:tc>
      </w:tr>
      <w:tr w:rsidR="00AF2A79" w:rsidRPr="00AF2A79" w14:paraId="77CA53DA" w14:textId="77777777" w:rsidTr="00AF2A79">
        <w:trPr>
          <w:trHeight w:val="450"/>
        </w:trPr>
        <w:tc>
          <w:tcPr>
            <w:tcW w:w="2388" w:type="dxa"/>
            <w:tcBorders>
              <w:top w:val="nil"/>
              <w:left w:val="single" w:sz="8" w:space="0" w:color="auto"/>
              <w:bottom w:val="single" w:sz="8" w:space="0" w:color="auto"/>
              <w:right w:val="single" w:sz="8" w:space="0" w:color="auto"/>
            </w:tcBorders>
            <w:shd w:val="clear" w:color="000000" w:fill="D9D9D9"/>
            <w:vAlign w:val="center"/>
            <w:hideMark/>
          </w:tcPr>
          <w:p w14:paraId="132E8E53" w14:textId="77777777" w:rsidR="00AF2A79" w:rsidRPr="00AF2A79" w:rsidRDefault="00AF2A79" w:rsidP="00AF2A79">
            <w:pPr>
              <w:spacing w:after="0" w:line="240" w:lineRule="auto"/>
              <w:jc w:val="center"/>
              <w:rPr>
                <w:rFonts w:eastAsia="Times New Roman" w:cs="Calibri"/>
                <w:b/>
                <w:bCs/>
                <w:color w:val="000000"/>
                <w:sz w:val="12"/>
                <w:szCs w:val="12"/>
                <w:lang w:eastAsia="es-MX"/>
              </w:rPr>
            </w:pPr>
            <w:r w:rsidRPr="00AF2A79">
              <w:rPr>
                <w:rFonts w:eastAsia="Times New Roman" w:cs="Calibri"/>
                <w:b/>
                <w:bCs/>
                <w:color w:val="000000"/>
                <w:sz w:val="12"/>
                <w:szCs w:val="12"/>
                <w:lang w:eastAsia="es-MX"/>
              </w:rPr>
              <w:t>Concepto</w:t>
            </w:r>
          </w:p>
        </w:tc>
        <w:tc>
          <w:tcPr>
            <w:tcW w:w="1150" w:type="dxa"/>
            <w:tcBorders>
              <w:top w:val="nil"/>
              <w:left w:val="nil"/>
              <w:bottom w:val="single" w:sz="8" w:space="0" w:color="auto"/>
              <w:right w:val="single" w:sz="8" w:space="0" w:color="auto"/>
            </w:tcBorders>
            <w:shd w:val="clear" w:color="000000" w:fill="D9D9D9"/>
            <w:vAlign w:val="center"/>
            <w:hideMark/>
          </w:tcPr>
          <w:p w14:paraId="7C16BD12" w14:textId="77777777" w:rsidR="00AF2A79" w:rsidRPr="00AF2A79" w:rsidRDefault="00AF2A79" w:rsidP="00AF2A79">
            <w:pPr>
              <w:spacing w:after="0" w:line="240" w:lineRule="auto"/>
              <w:jc w:val="center"/>
              <w:rPr>
                <w:rFonts w:eastAsia="Times New Roman" w:cs="Calibri"/>
                <w:b/>
                <w:bCs/>
                <w:color w:val="000000"/>
                <w:sz w:val="12"/>
                <w:szCs w:val="12"/>
                <w:lang w:eastAsia="es-MX"/>
              </w:rPr>
            </w:pPr>
            <w:r w:rsidRPr="00AF2A79">
              <w:rPr>
                <w:rFonts w:eastAsia="Times New Roman" w:cs="Calibri"/>
                <w:b/>
                <w:bCs/>
                <w:color w:val="000000"/>
                <w:sz w:val="12"/>
                <w:szCs w:val="12"/>
                <w:lang w:eastAsia="es-MX"/>
              </w:rPr>
              <w:t>Saldo al 31 de Diciembre de 2022</w:t>
            </w:r>
          </w:p>
        </w:tc>
        <w:tc>
          <w:tcPr>
            <w:tcW w:w="973" w:type="dxa"/>
            <w:tcBorders>
              <w:top w:val="nil"/>
              <w:left w:val="nil"/>
              <w:bottom w:val="single" w:sz="8" w:space="0" w:color="auto"/>
              <w:right w:val="single" w:sz="8" w:space="0" w:color="auto"/>
            </w:tcBorders>
            <w:shd w:val="clear" w:color="000000" w:fill="D9D9D9"/>
            <w:vAlign w:val="center"/>
            <w:hideMark/>
          </w:tcPr>
          <w:p w14:paraId="0F606137" w14:textId="77777777" w:rsidR="00AF2A79" w:rsidRPr="00AF2A79" w:rsidRDefault="00AF2A79" w:rsidP="00AF2A79">
            <w:pPr>
              <w:spacing w:after="0" w:line="240" w:lineRule="auto"/>
              <w:jc w:val="center"/>
              <w:rPr>
                <w:rFonts w:eastAsia="Times New Roman" w:cs="Calibri"/>
                <w:b/>
                <w:bCs/>
                <w:color w:val="000000"/>
                <w:sz w:val="12"/>
                <w:szCs w:val="12"/>
                <w:lang w:eastAsia="es-MX"/>
              </w:rPr>
            </w:pPr>
            <w:r w:rsidRPr="00AF2A79">
              <w:rPr>
                <w:rFonts w:eastAsia="Times New Roman" w:cs="Calibri"/>
                <w:b/>
                <w:bCs/>
                <w:color w:val="000000"/>
                <w:sz w:val="12"/>
                <w:szCs w:val="12"/>
                <w:lang w:eastAsia="es-MX"/>
              </w:rPr>
              <w:t>Disposiciones</w:t>
            </w:r>
          </w:p>
        </w:tc>
        <w:tc>
          <w:tcPr>
            <w:tcW w:w="1097" w:type="dxa"/>
            <w:tcBorders>
              <w:top w:val="nil"/>
              <w:left w:val="nil"/>
              <w:bottom w:val="single" w:sz="8" w:space="0" w:color="auto"/>
              <w:right w:val="single" w:sz="8" w:space="0" w:color="auto"/>
            </w:tcBorders>
            <w:shd w:val="clear" w:color="000000" w:fill="D9D9D9"/>
            <w:vAlign w:val="center"/>
            <w:hideMark/>
          </w:tcPr>
          <w:p w14:paraId="7F7E3040" w14:textId="77777777" w:rsidR="00AF2A79" w:rsidRPr="00AF2A79" w:rsidRDefault="00AF2A79" w:rsidP="00AF2A79">
            <w:pPr>
              <w:spacing w:after="0" w:line="240" w:lineRule="auto"/>
              <w:jc w:val="center"/>
              <w:rPr>
                <w:rFonts w:eastAsia="Times New Roman" w:cs="Calibri"/>
                <w:b/>
                <w:bCs/>
                <w:color w:val="000000"/>
                <w:sz w:val="12"/>
                <w:szCs w:val="12"/>
                <w:lang w:eastAsia="es-MX"/>
              </w:rPr>
            </w:pPr>
            <w:r w:rsidRPr="00AF2A79">
              <w:rPr>
                <w:rFonts w:eastAsia="Times New Roman" w:cs="Calibri"/>
                <w:b/>
                <w:bCs/>
                <w:color w:val="000000"/>
                <w:sz w:val="12"/>
                <w:szCs w:val="12"/>
                <w:lang w:eastAsia="es-MX"/>
              </w:rPr>
              <w:t>Amortizaciones</w:t>
            </w:r>
          </w:p>
        </w:tc>
        <w:tc>
          <w:tcPr>
            <w:tcW w:w="1150" w:type="dxa"/>
            <w:tcBorders>
              <w:top w:val="nil"/>
              <w:left w:val="nil"/>
              <w:bottom w:val="single" w:sz="8" w:space="0" w:color="auto"/>
              <w:right w:val="single" w:sz="8" w:space="0" w:color="auto"/>
            </w:tcBorders>
            <w:shd w:val="clear" w:color="000000" w:fill="D9D9D9"/>
            <w:vAlign w:val="center"/>
            <w:hideMark/>
          </w:tcPr>
          <w:p w14:paraId="270E0D13" w14:textId="77777777" w:rsidR="00AF2A79" w:rsidRPr="00AF2A79" w:rsidRDefault="00AF2A79" w:rsidP="00AF2A79">
            <w:pPr>
              <w:spacing w:after="0" w:line="240" w:lineRule="auto"/>
              <w:jc w:val="center"/>
              <w:rPr>
                <w:rFonts w:eastAsia="Times New Roman" w:cs="Calibri"/>
                <w:b/>
                <w:bCs/>
                <w:color w:val="000000"/>
                <w:sz w:val="12"/>
                <w:szCs w:val="12"/>
                <w:lang w:eastAsia="es-MX"/>
              </w:rPr>
            </w:pPr>
            <w:r w:rsidRPr="00AF2A79">
              <w:rPr>
                <w:rFonts w:eastAsia="Times New Roman" w:cs="Calibri"/>
                <w:b/>
                <w:bCs/>
                <w:color w:val="000000"/>
                <w:sz w:val="12"/>
                <w:szCs w:val="12"/>
                <w:lang w:eastAsia="es-MX"/>
              </w:rPr>
              <w:t>Intereses</w:t>
            </w:r>
          </w:p>
        </w:tc>
        <w:tc>
          <w:tcPr>
            <w:tcW w:w="1486" w:type="dxa"/>
            <w:tcBorders>
              <w:top w:val="nil"/>
              <w:left w:val="nil"/>
              <w:bottom w:val="single" w:sz="8" w:space="0" w:color="auto"/>
              <w:right w:val="nil"/>
            </w:tcBorders>
            <w:shd w:val="clear" w:color="000000" w:fill="D9D9D9"/>
            <w:vAlign w:val="center"/>
            <w:hideMark/>
          </w:tcPr>
          <w:p w14:paraId="61185543" w14:textId="77777777" w:rsidR="00AF2A79" w:rsidRPr="00AF2A79" w:rsidRDefault="00AF2A79" w:rsidP="00AF2A79">
            <w:pPr>
              <w:spacing w:after="0" w:line="240" w:lineRule="auto"/>
              <w:jc w:val="center"/>
              <w:rPr>
                <w:rFonts w:eastAsia="Times New Roman" w:cs="Calibri"/>
                <w:b/>
                <w:bCs/>
                <w:color w:val="000000"/>
                <w:sz w:val="12"/>
                <w:szCs w:val="12"/>
                <w:lang w:eastAsia="es-MX"/>
              </w:rPr>
            </w:pPr>
            <w:r w:rsidRPr="00AF2A79">
              <w:rPr>
                <w:rFonts w:eastAsia="Times New Roman" w:cs="Calibri"/>
                <w:b/>
                <w:bCs/>
                <w:color w:val="000000"/>
                <w:sz w:val="12"/>
                <w:szCs w:val="12"/>
                <w:lang w:eastAsia="es-MX"/>
              </w:rPr>
              <w:t>Saldo al 31 de Marzo de 2023</w:t>
            </w:r>
          </w:p>
        </w:tc>
        <w:tc>
          <w:tcPr>
            <w:tcW w:w="1035" w:type="dxa"/>
            <w:tcBorders>
              <w:top w:val="nil"/>
              <w:left w:val="single" w:sz="8" w:space="0" w:color="auto"/>
              <w:bottom w:val="single" w:sz="8" w:space="0" w:color="auto"/>
              <w:right w:val="single" w:sz="8" w:space="0" w:color="auto"/>
            </w:tcBorders>
            <w:shd w:val="clear" w:color="000000" w:fill="D9D9D9"/>
            <w:vAlign w:val="center"/>
            <w:hideMark/>
          </w:tcPr>
          <w:p w14:paraId="7D8BD07D" w14:textId="77777777" w:rsidR="00AF2A79" w:rsidRPr="00AF2A79" w:rsidRDefault="00AF2A79" w:rsidP="00AF2A79">
            <w:pPr>
              <w:spacing w:after="0" w:line="240" w:lineRule="auto"/>
              <w:jc w:val="center"/>
              <w:rPr>
                <w:rFonts w:eastAsia="Times New Roman" w:cs="Calibri"/>
                <w:b/>
                <w:bCs/>
                <w:color w:val="000000"/>
                <w:sz w:val="12"/>
                <w:szCs w:val="12"/>
                <w:lang w:eastAsia="es-MX"/>
              </w:rPr>
            </w:pPr>
            <w:r w:rsidRPr="00AF2A79">
              <w:rPr>
                <w:rFonts w:eastAsia="Times New Roman" w:cs="Calibri"/>
                <w:b/>
                <w:bCs/>
                <w:color w:val="000000"/>
                <w:sz w:val="12"/>
                <w:szCs w:val="12"/>
                <w:lang w:eastAsia="es-MX"/>
              </w:rPr>
              <w:t>Porcentaje pagado con Recurso FAFEF de cada rubro</w:t>
            </w:r>
          </w:p>
        </w:tc>
      </w:tr>
      <w:tr w:rsidR="00AF2A79" w:rsidRPr="00AF2A79" w14:paraId="7EB4F4FF" w14:textId="77777777" w:rsidTr="00AF2A79">
        <w:trPr>
          <w:trHeight w:val="256"/>
        </w:trPr>
        <w:tc>
          <w:tcPr>
            <w:tcW w:w="2388" w:type="dxa"/>
            <w:tcBorders>
              <w:top w:val="nil"/>
              <w:left w:val="single" w:sz="8" w:space="0" w:color="auto"/>
              <w:bottom w:val="nil"/>
              <w:right w:val="nil"/>
            </w:tcBorders>
            <w:shd w:val="clear" w:color="000000" w:fill="FFFFFF"/>
            <w:noWrap/>
            <w:vAlign w:val="center"/>
            <w:hideMark/>
          </w:tcPr>
          <w:p w14:paraId="27FFC98F" w14:textId="77777777" w:rsidR="00AF2A79" w:rsidRPr="00AF2A79" w:rsidRDefault="00AF2A79" w:rsidP="00AF2A79">
            <w:pPr>
              <w:spacing w:after="0" w:line="240" w:lineRule="auto"/>
              <w:rPr>
                <w:rFonts w:eastAsia="Times New Roman" w:cs="Calibri"/>
                <w:b/>
                <w:bCs/>
                <w:color w:val="000000"/>
                <w:sz w:val="14"/>
                <w:szCs w:val="14"/>
                <w:lang w:eastAsia="es-MX"/>
              </w:rPr>
            </w:pPr>
            <w:r w:rsidRPr="00AF2A79">
              <w:rPr>
                <w:rFonts w:eastAsia="Times New Roman" w:cs="Calibri"/>
                <w:b/>
                <w:bCs/>
                <w:color w:val="000000"/>
                <w:sz w:val="14"/>
                <w:szCs w:val="14"/>
                <w:lang w:eastAsia="es-MX"/>
              </w:rPr>
              <w:t xml:space="preserve">Deuda Pública </w:t>
            </w:r>
          </w:p>
        </w:tc>
        <w:tc>
          <w:tcPr>
            <w:tcW w:w="1150" w:type="dxa"/>
            <w:tcBorders>
              <w:top w:val="nil"/>
              <w:left w:val="single" w:sz="8" w:space="0" w:color="auto"/>
              <w:bottom w:val="nil"/>
              <w:right w:val="single" w:sz="8" w:space="0" w:color="auto"/>
            </w:tcBorders>
            <w:shd w:val="clear" w:color="000000" w:fill="FFFFFF"/>
            <w:noWrap/>
            <w:vAlign w:val="center"/>
            <w:hideMark/>
          </w:tcPr>
          <w:p w14:paraId="1AE43411"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15,833,324,062</w:t>
            </w:r>
          </w:p>
        </w:tc>
        <w:tc>
          <w:tcPr>
            <w:tcW w:w="973" w:type="dxa"/>
            <w:tcBorders>
              <w:top w:val="nil"/>
              <w:left w:val="nil"/>
              <w:bottom w:val="nil"/>
              <w:right w:val="nil"/>
            </w:tcBorders>
            <w:shd w:val="clear" w:color="000000" w:fill="FFFFFF"/>
            <w:noWrap/>
            <w:vAlign w:val="center"/>
            <w:hideMark/>
          </w:tcPr>
          <w:p w14:paraId="3FAE1DBC"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0</w:t>
            </w:r>
          </w:p>
        </w:tc>
        <w:tc>
          <w:tcPr>
            <w:tcW w:w="1097" w:type="dxa"/>
            <w:tcBorders>
              <w:top w:val="nil"/>
              <w:left w:val="single" w:sz="8" w:space="0" w:color="auto"/>
              <w:bottom w:val="nil"/>
              <w:right w:val="single" w:sz="8" w:space="0" w:color="auto"/>
            </w:tcBorders>
            <w:shd w:val="clear" w:color="000000" w:fill="FFFFFF"/>
            <w:noWrap/>
            <w:vAlign w:val="center"/>
            <w:hideMark/>
          </w:tcPr>
          <w:p w14:paraId="15B7798F"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 </w:t>
            </w:r>
          </w:p>
        </w:tc>
        <w:tc>
          <w:tcPr>
            <w:tcW w:w="1150" w:type="dxa"/>
            <w:tcBorders>
              <w:top w:val="nil"/>
              <w:left w:val="nil"/>
              <w:bottom w:val="nil"/>
              <w:right w:val="single" w:sz="8" w:space="0" w:color="auto"/>
            </w:tcBorders>
            <w:shd w:val="clear" w:color="000000" w:fill="FFFFFF"/>
            <w:noWrap/>
            <w:vAlign w:val="center"/>
            <w:hideMark/>
          </w:tcPr>
          <w:p w14:paraId="3ABF28A2"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 </w:t>
            </w:r>
          </w:p>
        </w:tc>
        <w:tc>
          <w:tcPr>
            <w:tcW w:w="1486" w:type="dxa"/>
            <w:tcBorders>
              <w:top w:val="nil"/>
              <w:left w:val="nil"/>
              <w:bottom w:val="nil"/>
              <w:right w:val="single" w:sz="8" w:space="0" w:color="auto"/>
            </w:tcBorders>
            <w:shd w:val="clear" w:color="000000" w:fill="FFFFFF"/>
            <w:noWrap/>
            <w:vAlign w:val="center"/>
            <w:hideMark/>
          </w:tcPr>
          <w:p w14:paraId="5286A5D8"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15,833,324,062</w:t>
            </w:r>
          </w:p>
        </w:tc>
        <w:tc>
          <w:tcPr>
            <w:tcW w:w="1035" w:type="dxa"/>
            <w:tcBorders>
              <w:top w:val="nil"/>
              <w:left w:val="nil"/>
              <w:bottom w:val="nil"/>
              <w:right w:val="single" w:sz="8" w:space="0" w:color="auto"/>
            </w:tcBorders>
            <w:shd w:val="clear" w:color="000000" w:fill="FFFFFF"/>
            <w:noWrap/>
            <w:vAlign w:val="center"/>
            <w:hideMark/>
          </w:tcPr>
          <w:p w14:paraId="129524E4"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 </w:t>
            </w:r>
          </w:p>
        </w:tc>
      </w:tr>
      <w:tr w:rsidR="00AF2A79" w:rsidRPr="00AF2A79" w14:paraId="637807FF" w14:textId="77777777" w:rsidTr="00AF2A79">
        <w:trPr>
          <w:trHeight w:val="256"/>
        </w:trPr>
        <w:tc>
          <w:tcPr>
            <w:tcW w:w="2388" w:type="dxa"/>
            <w:tcBorders>
              <w:top w:val="nil"/>
              <w:left w:val="single" w:sz="8" w:space="0" w:color="auto"/>
              <w:bottom w:val="nil"/>
              <w:right w:val="nil"/>
            </w:tcBorders>
            <w:shd w:val="clear" w:color="000000" w:fill="FFFFFF"/>
            <w:noWrap/>
            <w:vAlign w:val="center"/>
            <w:hideMark/>
          </w:tcPr>
          <w:p w14:paraId="7F27E759" w14:textId="77777777" w:rsidR="00AF2A79" w:rsidRPr="00AF2A79" w:rsidRDefault="00AF2A79" w:rsidP="00AF2A79">
            <w:pPr>
              <w:spacing w:after="0" w:line="240" w:lineRule="auto"/>
              <w:rPr>
                <w:rFonts w:eastAsia="Times New Roman" w:cs="Calibri"/>
                <w:b/>
                <w:bCs/>
                <w:color w:val="000000"/>
                <w:sz w:val="14"/>
                <w:szCs w:val="14"/>
                <w:lang w:eastAsia="es-MX"/>
              </w:rPr>
            </w:pPr>
            <w:r w:rsidRPr="00AF2A79">
              <w:rPr>
                <w:rFonts w:eastAsia="Times New Roman" w:cs="Calibri"/>
                <w:b/>
                <w:bCs/>
                <w:color w:val="000000"/>
                <w:sz w:val="14"/>
                <w:szCs w:val="14"/>
                <w:lang w:eastAsia="es-MX"/>
              </w:rPr>
              <w:t>AMORTIZACIONES:</w:t>
            </w:r>
          </w:p>
        </w:tc>
        <w:tc>
          <w:tcPr>
            <w:tcW w:w="1150" w:type="dxa"/>
            <w:tcBorders>
              <w:top w:val="nil"/>
              <w:left w:val="single" w:sz="8" w:space="0" w:color="auto"/>
              <w:bottom w:val="nil"/>
              <w:right w:val="single" w:sz="8" w:space="0" w:color="auto"/>
            </w:tcBorders>
            <w:shd w:val="clear" w:color="000000" w:fill="FFFFFF"/>
            <w:noWrap/>
            <w:vAlign w:val="center"/>
            <w:hideMark/>
          </w:tcPr>
          <w:p w14:paraId="38E34655"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973" w:type="dxa"/>
            <w:tcBorders>
              <w:top w:val="nil"/>
              <w:left w:val="nil"/>
              <w:bottom w:val="nil"/>
              <w:right w:val="nil"/>
            </w:tcBorders>
            <w:shd w:val="clear" w:color="000000" w:fill="FFFFFF"/>
            <w:noWrap/>
            <w:vAlign w:val="center"/>
            <w:hideMark/>
          </w:tcPr>
          <w:p w14:paraId="020DEE3E"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097" w:type="dxa"/>
            <w:tcBorders>
              <w:top w:val="nil"/>
              <w:left w:val="single" w:sz="8" w:space="0" w:color="auto"/>
              <w:bottom w:val="nil"/>
              <w:right w:val="single" w:sz="8" w:space="0" w:color="auto"/>
            </w:tcBorders>
            <w:shd w:val="clear" w:color="000000" w:fill="FFFFFF"/>
            <w:noWrap/>
            <w:vAlign w:val="center"/>
            <w:hideMark/>
          </w:tcPr>
          <w:p w14:paraId="6B797F50" w14:textId="77777777" w:rsidR="00AF2A79" w:rsidRPr="00AF2A79" w:rsidRDefault="00AF2A79" w:rsidP="00AF2A79">
            <w:pPr>
              <w:spacing w:after="0" w:line="240" w:lineRule="auto"/>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150" w:type="dxa"/>
            <w:tcBorders>
              <w:top w:val="nil"/>
              <w:left w:val="nil"/>
              <w:bottom w:val="nil"/>
              <w:right w:val="single" w:sz="8" w:space="0" w:color="auto"/>
            </w:tcBorders>
            <w:shd w:val="clear" w:color="000000" w:fill="FFFFFF"/>
            <w:vAlign w:val="center"/>
            <w:hideMark/>
          </w:tcPr>
          <w:p w14:paraId="2F160226"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486" w:type="dxa"/>
            <w:tcBorders>
              <w:top w:val="nil"/>
              <w:left w:val="nil"/>
              <w:bottom w:val="nil"/>
              <w:right w:val="single" w:sz="8" w:space="0" w:color="auto"/>
            </w:tcBorders>
            <w:shd w:val="clear" w:color="000000" w:fill="FFFFFF"/>
            <w:noWrap/>
            <w:vAlign w:val="center"/>
            <w:hideMark/>
          </w:tcPr>
          <w:p w14:paraId="7A5D2D5D"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0</w:t>
            </w:r>
          </w:p>
        </w:tc>
        <w:tc>
          <w:tcPr>
            <w:tcW w:w="1035" w:type="dxa"/>
            <w:tcBorders>
              <w:top w:val="nil"/>
              <w:left w:val="nil"/>
              <w:bottom w:val="nil"/>
              <w:right w:val="single" w:sz="8" w:space="0" w:color="auto"/>
            </w:tcBorders>
            <w:shd w:val="clear" w:color="000000" w:fill="FFFFFF"/>
            <w:noWrap/>
            <w:vAlign w:val="center"/>
            <w:hideMark/>
          </w:tcPr>
          <w:p w14:paraId="63A24683"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r>
      <w:tr w:rsidR="00AF2A79" w:rsidRPr="00AF2A79" w14:paraId="76B87FFC" w14:textId="77777777" w:rsidTr="00AF2A79">
        <w:trPr>
          <w:trHeight w:val="256"/>
        </w:trPr>
        <w:tc>
          <w:tcPr>
            <w:tcW w:w="2388" w:type="dxa"/>
            <w:tcBorders>
              <w:top w:val="nil"/>
              <w:left w:val="single" w:sz="8" w:space="0" w:color="auto"/>
              <w:bottom w:val="nil"/>
              <w:right w:val="nil"/>
            </w:tcBorders>
            <w:shd w:val="clear" w:color="000000" w:fill="FFFFFF"/>
            <w:noWrap/>
            <w:vAlign w:val="center"/>
            <w:hideMark/>
          </w:tcPr>
          <w:p w14:paraId="0ED7BDDF" w14:textId="77777777" w:rsidR="00AF2A79" w:rsidRPr="00AF2A79" w:rsidRDefault="00AF2A79" w:rsidP="00AF2A79">
            <w:pPr>
              <w:spacing w:after="0" w:line="240" w:lineRule="auto"/>
              <w:rPr>
                <w:rFonts w:eastAsia="Times New Roman" w:cs="Calibri"/>
                <w:color w:val="000000"/>
                <w:sz w:val="14"/>
                <w:szCs w:val="14"/>
                <w:lang w:eastAsia="es-MX"/>
              </w:rPr>
            </w:pPr>
            <w:r w:rsidRPr="00AF2A79">
              <w:rPr>
                <w:rFonts w:eastAsia="Times New Roman" w:cs="Calibri"/>
                <w:color w:val="000000"/>
                <w:sz w:val="14"/>
                <w:szCs w:val="14"/>
                <w:lang w:eastAsia="es-MX"/>
              </w:rPr>
              <w:t>Recurso Federal FAFEF</w:t>
            </w:r>
          </w:p>
        </w:tc>
        <w:tc>
          <w:tcPr>
            <w:tcW w:w="1150" w:type="dxa"/>
            <w:tcBorders>
              <w:top w:val="nil"/>
              <w:left w:val="single" w:sz="8" w:space="0" w:color="auto"/>
              <w:bottom w:val="nil"/>
              <w:right w:val="single" w:sz="8" w:space="0" w:color="auto"/>
            </w:tcBorders>
            <w:shd w:val="clear" w:color="000000" w:fill="FFFFFF"/>
            <w:noWrap/>
            <w:vAlign w:val="center"/>
            <w:hideMark/>
          </w:tcPr>
          <w:p w14:paraId="059BCDA3"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973" w:type="dxa"/>
            <w:tcBorders>
              <w:top w:val="nil"/>
              <w:left w:val="nil"/>
              <w:bottom w:val="nil"/>
              <w:right w:val="nil"/>
            </w:tcBorders>
            <w:shd w:val="clear" w:color="000000" w:fill="FFFFFF"/>
            <w:noWrap/>
            <w:vAlign w:val="center"/>
            <w:hideMark/>
          </w:tcPr>
          <w:p w14:paraId="452C8D7A"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097" w:type="dxa"/>
            <w:tcBorders>
              <w:top w:val="nil"/>
              <w:left w:val="single" w:sz="8" w:space="0" w:color="auto"/>
              <w:bottom w:val="nil"/>
              <w:right w:val="single" w:sz="8" w:space="0" w:color="auto"/>
            </w:tcBorders>
            <w:shd w:val="clear" w:color="000000" w:fill="FFFFFF"/>
            <w:noWrap/>
            <w:vAlign w:val="center"/>
            <w:hideMark/>
          </w:tcPr>
          <w:p w14:paraId="593C620D"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14,843,157</w:t>
            </w:r>
          </w:p>
        </w:tc>
        <w:tc>
          <w:tcPr>
            <w:tcW w:w="1150" w:type="dxa"/>
            <w:tcBorders>
              <w:top w:val="nil"/>
              <w:left w:val="nil"/>
              <w:bottom w:val="nil"/>
              <w:right w:val="single" w:sz="8" w:space="0" w:color="auto"/>
            </w:tcBorders>
            <w:shd w:val="clear" w:color="000000" w:fill="FFFFFF"/>
            <w:noWrap/>
            <w:vAlign w:val="center"/>
            <w:hideMark/>
          </w:tcPr>
          <w:p w14:paraId="7C8A79AA"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486" w:type="dxa"/>
            <w:tcBorders>
              <w:top w:val="nil"/>
              <w:left w:val="nil"/>
              <w:bottom w:val="nil"/>
              <w:right w:val="single" w:sz="8" w:space="0" w:color="auto"/>
            </w:tcBorders>
            <w:shd w:val="clear" w:color="000000" w:fill="FFFFFF"/>
            <w:noWrap/>
            <w:vAlign w:val="center"/>
            <w:hideMark/>
          </w:tcPr>
          <w:p w14:paraId="676A7301"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14,843,157</w:t>
            </w:r>
          </w:p>
        </w:tc>
        <w:tc>
          <w:tcPr>
            <w:tcW w:w="1035" w:type="dxa"/>
            <w:tcBorders>
              <w:top w:val="nil"/>
              <w:left w:val="nil"/>
              <w:bottom w:val="nil"/>
              <w:right w:val="single" w:sz="8" w:space="0" w:color="auto"/>
            </w:tcBorders>
            <w:shd w:val="clear" w:color="000000" w:fill="FFFFFF"/>
            <w:noWrap/>
            <w:vAlign w:val="center"/>
            <w:hideMark/>
          </w:tcPr>
          <w:p w14:paraId="79CADE21"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15.83%</w:t>
            </w:r>
          </w:p>
        </w:tc>
      </w:tr>
      <w:tr w:rsidR="00AF2A79" w:rsidRPr="00AF2A79" w14:paraId="71BFF2E6" w14:textId="77777777" w:rsidTr="00AF2A79">
        <w:trPr>
          <w:trHeight w:val="256"/>
        </w:trPr>
        <w:tc>
          <w:tcPr>
            <w:tcW w:w="2388" w:type="dxa"/>
            <w:tcBorders>
              <w:top w:val="nil"/>
              <w:left w:val="single" w:sz="8" w:space="0" w:color="auto"/>
              <w:bottom w:val="nil"/>
              <w:right w:val="nil"/>
            </w:tcBorders>
            <w:shd w:val="clear" w:color="000000" w:fill="FFFFFF"/>
            <w:noWrap/>
            <w:vAlign w:val="center"/>
            <w:hideMark/>
          </w:tcPr>
          <w:p w14:paraId="1F12EB3F" w14:textId="77777777" w:rsidR="00AF2A79" w:rsidRPr="00AF2A79" w:rsidRDefault="00AF2A79" w:rsidP="00AF2A79">
            <w:pPr>
              <w:spacing w:after="0" w:line="240" w:lineRule="auto"/>
              <w:rPr>
                <w:rFonts w:eastAsia="Times New Roman" w:cs="Calibri"/>
                <w:color w:val="000000"/>
                <w:sz w:val="14"/>
                <w:szCs w:val="14"/>
                <w:lang w:eastAsia="es-MX"/>
              </w:rPr>
            </w:pPr>
            <w:r w:rsidRPr="00AF2A79">
              <w:rPr>
                <w:rFonts w:eastAsia="Times New Roman" w:cs="Calibri"/>
                <w:color w:val="000000"/>
                <w:sz w:val="14"/>
                <w:szCs w:val="14"/>
                <w:lang w:eastAsia="es-MX"/>
              </w:rPr>
              <w:t>Recursos Estatales</w:t>
            </w:r>
          </w:p>
        </w:tc>
        <w:tc>
          <w:tcPr>
            <w:tcW w:w="1150" w:type="dxa"/>
            <w:tcBorders>
              <w:top w:val="nil"/>
              <w:left w:val="single" w:sz="8" w:space="0" w:color="auto"/>
              <w:bottom w:val="nil"/>
              <w:right w:val="single" w:sz="8" w:space="0" w:color="auto"/>
            </w:tcBorders>
            <w:shd w:val="clear" w:color="000000" w:fill="FFFFFF"/>
            <w:noWrap/>
            <w:vAlign w:val="center"/>
            <w:hideMark/>
          </w:tcPr>
          <w:p w14:paraId="33D79DBD"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973" w:type="dxa"/>
            <w:tcBorders>
              <w:top w:val="nil"/>
              <w:left w:val="nil"/>
              <w:bottom w:val="nil"/>
              <w:right w:val="nil"/>
            </w:tcBorders>
            <w:shd w:val="clear" w:color="000000" w:fill="FFFFFF"/>
            <w:noWrap/>
            <w:vAlign w:val="center"/>
            <w:hideMark/>
          </w:tcPr>
          <w:p w14:paraId="71CB2AEE"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097" w:type="dxa"/>
            <w:tcBorders>
              <w:top w:val="nil"/>
              <w:left w:val="single" w:sz="8" w:space="0" w:color="auto"/>
              <w:bottom w:val="nil"/>
              <w:right w:val="single" w:sz="8" w:space="0" w:color="auto"/>
            </w:tcBorders>
            <w:shd w:val="clear" w:color="000000" w:fill="FFFFFF"/>
            <w:noWrap/>
            <w:vAlign w:val="center"/>
            <w:hideMark/>
          </w:tcPr>
          <w:p w14:paraId="1A3AF369"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78,952,078</w:t>
            </w:r>
          </w:p>
        </w:tc>
        <w:tc>
          <w:tcPr>
            <w:tcW w:w="1150" w:type="dxa"/>
            <w:tcBorders>
              <w:top w:val="nil"/>
              <w:left w:val="nil"/>
              <w:bottom w:val="nil"/>
              <w:right w:val="single" w:sz="8" w:space="0" w:color="auto"/>
            </w:tcBorders>
            <w:shd w:val="clear" w:color="000000" w:fill="FFFFFF"/>
            <w:noWrap/>
            <w:vAlign w:val="center"/>
            <w:hideMark/>
          </w:tcPr>
          <w:p w14:paraId="6298BBDD"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486" w:type="dxa"/>
            <w:tcBorders>
              <w:top w:val="nil"/>
              <w:left w:val="nil"/>
              <w:bottom w:val="nil"/>
              <w:right w:val="single" w:sz="8" w:space="0" w:color="auto"/>
            </w:tcBorders>
            <w:shd w:val="clear" w:color="000000" w:fill="FFFFFF"/>
            <w:noWrap/>
            <w:vAlign w:val="center"/>
            <w:hideMark/>
          </w:tcPr>
          <w:p w14:paraId="186BFA62"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78,952,078</w:t>
            </w:r>
          </w:p>
        </w:tc>
        <w:tc>
          <w:tcPr>
            <w:tcW w:w="1035" w:type="dxa"/>
            <w:tcBorders>
              <w:top w:val="nil"/>
              <w:left w:val="nil"/>
              <w:bottom w:val="nil"/>
              <w:right w:val="single" w:sz="8" w:space="0" w:color="auto"/>
            </w:tcBorders>
            <w:shd w:val="clear" w:color="000000" w:fill="FFFFFF"/>
            <w:noWrap/>
            <w:vAlign w:val="center"/>
            <w:hideMark/>
          </w:tcPr>
          <w:p w14:paraId="01714710"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r>
      <w:tr w:rsidR="00AF2A79" w:rsidRPr="00AF2A79" w14:paraId="10CB6C64" w14:textId="77777777" w:rsidTr="00AF2A79">
        <w:trPr>
          <w:trHeight w:val="256"/>
        </w:trPr>
        <w:tc>
          <w:tcPr>
            <w:tcW w:w="2388" w:type="dxa"/>
            <w:tcBorders>
              <w:top w:val="nil"/>
              <w:left w:val="single" w:sz="8" w:space="0" w:color="auto"/>
              <w:bottom w:val="nil"/>
              <w:right w:val="nil"/>
            </w:tcBorders>
            <w:shd w:val="clear" w:color="000000" w:fill="FFFFFF"/>
            <w:noWrap/>
            <w:vAlign w:val="center"/>
            <w:hideMark/>
          </w:tcPr>
          <w:p w14:paraId="6BD64356" w14:textId="77777777" w:rsidR="00AF2A79" w:rsidRPr="00AF2A79" w:rsidRDefault="00AF2A79" w:rsidP="00AF2A79">
            <w:pPr>
              <w:spacing w:after="0" w:line="240" w:lineRule="auto"/>
              <w:rPr>
                <w:rFonts w:eastAsia="Times New Roman" w:cs="Calibri"/>
                <w:b/>
                <w:bCs/>
                <w:color w:val="000000"/>
                <w:sz w:val="14"/>
                <w:szCs w:val="14"/>
                <w:lang w:eastAsia="es-MX"/>
              </w:rPr>
            </w:pPr>
            <w:r w:rsidRPr="00AF2A79">
              <w:rPr>
                <w:rFonts w:eastAsia="Times New Roman" w:cs="Calibri"/>
                <w:b/>
                <w:bCs/>
                <w:color w:val="000000"/>
                <w:sz w:val="14"/>
                <w:szCs w:val="14"/>
                <w:lang w:eastAsia="es-MX"/>
              </w:rPr>
              <w:t>INTERESES,GASTOS Y COMISIONES</w:t>
            </w:r>
          </w:p>
        </w:tc>
        <w:tc>
          <w:tcPr>
            <w:tcW w:w="1150" w:type="dxa"/>
            <w:tcBorders>
              <w:top w:val="nil"/>
              <w:left w:val="single" w:sz="8" w:space="0" w:color="auto"/>
              <w:bottom w:val="nil"/>
              <w:right w:val="single" w:sz="8" w:space="0" w:color="auto"/>
            </w:tcBorders>
            <w:shd w:val="clear" w:color="000000" w:fill="FFFFFF"/>
            <w:noWrap/>
            <w:vAlign w:val="center"/>
            <w:hideMark/>
          </w:tcPr>
          <w:p w14:paraId="15E22146" w14:textId="77777777" w:rsidR="00AF2A79" w:rsidRPr="00AF2A79" w:rsidRDefault="00AF2A79" w:rsidP="00AF2A79">
            <w:pPr>
              <w:spacing w:after="0" w:line="240" w:lineRule="auto"/>
              <w:rPr>
                <w:rFonts w:eastAsia="Times New Roman" w:cs="Calibri"/>
                <w:b/>
                <w:bCs/>
                <w:color w:val="000000"/>
                <w:sz w:val="14"/>
                <w:szCs w:val="14"/>
                <w:lang w:eastAsia="es-MX"/>
              </w:rPr>
            </w:pPr>
            <w:r w:rsidRPr="00AF2A79">
              <w:rPr>
                <w:rFonts w:eastAsia="Times New Roman" w:cs="Calibri"/>
                <w:b/>
                <w:bCs/>
                <w:color w:val="000000"/>
                <w:sz w:val="14"/>
                <w:szCs w:val="14"/>
                <w:lang w:eastAsia="es-MX"/>
              </w:rPr>
              <w:t> </w:t>
            </w:r>
          </w:p>
        </w:tc>
        <w:tc>
          <w:tcPr>
            <w:tcW w:w="973" w:type="dxa"/>
            <w:tcBorders>
              <w:top w:val="nil"/>
              <w:left w:val="nil"/>
              <w:bottom w:val="nil"/>
              <w:right w:val="nil"/>
            </w:tcBorders>
            <w:shd w:val="clear" w:color="000000" w:fill="FFFFFF"/>
            <w:noWrap/>
            <w:vAlign w:val="center"/>
            <w:hideMark/>
          </w:tcPr>
          <w:p w14:paraId="1F23249E"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097" w:type="dxa"/>
            <w:tcBorders>
              <w:top w:val="nil"/>
              <w:left w:val="single" w:sz="8" w:space="0" w:color="auto"/>
              <w:bottom w:val="nil"/>
              <w:right w:val="single" w:sz="8" w:space="0" w:color="auto"/>
            </w:tcBorders>
            <w:shd w:val="clear" w:color="000000" w:fill="FFFFFF"/>
            <w:noWrap/>
            <w:vAlign w:val="center"/>
            <w:hideMark/>
          </w:tcPr>
          <w:p w14:paraId="22407EFE"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150" w:type="dxa"/>
            <w:tcBorders>
              <w:top w:val="nil"/>
              <w:left w:val="nil"/>
              <w:bottom w:val="nil"/>
              <w:right w:val="single" w:sz="8" w:space="0" w:color="auto"/>
            </w:tcBorders>
            <w:shd w:val="clear" w:color="000000" w:fill="FFFFFF"/>
            <w:noWrap/>
            <w:vAlign w:val="center"/>
            <w:hideMark/>
          </w:tcPr>
          <w:p w14:paraId="1F549597"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486" w:type="dxa"/>
            <w:tcBorders>
              <w:top w:val="nil"/>
              <w:left w:val="nil"/>
              <w:bottom w:val="nil"/>
              <w:right w:val="single" w:sz="8" w:space="0" w:color="auto"/>
            </w:tcBorders>
            <w:shd w:val="clear" w:color="000000" w:fill="FFFFFF"/>
            <w:noWrap/>
            <w:vAlign w:val="center"/>
            <w:hideMark/>
          </w:tcPr>
          <w:p w14:paraId="0AFB87FE"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0</w:t>
            </w:r>
          </w:p>
        </w:tc>
        <w:tc>
          <w:tcPr>
            <w:tcW w:w="1035" w:type="dxa"/>
            <w:tcBorders>
              <w:top w:val="nil"/>
              <w:left w:val="nil"/>
              <w:bottom w:val="nil"/>
              <w:right w:val="single" w:sz="8" w:space="0" w:color="auto"/>
            </w:tcBorders>
            <w:shd w:val="clear" w:color="000000" w:fill="FFFFFF"/>
            <w:noWrap/>
            <w:vAlign w:val="center"/>
            <w:hideMark/>
          </w:tcPr>
          <w:p w14:paraId="6E9CCF59"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r>
      <w:tr w:rsidR="00AF2A79" w:rsidRPr="00AF2A79" w14:paraId="20F56FF8" w14:textId="77777777" w:rsidTr="00AF2A79">
        <w:trPr>
          <w:trHeight w:val="256"/>
        </w:trPr>
        <w:tc>
          <w:tcPr>
            <w:tcW w:w="2388" w:type="dxa"/>
            <w:tcBorders>
              <w:top w:val="nil"/>
              <w:left w:val="single" w:sz="8" w:space="0" w:color="auto"/>
              <w:bottom w:val="nil"/>
              <w:right w:val="nil"/>
            </w:tcBorders>
            <w:shd w:val="clear" w:color="000000" w:fill="FFFFFF"/>
            <w:noWrap/>
            <w:vAlign w:val="center"/>
            <w:hideMark/>
          </w:tcPr>
          <w:p w14:paraId="6709F0E6" w14:textId="77777777" w:rsidR="00AF2A79" w:rsidRPr="00AF2A79" w:rsidRDefault="00AF2A79" w:rsidP="00AF2A79">
            <w:pPr>
              <w:spacing w:after="0" w:line="240" w:lineRule="auto"/>
              <w:rPr>
                <w:rFonts w:eastAsia="Times New Roman" w:cs="Calibri"/>
                <w:color w:val="000000"/>
                <w:sz w:val="14"/>
                <w:szCs w:val="14"/>
                <w:lang w:eastAsia="es-MX"/>
              </w:rPr>
            </w:pPr>
            <w:r w:rsidRPr="00AF2A79">
              <w:rPr>
                <w:rFonts w:eastAsia="Times New Roman" w:cs="Calibri"/>
                <w:color w:val="000000"/>
                <w:sz w:val="14"/>
                <w:szCs w:val="14"/>
                <w:lang w:eastAsia="es-MX"/>
              </w:rPr>
              <w:t xml:space="preserve">Intereses pagados con Recurso FAFEF </w:t>
            </w:r>
          </w:p>
        </w:tc>
        <w:tc>
          <w:tcPr>
            <w:tcW w:w="1150" w:type="dxa"/>
            <w:tcBorders>
              <w:top w:val="nil"/>
              <w:left w:val="single" w:sz="8" w:space="0" w:color="auto"/>
              <w:bottom w:val="nil"/>
              <w:right w:val="single" w:sz="8" w:space="0" w:color="auto"/>
            </w:tcBorders>
            <w:shd w:val="clear" w:color="000000" w:fill="FFFFFF"/>
            <w:noWrap/>
            <w:vAlign w:val="center"/>
            <w:hideMark/>
          </w:tcPr>
          <w:p w14:paraId="036B86B8"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973" w:type="dxa"/>
            <w:tcBorders>
              <w:top w:val="nil"/>
              <w:left w:val="nil"/>
              <w:bottom w:val="nil"/>
              <w:right w:val="nil"/>
            </w:tcBorders>
            <w:shd w:val="clear" w:color="000000" w:fill="FFFFFF"/>
            <w:noWrap/>
            <w:vAlign w:val="center"/>
            <w:hideMark/>
          </w:tcPr>
          <w:p w14:paraId="4F1BE82E"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097" w:type="dxa"/>
            <w:tcBorders>
              <w:top w:val="nil"/>
              <w:left w:val="single" w:sz="8" w:space="0" w:color="auto"/>
              <w:bottom w:val="nil"/>
              <w:right w:val="single" w:sz="8" w:space="0" w:color="auto"/>
            </w:tcBorders>
            <w:shd w:val="clear" w:color="000000" w:fill="FFFFFF"/>
            <w:noWrap/>
            <w:vAlign w:val="center"/>
            <w:hideMark/>
          </w:tcPr>
          <w:p w14:paraId="7CA71469"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150" w:type="dxa"/>
            <w:tcBorders>
              <w:top w:val="nil"/>
              <w:left w:val="nil"/>
              <w:bottom w:val="nil"/>
              <w:right w:val="single" w:sz="8" w:space="0" w:color="auto"/>
            </w:tcBorders>
            <w:shd w:val="clear" w:color="000000" w:fill="FFFFFF"/>
            <w:noWrap/>
            <w:vAlign w:val="center"/>
            <w:hideMark/>
          </w:tcPr>
          <w:p w14:paraId="30C6E8F8"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47,646,064</w:t>
            </w:r>
          </w:p>
        </w:tc>
        <w:tc>
          <w:tcPr>
            <w:tcW w:w="1486" w:type="dxa"/>
            <w:tcBorders>
              <w:top w:val="nil"/>
              <w:left w:val="nil"/>
              <w:bottom w:val="nil"/>
              <w:right w:val="single" w:sz="8" w:space="0" w:color="auto"/>
            </w:tcBorders>
            <w:shd w:val="clear" w:color="000000" w:fill="FFFFFF"/>
            <w:noWrap/>
            <w:vAlign w:val="center"/>
            <w:hideMark/>
          </w:tcPr>
          <w:p w14:paraId="59E4506D"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0</w:t>
            </w:r>
          </w:p>
        </w:tc>
        <w:tc>
          <w:tcPr>
            <w:tcW w:w="1035" w:type="dxa"/>
            <w:tcBorders>
              <w:top w:val="nil"/>
              <w:left w:val="nil"/>
              <w:bottom w:val="nil"/>
              <w:right w:val="single" w:sz="8" w:space="0" w:color="auto"/>
            </w:tcBorders>
            <w:shd w:val="clear" w:color="000000" w:fill="FFFFFF"/>
            <w:noWrap/>
            <w:vAlign w:val="center"/>
            <w:hideMark/>
          </w:tcPr>
          <w:p w14:paraId="26EE59BD"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14.09%</w:t>
            </w:r>
          </w:p>
        </w:tc>
      </w:tr>
      <w:tr w:rsidR="00AF2A79" w:rsidRPr="00AF2A79" w14:paraId="2065EDC5" w14:textId="77777777" w:rsidTr="00AF2A79">
        <w:trPr>
          <w:trHeight w:val="256"/>
        </w:trPr>
        <w:tc>
          <w:tcPr>
            <w:tcW w:w="2388" w:type="dxa"/>
            <w:tcBorders>
              <w:top w:val="nil"/>
              <w:left w:val="single" w:sz="8" w:space="0" w:color="auto"/>
              <w:bottom w:val="nil"/>
              <w:right w:val="nil"/>
            </w:tcBorders>
            <w:shd w:val="clear" w:color="000000" w:fill="FFFFFF"/>
            <w:noWrap/>
            <w:vAlign w:val="center"/>
            <w:hideMark/>
          </w:tcPr>
          <w:p w14:paraId="02D53B70" w14:textId="77777777" w:rsidR="00AF2A79" w:rsidRPr="00AF2A79" w:rsidRDefault="00AF2A79" w:rsidP="00AF2A79">
            <w:pPr>
              <w:spacing w:after="0" w:line="240" w:lineRule="auto"/>
              <w:rPr>
                <w:rFonts w:eastAsia="Times New Roman" w:cs="Calibri"/>
                <w:color w:val="000000"/>
                <w:sz w:val="14"/>
                <w:szCs w:val="14"/>
                <w:lang w:eastAsia="es-MX"/>
              </w:rPr>
            </w:pPr>
            <w:r w:rsidRPr="00AF2A79">
              <w:rPr>
                <w:rFonts w:eastAsia="Times New Roman" w:cs="Calibri"/>
                <w:color w:val="000000"/>
                <w:sz w:val="14"/>
                <w:szCs w:val="14"/>
                <w:lang w:eastAsia="es-MX"/>
              </w:rPr>
              <w:t>Intereses pagados con  Recurso Estatal</w:t>
            </w:r>
          </w:p>
        </w:tc>
        <w:tc>
          <w:tcPr>
            <w:tcW w:w="1150" w:type="dxa"/>
            <w:tcBorders>
              <w:top w:val="nil"/>
              <w:left w:val="single" w:sz="8" w:space="0" w:color="auto"/>
              <w:bottom w:val="nil"/>
              <w:right w:val="single" w:sz="8" w:space="0" w:color="auto"/>
            </w:tcBorders>
            <w:shd w:val="clear" w:color="000000" w:fill="FFFFFF"/>
            <w:noWrap/>
            <w:vAlign w:val="center"/>
            <w:hideMark/>
          </w:tcPr>
          <w:p w14:paraId="4955EFF5"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973" w:type="dxa"/>
            <w:tcBorders>
              <w:top w:val="nil"/>
              <w:left w:val="nil"/>
              <w:bottom w:val="nil"/>
              <w:right w:val="nil"/>
            </w:tcBorders>
            <w:shd w:val="clear" w:color="000000" w:fill="FFFFFF"/>
            <w:noWrap/>
            <w:vAlign w:val="center"/>
            <w:hideMark/>
          </w:tcPr>
          <w:p w14:paraId="00E373A9"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097" w:type="dxa"/>
            <w:tcBorders>
              <w:top w:val="nil"/>
              <w:left w:val="single" w:sz="8" w:space="0" w:color="auto"/>
              <w:bottom w:val="nil"/>
              <w:right w:val="single" w:sz="8" w:space="0" w:color="auto"/>
            </w:tcBorders>
            <w:shd w:val="clear" w:color="000000" w:fill="FFFFFF"/>
            <w:noWrap/>
            <w:vAlign w:val="center"/>
            <w:hideMark/>
          </w:tcPr>
          <w:p w14:paraId="30D8C2DB"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c>
          <w:tcPr>
            <w:tcW w:w="1150" w:type="dxa"/>
            <w:tcBorders>
              <w:top w:val="nil"/>
              <w:left w:val="nil"/>
              <w:bottom w:val="nil"/>
              <w:right w:val="single" w:sz="8" w:space="0" w:color="auto"/>
            </w:tcBorders>
            <w:shd w:val="clear" w:color="000000" w:fill="FFFFFF"/>
            <w:noWrap/>
            <w:vAlign w:val="center"/>
            <w:hideMark/>
          </w:tcPr>
          <w:p w14:paraId="06B828B3"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290,621,831</w:t>
            </w:r>
          </w:p>
        </w:tc>
        <w:tc>
          <w:tcPr>
            <w:tcW w:w="1486" w:type="dxa"/>
            <w:tcBorders>
              <w:top w:val="nil"/>
              <w:left w:val="nil"/>
              <w:bottom w:val="nil"/>
              <w:right w:val="single" w:sz="8" w:space="0" w:color="auto"/>
            </w:tcBorders>
            <w:shd w:val="clear" w:color="000000" w:fill="FFFFFF"/>
            <w:noWrap/>
            <w:vAlign w:val="center"/>
            <w:hideMark/>
          </w:tcPr>
          <w:p w14:paraId="61FE1189"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0</w:t>
            </w:r>
          </w:p>
        </w:tc>
        <w:tc>
          <w:tcPr>
            <w:tcW w:w="1035" w:type="dxa"/>
            <w:tcBorders>
              <w:top w:val="nil"/>
              <w:left w:val="nil"/>
              <w:bottom w:val="nil"/>
              <w:right w:val="single" w:sz="8" w:space="0" w:color="auto"/>
            </w:tcBorders>
            <w:shd w:val="clear" w:color="000000" w:fill="FFFFFF"/>
            <w:noWrap/>
            <w:vAlign w:val="center"/>
            <w:hideMark/>
          </w:tcPr>
          <w:p w14:paraId="6AF3A74C" w14:textId="77777777" w:rsidR="00AF2A79" w:rsidRPr="00AF2A79" w:rsidRDefault="00AF2A79" w:rsidP="00AF2A79">
            <w:pPr>
              <w:spacing w:after="0" w:line="240" w:lineRule="auto"/>
              <w:jc w:val="right"/>
              <w:rPr>
                <w:rFonts w:eastAsia="Times New Roman" w:cs="Calibri"/>
                <w:color w:val="000000"/>
                <w:sz w:val="14"/>
                <w:szCs w:val="14"/>
                <w:lang w:eastAsia="es-MX"/>
              </w:rPr>
            </w:pPr>
            <w:r w:rsidRPr="00AF2A79">
              <w:rPr>
                <w:rFonts w:eastAsia="Times New Roman" w:cs="Calibri"/>
                <w:color w:val="000000"/>
                <w:sz w:val="14"/>
                <w:szCs w:val="14"/>
                <w:lang w:eastAsia="es-MX"/>
              </w:rPr>
              <w:t> </w:t>
            </w:r>
          </w:p>
        </w:tc>
      </w:tr>
      <w:tr w:rsidR="00AF2A79" w:rsidRPr="00AF2A79" w14:paraId="56FB05D8" w14:textId="77777777" w:rsidTr="00AF2A79">
        <w:trPr>
          <w:trHeight w:val="256"/>
        </w:trPr>
        <w:tc>
          <w:tcPr>
            <w:tcW w:w="2388"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015F6C6C" w14:textId="77777777" w:rsidR="00AF2A79" w:rsidRPr="00AF2A79" w:rsidRDefault="00AF2A79" w:rsidP="00AF2A79">
            <w:pPr>
              <w:spacing w:after="0" w:line="240" w:lineRule="auto"/>
              <w:rPr>
                <w:rFonts w:eastAsia="Times New Roman" w:cs="Calibri"/>
                <w:b/>
                <w:bCs/>
                <w:color w:val="000000"/>
                <w:sz w:val="14"/>
                <w:szCs w:val="14"/>
                <w:lang w:eastAsia="es-MX"/>
              </w:rPr>
            </w:pPr>
            <w:r w:rsidRPr="00AF2A79">
              <w:rPr>
                <w:rFonts w:eastAsia="Times New Roman" w:cs="Calibri"/>
                <w:b/>
                <w:bCs/>
                <w:color w:val="000000"/>
                <w:sz w:val="14"/>
                <w:szCs w:val="14"/>
                <w:lang w:eastAsia="es-MX"/>
              </w:rPr>
              <w:t>Totales</w:t>
            </w:r>
          </w:p>
        </w:tc>
        <w:tc>
          <w:tcPr>
            <w:tcW w:w="1150" w:type="dxa"/>
            <w:tcBorders>
              <w:top w:val="single" w:sz="4" w:space="0" w:color="auto"/>
              <w:left w:val="nil"/>
              <w:bottom w:val="single" w:sz="4" w:space="0" w:color="auto"/>
              <w:right w:val="single" w:sz="4" w:space="0" w:color="auto"/>
            </w:tcBorders>
            <w:shd w:val="clear" w:color="000000" w:fill="DDC9A3"/>
            <w:noWrap/>
            <w:vAlign w:val="center"/>
            <w:hideMark/>
          </w:tcPr>
          <w:p w14:paraId="44CF1425"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15,833,324,062</w:t>
            </w:r>
          </w:p>
        </w:tc>
        <w:tc>
          <w:tcPr>
            <w:tcW w:w="973" w:type="dxa"/>
            <w:tcBorders>
              <w:top w:val="single" w:sz="4" w:space="0" w:color="auto"/>
              <w:left w:val="nil"/>
              <w:bottom w:val="single" w:sz="4" w:space="0" w:color="auto"/>
              <w:right w:val="single" w:sz="4" w:space="0" w:color="auto"/>
            </w:tcBorders>
            <w:shd w:val="clear" w:color="000000" w:fill="DDC9A3"/>
            <w:noWrap/>
            <w:vAlign w:val="center"/>
            <w:hideMark/>
          </w:tcPr>
          <w:p w14:paraId="5744B006"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0</w:t>
            </w:r>
          </w:p>
        </w:tc>
        <w:tc>
          <w:tcPr>
            <w:tcW w:w="1097" w:type="dxa"/>
            <w:tcBorders>
              <w:top w:val="single" w:sz="4" w:space="0" w:color="auto"/>
              <w:left w:val="nil"/>
              <w:bottom w:val="single" w:sz="4" w:space="0" w:color="auto"/>
              <w:right w:val="single" w:sz="4" w:space="0" w:color="auto"/>
            </w:tcBorders>
            <w:shd w:val="clear" w:color="000000" w:fill="DDC9A3"/>
            <w:noWrap/>
            <w:vAlign w:val="center"/>
            <w:hideMark/>
          </w:tcPr>
          <w:p w14:paraId="0121C0A8"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93,795,235</w:t>
            </w:r>
          </w:p>
        </w:tc>
        <w:tc>
          <w:tcPr>
            <w:tcW w:w="1150" w:type="dxa"/>
            <w:tcBorders>
              <w:top w:val="single" w:sz="4" w:space="0" w:color="auto"/>
              <w:left w:val="nil"/>
              <w:bottom w:val="single" w:sz="4" w:space="0" w:color="auto"/>
              <w:right w:val="single" w:sz="4" w:space="0" w:color="auto"/>
            </w:tcBorders>
            <w:shd w:val="clear" w:color="000000" w:fill="DDC9A3"/>
            <w:noWrap/>
            <w:vAlign w:val="center"/>
            <w:hideMark/>
          </w:tcPr>
          <w:p w14:paraId="06E8A4C8"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338,267,895</w:t>
            </w:r>
          </w:p>
        </w:tc>
        <w:tc>
          <w:tcPr>
            <w:tcW w:w="1486" w:type="dxa"/>
            <w:tcBorders>
              <w:top w:val="single" w:sz="4" w:space="0" w:color="auto"/>
              <w:left w:val="nil"/>
              <w:bottom w:val="single" w:sz="4" w:space="0" w:color="auto"/>
              <w:right w:val="single" w:sz="4" w:space="0" w:color="auto"/>
            </w:tcBorders>
            <w:shd w:val="clear" w:color="000000" w:fill="DDC9A3"/>
            <w:noWrap/>
            <w:vAlign w:val="center"/>
            <w:hideMark/>
          </w:tcPr>
          <w:p w14:paraId="26064588"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15,739,528,827</w:t>
            </w:r>
          </w:p>
        </w:tc>
        <w:tc>
          <w:tcPr>
            <w:tcW w:w="1035" w:type="dxa"/>
            <w:tcBorders>
              <w:top w:val="single" w:sz="4" w:space="0" w:color="auto"/>
              <w:left w:val="nil"/>
              <w:bottom w:val="single" w:sz="4" w:space="0" w:color="auto"/>
              <w:right w:val="single" w:sz="4" w:space="0" w:color="auto"/>
            </w:tcBorders>
            <w:shd w:val="clear" w:color="000000" w:fill="DDC9A3"/>
            <w:noWrap/>
            <w:vAlign w:val="center"/>
            <w:hideMark/>
          </w:tcPr>
          <w:p w14:paraId="59A62C36" w14:textId="77777777" w:rsidR="00AF2A79" w:rsidRPr="00AF2A79" w:rsidRDefault="00AF2A79" w:rsidP="00AF2A79">
            <w:pPr>
              <w:spacing w:after="0" w:line="240" w:lineRule="auto"/>
              <w:jc w:val="right"/>
              <w:rPr>
                <w:rFonts w:eastAsia="Times New Roman" w:cs="Calibri"/>
                <w:b/>
                <w:bCs/>
                <w:color w:val="000000"/>
                <w:sz w:val="14"/>
                <w:szCs w:val="14"/>
                <w:lang w:eastAsia="es-MX"/>
              </w:rPr>
            </w:pPr>
            <w:r w:rsidRPr="00AF2A79">
              <w:rPr>
                <w:rFonts w:eastAsia="Times New Roman" w:cs="Calibri"/>
                <w:b/>
                <w:bCs/>
                <w:color w:val="000000"/>
                <w:sz w:val="14"/>
                <w:szCs w:val="14"/>
                <w:lang w:eastAsia="es-MX"/>
              </w:rPr>
              <w:t> </w:t>
            </w:r>
          </w:p>
        </w:tc>
      </w:tr>
    </w:tbl>
    <w:p w14:paraId="73476230" w14:textId="6D82A693" w:rsidR="005C6B51" w:rsidRDefault="005C6B51" w:rsidP="00B07C73">
      <w:pPr>
        <w:tabs>
          <w:tab w:val="left" w:pos="829"/>
          <w:tab w:val="left" w:pos="945"/>
        </w:tabs>
        <w:rPr>
          <w:rFonts w:asciiTheme="minorHAnsi" w:eastAsia="Times New Roman" w:hAnsiTheme="minorHAnsi" w:cstheme="minorHAnsi"/>
          <w:b/>
          <w:sz w:val="18"/>
          <w:szCs w:val="18"/>
          <w:lang w:val="es-ES" w:eastAsia="es-ES"/>
        </w:rPr>
      </w:pPr>
    </w:p>
    <w:p w14:paraId="508FBCF2" w14:textId="225C9C5D" w:rsidR="00B07C73" w:rsidRDefault="00D26F86" w:rsidP="00D26F86">
      <w:pPr>
        <w:pStyle w:val="Texto"/>
        <w:spacing w:after="0" w:line="240" w:lineRule="exact"/>
        <w:ind w:left="360" w:hanging="360"/>
        <w:jc w:val="left"/>
        <w:rPr>
          <w:rFonts w:asciiTheme="minorHAnsi" w:hAnsiTheme="minorHAnsi" w:cstheme="minorHAnsi"/>
          <w:b/>
          <w:szCs w:val="18"/>
          <w:lang w:val="es-MX"/>
        </w:rPr>
      </w:pPr>
      <w:r>
        <w:rPr>
          <w:rFonts w:asciiTheme="minorHAnsi" w:hAnsiTheme="minorHAnsi" w:cstheme="minorHAnsi"/>
          <w:b/>
          <w:szCs w:val="18"/>
          <w:lang w:val="es-MX"/>
        </w:rPr>
        <w:t>1</w:t>
      </w:r>
      <w:r w:rsidR="005C56C7">
        <w:rPr>
          <w:rFonts w:asciiTheme="minorHAnsi" w:hAnsiTheme="minorHAnsi" w:cstheme="minorHAnsi"/>
          <w:b/>
          <w:szCs w:val="18"/>
          <w:lang w:val="es-MX"/>
        </w:rPr>
        <w:t>1</w:t>
      </w:r>
      <w:r>
        <w:rPr>
          <w:rFonts w:asciiTheme="minorHAnsi" w:hAnsiTheme="minorHAnsi" w:cstheme="minorHAnsi"/>
          <w:b/>
          <w:szCs w:val="18"/>
          <w:lang w:val="es-MX"/>
        </w:rPr>
        <w:t xml:space="preserve">.  </w:t>
      </w:r>
      <w:r w:rsidR="00B07C73" w:rsidRPr="005F45A3">
        <w:rPr>
          <w:rFonts w:asciiTheme="minorHAnsi" w:hAnsiTheme="minorHAnsi" w:cstheme="minorHAnsi"/>
          <w:b/>
          <w:szCs w:val="18"/>
          <w:lang w:val="es-MX"/>
        </w:rPr>
        <w:t>Calificaciones Otorgadas:</w:t>
      </w:r>
    </w:p>
    <w:p w14:paraId="63ECB654" w14:textId="77777777" w:rsidR="00D93ED6" w:rsidRDefault="00D93ED6" w:rsidP="00D93ED6">
      <w:pPr>
        <w:pStyle w:val="Texto"/>
        <w:spacing w:after="0" w:line="240" w:lineRule="exact"/>
        <w:ind w:left="284" w:firstLine="0"/>
        <w:rPr>
          <w:rFonts w:asciiTheme="minorHAnsi" w:hAnsiTheme="minorHAnsi" w:cstheme="minorHAnsi"/>
          <w:b/>
          <w:szCs w:val="18"/>
          <w:lang w:val="es-MX"/>
        </w:rPr>
      </w:pPr>
    </w:p>
    <w:p w14:paraId="59C98773" w14:textId="2E712B86" w:rsidR="00E13B30" w:rsidRDefault="00E13B30" w:rsidP="00E13B30">
      <w:pPr>
        <w:pStyle w:val="Texto"/>
        <w:spacing w:after="0" w:line="240" w:lineRule="exact"/>
        <w:ind w:left="284" w:firstLine="0"/>
        <w:rPr>
          <w:rFonts w:asciiTheme="minorHAnsi" w:hAnsiTheme="minorHAnsi" w:cstheme="minorHAnsi"/>
          <w:szCs w:val="18"/>
          <w:lang w:val="es-MX"/>
        </w:rPr>
      </w:pPr>
      <w:r w:rsidRPr="00E13B30">
        <w:rPr>
          <w:rFonts w:asciiTheme="minorHAnsi" w:hAnsiTheme="minorHAnsi" w:cstheme="minorHAnsi"/>
          <w:szCs w:val="18"/>
          <w:lang w:val="es-MX"/>
        </w:rPr>
        <w:t>Las calificaciones otorgadas por las c</w:t>
      </w:r>
      <w:r w:rsidR="00C06642">
        <w:rPr>
          <w:rFonts w:asciiTheme="minorHAnsi" w:hAnsiTheme="minorHAnsi" w:cstheme="minorHAnsi"/>
          <w:szCs w:val="18"/>
          <w:lang w:val="es-MX"/>
        </w:rPr>
        <w:t>alificadoras HR RATINGS Y FITCH</w:t>
      </w:r>
      <w:r w:rsidRPr="00E13B30">
        <w:rPr>
          <w:rFonts w:asciiTheme="minorHAnsi" w:hAnsiTheme="minorHAnsi" w:cstheme="minorHAnsi"/>
          <w:szCs w:val="18"/>
          <w:lang w:val="es-MX"/>
        </w:rPr>
        <w:t xml:space="preserve"> RATINGS tanto al Gobierno del Estado como a diferentes créditos contratados </w:t>
      </w:r>
      <w:r w:rsidR="009B6837">
        <w:rPr>
          <w:rFonts w:asciiTheme="minorHAnsi" w:hAnsiTheme="minorHAnsi" w:cstheme="minorHAnsi"/>
          <w:szCs w:val="18"/>
          <w:lang w:val="es-MX"/>
        </w:rPr>
        <w:t xml:space="preserve"> que se encuentran vigentes </w:t>
      </w:r>
      <w:r w:rsidRPr="00E13B30">
        <w:rPr>
          <w:rFonts w:asciiTheme="minorHAnsi" w:hAnsiTheme="minorHAnsi" w:cstheme="minorHAnsi"/>
          <w:szCs w:val="18"/>
          <w:lang w:val="es-MX"/>
        </w:rPr>
        <w:t>son las siguientes:</w:t>
      </w:r>
    </w:p>
    <w:p w14:paraId="215CC04F" w14:textId="77777777" w:rsidR="00000A11" w:rsidRDefault="00000A11" w:rsidP="00E13B30">
      <w:pPr>
        <w:pStyle w:val="Texto"/>
        <w:spacing w:after="0" w:line="240" w:lineRule="exact"/>
        <w:ind w:left="284" w:firstLine="0"/>
        <w:rPr>
          <w:rFonts w:asciiTheme="minorHAnsi" w:hAnsiTheme="minorHAnsi" w:cstheme="minorHAnsi"/>
          <w:szCs w:val="18"/>
          <w:lang w:val="es-MX"/>
        </w:rPr>
      </w:pPr>
    </w:p>
    <w:tbl>
      <w:tblPr>
        <w:tblW w:w="6940" w:type="dxa"/>
        <w:tblCellMar>
          <w:left w:w="70" w:type="dxa"/>
          <w:right w:w="70" w:type="dxa"/>
        </w:tblCellMar>
        <w:tblLook w:val="04A0" w:firstRow="1" w:lastRow="0" w:firstColumn="1" w:lastColumn="0" w:noHBand="0" w:noVBand="1"/>
      </w:tblPr>
      <w:tblGrid>
        <w:gridCol w:w="1200"/>
        <w:gridCol w:w="3480"/>
        <w:gridCol w:w="2260"/>
      </w:tblGrid>
      <w:tr w:rsidR="00000A11" w:rsidRPr="00000A11" w14:paraId="0062E12A" w14:textId="77777777" w:rsidTr="00000A11">
        <w:trPr>
          <w:trHeight w:val="51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488E481C" w14:textId="77777777" w:rsidR="00000A11" w:rsidRPr="00000A11" w:rsidRDefault="00000A11" w:rsidP="00000A11">
            <w:pPr>
              <w:spacing w:after="0" w:line="240" w:lineRule="auto"/>
              <w:jc w:val="center"/>
              <w:rPr>
                <w:rFonts w:eastAsia="Times New Roman" w:cs="Calibri"/>
                <w:b/>
                <w:bCs/>
                <w:color w:val="FFFFFF"/>
                <w:sz w:val="14"/>
                <w:szCs w:val="14"/>
                <w:lang w:eastAsia="es-MX"/>
              </w:rPr>
            </w:pPr>
            <w:r w:rsidRPr="00000A11">
              <w:rPr>
                <w:rFonts w:eastAsia="Times New Roman" w:cs="Calibri"/>
                <w:b/>
                <w:bCs/>
                <w:color w:val="FFFFFF"/>
                <w:sz w:val="14"/>
                <w:szCs w:val="14"/>
                <w:lang w:eastAsia="es-MX"/>
              </w:rPr>
              <w:t>Calificadora</w:t>
            </w:r>
          </w:p>
        </w:tc>
        <w:tc>
          <w:tcPr>
            <w:tcW w:w="3480"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157143D3" w14:textId="77777777" w:rsidR="00000A11" w:rsidRPr="00000A11" w:rsidRDefault="00000A11" w:rsidP="00000A11">
            <w:pPr>
              <w:spacing w:after="0" w:line="240" w:lineRule="auto"/>
              <w:jc w:val="center"/>
              <w:rPr>
                <w:rFonts w:eastAsia="Times New Roman" w:cs="Calibri"/>
                <w:b/>
                <w:bCs/>
                <w:color w:val="FFFFFF"/>
                <w:sz w:val="14"/>
                <w:szCs w:val="14"/>
                <w:lang w:eastAsia="es-MX"/>
              </w:rPr>
            </w:pPr>
            <w:r w:rsidRPr="00000A11">
              <w:rPr>
                <w:rFonts w:eastAsia="Times New Roman" w:cs="Calibri"/>
                <w:b/>
                <w:bCs/>
                <w:color w:val="FFFFFF"/>
                <w:sz w:val="14"/>
                <w:szCs w:val="14"/>
                <w:lang w:eastAsia="es-MX"/>
              </w:rPr>
              <w:t>Concepto</w:t>
            </w:r>
          </w:p>
        </w:tc>
        <w:tc>
          <w:tcPr>
            <w:tcW w:w="2260" w:type="dxa"/>
            <w:tcBorders>
              <w:top w:val="single" w:sz="4" w:space="0" w:color="auto"/>
              <w:left w:val="nil"/>
              <w:bottom w:val="single" w:sz="4" w:space="0" w:color="auto"/>
              <w:right w:val="single" w:sz="4" w:space="0" w:color="auto"/>
            </w:tcBorders>
            <w:shd w:val="clear" w:color="000000" w:fill="AB0033"/>
            <w:vAlign w:val="center"/>
            <w:hideMark/>
          </w:tcPr>
          <w:p w14:paraId="3543AD7A" w14:textId="77777777" w:rsidR="00000A11" w:rsidRPr="00000A11" w:rsidRDefault="00000A11" w:rsidP="00000A11">
            <w:pPr>
              <w:spacing w:after="0" w:line="240" w:lineRule="auto"/>
              <w:jc w:val="center"/>
              <w:rPr>
                <w:rFonts w:eastAsia="Times New Roman" w:cs="Calibri"/>
                <w:b/>
                <w:bCs/>
                <w:color w:val="FFFFFF"/>
                <w:sz w:val="14"/>
                <w:szCs w:val="14"/>
                <w:lang w:eastAsia="es-MX"/>
              </w:rPr>
            </w:pPr>
            <w:r w:rsidRPr="00000A11">
              <w:rPr>
                <w:rFonts w:eastAsia="Times New Roman" w:cs="Calibri"/>
                <w:b/>
                <w:bCs/>
                <w:color w:val="FFFFFF"/>
                <w:sz w:val="14"/>
                <w:szCs w:val="14"/>
                <w:lang w:eastAsia="es-MX"/>
              </w:rPr>
              <w:t>AL 31 DE MARZO DE 2023</w:t>
            </w:r>
          </w:p>
        </w:tc>
      </w:tr>
      <w:tr w:rsidR="00000A11" w:rsidRPr="00000A11" w14:paraId="1BF4D460" w14:textId="77777777" w:rsidTr="00000A11">
        <w:trPr>
          <w:trHeight w:val="35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C64B271" w14:textId="77777777" w:rsidR="00000A11" w:rsidRPr="00000A11" w:rsidRDefault="00000A11" w:rsidP="00000A11">
            <w:pPr>
              <w:spacing w:after="0" w:line="240" w:lineRule="auto"/>
              <w:rPr>
                <w:rFonts w:eastAsia="Times New Roman" w:cs="Calibri"/>
                <w:b/>
                <w:bCs/>
                <w:color w:val="FFFFFF"/>
                <w:sz w:val="14"/>
                <w:szCs w:val="14"/>
                <w:lang w:eastAsia="es-MX"/>
              </w:rPr>
            </w:pPr>
          </w:p>
        </w:tc>
        <w:tc>
          <w:tcPr>
            <w:tcW w:w="3480" w:type="dxa"/>
            <w:vMerge/>
            <w:tcBorders>
              <w:top w:val="single" w:sz="4" w:space="0" w:color="auto"/>
              <w:left w:val="single" w:sz="4" w:space="0" w:color="auto"/>
              <w:bottom w:val="single" w:sz="4" w:space="0" w:color="auto"/>
              <w:right w:val="single" w:sz="4" w:space="0" w:color="auto"/>
            </w:tcBorders>
            <w:vAlign w:val="center"/>
            <w:hideMark/>
          </w:tcPr>
          <w:p w14:paraId="6E1E7D01" w14:textId="77777777" w:rsidR="00000A11" w:rsidRPr="00000A11" w:rsidRDefault="00000A11" w:rsidP="00000A11">
            <w:pPr>
              <w:spacing w:after="0" w:line="240" w:lineRule="auto"/>
              <w:rPr>
                <w:rFonts w:eastAsia="Times New Roman" w:cs="Calibri"/>
                <w:b/>
                <w:bCs/>
                <w:color w:val="FFFFFF"/>
                <w:sz w:val="14"/>
                <w:szCs w:val="14"/>
                <w:lang w:eastAsia="es-MX"/>
              </w:rPr>
            </w:pPr>
          </w:p>
        </w:tc>
        <w:tc>
          <w:tcPr>
            <w:tcW w:w="2260" w:type="dxa"/>
            <w:tcBorders>
              <w:top w:val="nil"/>
              <w:left w:val="nil"/>
              <w:bottom w:val="nil"/>
              <w:right w:val="single" w:sz="4" w:space="0" w:color="auto"/>
            </w:tcBorders>
            <w:shd w:val="clear" w:color="000000" w:fill="AB0033"/>
            <w:vAlign w:val="center"/>
            <w:hideMark/>
          </w:tcPr>
          <w:p w14:paraId="22AE836E" w14:textId="77777777" w:rsidR="00000A11" w:rsidRPr="00000A11" w:rsidRDefault="00000A11" w:rsidP="00000A11">
            <w:pPr>
              <w:spacing w:after="0" w:line="240" w:lineRule="auto"/>
              <w:jc w:val="center"/>
              <w:rPr>
                <w:rFonts w:eastAsia="Times New Roman" w:cs="Calibri"/>
                <w:b/>
                <w:bCs/>
                <w:color w:val="FFFFFF"/>
                <w:sz w:val="14"/>
                <w:szCs w:val="14"/>
                <w:lang w:eastAsia="es-MX"/>
              </w:rPr>
            </w:pPr>
            <w:r w:rsidRPr="00000A11">
              <w:rPr>
                <w:rFonts w:eastAsia="Times New Roman" w:cs="Calibri"/>
                <w:b/>
                <w:bCs/>
                <w:color w:val="FFFFFF"/>
                <w:sz w:val="14"/>
                <w:szCs w:val="14"/>
                <w:lang w:eastAsia="es-MX"/>
              </w:rPr>
              <w:t>CALIFICACION</w:t>
            </w:r>
          </w:p>
        </w:tc>
      </w:tr>
      <w:tr w:rsidR="00000A11" w:rsidRPr="00000A11" w14:paraId="45DDDAC5" w14:textId="77777777" w:rsidTr="00000A11">
        <w:trPr>
          <w:trHeight w:val="300"/>
        </w:trPr>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4304F" w14:textId="77777777" w:rsidR="00000A11" w:rsidRPr="00000A11" w:rsidRDefault="00000A11" w:rsidP="00000A11">
            <w:pPr>
              <w:spacing w:after="0" w:line="240" w:lineRule="auto"/>
              <w:jc w:val="center"/>
              <w:rPr>
                <w:rFonts w:eastAsia="Times New Roman" w:cs="Calibri"/>
                <w:b/>
                <w:bCs/>
                <w:color w:val="000000"/>
                <w:sz w:val="14"/>
                <w:szCs w:val="14"/>
                <w:lang w:eastAsia="es-MX"/>
              </w:rPr>
            </w:pPr>
            <w:proofErr w:type="spellStart"/>
            <w:r w:rsidRPr="00000A11">
              <w:rPr>
                <w:rFonts w:eastAsia="Times New Roman" w:cs="Calibri"/>
                <w:b/>
                <w:bCs/>
                <w:color w:val="000000"/>
                <w:sz w:val="14"/>
                <w:szCs w:val="14"/>
                <w:lang w:eastAsia="es-MX"/>
              </w:rPr>
              <w:t>Fitch</w:t>
            </w:r>
            <w:proofErr w:type="spellEnd"/>
            <w:r w:rsidRPr="00000A11">
              <w:rPr>
                <w:rFonts w:eastAsia="Times New Roman" w:cs="Calibri"/>
                <w:b/>
                <w:bCs/>
                <w:color w:val="000000"/>
                <w:sz w:val="14"/>
                <w:szCs w:val="14"/>
                <w:lang w:eastAsia="es-MX"/>
              </w:rPr>
              <w:t xml:space="preserve"> Ratings</w:t>
            </w:r>
          </w:p>
        </w:tc>
        <w:tc>
          <w:tcPr>
            <w:tcW w:w="3480" w:type="dxa"/>
            <w:tcBorders>
              <w:top w:val="single" w:sz="4" w:space="0" w:color="000000"/>
              <w:left w:val="nil"/>
              <w:bottom w:val="single" w:sz="4" w:space="0" w:color="000000"/>
              <w:right w:val="single" w:sz="4" w:space="0" w:color="000000"/>
            </w:tcBorders>
            <w:shd w:val="clear" w:color="000000" w:fill="FFFFFF"/>
            <w:vAlign w:val="center"/>
            <w:hideMark/>
          </w:tcPr>
          <w:p w14:paraId="5C3DFA79"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GET</w:t>
            </w:r>
          </w:p>
        </w:tc>
        <w:tc>
          <w:tcPr>
            <w:tcW w:w="2260" w:type="dxa"/>
            <w:tcBorders>
              <w:top w:val="single" w:sz="4" w:space="0" w:color="000000"/>
              <w:left w:val="nil"/>
              <w:bottom w:val="single" w:sz="4" w:space="0" w:color="000000"/>
              <w:right w:val="single" w:sz="4" w:space="0" w:color="000000"/>
            </w:tcBorders>
            <w:shd w:val="clear" w:color="000000" w:fill="FFFFFF"/>
            <w:vAlign w:val="bottom"/>
            <w:hideMark/>
          </w:tcPr>
          <w:p w14:paraId="50BEE180"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BBB+</w:t>
            </w:r>
          </w:p>
        </w:tc>
      </w:tr>
      <w:tr w:rsidR="00000A11" w:rsidRPr="00000A11" w14:paraId="4ADBE721"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6B1E874A"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0D3905EA"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Banorte 2017- 5,461 </w:t>
            </w:r>
            <w:proofErr w:type="spellStart"/>
            <w:r w:rsidRPr="00000A11">
              <w:rPr>
                <w:rFonts w:eastAsia="Times New Roman" w:cs="Calibri"/>
                <w:color w:val="000000"/>
                <w:sz w:val="14"/>
                <w:szCs w:val="14"/>
                <w:lang w:eastAsia="es-MX"/>
              </w:rPr>
              <w:t>mdp</w:t>
            </w:r>
            <w:proofErr w:type="spellEnd"/>
            <w:r w:rsidRPr="00000A11">
              <w:rPr>
                <w:rFonts w:eastAsia="Times New Roman" w:cs="Calibri"/>
                <w:color w:val="000000"/>
                <w:sz w:val="14"/>
                <w:szCs w:val="14"/>
                <w:lang w:eastAsia="es-MX"/>
              </w:rPr>
              <w:t xml:space="preserve"> </w:t>
            </w:r>
          </w:p>
        </w:tc>
        <w:tc>
          <w:tcPr>
            <w:tcW w:w="2260" w:type="dxa"/>
            <w:tcBorders>
              <w:top w:val="nil"/>
              <w:left w:val="nil"/>
              <w:bottom w:val="single" w:sz="4" w:space="0" w:color="000000"/>
              <w:right w:val="single" w:sz="4" w:space="0" w:color="000000"/>
            </w:tcBorders>
            <w:shd w:val="clear" w:color="000000" w:fill="FFFFFF"/>
            <w:vAlign w:val="center"/>
            <w:hideMark/>
          </w:tcPr>
          <w:p w14:paraId="5FA4A85D"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2173453A"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713EB3AD"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0D7FFA1F"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Banorte 2017, 1,539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01AB3DEC"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4A5F369C"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5E338847"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7A000433"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BBVA 2017, 994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6DAE14C2"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1F2E5307"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41BEDA4F"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51C9E828"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Banamex  2017, 1,500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49DC301B"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6960934E"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4F33F781"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17AAE00A"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Santander 2018, 1,650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1161A0C0"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2E7546E6"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390001F6"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5058000D"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BBVA 2018, 500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5B06C9B7"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7B9327DE"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642DC217"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4A7BD2B5" w14:textId="77777777" w:rsidR="00000A11" w:rsidRPr="00000A11" w:rsidRDefault="00000A11" w:rsidP="00000A11">
            <w:pPr>
              <w:spacing w:after="0" w:line="240" w:lineRule="auto"/>
              <w:jc w:val="center"/>
              <w:rPr>
                <w:rFonts w:eastAsia="Times New Roman" w:cs="Calibri"/>
                <w:color w:val="000000"/>
                <w:sz w:val="14"/>
                <w:szCs w:val="14"/>
                <w:lang w:eastAsia="es-MX"/>
              </w:rPr>
            </w:pPr>
            <w:proofErr w:type="spellStart"/>
            <w:r w:rsidRPr="00000A11">
              <w:rPr>
                <w:rFonts w:eastAsia="Times New Roman" w:cs="Calibri"/>
                <w:color w:val="000000"/>
                <w:sz w:val="14"/>
                <w:szCs w:val="14"/>
                <w:lang w:eastAsia="es-MX"/>
              </w:rPr>
              <w:t>Credito</w:t>
            </w:r>
            <w:proofErr w:type="spellEnd"/>
            <w:r w:rsidRPr="00000A11">
              <w:rPr>
                <w:rFonts w:eastAsia="Times New Roman" w:cs="Calibri"/>
                <w:color w:val="000000"/>
                <w:sz w:val="14"/>
                <w:szCs w:val="14"/>
                <w:lang w:eastAsia="es-MX"/>
              </w:rPr>
              <w:t xml:space="preserve"> Banamex 2018 1,000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0B4F483E"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0BBBC6D1"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576D7C70"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1E4BBA38"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BBVA 150 </w:t>
            </w:r>
            <w:proofErr w:type="spellStart"/>
            <w:r w:rsidRPr="00000A11">
              <w:rPr>
                <w:rFonts w:eastAsia="Times New Roman" w:cs="Calibri"/>
                <w:color w:val="000000"/>
                <w:sz w:val="14"/>
                <w:szCs w:val="14"/>
                <w:lang w:eastAsia="es-MX"/>
              </w:rPr>
              <w:t>mdp</w:t>
            </w:r>
            <w:proofErr w:type="spellEnd"/>
            <w:r w:rsidRPr="00000A11">
              <w:rPr>
                <w:rFonts w:eastAsia="Times New Roman" w:cs="Calibri"/>
                <w:color w:val="000000"/>
                <w:sz w:val="14"/>
                <w:szCs w:val="14"/>
                <w:lang w:eastAsia="es-MX"/>
              </w:rPr>
              <w:t xml:space="preserve"> (</w:t>
            </w:r>
            <w:proofErr w:type="spellStart"/>
            <w:r w:rsidRPr="00000A11">
              <w:rPr>
                <w:rFonts w:eastAsia="Times New Roman" w:cs="Calibri"/>
                <w:color w:val="000000"/>
                <w:sz w:val="14"/>
                <w:szCs w:val="14"/>
                <w:lang w:eastAsia="es-MX"/>
              </w:rPr>
              <w:t>ITAVU</w:t>
            </w:r>
            <w:proofErr w:type="spellEnd"/>
            <w:r w:rsidRPr="00000A11">
              <w:rPr>
                <w:rFonts w:eastAsia="Times New Roman" w:cs="Calibri"/>
                <w:color w:val="000000"/>
                <w:sz w:val="14"/>
                <w:szCs w:val="14"/>
                <w:lang w:eastAsia="es-MX"/>
              </w:rPr>
              <w:t>)</w:t>
            </w:r>
          </w:p>
        </w:tc>
        <w:tc>
          <w:tcPr>
            <w:tcW w:w="2260" w:type="dxa"/>
            <w:tcBorders>
              <w:top w:val="nil"/>
              <w:left w:val="nil"/>
              <w:bottom w:val="single" w:sz="4" w:space="0" w:color="000000"/>
              <w:right w:val="single" w:sz="4" w:space="0" w:color="000000"/>
            </w:tcBorders>
            <w:shd w:val="clear" w:color="000000" w:fill="FFFFFF"/>
            <w:vAlign w:val="center"/>
            <w:hideMark/>
          </w:tcPr>
          <w:p w14:paraId="5A33AE8A"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5FCCDB86"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3DC6FBDE"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15B9597B"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BBVA 2010, 724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02AA7165"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633B3E99"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510E877C"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35708ECB"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BBVA 2016, 968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3A22C70E"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21698A40"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72DD5D9A"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315CDDF9"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Banorte 2020 1,500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52BC6B34"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79024877"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68E9835A"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6161062F"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Banorte 2020 1,200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623727E4"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1F67E755" w14:textId="77777777" w:rsidTr="00000A11">
        <w:trPr>
          <w:trHeight w:val="150"/>
        </w:trPr>
        <w:tc>
          <w:tcPr>
            <w:tcW w:w="1200" w:type="dxa"/>
            <w:tcBorders>
              <w:top w:val="nil"/>
              <w:left w:val="nil"/>
              <w:bottom w:val="nil"/>
              <w:right w:val="nil"/>
            </w:tcBorders>
            <w:shd w:val="clear" w:color="auto" w:fill="auto"/>
            <w:vAlign w:val="bottom"/>
            <w:hideMark/>
          </w:tcPr>
          <w:p w14:paraId="67A2F9FC" w14:textId="77777777" w:rsidR="00000A11" w:rsidRPr="00000A11" w:rsidRDefault="00000A11" w:rsidP="00000A11">
            <w:pPr>
              <w:spacing w:after="0" w:line="240" w:lineRule="auto"/>
              <w:jc w:val="center"/>
              <w:rPr>
                <w:rFonts w:eastAsia="Times New Roman" w:cs="Calibri"/>
                <w:b/>
                <w:bCs/>
                <w:color w:val="000000"/>
                <w:sz w:val="14"/>
                <w:szCs w:val="14"/>
                <w:lang w:eastAsia="es-MX"/>
              </w:rPr>
            </w:pPr>
          </w:p>
        </w:tc>
        <w:tc>
          <w:tcPr>
            <w:tcW w:w="3480" w:type="dxa"/>
            <w:tcBorders>
              <w:top w:val="nil"/>
              <w:left w:val="nil"/>
              <w:bottom w:val="nil"/>
              <w:right w:val="nil"/>
            </w:tcBorders>
            <w:shd w:val="clear" w:color="000000" w:fill="FFFFFF"/>
            <w:vAlign w:val="center"/>
            <w:hideMark/>
          </w:tcPr>
          <w:p w14:paraId="725D2304" w14:textId="77777777" w:rsidR="00000A11" w:rsidRPr="00000A11" w:rsidRDefault="00000A11" w:rsidP="00000A11">
            <w:pPr>
              <w:spacing w:after="0" w:line="240" w:lineRule="auto"/>
              <w:jc w:val="center"/>
              <w:rPr>
                <w:rFonts w:eastAsia="Times New Roman" w:cs="Calibri"/>
                <w:sz w:val="14"/>
                <w:szCs w:val="14"/>
                <w:lang w:eastAsia="es-MX"/>
              </w:rPr>
            </w:pPr>
            <w:r w:rsidRPr="00000A11">
              <w:rPr>
                <w:rFonts w:eastAsia="Times New Roman" w:cs="Calibri"/>
                <w:sz w:val="14"/>
                <w:szCs w:val="14"/>
                <w:lang w:eastAsia="es-MX"/>
              </w:rPr>
              <w:t> </w:t>
            </w:r>
          </w:p>
        </w:tc>
        <w:tc>
          <w:tcPr>
            <w:tcW w:w="2260" w:type="dxa"/>
            <w:tcBorders>
              <w:top w:val="nil"/>
              <w:left w:val="nil"/>
              <w:bottom w:val="nil"/>
              <w:right w:val="nil"/>
            </w:tcBorders>
            <w:shd w:val="clear" w:color="000000" w:fill="FFFFFF"/>
            <w:vAlign w:val="center"/>
            <w:hideMark/>
          </w:tcPr>
          <w:p w14:paraId="7A1554EC" w14:textId="77777777" w:rsidR="00000A11" w:rsidRPr="00000A11" w:rsidRDefault="00000A11" w:rsidP="00000A11">
            <w:pPr>
              <w:spacing w:after="0" w:line="240" w:lineRule="auto"/>
              <w:jc w:val="center"/>
              <w:rPr>
                <w:rFonts w:eastAsia="Times New Roman" w:cs="Calibri"/>
                <w:sz w:val="14"/>
                <w:szCs w:val="14"/>
                <w:lang w:eastAsia="es-MX"/>
              </w:rPr>
            </w:pPr>
            <w:r w:rsidRPr="00000A11">
              <w:rPr>
                <w:rFonts w:eastAsia="Times New Roman" w:cs="Calibri"/>
                <w:sz w:val="14"/>
                <w:szCs w:val="14"/>
                <w:lang w:eastAsia="es-MX"/>
              </w:rPr>
              <w:t> </w:t>
            </w:r>
          </w:p>
        </w:tc>
      </w:tr>
      <w:tr w:rsidR="00000A11" w:rsidRPr="00000A11" w14:paraId="2699F639" w14:textId="77777777" w:rsidTr="00000A11">
        <w:trPr>
          <w:trHeight w:val="300"/>
        </w:trPr>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227C9F"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HR</w:t>
            </w:r>
          </w:p>
        </w:tc>
        <w:tc>
          <w:tcPr>
            <w:tcW w:w="3480" w:type="dxa"/>
            <w:tcBorders>
              <w:top w:val="single" w:sz="4" w:space="0" w:color="000000"/>
              <w:left w:val="nil"/>
              <w:bottom w:val="single" w:sz="4" w:space="0" w:color="000000"/>
              <w:right w:val="single" w:sz="4" w:space="0" w:color="000000"/>
            </w:tcBorders>
            <w:shd w:val="clear" w:color="000000" w:fill="FFFFFF"/>
            <w:vAlign w:val="center"/>
            <w:hideMark/>
          </w:tcPr>
          <w:p w14:paraId="7613CA4F"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GET</w:t>
            </w:r>
          </w:p>
        </w:tc>
        <w:tc>
          <w:tcPr>
            <w:tcW w:w="2260" w:type="dxa"/>
            <w:tcBorders>
              <w:top w:val="single" w:sz="4" w:space="0" w:color="000000"/>
              <w:left w:val="nil"/>
              <w:bottom w:val="single" w:sz="4" w:space="0" w:color="000000"/>
              <w:right w:val="single" w:sz="4" w:space="0" w:color="000000"/>
            </w:tcBorders>
            <w:shd w:val="clear" w:color="000000" w:fill="FFFFFF"/>
            <w:vAlign w:val="center"/>
            <w:hideMark/>
          </w:tcPr>
          <w:p w14:paraId="70451DED"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 A</w:t>
            </w:r>
          </w:p>
        </w:tc>
      </w:tr>
      <w:tr w:rsidR="00000A11" w:rsidRPr="00000A11" w14:paraId="316217DB"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7B87BC8C"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215950E1"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BBVA 2016, 968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000000" w:fill="FFFFFF"/>
            <w:vAlign w:val="center"/>
            <w:hideMark/>
          </w:tcPr>
          <w:p w14:paraId="7A8091B0"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w:t>
            </w:r>
          </w:p>
        </w:tc>
      </w:tr>
      <w:tr w:rsidR="00000A11" w:rsidRPr="00000A11" w14:paraId="359B7343"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1B39FD69"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1ABB5840"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Banorte 2017 - 5,461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20353E15"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AAA</w:t>
            </w:r>
          </w:p>
        </w:tc>
      </w:tr>
      <w:tr w:rsidR="00000A11" w:rsidRPr="00000A11" w14:paraId="57531F13"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27A19DB2"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7E2B6CA8"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Banorte 2017- 1,539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62F475AB"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AAA</w:t>
            </w:r>
          </w:p>
        </w:tc>
      </w:tr>
      <w:tr w:rsidR="00000A11" w:rsidRPr="00000A11" w14:paraId="32A1AB64"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2ADC02B5"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55609552"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BBVA 2017, 994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754D5423" w14:textId="77777777" w:rsidR="00000A11" w:rsidRPr="00000A11" w:rsidRDefault="00000A11" w:rsidP="00000A11">
            <w:pPr>
              <w:spacing w:after="0" w:line="240" w:lineRule="auto"/>
              <w:jc w:val="center"/>
              <w:rPr>
                <w:rFonts w:eastAsia="Times New Roman" w:cs="Calibri"/>
                <w:sz w:val="14"/>
                <w:szCs w:val="14"/>
                <w:lang w:eastAsia="es-MX"/>
              </w:rPr>
            </w:pPr>
            <w:r w:rsidRPr="00000A11">
              <w:rPr>
                <w:rFonts w:eastAsia="Times New Roman" w:cs="Calibri"/>
                <w:sz w:val="14"/>
                <w:szCs w:val="14"/>
                <w:lang w:eastAsia="es-MX"/>
              </w:rPr>
              <w:t> </w:t>
            </w:r>
          </w:p>
        </w:tc>
      </w:tr>
      <w:tr w:rsidR="00000A11" w:rsidRPr="00000A11" w14:paraId="48B523E4"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7F38EBB9"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45B81497"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BBVA 2010, 724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41FAAC6A"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 xml:space="preserve"> AA+ </w:t>
            </w:r>
          </w:p>
        </w:tc>
      </w:tr>
      <w:tr w:rsidR="00000A11" w:rsidRPr="00000A11" w14:paraId="640D729F"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682EC34F"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6507939A"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Santander 2018, 1,650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6EB655FB"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 xml:space="preserve"> AA+ </w:t>
            </w:r>
          </w:p>
        </w:tc>
      </w:tr>
      <w:tr w:rsidR="00000A11" w:rsidRPr="00000A11" w14:paraId="790C9DCF"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72F32217"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746FAE82"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Crédito BBVA 2018, 500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7B86AFA1" w14:textId="77777777" w:rsidR="00000A11" w:rsidRPr="00000A11" w:rsidRDefault="00000A11" w:rsidP="00000A11">
            <w:pPr>
              <w:spacing w:after="0" w:line="240" w:lineRule="auto"/>
              <w:jc w:val="center"/>
              <w:rPr>
                <w:rFonts w:eastAsia="Times New Roman" w:cs="Calibri"/>
                <w:b/>
                <w:bCs/>
                <w:color w:val="000000"/>
                <w:sz w:val="14"/>
                <w:szCs w:val="14"/>
                <w:lang w:eastAsia="es-MX"/>
              </w:rPr>
            </w:pPr>
            <w:r w:rsidRPr="00000A11">
              <w:rPr>
                <w:rFonts w:eastAsia="Times New Roman" w:cs="Calibri"/>
                <w:b/>
                <w:bCs/>
                <w:color w:val="000000"/>
                <w:sz w:val="14"/>
                <w:szCs w:val="14"/>
                <w:lang w:eastAsia="es-MX"/>
              </w:rPr>
              <w:t xml:space="preserve"> AAA </w:t>
            </w:r>
          </w:p>
        </w:tc>
      </w:tr>
      <w:tr w:rsidR="00000A11" w:rsidRPr="00000A11" w14:paraId="58BF2B7E"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740F04CF"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7F3867B7"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Banorte 2020 1,500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31EFD4B0"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AA</w:t>
            </w:r>
          </w:p>
        </w:tc>
      </w:tr>
      <w:tr w:rsidR="00000A11" w:rsidRPr="00000A11" w14:paraId="79638920" w14:textId="77777777" w:rsidTr="00000A11">
        <w:trPr>
          <w:trHeight w:val="300"/>
        </w:trPr>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38F46C85" w14:textId="77777777" w:rsidR="00000A11" w:rsidRPr="00000A11" w:rsidRDefault="00000A11" w:rsidP="00000A11">
            <w:pPr>
              <w:spacing w:after="0" w:line="240" w:lineRule="auto"/>
              <w:rPr>
                <w:rFonts w:eastAsia="Times New Roman" w:cs="Calibri"/>
                <w:b/>
                <w:bCs/>
                <w:color w:val="000000"/>
                <w:sz w:val="14"/>
                <w:szCs w:val="14"/>
                <w:lang w:eastAsia="es-MX"/>
              </w:rPr>
            </w:pPr>
          </w:p>
        </w:tc>
        <w:tc>
          <w:tcPr>
            <w:tcW w:w="3480" w:type="dxa"/>
            <w:tcBorders>
              <w:top w:val="nil"/>
              <w:left w:val="nil"/>
              <w:bottom w:val="single" w:sz="4" w:space="0" w:color="000000"/>
              <w:right w:val="single" w:sz="4" w:space="0" w:color="000000"/>
            </w:tcBorders>
            <w:shd w:val="clear" w:color="000000" w:fill="FFFFFF"/>
            <w:vAlign w:val="center"/>
            <w:hideMark/>
          </w:tcPr>
          <w:p w14:paraId="13F40BCD"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Banorte 2020 1,200 </w:t>
            </w:r>
            <w:proofErr w:type="spellStart"/>
            <w:r w:rsidRPr="00000A11">
              <w:rPr>
                <w:rFonts w:eastAsia="Times New Roman" w:cs="Calibri"/>
                <w:color w:val="000000"/>
                <w:sz w:val="14"/>
                <w:szCs w:val="14"/>
                <w:lang w:eastAsia="es-MX"/>
              </w:rPr>
              <w:t>mdp</w:t>
            </w:r>
            <w:proofErr w:type="spellEnd"/>
          </w:p>
        </w:tc>
        <w:tc>
          <w:tcPr>
            <w:tcW w:w="2260" w:type="dxa"/>
            <w:tcBorders>
              <w:top w:val="nil"/>
              <w:left w:val="nil"/>
              <w:bottom w:val="single" w:sz="4" w:space="0" w:color="000000"/>
              <w:right w:val="single" w:sz="4" w:space="0" w:color="000000"/>
            </w:tcBorders>
            <w:shd w:val="clear" w:color="auto" w:fill="auto"/>
            <w:vAlign w:val="center"/>
            <w:hideMark/>
          </w:tcPr>
          <w:p w14:paraId="14757704" w14:textId="77777777" w:rsidR="00000A11" w:rsidRPr="00000A11" w:rsidRDefault="00000A11" w:rsidP="00000A11">
            <w:pPr>
              <w:spacing w:after="0" w:line="240" w:lineRule="auto"/>
              <w:jc w:val="center"/>
              <w:rPr>
                <w:rFonts w:eastAsia="Times New Roman" w:cs="Calibri"/>
                <w:color w:val="000000"/>
                <w:sz w:val="14"/>
                <w:szCs w:val="14"/>
                <w:lang w:eastAsia="es-MX"/>
              </w:rPr>
            </w:pPr>
            <w:r w:rsidRPr="00000A11">
              <w:rPr>
                <w:rFonts w:eastAsia="Times New Roman" w:cs="Calibri"/>
                <w:color w:val="000000"/>
                <w:sz w:val="14"/>
                <w:szCs w:val="14"/>
                <w:lang w:eastAsia="es-MX"/>
              </w:rPr>
              <w:t xml:space="preserve">  AA+</w:t>
            </w:r>
          </w:p>
        </w:tc>
      </w:tr>
    </w:tbl>
    <w:p w14:paraId="35AF2B42" w14:textId="2A30FD43" w:rsidR="00F256D9" w:rsidRPr="00E13B30" w:rsidRDefault="00F256D9" w:rsidP="00000A11">
      <w:pPr>
        <w:pStyle w:val="Texto"/>
        <w:spacing w:after="0" w:line="240" w:lineRule="exact"/>
        <w:ind w:firstLine="0"/>
        <w:rPr>
          <w:rFonts w:asciiTheme="minorHAnsi" w:hAnsiTheme="minorHAnsi" w:cstheme="minorHAnsi"/>
          <w:szCs w:val="18"/>
          <w:lang w:val="es-MX"/>
        </w:rPr>
      </w:pPr>
    </w:p>
    <w:p w14:paraId="0AA13C50" w14:textId="5B2B865B" w:rsidR="00A1018A" w:rsidRDefault="00A1018A" w:rsidP="00F256D9">
      <w:pPr>
        <w:pStyle w:val="Texto"/>
        <w:spacing w:after="0" w:line="240" w:lineRule="exact"/>
        <w:rPr>
          <w:rFonts w:asciiTheme="minorHAnsi" w:hAnsiTheme="minorHAnsi" w:cstheme="minorHAnsi"/>
          <w:b/>
          <w:szCs w:val="18"/>
          <w:lang w:val="es-MX"/>
        </w:rPr>
      </w:pPr>
    </w:p>
    <w:p w14:paraId="7900434B" w14:textId="34A0B5ED" w:rsidR="00F256D9" w:rsidRPr="005F45A3" w:rsidRDefault="00F256D9" w:rsidP="00F256D9">
      <w:pPr>
        <w:pStyle w:val="Texto"/>
        <w:spacing w:after="0" w:line="240" w:lineRule="exact"/>
        <w:rPr>
          <w:rFonts w:asciiTheme="minorHAnsi" w:hAnsiTheme="minorHAnsi" w:cstheme="minorHAnsi"/>
          <w:b/>
          <w:szCs w:val="18"/>
          <w:lang w:val="es-MX"/>
        </w:rPr>
      </w:pPr>
    </w:p>
    <w:p w14:paraId="6AEB18AA" w14:textId="04893AFB" w:rsidR="00B07C73" w:rsidRPr="00F95FA0" w:rsidRDefault="00B07C73" w:rsidP="00F95FA0">
      <w:pPr>
        <w:pStyle w:val="Prrafodelista"/>
        <w:numPr>
          <w:ilvl w:val="0"/>
          <w:numId w:val="39"/>
        </w:numPr>
        <w:spacing w:after="0" w:line="240" w:lineRule="exact"/>
        <w:ind w:left="426" w:hanging="426"/>
        <w:jc w:val="both"/>
        <w:rPr>
          <w:rFonts w:asciiTheme="minorHAnsi" w:eastAsia="Times New Roman" w:hAnsiTheme="minorHAnsi" w:cstheme="minorHAnsi"/>
          <w:b/>
          <w:sz w:val="18"/>
          <w:szCs w:val="18"/>
          <w:lang w:eastAsia="es-ES"/>
        </w:rPr>
      </w:pPr>
      <w:r w:rsidRPr="00F95FA0">
        <w:rPr>
          <w:rFonts w:asciiTheme="minorHAnsi" w:eastAsia="Times New Roman" w:hAnsiTheme="minorHAnsi" w:cstheme="minorHAnsi"/>
          <w:b/>
          <w:sz w:val="18"/>
          <w:szCs w:val="18"/>
          <w:lang w:eastAsia="es-ES"/>
        </w:rPr>
        <w:t>Proceso de Mejora</w:t>
      </w:r>
    </w:p>
    <w:p w14:paraId="581E2512" w14:textId="72CF6B89" w:rsidR="00B07C73" w:rsidRPr="005F45A3" w:rsidRDefault="00B07C73" w:rsidP="00B07C73">
      <w:pPr>
        <w:spacing w:after="0" w:line="240" w:lineRule="exact"/>
        <w:jc w:val="both"/>
        <w:rPr>
          <w:rFonts w:asciiTheme="minorHAnsi" w:eastAsia="Times New Roman" w:hAnsiTheme="minorHAnsi" w:cstheme="minorHAnsi"/>
          <w:b/>
          <w:sz w:val="18"/>
          <w:szCs w:val="18"/>
          <w:highlight w:val="yellow"/>
          <w:lang w:eastAsia="es-ES"/>
        </w:rPr>
      </w:pPr>
    </w:p>
    <w:p w14:paraId="1781125C" w14:textId="6412D7EE" w:rsidR="00B07C73" w:rsidRPr="005F45A3" w:rsidRDefault="00B07C73" w:rsidP="00D26F86">
      <w:pPr>
        <w:pStyle w:val="INCISO"/>
        <w:numPr>
          <w:ilvl w:val="1"/>
          <w:numId w:val="14"/>
        </w:numPr>
        <w:spacing w:after="0" w:line="240" w:lineRule="exact"/>
        <w:ind w:left="567"/>
        <w:rPr>
          <w:rFonts w:asciiTheme="minorHAnsi" w:hAnsiTheme="minorHAnsi" w:cstheme="minorHAnsi"/>
          <w:szCs w:val="16"/>
        </w:rPr>
      </w:pPr>
      <w:r w:rsidRPr="005F45A3">
        <w:rPr>
          <w:rFonts w:asciiTheme="minorHAnsi" w:hAnsiTheme="minorHAnsi" w:cstheme="minorHAnsi"/>
          <w:szCs w:val="16"/>
        </w:rPr>
        <w:t>Principales Políticas de control interno.</w:t>
      </w:r>
    </w:p>
    <w:p w14:paraId="4DAA1FB3" w14:textId="3E7B56C7" w:rsidR="00B07C73" w:rsidRPr="005F45A3" w:rsidRDefault="00B07C73" w:rsidP="00D26F86">
      <w:pPr>
        <w:pStyle w:val="INCISO"/>
        <w:spacing w:after="0" w:line="240" w:lineRule="exact"/>
        <w:ind w:left="567" w:firstLine="0"/>
        <w:rPr>
          <w:rFonts w:asciiTheme="minorHAnsi" w:hAnsiTheme="minorHAnsi" w:cstheme="minorHAnsi"/>
          <w:szCs w:val="16"/>
        </w:rPr>
      </w:pPr>
      <w:r w:rsidRPr="005F45A3">
        <w:rPr>
          <w:rFonts w:asciiTheme="minorHAnsi" w:hAnsiTheme="minorHAnsi" w:cstheme="minorHAnsi"/>
          <w:szCs w:val="16"/>
        </w:rPr>
        <w:t>El Gobierno del Estado aplica en el ejercicio del gasto la Normatividad establecida por la Contraloría Gubernamental, y en el caso de los Recursos Federales las que establecen las reglas de operación de los programas y/o convenios correspondientes.</w:t>
      </w:r>
    </w:p>
    <w:p w14:paraId="0031BB78" w14:textId="71E763BC" w:rsidR="0013238D" w:rsidRDefault="0013238D" w:rsidP="00B07C73">
      <w:pPr>
        <w:pStyle w:val="INCISO"/>
        <w:spacing w:after="0" w:line="240" w:lineRule="exact"/>
        <w:ind w:left="720" w:firstLine="0"/>
        <w:rPr>
          <w:rFonts w:asciiTheme="minorHAnsi" w:hAnsiTheme="minorHAnsi" w:cstheme="minorHAnsi"/>
          <w:sz w:val="20"/>
        </w:rPr>
      </w:pPr>
    </w:p>
    <w:p w14:paraId="4970ADA9" w14:textId="252A2E3F" w:rsidR="0013238D" w:rsidRDefault="0013238D" w:rsidP="00B07C73">
      <w:pPr>
        <w:pStyle w:val="INCISO"/>
        <w:spacing w:after="0" w:line="240" w:lineRule="exact"/>
        <w:ind w:left="720" w:firstLine="0"/>
        <w:rPr>
          <w:rFonts w:asciiTheme="minorHAnsi" w:hAnsiTheme="minorHAnsi" w:cstheme="minorHAnsi"/>
          <w:sz w:val="20"/>
        </w:rPr>
      </w:pPr>
    </w:p>
    <w:p w14:paraId="1010AF46" w14:textId="5475B4ED" w:rsidR="00B07C73" w:rsidRPr="005F45A3" w:rsidRDefault="00B07C73" w:rsidP="00B07C73">
      <w:pPr>
        <w:pStyle w:val="INCISO"/>
        <w:spacing w:after="0" w:line="240" w:lineRule="exact"/>
        <w:ind w:left="0" w:firstLine="0"/>
        <w:rPr>
          <w:rFonts w:asciiTheme="minorHAnsi" w:hAnsiTheme="minorHAnsi" w:cstheme="minorHAnsi"/>
          <w:szCs w:val="16"/>
        </w:rPr>
      </w:pPr>
      <w:r w:rsidRPr="005F45A3">
        <w:rPr>
          <w:rFonts w:asciiTheme="minorHAnsi" w:hAnsiTheme="minorHAnsi" w:cstheme="minorHAnsi"/>
          <w:sz w:val="20"/>
        </w:rPr>
        <w:t xml:space="preserve">       b)</w:t>
      </w:r>
      <w:r w:rsidRPr="005F45A3">
        <w:rPr>
          <w:rFonts w:asciiTheme="minorHAnsi" w:hAnsiTheme="minorHAnsi" w:cstheme="minorHAnsi"/>
          <w:sz w:val="20"/>
        </w:rPr>
        <w:tab/>
      </w:r>
      <w:r w:rsidRPr="005F45A3">
        <w:rPr>
          <w:rFonts w:asciiTheme="minorHAnsi" w:hAnsiTheme="minorHAnsi" w:cstheme="minorHAnsi"/>
          <w:szCs w:val="16"/>
        </w:rPr>
        <w:t>Medidas de desempeño Financiero, metas y alcance.</w:t>
      </w:r>
    </w:p>
    <w:p w14:paraId="6B20C135" w14:textId="30BCBE5C" w:rsidR="00B07C73" w:rsidRPr="005F45A3" w:rsidRDefault="00B07C73" w:rsidP="00B07C73">
      <w:pPr>
        <w:pStyle w:val="INCISO"/>
        <w:spacing w:after="0" w:line="240" w:lineRule="exact"/>
        <w:ind w:left="720" w:firstLine="0"/>
        <w:rPr>
          <w:rFonts w:asciiTheme="minorHAnsi" w:hAnsiTheme="minorHAnsi" w:cstheme="minorHAnsi"/>
          <w:szCs w:val="16"/>
        </w:rPr>
      </w:pPr>
      <w:r w:rsidRPr="005F45A3">
        <w:rPr>
          <w:rFonts w:asciiTheme="minorHAnsi" w:hAnsiTheme="minorHAnsi" w:cstheme="minorHAnsi"/>
          <w:szCs w:val="16"/>
        </w:rPr>
        <w:t>Con el propósito de avanzar en el uso transparente y eficaz de los recursos públicos y para dar continuidad a las acciones del Gobierno del Estado, se sigue promoviendo la aplicación de criterios de racionalidad, economía, eficacia, eficiencia y austeri</w:t>
      </w:r>
      <w:r w:rsidR="00F236ED" w:rsidRPr="005F45A3">
        <w:rPr>
          <w:rFonts w:asciiTheme="minorHAnsi" w:hAnsiTheme="minorHAnsi" w:cstheme="minorHAnsi"/>
          <w:szCs w:val="16"/>
        </w:rPr>
        <w:t xml:space="preserve">dad, durante este </w:t>
      </w:r>
      <w:r w:rsidR="002F597F">
        <w:rPr>
          <w:rFonts w:asciiTheme="minorHAnsi" w:hAnsiTheme="minorHAnsi" w:cstheme="minorHAnsi"/>
          <w:szCs w:val="16"/>
        </w:rPr>
        <w:t>primer trimestre de 2023.</w:t>
      </w:r>
    </w:p>
    <w:p w14:paraId="654603AA" w14:textId="06C6669F" w:rsidR="00C2426C" w:rsidRPr="005F45A3" w:rsidRDefault="00C2426C" w:rsidP="00B07C73">
      <w:pPr>
        <w:spacing w:after="0" w:line="240" w:lineRule="exact"/>
        <w:jc w:val="both"/>
        <w:rPr>
          <w:rFonts w:asciiTheme="minorHAnsi" w:eastAsia="Times New Roman" w:hAnsiTheme="minorHAnsi" w:cstheme="minorHAnsi"/>
          <w:b/>
          <w:sz w:val="16"/>
          <w:szCs w:val="16"/>
          <w:highlight w:val="yellow"/>
          <w:lang w:eastAsia="es-ES"/>
        </w:rPr>
      </w:pPr>
    </w:p>
    <w:p w14:paraId="5361C21D" w14:textId="342FD10F" w:rsidR="00B07C73" w:rsidRPr="00F95FA0" w:rsidRDefault="00F95FA0" w:rsidP="00F95FA0">
      <w:pPr>
        <w:spacing w:after="0" w:line="240" w:lineRule="exact"/>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13.     </w:t>
      </w:r>
      <w:r w:rsidR="00B07C73" w:rsidRPr="00F95FA0">
        <w:rPr>
          <w:rFonts w:asciiTheme="minorHAnsi" w:eastAsia="Times New Roman" w:hAnsiTheme="minorHAnsi" w:cstheme="minorHAnsi"/>
          <w:b/>
          <w:sz w:val="18"/>
          <w:szCs w:val="18"/>
          <w:lang w:eastAsia="es-ES"/>
        </w:rPr>
        <w:t>Información por Segmentos</w:t>
      </w:r>
      <w:r w:rsidR="00022A83" w:rsidRPr="00F95FA0">
        <w:rPr>
          <w:rFonts w:asciiTheme="minorHAnsi" w:eastAsia="Times New Roman" w:hAnsiTheme="minorHAnsi" w:cstheme="minorHAnsi"/>
          <w:b/>
          <w:sz w:val="18"/>
          <w:szCs w:val="18"/>
          <w:lang w:eastAsia="es-ES"/>
        </w:rPr>
        <w:t xml:space="preserve">.  </w:t>
      </w:r>
    </w:p>
    <w:p w14:paraId="6860C792" w14:textId="452E18AD" w:rsidR="00B07C73" w:rsidRPr="00F46E2A" w:rsidRDefault="00B07C73" w:rsidP="00F46E2A">
      <w:pPr>
        <w:tabs>
          <w:tab w:val="center" w:pos="4599"/>
        </w:tabs>
        <w:spacing w:after="0" w:line="240" w:lineRule="exact"/>
        <w:ind w:left="426"/>
        <w:jc w:val="both"/>
        <w:rPr>
          <w:rFonts w:asciiTheme="minorHAnsi" w:eastAsia="Times New Roman" w:hAnsiTheme="minorHAnsi" w:cstheme="minorHAnsi"/>
          <w:b/>
          <w:sz w:val="18"/>
          <w:szCs w:val="16"/>
          <w:lang w:eastAsia="es-ES"/>
        </w:rPr>
      </w:pPr>
      <w:r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Aplica </w:t>
      </w:r>
      <w:r w:rsidRPr="00F46E2A">
        <w:rPr>
          <w:rFonts w:asciiTheme="minorHAnsi" w:eastAsia="Times New Roman" w:hAnsiTheme="minorHAnsi" w:cstheme="minorHAnsi"/>
          <w:b/>
          <w:sz w:val="18"/>
          <w:szCs w:val="16"/>
          <w:lang w:val="es-ES" w:eastAsia="es-ES"/>
        </w:rPr>
        <w:tab/>
      </w:r>
    </w:p>
    <w:p w14:paraId="63D5219A" w14:textId="2BB29B54" w:rsidR="00B07C73" w:rsidRPr="005F45A3" w:rsidRDefault="00B07C73" w:rsidP="00B07C73">
      <w:pPr>
        <w:pStyle w:val="Prrafodelista"/>
        <w:spacing w:after="0" w:line="240" w:lineRule="exact"/>
        <w:ind w:left="360"/>
        <w:jc w:val="both"/>
        <w:rPr>
          <w:rFonts w:asciiTheme="minorHAnsi" w:eastAsia="Times New Roman" w:hAnsiTheme="minorHAnsi" w:cstheme="minorHAnsi"/>
          <w:b/>
          <w:sz w:val="18"/>
          <w:szCs w:val="18"/>
          <w:lang w:eastAsia="es-ES"/>
        </w:rPr>
      </w:pPr>
    </w:p>
    <w:p w14:paraId="0276EA90" w14:textId="37717A92" w:rsidR="00B07C73" w:rsidRPr="008065AA" w:rsidRDefault="00B07C73" w:rsidP="008065AA">
      <w:pPr>
        <w:pStyle w:val="Prrafodelista"/>
        <w:numPr>
          <w:ilvl w:val="0"/>
          <w:numId w:val="42"/>
        </w:numPr>
        <w:spacing w:after="0" w:line="240" w:lineRule="exact"/>
        <w:ind w:left="426" w:hanging="426"/>
        <w:jc w:val="both"/>
        <w:rPr>
          <w:rFonts w:asciiTheme="minorHAnsi" w:eastAsia="Times New Roman" w:hAnsiTheme="minorHAnsi" w:cstheme="minorHAnsi"/>
          <w:b/>
          <w:sz w:val="18"/>
          <w:szCs w:val="18"/>
          <w:lang w:eastAsia="es-ES"/>
        </w:rPr>
      </w:pPr>
      <w:r w:rsidRPr="008065AA">
        <w:rPr>
          <w:rFonts w:asciiTheme="minorHAnsi" w:eastAsia="Times New Roman" w:hAnsiTheme="minorHAnsi" w:cstheme="minorHAnsi"/>
          <w:b/>
          <w:sz w:val="18"/>
          <w:szCs w:val="18"/>
          <w:lang w:eastAsia="es-ES"/>
        </w:rPr>
        <w:t>Eventos Posteriores al Cierre.</w:t>
      </w:r>
    </w:p>
    <w:p w14:paraId="27115315" w14:textId="268270DB" w:rsidR="00B07C73" w:rsidRPr="00F46E2A" w:rsidRDefault="00F95FA0" w:rsidP="00B07C73">
      <w:pPr>
        <w:pStyle w:val="Prrafodelista"/>
        <w:spacing w:after="0" w:line="240" w:lineRule="exact"/>
        <w:ind w:left="360"/>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18"/>
          <w:szCs w:val="16"/>
          <w:lang w:val="es-ES" w:eastAsia="es-ES"/>
        </w:rPr>
        <w:t xml:space="preserve">  </w:t>
      </w:r>
      <w:r w:rsidR="00B07C73"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w:t>
      </w:r>
      <w:r w:rsidR="00B07C73" w:rsidRPr="00F46E2A">
        <w:rPr>
          <w:rFonts w:asciiTheme="minorHAnsi" w:eastAsia="Times New Roman" w:hAnsiTheme="minorHAnsi" w:cstheme="minorHAnsi"/>
          <w:b/>
          <w:sz w:val="18"/>
          <w:szCs w:val="16"/>
          <w:lang w:val="es-ES" w:eastAsia="es-ES"/>
        </w:rPr>
        <w:t>A</w:t>
      </w:r>
      <w:r w:rsidR="00F46E2A" w:rsidRPr="00F46E2A">
        <w:rPr>
          <w:rFonts w:asciiTheme="minorHAnsi" w:eastAsia="Times New Roman" w:hAnsiTheme="minorHAnsi" w:cstheme="minorHAnsi"/>
          <w:b/>
          <w:sz w:val="18"/>
          <w:szCs w:val="16"/>
          <w:lang w:val="es-ES" w:eastAsia="es-ES"/>
        </w:rPr>
        <w:t xml:space="preserve">plica </w:t>
      </w:r>
    </w:p>
    <w:p w14:paraId="5EAD0C05" w14:textId="4E7F8946" w:rsidR="00B07C73" w:rsidRPr="005F45A3" w:rsidRDefault="00B07C73" w:rsidP="00B07C73">
      <w:pPr>
        <w:pStyle w:val="Prrafodelista"/>
        <w:spacing w:after="0" w:line="240" w:lineRule="exact"/>
        <w:ind w:left="360"/>
        <w:jc w:val="both"/>
        <w:rPr>
          <w:rFonts w:asciiTheme="minorHAnsi" w:eastAsia="Times New Roman" w:hAnsiTheme="minorHAnsi" w:cstheme="minorHAnsi"/>
          <w:b/>
          <w:sz w:val="18"/>
          <w:szCs w:val="18"/>
          <w:lang w:eastAsia="es-ES"/>
        </w:rPr>
      </w:pPr>
    </w:p>
    <w:p w14:paraId="0110CDFD" w14:textId="7C004151" w:rsidR="00D861D2" w:rsidRPr="005F45A3" w:rsidRDefault="00D861D2" w:rsidP="00B07C73">
      <w:pPr>
        <w:pStyle w:val="Prrafodelista"/>
        <w:spacing w:after="0" w:line="240" w:lineRule="exact"/>
        <w:ind w:left="360"/>
        <w:jc w:val="both"/>
        <w:rPr>
          <w:rFonts w:asciiTheme="minorHAnsi" w:eastAsia="Times New Roman" w:hAnsiTheme="minorHAnsi" w:cstheme="minorHAnsi"/>
          <w:b/>
          <w:sz w:val="18"/>
          <w:szCs w:val="18"/>
          <w:lang w:eastAsia="es-ES"/>
        </w:rPr>
      </w:pPr>
    </w:p>
    <w:p w14:paraId="7CBB20CC" w14:textId="209ADADB" w:rsidR="00B07C73" w:rsidRPr="008065AA" w:rsidRDefault="008065AA" w:rsidP="008065AA">
      <w:pPr>
        <w:spacing w:after="0" w:line="240" w:lineRule="exact"/>
        <w:ind w:left="360" w:hanging="360"/>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15    </w:t>
      </w:r>
      <w:r w:rsidR="00B07C73" w:rsidRPr="008065AA">
        <w:rPr>
          <w:rFonts w:asciiTheme="minorHAnsi" w:eastAsia="Times New Roman" w:hAnsiTheme="minorHAnsi" w:cstheme="minorHAnsi"/>
          <w:b/>
          <w:sz w:val="18"/>
          <w:szCs w:val="18"/>
          <w:lang w:eastAsia="es-ES"/>
        </w:rPr>
        <w:t>Partes Relacionadas</w:t>
      </w:r>
      <w:r w:rsidR="00022A83" w:rsidRPr="008065AA">
        <w:rPr>
          <w:rFonts w:asciiTheme="minorHAnsi" w:eastAsia="Times New Roman" w:hAnsiTheme="minorHAnsi" w:cstheme="minorHAnsi"/>
          <w:b/>
          <w:sz w:val="18"/>
          <w:szCs w:val="18"/>
          <w:lang w:eastAsia="es-ES"/>
        </w:rPr>
        <w:t>.</w:t>
      </w:r>
    </w:p>
    <w:p w14:paraId="31E633AA" w14:textId="6C508351" w:rsidR="00B07C73" w:rsidRPr="005F45A3" w:rsidRDefault="00B07C73" w:rsidP="00B07C73">
      <w:pPr>
        <w:pStyle w:val="Prrafodelista"/>
        <w:spacing w:after="0" w:line="240" w:lineRule="exact"/>
        <w:ind w:left="360"/>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Se manifiesta que no existen partes relacionadas que pudieran ejercen influencia significativa sobre la toma de decisiones Financieras y Operativas del Gobierno del Estado.</w:t>
      </w:r>
    </w:p>
    <w:p w14:paraId="6758C205" w14:textId="2CF508C1" w:rsidR="00B07C73" w:rsidRPr="005F45A3" w:rsidRDefault="00B07C73" w:rsidP="00B07C73">
      <w:pPr>
        <w:spacing w:after="0" w:line="240" w:lineRule="exact"/>
        <w:jc w:val="both"/>
        <w:rPr>
          <w:rFonts w:asciiTheme="minorHAnsi" w:eastAsia="Times New Roman" w:hAnsiTheme="minorHAnsi" w:cstheme="minorHAnsi"/>
          <w:sz w:val="16"/>
          <w:szCs w:val="16"/>
          <w:lang w:val="es-ES" w:eastAsia="es-ES"/>
        </w:rPr>
      </w:pPr>
    </w:p>
    <w:p w14:paraId="7014CD8C" w14:textId="2583D48C" w:rsidR="0005143A" w:rsidRDefault="0005143A" w:rsidP="00B07C73">
      <w:pPr>
        <w:spacing w:after="0" w:line="240" w:lineRule="exact"/>
        <w:jc w:val="both"/>
        <w:rPr>
          <w:rFonts w:asciiTheme="minorHAnsi" w:eastAsia="Times New Roman" w:hAnsiTheme="minorHAnsi" w:cstheme="minorHAnsi"/>
          <w:sz w:val="16"/>
          <w:szCs w:val="16"/>
          <w:lang w:val="es-ES" w:eastAsia="es-ES"/>
        </w:rPr>
      </w:pPr>
    </w:p>
    <w:p w14:paraId="69F88E81" w14:textId="0AF92EDF" w:rsidR="0005143A" w:rsidRPr="005F45A3" w:rsidRDefault="0005143A" w:rsidP="00B07C73">
      <w:pPr>
        <w:spacing w:after="0" w:line="240" w:lineRule="exact"/>
        <w:jc w:val="both"/>
        <w:rPr>
          <w:rFonts w:asciiTheme="minorHAnsi" w:eastAsia="Times New Roman" w:hAnsiTheme="minorHAnsi" w:cstheme="minorHAnsi"/>
          <w:sz w:val="16"/>
          <w:szCs w:val="16"/>
          <w:lang w:val="es-ES" w:eastAsia="es-ES"/>
        </w:rPr>
      </w:pPr>
    </w:p>
    <w:p w14:paraId="5EEA77DD" w14:textId="6F852616" w:rsidR="007050B6" w:rsidRPr="005F45A3" w:rsidRDefault="007050B6" w:rsidP="007050B6">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sidR="00A1018A">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64054614" w14:textId="040ADB54" w:rsidR="00B07C73" w:rsidRPr="005F45A3" w:rsidRDefault="00B07C73" w:rsidP="00B07C73">
      <w:pPr>
        <w:spacing w:after="0" w:line="240" w:lineRule="exact"/>
        <w:jc w:val="both"/>
        <w:rPr>
          <w:rFonts w:asciiTheme="minorHAnsi" w:eastAsia="Times New Roman" w:hAnsiTheme="minorHAnsi" w:cstheme="minorHAnsi"/>
          <w:sz w:val="16"/>
          <w:szCs w:val="16"/>
          <w:lang w:val="es-ES" w:eastAsia="es-ES"/>
        </w:rPr>
      </w:pPr>
    </w:p>
    <w:p w14:paraId="33AB7411" w14:textId="77777777" w:rsidR="00495B29" w:rsidRDefault="00495B29" w:rsidP="0018761A">
      <w:pPr>
        <w:pStyle w:val="Texto"/>
        <w:spacing w:before="240" w:after="0" w:line="240" w:lineRule="exact"/>
        <w:ind w:firstLine="0"/>
        <w:rPr>
          <w:rFonts w:asciiTheme="minorHAnsi" w:hAnsiTheme="minorHAnsi" w:cstheme="minorHAnsi"/>
          <w:b/>
          <w:sz w:val="22"/>
          <w:szCs w:val="22"/>
        </w:rPr>
      </w:pPr>
    </w:p>
    <w:p w14:paraId="316B3A7C" w14:textId="77777777" w:rsidR="00A61EE3" w:rsidRDefault="00A61EE3" w:rsidP="0018761A">
      <w:pPr>
        <w:pStyle w:val="Texto"/>
        <w:spacing w:before="240" w:after="0" w:line="240" w:lineRule="exact"/>
        <w:ind w:firstLine="0"/>
        <w:rPr>
          <w:rFonts w:asciiTheme="minorHAnsi" w:hAnsiTheme="minorHAnsi" w:cstheme="minorHAnsi"/>
          <w:b/>
          <w:sz w:val="22"/>
          <w:szCs w:val="22"/>
        </w:rPr>
      </w:pPr>
    </w:p>
    <w:p w14:paraId="79AF7B57" w14:textId="77777777" w:rsidR="00A61EE3" w:rsidRDefault="00A61EE3" w:rsidP="0018761A">
      <w:pPr>
        <w:pStyle w:val="Texto"/>
        <w:spacing w:before="240" w:after="0" w:line="240" w:lineRule="exact"/>
        <w:ind w:firstLine="0"/>
        <w:rPr>
          <w:rFonts w:asciiTheme="minorHAnsi" w:hAnsiTheme="minorHAnsi" w:cstheme="minorHAnsi"/>
          <w:b/>
          <w:sz w:val="22"/>
          <w:szCs w:val="22"/>
        </w:rPr>
      </w:pPr>
    </w:p>
    <w:p w14:paraId="5C1B9FB5" w14:textId="77777777" w:rsidR="00A61EE3" w:rsidRDefault="00A61EE3" w:rsidP="0018761A">
      <w:pPr>
        <w:pStyle w:val="Texto"/>
        <w:spacing w:before="240" w:after="0" w:line="240" w:lineRule="exact"/>
        <w:ind w:firstLine="0"/>
        <w:rPr>
          <w:rFonts w:asciiTheme="minorHAnsi" w:hAnsiTheme="minorHAnsi" w:cstheme="minorHAnsi"/>
          <w:b/>
          <w:sz w:val="22"/>
          <w:szCs w:val="22"/>
        </w:rPr>
      </w:pPr>
    </w:p>
    <w:p w14:paraId="2ACABA32" w14:textId="77777777" w:rsidR="00A61EE3" w:rsidRDefault="00A61EE3" w:rsidP="0018761A">
      <w:pPr>
        <w:pStyle w:val="Texto"/>
        <w:spacing w:before="240" w:after="0" w:line="240" w:lineRule="exact"/>
        <w:ind w:firstLine="0"/>
        <w:rPr>
          <w:rFonts w:asciiTheme="minorHAnsi" w:hAnsiTheme="minorHAnsi" w:cstheme="minorHAnsi"/>
          <w:b/>
          <w:sz w:val="22"/>
          <w:szCs w:val="22"/>
        </w:rPr>
      </w:pPr>
    </w:p>
    <w:p w14:paraId="3E55E908" w14:textId="77777777" w:rsidR="00A61EE3" w:rsidRDefault="00A61EE3" w:rsidP="0018761A">
      <w:pPr>
        <w:pStyle w:val="Texto"/>
        <w:spacing w:before="240" w:after="0" w:line="240" w:lineRule="exact"/>
        <w:ind w:firstLine="0"/>
        <w:rPr>
          <w:rFonts w:asciiTheme="minorHAnsi" w:hAnsiTheme="minorHAnsi" w:cstheme="minorHAnsi"/>
          <w:b/>
          <w:sz w:val="22"/>
          <w:szCs w:val="22"/>
        </w:rPr>
      </w:pPr>
    </w:p>
    <w:p w14:paraId="00D99BB8" w14:textId="77777777" w:rsidR="00A61EE3" w:rsidRDefault="00A61EE3" w:rsidP="0018761A">
      <w:pPr>
        <w:pStyle w:val="Texto"/>
        <w:spacing w:before="240" w:after="0" w:line="240" w:lineRule="exact"/>
        <w:ind w:firstLine="0"/>
        <w:rPr>
          <w:rFonts w:asciiTheme="minorHAnsi" w:hAnsiTheme="minorHAnsi" w:cstheme="minorHAnsi"/>
          <w:b/>
          <w:sz w:val="22"/>
          <w:szCs w:val="22"/>
        </w:rPr>
      </w:pPr>
    </w:p>
    <w:p w14:paraId="3737A415" w14:textId="77777777" w:rsidR="00A61EE3" w:rsidRDefault="00A61EE3" w:rsidP="0018761A">
      <w:pPr>
        <w:pStyle w:val="Texto"/>
        <w:spacing w:before="240" w:after="0" w:line="240" w:lineRule="exact"/>
        <w:ind w:firstLine="0"/>
        <w:rPr>
          <w:rFonts w:asciiTheme="minorHAnsi" w:hAnsiTheme="minorHAnsi" w:cstheme="minorHAnsi"/>
          <w:b/>
          <w:sz w:val="22"/>
          <w:szCs w:val="22"/>
        </w:rPr>
      </w:pPr>
    </w:p>
    <w:p w14:paraId="58CC87AB" w14:textId="77777777" w:rsidR="00CA3335" w:rsidRPr="005F45A3" w:rsidRDefault="00CA3335" w:rsidP="00CA3335">
      <w:pPr>
        <w:pStyle w:val="Texto"/>
        <w:spacing w:before="240" w:after="0" w:line="240" w:lineRule="exact"/>
        <w:jc w:val="center"/>
        <w:rPr>
          <w:rFonts w:asciiTheme="minorHAnsi" w:hAnsiTheme="minorHAnsi" w:cstheme="minorHAnsi"/>
          <w:b/>
          <w:sz w:val="22"/>
          <w:szCs w:val="22"/>
        </w:rPr>
      </w:pPr>
      <w:r w:rsidRPr="005F45A3">
        <w:rPr>
          <w:rFonts w:asciiTheme="minorHAnsi" w:hAnsiTheme="minorHAnsi" w:cstheme="minorHAnsi"/>
          <w:b/>
          <w:sz w:val="22"/>
          <w:szCs w:val="22"/>
        </w:rPr>
        <w:lastRenderedPageBreak/>
        <w:t>NOTAS A LOS ESTADOS FINANCIEROS</w:t>
      </w:r>
    </w:p>
    <w:p w14:paraId="29345E06" w14:textId="77777777" w:rsidR="00CA3335" w:rsidRPr="00386BF6"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Al 3</w:t>
      </w:r>
      <w:r>
        <w:rPr>
          <w:rFonts w:asciiTheme="minorHAnsi" w:hAnsiTheme="minorHAnsi" w:cstheme="minorHAnsi"/>
          <w:b/>
          <w:sz w:val="22"/>
          <w:szCs w:val="18"/>
        </w:rPr>
        <w:t>1</w:t>
      </w:r>
      <w:r w:rsidRPr="004D690F">
        <w:rPr>
          <w:rFonts w:asciiTheme="minorHAnsi" w:hAnsiTheme="minorHAnsi" w:cstheme="minorHAnsi"/>
          <w:b/>
          <w:sz w:val="22"/>
          <w:szCs w:val="18"/>
        </w:rPr>
        <w:t xml:space="preserve"> de </w:t>
      </w:r>
      <w:r>
        <w:rPr>
          <w:rFonts w:asciiTheme="minorHAnsi" w:hAnsiTheme="minorHAnsi" w:cstheme="minorHAnsi"/>
          <w:b/>
          <w:sz w:val="22"/>
          <w:szCs w:val="18"/>
        </w:rPr>
        <w:t>Marzo de 2023</w:t>
      </w:r>
    </w:p>
    <w:p w14:paraId="5907C4C0" w14:textId="0937992B" w:rsidR="00CA3335" w:rsidRPr="00EE22FB" w:rsidRDefault="00594B0C" w:rsidP="00CA3335">
      <w:pPr>
        <w:spacing w:before="240"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b</w:t>
      </w:r>
      <w:r w:rsidR="00CA3335">
        <w:rPr>
          <w:rFonts w:asciiTheme="minorHAnsi" w:eastAsia="Times New Roman" w:hAnsiTheme="minorHAnsi" w:cstheme="minorHAnsi"/>
          <w:b/>
          <w:lang w:eastAsia="es-ES"/>
        </w:rPr>
        <w:t xml:space="preserve">) </w:t>
      </w:r>
      <w:r w:rsidR="00CA3335" w:rsidRPr="00EE22FB">
        <w:rPr>
          <w:rFonts w:asciiTheme="minorHAnsi" w:eastAsia="Times New Roman" w:hAnsiTheme="minorHAnsi" w:cstheme="minorHAnsi"/>
          <w:b/>
          <w:lang w:eastAsia="es-ES"/>
        </w:rPr>
        <w:t xml:space="preserve">Notas de </w:t>
      </w:r>
      <w:r>
        <w:rPr>
          <w:rFonts w:asciiTheme="minorHAnsi" w:eastAsia="Times New Roman" w:hAnsiTheme="minorHAnsi" w:cstheme="minorHAnsi"/>
          <w:b/>
          <w:lang w:eastAsia="es-ES"/>
        </w:rPr>
        <w:t>Desglose</w:t>
      </w:r>
    </w:p>
    <w:p w14:paraId="7B4CE98A"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4912269E"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7104DB75" w14:textId="3528A001" w:rsidR="00594B0C" w:rsidRPr="00594B0C" w:rsidRDefault="00594B0C" w:rsidP="00594B0C">
      <w:pPr>
        <w:pStyle w:val="Prrafodelista"/>
        <w:numPr>
          <w:ilvl w:val="0"/>
          <w:numId w:val="43"/>
        </w:numPr>
        <w:autoSpaceDE w:val="0"/>
        <w:autoSpaceDN w:val="0"/>
        <w:adjustRightInd w:val="0"/>
        <w:spacing w:after="0"/>
        <w:jc w:val="both"/>
        <w:rPr>
          <w:rFonts w:asciiTheme="minorHAnsi" w:hAnsiTheme="minorHAnsi" w:cstheme="minorHAnsi"/>
          <w:b/>
          <w:sz w:val="20"/>
          <w:szCs w:val="20"/>
          <w:lang w:val="es-ES" w:eastAsia="es-ES"/>
        </w:rPr>
      </w:pPr>
      <w:r w:rsidRPr="00594B0C">
        <w:rPr>
          <w:rFonts w:asciiTheme="minorHAnsi" w:hAnsiTheme="minorHAnsi" w:cstheme="minorHAnsi"/>
          <w:b/>
          <w:sz w:val="20"/>
          <w:szCs w:val="20"/>
          <w:lang w:val="es-ES" w:eastAsia="es-ES"/>
        </w:rPr>
        <w:t>Notas al Estado de Actividades</w:t>
      </w:r>
    </w:p>
    <w:p w14:paraId="62641815" w14:textId="77777777" w:rsidR="00594B0C" w:rsidRPr="005F45A3" w:rsidRDefault="00594B0C" w:rsidP="00594B0C">
      <w:pPr>
        <w:spacing w:after="0" w:line="240" w:lineRule="auto"/>
        <w:rPr>
          <w:rFonts w:asciiTheme="minorHAnsi" w:hAnsiTheme="minorHAnsi" w:cstheme="minorHAnsi"/>
          <w:sz w:val="14"/>
          <w:lang w:val="es-ES" w:eastAsia="es-ES"/>
        </w:rPr>
      </w:pPr>
    </w:p>
    <w:p w14:paraId="34FCC2DC" w14:textId="3C77B9D4" w:rsidR="00594B0C" w:rsidRPr="00895F02" w:rsidRDefault="00594B0C" w:rsidP="00594B0C">
      <w:pPr>
        <w:pStyle w:val="Prrafodelista"/>
        <w:numPr>
          <w:ilvl w:val="0"/>
          <w:numId w:val="24"/>
        </w:numPr>
        <w:spacing w:after="0" w:line="240" w:lineRule="auto"/>
        <w:ind w:left="284" w:hanging="142"/>
        <w:rPr>
          <w:rFonts w:asciiTheme="minorHAnsi" w:hAnsiTheme="minorHAnsi" w:cstheme="minorHAnsi"/>
          <w:b/>
          <w:sz w:val="12"/>
          <w:lang w:val="es-ES" w:eastAsia="es-ES"/>
        </w:rPr>
      </w:pPr>
      <w:r w:rsidRPr="005F45A3">
        <w:rPr>
          <w:rFonts w:asciiTheme="minorHAnsi" w:hAnsiTheme="minorHAnsi" w:cstheme="minorHAnsi"/>
          <w:b/>
          <w:sz w:val="20"/>
          <w:lang w:val="es-ES" w:eastAsia="es-ES"/>
        </w:rPr>
        <w:t xml:space="preserve">Ingresos </w:t>
      </w:r>
      <w:r>
        <w:rPr>
          <w:rFonts w:asciiTheme="minorHAnsi" w:hAnsiTheme="minorHAnsi" w:cstheme="minorHAnsi"/>
          <w:b/>
          <w:sz w:val="20"/>
          <w:lang w:val="es-ES" w:eastAsia="es-ES"/>
        </w:rPr>
        <w:t>y Otros Beneficios Varios</w:t>
      </w:r>
    </w:p>
    <w:p w14:paraId="09C70FEF" w14:textId="77777777" w:rsidR="00895F02" w:rsidRDefault="00895F02" w:rsidP="00895F02">
      <w:pPr>
        <w:spacing w:after="0" w:line="240" w:lineRule="auto"/>
        <w:rPr>
          <w:rFonts w:asciiTheme="minorHAnsi" w:hAnsiTheme="minorHAnsi" w:cstheme="minorHAnsi"/>
          <w:b/>
          <w:sz w:val="12"/>
          <w:lang w:val="es-ES" w:eastAsia="es-ES"/>
        </w:rPr>
      </w:pPr>
    </w:p>
    <w:p w14:paraId="0DB0ACF5" w14:textId="77777777" w:rsidR="00895F02" w:rsidRDefault="00895F02" w:rsidP="00895F02">
      <w:pPr>
        <w:spacing w:after="0" w:line="240" w:lineRule="auto"/>
        <w:rPr>
          <w:rFonts w:asciiTheme="minorHAnsi" w:hAnsiTheme="minorHAnsi" w:cstheme="minorHAnsi"/>
          <w:b/>
          <w:sz w:val="12"/>
          <w:lang w:val="es-ES" w:eastAsia="es-ES"/>
        </w:rPr>
      </w:pPr>
    </w:p>
    <w:tbl>
      <w:tblPr>
        <w:tblW w:w="7468" w:type="dxa"/>
        <w:tblCellMar>
          <w:left w:w="70" w:type="dxa"/>
          <w:right w:w="70" w:type="dxa"/>
        </w:tblCellMar>
        <w:tblLook w:val="04A0" w:firstRow="1" w:lastRow="0" w:firstColumn="1" w:lastColumn="0" w:noHBand="0" w:noVBand="1"/>
      </w:tblPr>
      <w:tblGrid>
        <w:gridCol w:w="3925"/>
        <w:gridCol w:w="2198"/>
        <w:gridCol w:w="1345"/>
      </w:tblGrid>
      <w:tr w:rsidR="00895F02" w:rsidRPr="00895F02" w14:paraId="32007323" w14:textId="77777777" w:rsidTr="00895F02">
        <w:trPr>
          <w:trHeight w:val="447"/>
        </w:trPr>
        <w:tc>
          <w:tcPr>
            <w:tcW w:w="392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BA31590" w14:textId="77777777" w:rsidR="00895F02" w:rsidRPr="00895F02" w:rsidRDefault="00895F02" w:rsidP="00895F02">
            <w:pPr>
              <w:spacing w:after="0" w:line="240" w:lineRule="auto"/>
              <w:jc w:val="center"/>
              <w:rPr>
                <w:rFonts w:eastAsia="Times New Roman" w:cs="Calibri"/>
                <w:b/>
                <w:bCs/>
                <w:color w:val="FFFFFF"/>
                <w:sz w:val="14"/>
                <w:szCs w:val="14"/>
                <w:lang w:eastAsia="es-MX"/>
              </w:rPr>
            </w:pPr>
            <w:r w:rsidRPr="00895F02">
              <w:rPr>
                <w:rFonts w:eastAsia="Times New Roman" w:cs="Calibri"/>
                <w:b/>
                <w:bCs/>
                <w:color w:val="FFFFFF"/>
                <w:sz w:val="14"/>
                <w:szCs w:val="14"/>
                <w:lang w:eastAsia="es-MX"/>
              </w:rPr>
              <w:t>Ingresos y Otros Beneficio Varios.</w:t>
            </w:r>
          </w:p>
        </w:tc>
        <w:tc>
          <w:tcPr>
            <w:tcW w:w="2198" w:type="dxa"/>
            <w:tcBorders>
              <w:top w:val="single" w:sz="4" w:space="0" w:color="auto"/>
              <w:left w:val="nil"/>
              <w:bottom w:val="single" w:sz="4" w:space="0" w:color="auto"/>
              <w:right w:val="single" w:sz="4" w:space="0" w:color="auto"/>
            </w:tcBorders>
            <w:shd w:val="clear" w:color="000000" w:fill="AB0033"/>
            <w:vAlign w:val="center"/>
            <w:hideMark/>
          </w:tcPr>
          <w:p w14:paraId="5A7EED22" w14:textId="77777777" w:rsidR="00895F02" w:rsidRPr="00895F02" w:rsidRDefault="00895F02" w:rsidP="00895F02">
            <w:pPr>
              <w:spacing w:after="0" w:line="240" w:lineRule="auto"/>
              <w:jc w:val="center"/>
              <w:rPr>
                <w:rFonts w:eastAsia="Times New Roman" w:cs="Calibri"/>
                <w:b/>
                <w:bCs/>
                <w:color w:val="FFFFFF"/>
                <w:sz w:val="14"/>
                <w:szCs w:val="14"/>
                <w:lang w:eastAsia="es-MX"/>
              </w:rPr>
            </w:pPr>
            <w:r w:rsidRPr="00895F02">
              <w:rPr>
                <w:rFonts w:eastAsia="Times New Roman" w:cs="Calibri"/>
                <w:b/>
                <w:bCs/>
                <w:color w:val="FFFFFF"/>
                <w:sz w:val="14"/>
                <w:szCs w:val="14"/>
                <w:lang w:eastAsia="es-MX"/>
              </w:rPr>
              <w:t>Importe</w:t>
            </w:r>
          </w:p>
        </w:tc>
        <w:tc>
          <w:tcPr>
            <w:tcW w:w="1345" w:type="dxa"/>
            <w:tcBorders>
              <w:top w:val="single" w:sz="4" w:space="0" w:color="auto"/>
              <w:left w:val="nil"/>
              <w:bottom w:val="single" w:sz="4" w:space="0" w:color="auto"/>
              <w:right w:val="single" w:sz="4" w:space="0" w:color="auto"/>
            </w:tcBorders>
            <w:shd w:val="clear" w:color="000000" w:fill="AB0033"/>
            <w:vAlign w:val="center"/>
            <w:hideMark/>
          </w:tcPr>
          <w:p w14:paraId="525C178E" w14:textId="77777777" w:rsidR="00895F02" w:rsidRPr="00895F02" w:rsidRDefault="00895F02" w:rsidP="00895F02">
            <w:pPr>
              <w:spacing w:after="0" w:line="240" w:lineRule="auto"/>
              <w:jc w:val="center"/>
              <w:rPr>
                <w:rFonts w:eastAsia="Times New Roman" w:cs="Calibri"/>
                <w:b/>
                <w:bCs/>
                <w:color w:val="FFFFFF"/>
                <w:sz w:val="14"/>
                <w:szCs w:val="14"/>
                <w:lang w:eastAsia="es-MX"/>
              </w:rPr>
            </w:pPr>
            <w:r w:rsidRPr="00895F02">
              <w:rPr>
                <w:rFonts w:eastAsia="Times New Roman" w:cs="Calibri"/>
                <w:b/>
                <w:bCs/>
                <w:color w:val="FFFFFF"/>
                <w:sz w:val="14"/>
                <w:szCs w:val="14"/>
                <w:lang w:eastAsia="es-MX"/>
              </w:rPr>
              <w:t>Porcentaje</w:t>
            </w:r>
          </w:p>
        </w:tc>
      </w:tr>
      <w:tr w:rsidR="00895F02" w:rsidRPr="00895F02" w14:paraId="6B016CEE" w14:textId="77777777" w:rsidTr="00895F02">
        <w:trPr>
          <w:trHeight w:val="213"/>
        </w:trPr>
        <w:tc>
          <w:tcPr>
            <w:tcW w:w="3925" w:type="dxa"/>
            <w:tcBorders>
              <w:top w:val="nil"/>
              <w:left w:val="single" w:sz="4" w:space="0" w:color="auto"/>
              <w:bottom w:val="single" w:sz="4" w:space="0" w:color="auto"/>
              <w:right w:val="single" w:sz="4" w:space="0" w:color="auto"/>
            </w:tcBorders>
            <w:shd w:val="clear" w:color="000000" w:fill="BFBFBF"/>
            <w:noWrap/>
            <w:vAlign w:val="center"/>
            <w:hideMark/>
          </w:tcPr>
          <w:p w14:paraId="564DC34E" w14:textId="77777777" w:rsidR="00895F02" w:rsidRPr="00895F02" w:rsidRDefault="00895F02" w:rsidP="00895F02">
            <w:pPr>
              <w:spacing w:after="0" w:line="240" w:lineRule="auto"/>
              <w:rPr>
                <w:rFonts w:eastAsia="Times New Roman" w:cs="Calibri"/>
                <w:b/>
                <w:bCs/>
                <w:color w:val="000000"/>
                <w:sz w:val="14"/>
                <w:szCs w:val="14"/>
                <w:lang w:eastAsia="es-MX"/>
              </w:rPr>
            </w:pPr>
            <w:r w:rsidRPr="00895F02">
              <w:rPr>
                <w:rFonts w:eastAsia="Times New Roman" w:cs="Calibri"/>
                <w:b/>
                <w:bCs/>
                <w:color w:val="000000"/>
                <w:sz w:val="14"/>
                <w:szCs w:val="14"/>
                <w:lang w:eastAsia="es-MX"/>
              </w:rPr>
              <w:t>Ingresos de Gestión.</w:t>
            </w:r>
          </w:p>
        </w:tc>
        <w:tc>
          <w:tcPr>
            <w:tcW w:w="2198" w:type="dxa"/>
            <w:tcBorders>
              <w:top w:val="nil"/>
              <w:left w:val="nil"/>
              <w:bottom w:val="single" w:sz="4" w:space="0" w:color="auto"/>
              <w:right w:val="single" w:sz="4" w:space="0" w:color="auto"/>
            </w:tcBorders>
            <w:shd w:val="clear" w:color="000000" w:fill="BFBFBF"/>
            <w:noWrap/>
            <w:vAlign w:val="center"/>
            <w:hideMark/>
          </w:tcPr>
          <w:p w14:paraId="004A6D05"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3,107,506,336</w:t>
            </w:r>
          </w:p>
        </w:tc>
        <w:tc>
          <w:tcPr>
            <w:tcW w:w="1345" w:type="dxa"/>
            <w:tcBorders>
              <w:top w:val="nil"/>
              <w:left w:val="nil"/>
              <w:bottom w:val="single" w:sz="4" w:space="0" w:color="auto"/>
              <w:right w:val="single" w:sz="4" w:space="0" w:color="auto"/>
            </w:tcBorders>
            <w:shd w:val="clear" w:color="000000" w:fill="BFBFBF"/>
            <w:noWrap/>
            <w:vAlign w:val="center"/>
            <w:hideMark/>
          </w:tcPr>
          <w:p w14:paraId="4244F896"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15.66%</w:t>
            </w:r>
          </w:p>
        </w:tc>
      </w:tr>
      <w:tr w:rsidR="00895F02" w:rsidRPr="00895F02" w14:paraId="4703A8C2"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30BCD7E7"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 Impuestos </w:t>
            </w:r>
          </w:p>
        </w:tc>
        <w:tc>
          <w:tcPr>
            <w:tcW w:w="2198" w:type="dxa"/>
            <w:tcBorders>
              <w:top w:val="nil"/>
              <w:left w:val="nil"/>
              <w:bottom w:val="single" w:sz="4" w:space="0" w:color="auto"/>
              <w:right w:val="single" w:sz="4" w:space="0" w:color="auto"/>
            </w:tcBorders>
            <w:shd w:val="clear" w:color="000000" w:fill="FFFFFF"/>
            <w:noWrap/>
            <w:vAlign w:val="center"/>
            <w:hideMark/>
          </w:tcPr>
          <w:p w14:paraId="57B3930E"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1,646,392,447</w:t>
            </w:r>
          </w:p>
        </w:tc>
        <w:tc>
          <w:tcPr>
            <w:tcW w:w="1345" w:type="dxa"/>
            <w:tcBorders>
              <w:top w:val="nil"/>
              <w:left w:val="nil"/>
              <w:bottom w:val="single" w:sz="4" w:space="0" w:color="auto"/>
              <w:right w:val="single" w:sz="4" w:space="0" w:color="auto"/>
            </w:tcBorders>
            <w:shd w:val="clear" w:color="auto" w:fill="auto"/>
            <w:noWrap/>
            <w:vAlign w:val="center"/>
            <w:hideMark/>
          </w:tcPr>
          <w:p w14:paraId="1F1D6DA2"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8.30%</w:t>
            </w:r>
          </w:p>
        </w:tc>
      </w:tr>
      <w:tr w:rsidR="00895F02" w:rsidRPr="00895F02" w14:paraId="66B9DDC1"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726DEA33"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 Contribuciones y Aportaciones de Seguridad Social </w:t>
            </w:r>
          </w:p>
        </w:tc>
        <w:tc>
          <w:tcPr>
            <w:tcW w:w="2198" w:type="dxa"/>
            <w:tcBorders>
              <w:top w:val="nil"/>
              <w:left w:val="nil"/>
              <w:bottom w:val="single" w:sz="4" w:space="0" w:color="auto"/>
              <w:right w:val="single" w:sz="4" w:space="0" w:color="auto"/>
            </w:tcBorders>
            <w:shd w:val="clear" w:color="000000" w:fill="FFFFFF"/>
            <w:noWrap/>
            <w:vAlign w:val="center"/>
            <w:hideMark/>
          </w:tcPr>
          <w:p w14:paraId="7DBE8A8E" w14:textId="244F2FCF" w:rsidR="00895F02" w:rsidRPr="00895F02" w:rsidRDefault="00895F02" w:rsidP="00895F02">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0</w:t>
            </w:r>
            <w:r w:rsidRPr="00895F02">
              <w:rPr>
                <w:rFonts w:eastAsia="Times New Roman" w:cs="Calibri"/>
                <w:color w:val="000000"/>
                <w:sz w:val="14"/>
                <w:szCs w:val="14"/>
                <w:lang w:eastAsia="es-MX"/>
              </w:rPr>
              <w:t> </w:t>
            </w:r>
          </w:p>
        </w:tc>
        <w:tc>
          <w:tcPr>
            <w:tcW w:w="1345" w:type="dxa"/>
            <w:tcBorders>
              <w:top w:val="nil"/>
              <w:left w:val="nil"/>
              <w:bottom w:val="single" w:sz="4" w:space="0" w:color="auto"/>
              <w:right w:val="single" w:sz="4" w:space="0" w:color="auto"/>
            </w:tcBorders>
            <w:shd w:val="clear" w:color="auto" w:fill="auto"/>
            <w:noWrap/>
            <w:vAlign w:val="center"/>
            <w:hideMark/>
          </w:tcPr>
          <w:p w14:paraId="11D6564F"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0.00%</w:t>
            </w:r>
          </w:p>
        </w:tc>
      </w:tr>
      <w:tr w:rsidR="00895F02" w:rsidRPr="00895F02" w14:paraId="069D20B6"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037D12C7"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Contribuciones de Mejoras</w:t>
            </w:r>
          </w:p>
        </w:tc>
        <w:tc>
          <w:tcPr>
            <w:tcW w:w="2198" w:type="dxa"/>
            <w:tcBorders>
              <w:top w:val="nil"/>
              <w:left w:val="nil"/>
              <w:bottom w:val="single" w:sz="4" w:space="0" w:color="auto"/>
              <w:right w:val="single" w:sz="4" w:space="0" w:color="auto"/>
            </w:tcBorders>
            <w:shd w:val="clear" w:color="000000" w:fill="FFFFFF"/>
            <w:noWrap/>
            <w:vAlign w:val="center"/>
            <w:hideMark/>
          </w:tcPr>
          <w:p w14:paraId="704611B7"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0</w:t>
            </w:r>
          </w:p>
        </w:tc>
        <w:tc>
          <w:tcPr>
            <w:tcW w:w="1345" w:type="dxa"/>
            <w:tcBorders>
              <w:top w:val="nil"/>
              <w:left w:val="nil"/>
              <w:bottom w:val="single" w:sz="4" w:space="0" w:color="auto"/>
              <w:right w:val="single" w:sz="4" w:space="0" w:color="auto"/>
            </w:tcBorders>
            <w:shd w:val="clear" w:color="auto" w:fill="auto"/>
            <w:noWrap/>
            <w:vAlign w:val="center"/>
            <w:hideMark/>
          </w:tcPr>
          <w:p w14:paraId="4B2286E0"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0.00%</w:t>
            </w:r>
          </w:p>
        </w:tc>
      </w:tr>
      <w:tr w:rsidR="00895F02" w:rsidRPr="00895F02" w14:paraId="3CEF2680"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54FC97B8"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 Derechos </w:t>
            </w:r>
          </w:p>
        </w:tc>
        <w:tc>
          <w:tcPr>
            <w:tcW w:w="2198" w:type="dxa"/>
            <w:tcBorders>
              <w:top w:val="nil"/>
              <w:left w:val="nil"/>
              <w:bottom w:val="single" w:sz="4" w:space="0" w:color="auto"/>
              <w:right w:val="single" w:sz="4" w:space="0" w:color="auto"/>
            </w:tcBorders>
            <w:shd w:val="clear" w:color="000000" w:fill="FFFFFF"/>
            <w:noWrap/>
            <w:vAlign w:val="center"/>
            <w:hideMark/>
          </w:tcPr>
          <w:p w14:paraId="7955511F"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1,277,511,484</w:t>
            </w:r>
          </w:p>
        </w:tc>
        <w:tc>
          <w:tcPr>
            <w:tcW w:w="1345" w:type="dxa"/>
            <w:tcBorders>
              <w:top w:val="nil"/>
              <w:left w:val="nil"/>
              <w:bottom w:val="single" w:sz="4" w:space="0" w:color="auto"/>
              <w:right w:val="single" w:sz="4" w:space="0" w:color="auto"/>
            </w:tcBorders>
            <w:shd w:val="clear" w:color="auto" w:fill="auto"/>
            <w:noWrap/>
            <w:vAlign w:val="center"/>
            <w:hideMark/>
          </w:tcPr>
          <w:p w14:paraId="591605F3"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6.44%</w:t>
            </w:r>
          </w:p>
        </w:tc>
      </w:tr>
      <w:tr w:rsidR="00895F02" w:rsidRPr="00895F02" w14:paraId="1586CBCD"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3DA4D391"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 Productos </w:t>
            </w:r>
          </w:p>
        </w:tc>
        <w:tc>
          <w:tcPr>
            <w:tcW w:w="2198" w:type="dxa"/>
            <w:tcBorders>
              <w:top w:val="nil"/>
              <w:left w:val="nil"/>
              <w:bottom w:val="single" w:sz="4" w:space="0" w:color="auto"/>
              <w:right w:val="single" w:sz="4" w:space="0" w:color="auto"/>
            </w:tcBorders>
            <w:shd w:val="clear" w:color="000000" w:fill="FFFFFF"/>
            <w:noWrap/>
            <w:vAlign w:val="center"/>
            <w:hideMark/>
          </w:tcPr>
          <w:p w14:paraId="77553E0F"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94,988,850</w:t>
            </w:r>
          </w:p>
        </w:tc>
        <w:tc>
          <w:tcPr>
            <w:tcW w:w="1345" w:type="dxa"/>
            <w:tcBorders>
              <w:top w:val="nil"/>
              <w:left w:val="nil"/>
              <w:bottom w:val="single" w:sz="4" w:space="0" w:color="auto"/>
              <w:right w:val="single" w:sz="4" w:space="0" w:color="auto"/>
            </w:tcBorders>
            <w:shd w:val="clear" w:color="auto" w:fill="auto"/>
            <w:noWrap/>
            <w:vAlign w:val="center"/>
            <w:hideMark/>
          </w:tcPr>
          <w:p w14:paraId="1C3AC43B"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0.48%</w:t>
            </w:r>
          </w:p>
        </w:tc>
      </w:tr>
      <w:tr w:rsidR="00895F02" w:rsidRPr="00895F02" w14:paraId="07D97D43"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6F452C12"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 Aprovechamientos </w:t>
            </w:r>
          </w:p>
        </w:tc>
        <w:tc>
          <w:tcPr>
            <w:tcW w:w="2198" w:type="dxa"/>
            <w:tcBorders>
              <w:top w:val="nil"/>
              <w:left w:val="nil"/>
              <w:bottom w:val="single" w:sz="4" w:space="0" w:color="auto"/>
              <w:right w:val="single" w:sz="4" w:space="0" w:color="auto"/>
            </w:tcBorders>
            <w:shd w:val="clear" w:color="000000" w:fill="FFFFFF"/>
            <w:noWrap/>
            <w:vAlign w:val="center"/>
            <w:hideMark/>
          </w:tcPr>
          <w:p w14:paraId="4BB89C02"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88,613,555</w:t>
            </w:r>
          </w:p>
        </w:tc>
        <w:tc>
          <w:tcPr>
            <w:tcW w:w="1345" w:type="dxa"/>
            <w:tcBorders>
              <w:top w:val="nil"/>
              <w:left w:val="nil"/>
              <w:bottom w:val="single" w:sz="4" w:space="0" w:color="auto"/>
              <w:right w:val="single" w:sz="4" w:space="0" w:color="auto"/>
            </w:tcBorders>
            <w:shd w:val="clear" w:color="auto" w:fill="auto"/>
            <w:noWrap/>
            <w:vAlign w:val="center"/>
            <w:hideMark/>
          </w:tcPr>
          <w:p w14:paraId="0445E11B"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0.45%</w:t>
            </w:r>
          </w:p>
        </w:tc>
      </w:tr>
      <w:tr w:rsidR="00895F02" w:rsidRPr="00895F02" w14:paraId="65AF1517" w14:textId="77777777" w:rsidTr="00895F02">
        <w:trPr>
          <w:trHeight w:val="149"/>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3DA72C83"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w:t>
            </w:r>
          </w:p>
        </w:tc>
        <w:tc>
          <w:tcPr>
            <w:tcW w:w="2198" w:type="dxa"/>
            <w:tcBorders>
              <w:top w:val="nil"/>
              <w:left w:val="nil"/>
              <w:bottom w:val="single" w:sz="4" w:space="0" w:color="auto"/>
              <w:right w:val="single" w:sz="4" w:space="0" w:color="auto"/>
            </w:tcBorders>
            <w:shd w:val="clear" w:color="auto" w:fill="auto"/>
            <w:noWrap/>
            <w:vAlign w:val="center"/>
            <w:hideMark/>
          </w:tcPr>
          <w:p w14:paraId="516367C5"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w:t>
            </w:r>
          </w:p>
        </w:tc>
        <w:tc>
          <w:tcPr>
            <w:tcW w:w="1345" w:type="dxa"/>
            <w:tcBorders>
              <w:top w:val="nil"/>
              <w:left w:val="nil"/>
              <w:bottom w:val="single" w:sz="4" w:space="0" w:color="auto"/>
              <w:right w:val="single" w:sz="4" w:space="0" w:color="auto"/>
            </w:tcBorders>
            <w:shd w:val="clear" w:color="auto" w:fill="auto"/>
            <w:noWrap/>
            <w:vAlign w:val="center"/>
            <w:hideMark/>
          </w:tcPr>
          <w:p w14:paraId="6D90C3A9"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w:t>
            </w:r>
          </w:p>
        </w:tc>
      </w:tr>
      <w:tr w:rsidR="00895F02" w:rsidRPr="00895F02" w14:paraId="27C831B5" w14:textId="77777777" w:rsidTr="00895F02">
        <w:trPr>
          <w:trHeight w:val="1171"/>
        </w:trPr>
        <w:tc>
          <w:tcPr>
            <w:tcW w:w="3925" w:type="dxa"/>
            <w:tcBorders>
              <w:top w:val="nil"/>
              <w:left w:val="single" w:sz="4" w:space="0" w:color="auto"/>
              <w:bottom w:val="single" w:sz="4" w:space="0" w:color="auto"/>
              <w:right w:val="single" w:sz="4" w:space="0" w:color="auto"/>
            </w:tcBorders>
            <w:shd w:val="clear" w:color="000000" w:fill="BFBFBF"/>
            <w:vAlign w:val="center"/>
            <w:hideMark/>
          </w:tcPr>
          <w:p w14:paraId="08C90660" w14:textId="77777777" w:rsidR="00895F02" w:rsidRPr="00895F02" w:rsidRDefault="00895F02" w:rsidP="00895F02">
            <w:pPr>
              <w:spacing w:after="0" w:line="240" w:lineRule="auto"/>
              <w:rPr>
                <w:rFonts w:eastAsia="Times New Roman" w:cs="Calibri"/>
                <w:b/>
                <w:bCs/>
                <w:color w:val="000000"/>
                <w:sz w:val="14"/>
                <w:szCs w:val="14"/>
                <w:lang w:eastAsia="es-MX"/>
              </w:rPr>
            </w:pPr>
            <w:r w:rsidRPr="00895F02">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2198" w:type="dxa"/>
            <w:tcBorders>
              <w:top w:val="nil"/>
              <w:left w:val="nil"/>
              <w:bottom w:val="single" w:sz="4" w:space="0" w:color="auto"/>
              <w:right w:val="single" w:sz="4" w:space="0" w:color="auto"/>
            </w:tcBorders>
            <w:shd w:val="clear" w:color="000000" w:fill="BFBFBF"/>
            <w:noWrap/>
            <w:vAlign w:val="center"/>
            <w:hideMark/>
          </w:tcPr>
          <w:p w14:paraId="23063D62"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16,730,909,983</w:t>
            </w:r>
          </w:p>
        </w:tc>
        <w:tc>
          <w:tcPr>
            <w:tcW w:w="1345" w:type="dxa"/>
            <w:tcBorders>
              <w:top w:val="nil"/>
              <w:left w:val="nil"/>
              <w:bottom w:val="single" w:sz="4" w:space="0" w:color="auto"/>
              <w:right w:val="single" w:sz="4" w:space="0" w:color="auto"/>
            </w:tcBorders>
            <w:shd w:val="clear" w:color="000000" w:fill="BFBFBF"/>
            <w:noWrap/>
            <w:vAlign w:val="center"/>
            <w:hideMark/>
          </w:tcPr>
          <w:p w14:paraId="416DAE65"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84.34%</w:t>
            </w:r>
          </w:p>
        </w:tc>
      </w:tr>
      <w:tr w:rsidR="00895F02" w:rsidRPr="00895F02" w14:paraId="333106BF"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4627BE80"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 Participaciones  </w:t>
            </w:r>
          </w:p>
        </w:tc>
        <w:tc>
          <w:tcPr>
            <w:tcW w:w="2198" w:type="dxa"/>
            <w:tcBorders>
              <w:top w:val="nil"/>
              <w:left w:val="nil"/>
              <w:bottom w:val="single" w:sz="4" w:space="0" w:color="auto"/>
              <w:right w:val="single" w:sz="4" w:space="0" w:color="auto"/>
            </w:tcBorders>
            <w:shd w:val="clear" w:color="000000" w:fill="FFFFFF"/>
            <w:noWrap/>
            <w:vAlign w:val="center"/>
            <w:hideMark/>
          </w:tcPr>
          <w:p w14:paraId="7DC414DB"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7,699,444,397</w:t>
            </w:r>
          </w:p>
        </w:tc>
        <w:tc>
          <w:tcPr>
            <w:tcW w:w="1345" w:type="dxa"/>
            <w:tcBorders>
              <w:top w:val="nil"/>
              <w:left w:val="nil"/>
              <w:bottom w:val="single" w:sz="4" w:space="0" w:color="auto"/>
              <w:right w:val="single" w:sz="4" w:space="0" w:color="auto"/>
            </w:tcBorders>
            <w:shd w:val="clear" w:color="auto" w:fill="auto"/>
            <w:noWrap/>
            <w:vAlign w:val="center"/>
            <w:hideMark/>
          </w:tcPr>
          <w:p w14:paraId="66610606"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38.81%</w:t>
            </w:r>
          </w:p>
        </w:tc>
      </w:tr>
      <w:tr w:rsidR="00895F02" w:rsidRPr="00895F02" w14:paraId="6183237E"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7ADC9CCF"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Aportaciones </w:t>
            </w:r>
          </w:p>
        </w:tc>
        <w:tc>
          <w:tcPr>
            <w:tcW w:w="2198" w:type="dxa"/>
            <w:tcBorders>
              <w:top w:val="nil"/>
              <w:left w:val="nil"/>
              <w:bottom w:val="single" w:sz="4" w:space="0" w:color="auto"/>
              <w:right w:val="single" w:sz="4" w:space="0" w:color="auto"/>
            </w:tcBorders>
            <w:shd w:val="clear" w:color="000000" w:fill="FFFFFF"/>
            <w:noWrap/>
            <w:vAlign w:val="center"/>
            <w:hideMark/>
          </w:tcPr>
          <w:p w14:paraId="7C789FB7"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7,183,326,612</w:t>
            </w:r>
          </w:p>
        </w:tc>
        <w:tc>
          <w:tcPr>
            <w:tcW w:w="1345" w:type="dxa"/>
            <w:tcBorders>
              <w:top w:val="nil"/>
              <w:left w:val="nil"/>
              <w:bottom w:val="single" w:sz="4" w:space="0" w:color="auto"/>
              <w:right w:val="single" w:sz="4" w:space="0" w:color="auto"/>
            </w:tcBorders>
            <w:shd w:val="clear" w:color="auto" w:fill="auto"/>
            <w:noWrap/>
            <w:vAlign w:val="center"/>
            <w:hideMark/>
          </w:tcPr>
          <w:p w14:paraId="3A942CB0"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36.21%</w:t>
            </w:r>
          </w:p>
        </w:tc>
      </w:tr>
      <w:tr w:rsidR="00895F02" w:rsidRPr="00895F02" w14:paraId="7A2BE0FF"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7EF58484"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 xml:space="preserve">Convenios </w:t>
            </w:r>
          </w:p>
        </w:tc>
        <w:tc>
          <w:tcPr>
            <w:tcW w:w="2198" w:type="dxa"/>
            <w:tcBorders>
              <w:top w:val="nil"/>
              <w:left w:val="nil"/>
              <w:bottom w:val="single" w:sz="4" w:space="0" w:color="auto"/>
              <w:right w:val="single" w:sz="4" w:space="0" w:color="auto"/>
            </w:tcBorders>
            <w:shd w:val="clear" w:color="000000" w:fill="FFFFFF"/>
            <w:noWrap/>
            <w:vAlign w:val="center"/>
            <w:hideMark/>
          </w:tcPr>
          <w:p w14:paraId="2BE9C3CD"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1,181,584,733</w:t>
            </w:r>
          </w:p>
        </w:tc>
        <w:tc>
          <w:tcPr>
            <w:tcW w:w="1345" w:type="dxa"/>
            <w:tcBorders>
              <w:top w:val="nil"/>
              <w:left w:val="nil"/>
              <w:bottom w:val="single" w:sz="4" w:space="0" w:color="auto"/>
              <w:right w:val="single" w:sz="4" w:space="0" w:color="auto"/>
            </w:tcBorders>
            <w:shd w:val="clear" w:color="auto" w:fill="auto"/>
            <w:noWrap/>
            <w:vAlign w:val="center"/>
            <w:hideMark/>
          </w:tcPr>
          <w:p w14:paraId="42094F16"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5.96%</w:t>
            </w:r>
          </w:p>
        </w:tc>
      </w:tr>
      <w:tr w:rsidR="00895F02" w:rsidRPr="00895F02" w14:paraId="40403313"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006386F5"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Incentivos derivados de la Colaboración Fiscal</w:t>
            </w:r>
          </w:p>
        </w:tc>
        <w:tc>
          <w:tcPr>
            <w:tcW w:w="2198" w:type="dxa"/>
            <w:tcBorders>
              <w:top w:val="nil"/>
              <w:left w:val="nil"/>
              <w:bottom w:val="single" w:sz="4" w:space="0" w:color="auto"/>
              <w:right w:val="single" w:sz="4" w:space="0" w:color="auto"/>
            </w:tcBorders>
            <w:shd w:val="clear" w:color="000000" w:fill="FFFFFF"/>
            <w:noWrap/>
            <w:vAlign w:val="center"/>
            <w:hideMark/>
          </w:tcPr>
          <w:p w14:paraId="053D2346"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263,920,732</w:t>
            </w:r>
          </w:p>
        </w:tc>
        <w:tc>
          <w:tcPr>
            <w:tcW w:w="1345" w:type="dxa"/>
            <w:tcBorders>
              <w:top w:val="nil"/>
              <w:left w:val="nil"/>
              <w:bottom w:val="single" w:sz="4" w:space="0" w:color="auto"/>
              <w:right w:val="single" w:sz="4" w:space="0" w:color="auto"/>
            </w:tcBorders>
            <w:shd w:val="clear" w:color="auto" w:fill="auto"/>
            <w:noWrap/>
            <w:vAlign w:val="center"/>
            <w:hideMark/>
          </w:tcPr>
          <w:p w14:paraId="157EE5BD"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1.33%</w:t>
            </w:r>
          </w:p>
        </w:tc>
      </w:tr>
      <w:tr w:rsidR="00895F02" w:rsidRPr="00895F02" w14:paraId="009340E7" w14:textId="77777777" w:rsidTr="00895F02">
        <w:trPr>
          <w:trHeight w:val="213"/>
        </w:trPr>
        <w:tc>
          <w:tcPr>
            <w:tcW w:w="3925" w:type="dxa"/>
            <w:tcBorders>
              <w:top w:val="nil"/>
              <w:left w:val="single" w:sz="4" w:space="0" w:color="auto"/>
              <w:bottom w:val="single" w:sz="4" w:space="0" w:color="auto"/>
              <w:right w:val="single" w:sz="4" w:space="0" w:color="auto"/>
            </w:tcBorders>
            <w:shd w:val="clear" w:color="auto" w:fill="auto"/>
            <w:noWrap/>
            <w:vAlign w:val="center"/>
            <w:hideMark/>
          </w:tcPr>
          <w:p w14:paraId="79F44863" w14:textId="77777777" w:rsidR="00895F02" w:rsidRPr="00895F02" w:rsidRDefault="00895F02" w:rsidP="00895F02">
            <w:pPr>
              <w:spacing w:after="0" w:line="240" w:lineRule="auto"/>
              <w:rPr>
                <w:rFonts w:eastAsia="Times New Roman" w:cs="Calibri"/>
                <w:color w:val="000000"/>
                <w:sz w:val="14"/>
                <w:szCs w:val="14"/>
                <w:lang w:eastAsia="es-MX"/>
              </w:rPr>
            </w:pPr>
            <w:r w:rsidRPr="00895F02">
              <w:rPr>
                <w:rFonts w:eastAsia="Times New Roman" w:cs="Calibri"/>
                <w:color w:val="000000"/>
                <w:sz w:val="14"/>
                <w:szCs w:val="14"/>
                <w:lang w:eastAsia="es-MX"/>
              </w:rPr>
              <w:t>Fondos Distintos de Aportaciones</w:t>
            </w:r>
          </w:p>
        </w:tc>
        <w:tc>
          <w:tcPr>
            <w:tcW w:w="2198" w:type="dxa"/>
            <w:tcBorders>
              <w:top w:val="nil"/>
              <w:left w:val="nil"/>
              <w:bottom w:val="single" w:sz="4" w:space="0" w:color="auto"/>
              <w:right w:val="single" w:sz="4" w:space="0" w:color="auto"/>
            </w:tcBorders>
            <w:shd w:val="clear" w:color="000000" w:fill="FFFFFF"/>
            <w:noWrap/>
            <w:vAlign w:val="center"/>
            <w:hideMark/>
          </w:tcPr>
          <w:p w14:paraId="2B89F673"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402,633,508</w:t>
            </w:r>
          </w:p>
        </w:tc>
        <w:tc>
          <w:tcPr>
            <w:tcW w:w="1345" w:type="dxa"/>
            <w:tcBorders>
              <w:top w:val="nil"/>
              <w:left w:val="nil"/>
              <w:bottom w:val="single" w:sz="4" w:space="0" w:color="auto"/>
              <w:right w:val="single" w:sz="4" w:space="0" w:color="auto"/>
            </w:tcBorders>
            <w:shd w:val="clear" w:color="auto" w:fill="auto"/>
            <w:noWrap/>
            <w:vAlign w:val="center"/>
            <w:hideMark/>
          </w:tcPr>
          <w:p w14:paraId="66C0769D" w14:textId="77777777" w:rsidR="00895F02" w:rsidRPr="00895F02" w:rsidRDefault="00895F02" w:rsidP="00895F02">
            <w:pPr>
              <w:spacing w:after="0" w:line="240" w:lineRule="auto"/>
              <w:jc w:val="right"/>
              <w:rPr>
                <w:rFonts w:eastAsia="Times New Roman" w:cs="Calibri"/>
                <w:color w:val="000000"/>
                <w:sz w:val="14"/>
                <w:szCs w:val="14"/>
                <w:lang w:eastAsia="es-MX"/>
              </w:rPr>
            </w:pPr>
            <w:r w:rsidRPr="00895F02">
              <w:rPr>
                <w:rFonts w:eastAsia="Times New Roman" w:cs="Calibri"/>
                <w:color w:val="000000"/>
                <w:sz w:val="14"/>
                <w:szCs w:val="14"/>
                <w:lang w:eastAsia="es-MX"/>
              </w:rPr>
              <w:t>2.03%</w:t>
            </w:r>
          </w:p>
        </w:tc>
      </w:tr>
      <w:tr w:rsidR="00895F02" w:rsidRPr="00895F02" w14:paraId="5786B6B8" w14:textId="77777777" w:rsidTr="00895F02">
        <w:trPr>
          <w:trHeight w:val="213"/>
        </w:trPr>
        <w:tc>
          <w:tcPr>
            <w:tcW w:w="3925" w:type="dxa"/>
            <w:tcBorders>
              <w:top w:val="nil"/>
              <w:left w:val="single" w:sz="4" w:space="0" w:color="auto"/>
              <w:bottom w:val="single" w:sz="4" w:space="0" w:color="auto"/>
              <w:right w:val="single" w:sz="4" w:space="0" w:color="auto"/>
            </w:tcBorders>
            <w:shd w:val="clear" w:color="000000" w:fill="BFBFBF"/>
            <w:noWrap/>
            <w:vAlign w:val="center"/>
            <w:hideMark/>
          </w:tcPr>
          <w:p w14:paraId="2C2D858E" w14:textId="77777777" w:rsidR="00895F02" w:rsidRPr="00895F02" w:rsidRDefault="00895F02" w:rsidP="00895F02">
            <w:pPr>
              <w:spacing w:after="0" w:line="240" w:lineRule="auto"/>
              <w:rPr>
                <w:rFonts w:eastAsia="Times New Roman" w:cs="Calibri"/>
                <w:b/>
                <w:bCs/>
                <w:color w:val="000000"/>
                <w:sz w:val="14"/>
                <w:szCs w:val="14"/>
                <w:lang w:eastAsia="es-MX"/>
              </w:rPr>
            </w:pPr>
            <w:r w:rsidRPr="00895F02">
              <w:rPr>
                <w:rFonts w:eastAsia="Times New Roman" w:cs="Calibri"/>
                <w:b/>
                <w:bCs/>
                <w:color w:val="000000"/>
                <w:sz w:val="14"/>
                <w:szCs w:val="14"/>
                <w:lang w:eastAsia="es-MX"/>
              </w:rPr>
              <w:t>Otros Ingresos y Beneficios Varios.</w:t>
            </w:r>
          </w:p>
        </w:tc>
        <w:tc>
          <w:tcPr>
            <w:tcW w:w="2198" w:type="dxa"/>
            <w:tcBorders>
              <w:top w:val="nil"/>
              <w:left w:val="nil"/>
              <w:bottom w:val="single" w:sz="4" w:space="0" w:color="auto"/>
              <w:right w:val="single" w:sz="4" w:space="0" w:color="auto"/>
            </w:tcBorders>
            <w:shd w:val="clear" w:color="000000" w:fill="BFBFBF"/>
            <w:noWrap/>
            <w:vAlign w:val="center"/>
            <w:hideMark/>
          </w:tcPr>
          <w:p w14:paraId="696975CC"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0</w:t>
            </w:r>
          </w:p>
        </w:tc>
        <w:tc>
          <w:tcPr>
            <w:tcW w:w="1345" w:type="dxa"/>
            <w:tcBorders>
              <w:top w:val="nil"/>
              <w:left w:val="nil"/>
              <w:bottom w:val="single" w:sz="4" w:space="0" w:color="auto"/>
              <w:right w:val="single" w:sz="4" w:space="0" w:color="auto"/>
            </w:tcBorders>
            <w:shd w:val="clear" w:color="000000" w:fill="BFBFBF"/>
            <w:noWrap/>
            <w:vAlign w:val="center"/>
            <w:hideMark/>
          </w:tcPr>
          <w:p w14:paraId="0DD8F6F4"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0.00%</w:t>
            </w:r>
          </w:p>
        </w:tc>
      </w:tr>
      <w:tr w:rsidR="00895F02" w:rsidRPr="00895F02" w14:paraId="020015BE" w14:textId="77777777" w:rsidTr="00895F02">
        <w:trPr>
          <w:trHeight w:val="319"/>
        </w:trPr>
        <w:tc>
          <w:tcPr>
            <w:tcW w:w="3925" w:type="dxa"/>
            <w:tcBorders>
              <w:top w:val="nil"/>
              <w:left w:val="single" w:sz="4" w:space="0" w:color="auto"/>
              <w:bottom w:val="single" w:sz="4" w:space="0" w:color="auto"/>
              <w:right w:val="single" w:sz="4" w:space="0" w:color="auto"/>
            </w:tcBorders>
            <w:shd w:val="clear" w:color="000000" w:fill="DDC9A3"/>
            <w:noWrap/>
            <w:vAlign w:val="center"/>
            <w:hideMark/>
          </w:tcPr>
          <w:p w14:paraId="661CA701" w14:textId="77777777" w:rsidR="00895F02" w:rsidRPr="00895F02" w:rsidRDefault="00895F02" w:rsidP="00895F02">
            <w:pPr>
              <w:spacing w:after="0" w:line="240" w:lineRule="auto"/>
              <w:jc w:val="center"/>
              <w:rPr>
                <w:rFonts w:eastAsia="Times New Roman" w:cs="Calibri"/>
                <w:b/>
                <w:bCs/>
                <w:color w:val="000000"/>
                <w:sz w:val="14"/>
                <w:szCs w:val="14"/>
                <w:lang w:eastAsia="es-MX"/>
              </w:rPr>
            </w:pPr>
            <w:r w:rsidRPr="00895F02">
              <w:rPr>
                <w:rFonts w:eastAsia="Times New Roman" w:cs="Calibri"/>
                <w:b/>
                <w:bCs/>
                <w:color w:val="000000"/>
                <w:sz w:val="14"/>
                <w:szCs w:val="14"/>
                <w:lang w:eastAsia="es-MX"/>
              </w:rPr>
              <w:t>Ingresos y Otros Beneficio Varios.</w:t>
            </w:r>
          </w:p>
        </w:tc>
        <w:tc>
          <w:tcPr>
            <w:tcW w:w="2198" w:type="dxa"/>
            <w:tcBorders>
              <w:top w:val="nil"/>
              <w:left w:val="nil"/>
              <w:bottom w:val="single" w:sz="4" w:space="0" w:color="auto"/>
              <w:right w:val="single" w:sz="4" w:space="0" w:color="auto"/>
            </w:tcBorders>
            <w:shd w:val="clear" w:color="000000" w:fill="DDC9A3"/>
            <w:noWrap/>
            <w:vAlign w:val="center"/>
            <w:hideMark/>
          </w:tcPr>
          <w:p w14:paraId="743FBC5C"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19,838,416,319</w:t>
            </w:r>
          </w:p>
        </w:tc>
        <w:tc>
          <w:tcPr>
            <w:tcW w:w="1345" w:type="dxa"/>
            <w:tcBorders>
              <w:top w:val="nil"/>
              <w:left w:val="nil"/>
              <w:bottom w:val="single" w:sz="4" w:space="0" w:color="auto"/>
              <w:right w:val="single" w:sz="4" w:space="0" w:color="auto"/>
            </w:tcBorders>
            <w:shd w:val="clear" w:color="000000" w:fill="DDC9A3"/>
            <w:noWrap/>
            <w:vAlign w:val="center"/>
            <w:hideMark/>
          </w:tcPr>
          <w:p w14:paraId="4C29FDF2" w14:textId="77777777" w:rsidR="00895F02" w:rsidRPr="00895F02" w:rsidRDefault="00895F02" w:rsidP="00895F02">
            <w:pPr>
              <w:spacing w:after="0" w:line="240" w:lineRule="auto"/>
              <w:jc w:val="right"/>
              <w:rPr>
                <w:rFonts w:eastAsia="Times New Roman" w:cs="Calibri"/>
                <w:b/>
                <w:bCs/>
                <w:color w:val="000000"/>
                <w:sz w:val="14"/>
                <w:szCs w:val="14"/>
                <w:lang w:eastAsia="es-MX"/>
              </w:rPr>
            </w:pPr>
            <w:r w:rsidRPr="00895F02">
              <w:rPr>
                <w:rFonts w:eastAsia="Times New Roman" w:cs="Calibri"/>
                <w:b/>
                <w:bCs/>
                <w:color w:val="000000"/>
                <w:sz w:val="14"/>
                <w:szCs w:val="14"/>
                <w:lang w:eastAsia="es-MX"/>
              </w:rPr>
              <w:t>100.00%</w:t>
            </w:r>
          </w:p>
        </w:tc>
      </w:tr>
    </w:tbl>
    <w:p w14:paraId="4DE7DD0A" w14:textId="77777777" w:rsidR="00895F02" w:rsidRPr="00895F02" w:rsidRDefault="00895F02" w:rsidP="00895F02">
      <w:pPr>
        <w:spacing w:after="0" w:line="240" w:lineRule="auto"/>
        <w:rPr>
          <w:rFonts w:asciiTheme="minorHAnsi" w:hAnsiTheme="minorHAnsi" w:cstheme="minorHAnsi"/>
          <w:b/>
          <w:sz w:val="12"/>
          <w:lang w:val="es-ES" w:eastAsia="es-ES"/>
        </w:rPr>
      </w:pPr>
    </w:p>
    <w:p w14:paraId="5FCC349B" w14:textId="77777777" w:rsidR="00594B0C" w:rsidRPr="005F45A3" w:rsidRDefault="00594B0C" w:rsidP="00594B0C">
      <w:pPr>
        <w:spacing w:after="0" w:line="240" w:lineRule="auto"/>
        <w:rPr>
          <w:rFonts w:asciiTheme="minorHAnsi" w:hAnsiTheme="minorHAnsi" w:cstheme="minorHAnsi"/>
          <w:b/>
          <w:sz w:val="12"/>
          <w:lang w:val="es-ES" w:eastAsia="es-ES"/>
        </w:rPr>
      </w:pPr>
    </w:p>
    <w:p w14:paraId="380B1179" w14:textId="77777777" w:rsidR="00594B0C" w:rsidRPr="005F45A3" w:rsidRDefault="00594B0C" w:rsidP="00594B0C">
      <w:pPr>
        <w:spacing w:after="0" w:line="240" w:lineRule="auto"/>
        <w:rPr>
          <w:rFonts w:asciiTheme="minorHAnsi" w:hAnsiTheme="minorHAnsi" w:cstheme="minorHAnsi"/>
          <w:b/>
          <w:sz w:val="12"/>
          <w:lang w:val="es-ES" w:eastAsia="es-ES"/>
        </w:rPr>
      </w:pPr>
    </w:p>
    <w:p w14:paraId="596D8B5B" w14:textId="77777777" w:rsidR="00594B0C" w:rsidRPr="005F45A3" w:rsidRDefault="00594B0C" w:rsidP="00594B0C">
      <w:pPr>
        <w:spacing w:after="0" w:line="240" w:lineRule="auto"/>
        <w:rPr>
          <w:rFonts w:asciiTheme="minorHAnsi" w:hAnsiTheme="minorHAnsi" w:cstheme="minorHAnsi"/>
          <w:b/>
          <w:sz w:val="12"/>
          <w:lang w:val="es-ES" w:eastAsia="es-ES"/>
        </w:rPr>
      </w:pPr>
    </w:p>
    <w:p w14:paraId="5A880EDA"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30AEB782" w14:textId="2D14A3A2" w:rsidR="00594B0C" w:rsidRDefault="00594B0C" w:rsidP="00594B0C">
      <w:pPr>
        <w:spacing w:after="0" w:line="240" w:lineRule="auto"/>
        <w:jc w:val="both"/>
        <w:rPr>
          <w:rFonts w:asciiTheme="minorHAnsi" w:hAnsiTheme="minorHAnsi" w:cstheme="minorHAnsi"/>
          <w:sz w:val="18"/>
          <w:szCs w:val="18"/>
          <w:lang w:val="es-ES" w:eastAsia="es-ES"/>
        </w:rPr>
      </w:pPr>
      <w:r w:rsidRPr="007532ED">
        <w:rPr>
          <w:rFonts w:asciiTheme="minorHAnsi" w:hAnsiTheme="minorHAnsi" w:cstheme="minorHAnsi"/>
          <w:sz w:val="18"/>
          <w:szCs w:val="18"/>
          <w:lang w:val="es-ES" w:eastAsia="es-ES"/>
        </w:rPr>
        <w:t>Del total de los ingresos registrados, los Ingresos de Gestión corresponden a los ingresos propios recaudados por el Gobierno del Estado, de conformidad con la Ley de Hacienda para el Estado de Tamaulipas y la Ley de Ingresos para el Ejercicio 202</w:t>
      </w:r>
      <w:r w:rsidR="009B6837">
        <w:rPr>
          <w:rFonts w:asciiTheme="minorHAnsi" w:hAnsiTheme="minorHAnsi" w:cstheme="minorHAnsi"/>
          <w:sz w:val="18"/>
          <w:szCs w:val="18"/>
          <w:lang w:val="es-ES" w:eastAsia="es-ES"/>
        </w:rPr>
        <w:t>3</w:t>
      </w:r>
      <w:r w:rsidRPr="007532ED">
        <w:rPr>
          <w:rFonts w:asciiTheme="minorHAnsi" w:hAnsiTheme="minorHAnsi" w:cstheme="minorHAnsi"/>
          <w:sz w:val="18"/>
          <w:szCs w:val="18"/>
          <w:lang w:val="es-ES" w:eastAsia="es-ES"/>
        </w:rPr>
        <w:t xml:space="preserve">, representando un </w:t>
      </w:r>
      <w:r w:rsidR="009B6837">
        <w:rPr>
          <w:rFonts w:asciiTheme="minorHAnsi" w:hAnsiTheme="minorHAnsi" w:cstheme="minorHAnsi"/>
          <w:sz w:val="18"/>
          <w:szCs w:val="18"/>
          <w:lang w:val="es-ES" w:eastAsia="es-ES"/>
        </w:rPr>
        <w:t>15.66</w:t>
      </w:r>
      <w:r w:rsidRPr="007532ED">
        <w:rPr>
          <w:rFonts w:asciiTheme="minorHAnsi" w:hAnsiTheme="minorHAnsi" w:cstheme="minorHAnsi"/>
          <w:sz w:val="18"/>
          <w:szCs w:val="18"/>
          <w:lang w:val="es-ES" w:eastAsia="es-ES"/>
        </w:rPr>
        <w:t xml:space="preserve">% del total de Ingresos, siendo el rubro de Participaciones el ingreso más significativo, con un </w:t>
      </w:r>
      <w:r w:rsidR="009B6837">
        <w:rPr>
          <w:rFonts w:asciiTheme="minorHAnsi" w:hAnsiTheme="minorHAnsi" w:cstheme="minorHAnsi"/>
          <w:sz w:val="18"/>
          <w:szCs w:val="18"/>
          <w:lang w:val="es-ES" w:eastAsia="es-ES"/>
        </w:rPr>
        <w:t>38.81% al cierre del primer trimestre.</w:t>
      </w:r>
    </w:p>
    <w:p w14:paraId="39C2C8CC"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009E1A65"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02F4A433" w14:textId="77777777" w:rsidR="00594B0C" w:rsidRDefault="00594B0C" w:rsidP="00594B0C">
      <w:pPr>
        <w:pStyle w:val="Prrafodelista"/>
        <w:numPr>
          <w:ilvl w:val="0"/>
          <w:numId w:val="24"/>
        </w:numPr>
        <w:tabs>
          <w:tab w:val="left" w:pos="142"/>
        </w:tabs>
        <w:spacing w:after="0" w:line="240" w:lineRule="auto"/>
        <w:ind w:left="0" w:hanging="141"/>
        <w:rPr>
          <w:rFonts w:asciiTheme="minorHAnsi" w:hAnsiTheme="minorHAnsi" w:cstheme="minorHAnsi"/>
          <w:b/>
          <w:sz w:val="20"/>
          <w:lang w:val="es-ES" w:eastAsia="es-ES"/>
        </w:rPr>
      </w:pPr>
      <w:r w:rsidRPr="005F45A3">
        <w:rPr>
          <w:rFonts w:asciiTheme="minorHAnsi" w:hAnsiTheme="minorHAnsi" w:cstheme="minorHAnsi"/>
          <w:b/>
          <w:sz w:val="20"/>
          <w:lang w:val="es-ES" w:eastAsia="es-ES"/>
        </w:rPr>
        <w:t>Gastos y Otras Pérdidas.</w:t>
      </w:r>
    </w:p>
    <w:p w14:paraId="17E1AD64" w14:textId="77777777" w:rsidR="0079583B" w:rsidRDefault="0079583B" w:rsidP="0079583B">
      <w:pPr>
        <w:tabs>
          <w:tab w:val="left" w:pos="142"/>
        </w:tabs>
        <w:spacing w:after="0" w:line="240" w:lineRule="auto"/>
        <w:rPr>
          <w:rFonts w:asciiTheme="minorHAnsi" w:hAnsiTheme="minorHAnsi" w:cstheme="minorHAnsi"/>
          <w:b/>
          <w:sz w:val="20"/>
          <w:lang w:val="es-ES" w:eastAsia="es-ES"/>
        </w:rPr>
      </w:pPr>
    </w:p>
    <w:tbl>
      <w:tblPr>
        <w:tblW w:w="6400" w:type="dxa"/>
        <w:tblCellMar>
          <w:left w:w="70" w:type="dxa"/>
          <w:right w:w="70" w:type="dxa"/>
        </w:tblCellMar>
        <w:tblLook w:val="04A0" w:firstRow="1" w:lastRow="0" w:firstColumn="1" w:lastColumn="0" w:noHBand="0" w:noVBand="1"/>
      </w:tblPr>
      <w:tblGrid>
        <w:gridCol w:w="4267"/>
        <w:gridCol w:w="1180"/>
        <w:gridCol w:w="953"/>
      </w:tblGrid>
      <w:tr w:rsidR="0079583B" w:rsidRPr="0079583B" w14:paraId="0B3A9B3F" w14:textId="77777777" w:rsidTr="0079583B">
        <w:trPr>
          <w:trHeight w:val="420"/>
        </w:trPr>
        <w:tc>
          <w:tcPr>
            <w:tcW w:w="426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297FEC4" w14:textId="77777777" w:rsidR="0079583B" w:rsidRPr="0079583B" w:rsidRDefault="0079583B" w:rsidP="0079583B">
            <w:pPr>
              <w:spacing w:after="0" w:line="240" w:lineRule="auto"/>
              <w:jc w:val="center"/>
              <w:rPr>
                <w:rFonts w:eastAsia="Times New Roman" w:cs="Calibri"/>
                <w:b/>
                <w:bCs/>
                <w:color w:val="FFFFFF"/>
                <w:sz w:val="16"/>
                <w:szCs w:val="16"/>
                <w:lang w:eastAsia="es-MX"/>
              </w:rPr>
            </w:pPr>
            <w:r w:rsidRPr="0079583B">
              <w:rPr>
                <w:rFonts w:eastAsia="Times New Roman" w:cs="Calibri"/>
                <w:b/>
                <w:bCs/>
                <w:color w:val="FFFFFF"/>
                <w:sz w:val="16"/>
                <w:szCs w:val="16"/>
                <w:lang w:eastAsia="es-MX"/>
              </w:rPr>
              <w:t>Gastos y Otras Pérdidas</w:t>
            </w:r>
          </w:p>
        </w:tc>
        <w:tc>
          <w:tcPr>
            <w:tcW w:w="1180" w:type="dxa"/>
            <w:tcBorders>
              <w:top w:val="single" w:sz="4" w:space="0" w:color="auto"/>
              <w:left w:val="nil"/>
              <w:bottom w:val="single" w:sz="4" w:space="0" w:color="auto"/>
              <w:right w:val="single" w:sz="4" w:space="0" w:color="auto"/>
            </w:tcBorders>
            <w:shd w:val="clear" w:color="000000" w:fill="AB0033"/>
            <w:vAlign w:val="center"/>
            <w:hideMark/>
          </w:tcPr>
          <w:p w14:paraId="3C157860" w14:textId="77777777" w:rsidR="0079583B" w:rsidRPr="0079583B" w:rsidRDefault="0079583B" w:rsidP="0079583B">
            <w:pPr>
              <w:spacing w:after="0" w:line="240" w:lineRule="auto"/>
              <w:jc w:val="center"/>
              <w:rPr>
                <w:rFonts w:eastAsia="Times New Roman" w:cs="Calibri"/>
                <w:b/>
                <w:bCs/>
                <w:color w:val="FFFFFF"/>
                <w:sz w:val="16"/>
                <w:szCs w:val="16"/>
                <w:lang w:eastAsia="es-MX"/>
              </w:rPr>
            </w:pPr>
            <w:r w:rsidRPr="0079583B">
              <w:rPr>
                <w:rFonts w:eastAsia="Times New Roman" w:cs="Calibri"/>
                <w:b/>
                <w:bCs/>
                <w:color w:val="FFFFFF"/>
                <w:sz w:val="16"/>
                <w:szCs w:val="16"/>
                <w:lang w:eastAsia="es-MX"/>
              </w:rPr>
              <w:t>Importe</w:t>
            </w:r>
          </w:p>
        </w:tc>
        <w:tc>
          <w:tcPr>
            <w:tcW w:w="953" w:type="dxa"/>
            <w:tcBorders>
              <w:top w:val="single" w:sz="4" w:space="0" w:color="auto"/>
              <w:left w:val="nil"/>
              <w:bottom w:val="single" w:sz="4" w:space="0" w:color="auto"/>
              <w:right w:val="single" w:sz="4" w:space="0" w:color="auto"/>
            </w:tcBorders>
            <w:shd w:val="clear" w:color="000000" w:fill="AB0033"/>
            <w:vAlign w:val="center"/>
            <w:hideMark/>
          </w:tcPr>
          <w:p w14:paraId="1EB7C62E" w14:textId="77777777" w:rsidR="0079583B" w:rsidRPr="0079583B" w:rsidRDefault="0079583B" w:rsidP="0079583B">
            <w:pPr>
              <w:spacing w:after="0" w:line="240" w:lineRule="auto"/>
              <w:jc w:val="center"/>
              <w:rPr>
                <w:rFonts w:eastAsia="Times New Roman" w:cs="Calibri"/>
                <w:b/>
                <w:bCs/>
                <w:color w:val="FFFFFF"/>
                <w:sz w:val="16"/>
                <w:szCs w:val="16"/>
                <w:lang w:eastAsia="es-MX"/>
              </w:rPr>
            </w:pPr>
            <w:r w:rsidRPr="0079583B">
              <w:rPr>
                <w:rFonts w:eastAsia="Times New Roman" w:cs="Calibri"/>
                <w:b/>
                <w:bCs/>
                <w:color w:val="FFFFFF"/>
                <w:sz w:val="16"/>
                <w:szCs w:val="16"/>
                <w:lang w:eastAsia="es-MX"/>
              </w:rPr>
              <w:t>Porcentaje</w:t>
            </w:r>
          </w:p>
        </w:tc>
      </w:tr>
      <w:tr w:rsidR="0079583B" w:rsidRPr="0079583B" w14:paraId="7BA592A5" w14:textId="77777777" w:rsidTr="0079583B">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62626CC4" w14:textId="77777777" w:rsidR="0079583B" w:rsidRPr="0079583B" w:rsidRDefault="0079583B" w:rsidP="0079583B">
            <w:pPr>
              <w:spacing w:after="0" w:line="240" w:lineRule="auto"/>
              <w:rPr>
                <w:rFonts w:eastAsia="Times New Roman" w:cs="Calibri"/>
                <w:b/>
                <w:bCs/>
                <w:color w:val="000000"/>
                <w:sz w:val="14"/>
                <w:szCs w:val="14"/>
                <w:lang w:eastAsia="es-MX"/>
              </w:rPr>
            </w:pPr>
            <w:r w:rsidRPr="0079583B">
              <w:rPr>
                <w:rFonts w:eastAsia="Times New Roman" w:cs="Calibri"/>
                <w:b/>
                <w:bCs/>
                <w:color w:val="000000"/>
                <w:sz w:val="14"/>
                <w:szCs w:val="14"/>
                <w:lang w:eastAsia="es-MX"/>
              </w:rPr>
              <w:t>Gastos de Funcionamiento</w:t>
            </w:r>
          </w:p>
        </w:tc>
        <w:tc>
          <w:tcPr>
            <w:tcW w:w="1180" w:type="dxa"/>
            <w:tcBorders>
              <w:top w:val="nil"/>
              <w:left w:val="nil"/>
              <w:bottom w:val="single" w:sz="4" w:space="0" w:color="auto"/>
              <w:right w:val="single" w:sz="4" w:space="0" w:color="auto"/>
            </w:tcBorders>
            <w:shd w:val="clear" w:color="000000" w:fill="BFBFBF"/>
            <w:noWrap/>
            <w:vAlign w:val="center"/>
            <w:hideMark/>
          </w:tcPr>
          <w:p w14:paraId="74F393D6"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7,549,530,570</w:t>
            </w:r>
          </w:p>
        </w:tc>
        <w:tc>
          <w:tcPr>
            <w:tcW w:w="953" w:type="dxa"/>
            <w:tcBorders>
              <w:top w:val="nil"/>
              <w:left w:val="nil"/>
              <w:bottom w:val="single" w:sz="4" w:space="0" w:color="auto"/>
              <w:right w:val="single" w:sz="4" w:space="0" w:color="auto"/>
            </w:tcBorders>
            <w:shd w:val="clear" w:color="000000" w:fill="BFBFBF"/>
            <w:noWrap/>
            <w:vAlign w:val="center"/>
            <w:hideMark/>
          </w:tcPr>
          <w:p w14:paraId="3F7B6384"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44.94%</w:t>
            </w:r>
          </w:p>
        </w:tc>
      </w:tr>
      <w:tr w:rsidR="0079583B" w:rsidRPr="0079583B" w14:paraId="1A5ABD2C"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9F7C006"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Servicios Personales</w:t>
            </w:r>
          </w:p>
        </w:tc>
        <w:tc>
          <w:tcPr>
            <w:tcW w:w="1180" w:type="dxa"/>
            <w:tcBorders>
              <w:top w:val="nil"/>
              <w:left w:val="nil"/>
              <w:bottom w:val="single" w:sz="4" w:space="0" w:color="auto"/>
              <w:right w:val="single" w:sz="4" w:space="0" w:color="auto"/>
            </w:tcBorders>
            <w:shd w:val="clear" w:color="000000" w:fill="FFFFFF"/>
            <w:noWrap/>
            <w:vAlign w:val="center"/>
            <w:hideMark/>
          </w:tcPr>
          <w:p w14:paraId="508E783A"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6,740,258,456</w:t>
            </w:r>
          </w:p>
        </w:tc>
        <w:tc>
          <w:tcPr>
            <w:tcW w:w="953" w:type="dxa"/>
            <w:tcBorders>
              <w:top w:val="nil"/>
              <w:left w:val="nil"/>
              <w:bottom w:val="single" w:sz="4" w:space="0" w:color="auto"/>
              <w:right w:val="single" w:sz="4" w:space="0" w:color="auto"/>
            </w:tcBorders>
            <w:shd w:val="clear" w:color="auto" w:fill="auto"/>
            <w:noWrap/>
            <w:vAlign w:val="center"/>
            <w:hideMark/>
          </w:tcPr>
          <w:p w14:paraId="04A71EF1"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40.12%</w:t>
            </w:r>
          </w:p>
        </w:tc>
      </w:tr>
      <w:tr w:rsidR="0079583B" w:rsidRPr="0079583B" w14:paraId="4FEC88AB"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26180E9D"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Materiales y Suministros</w:t>
            </w:r>
          </w:p>
        </w:tc>
        <w:tc>
          <w:tcPr>
            <w:tcW w:w="1180" w:type="dxa"/>
            <w:tcBorders>
              <w:top w:val="nil"/>
              <w:left w:val="nil"/>
              <w:bottom w:val="single" w:sz="4" w:space="0" w:color="auto"/>
              <w:right w:val="single" w:sz="4" w:space="0" w:color="auto"/>
            </w:tcBorders>
            <w:shd w:val="clear" w:color="000000" w:fill="FFFFFF"/>
            <w:noWrap/>
            <w:vAlign w:val="center"/>
            <w:hideMark/>
          </w:tcPr>
          <w:p w14:paraId="03F55769"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128,929,924</w:t>
            </w:r>
          </w:p>
        </w:tc>
        <w:tc>
          <w:tcPr>
            <w:tcW w:w="953" w:type="dxa"/>
            <w:tcBorders>
              <w:top w:val="nil"/>
              <w:left w:val="nil"/>
              <w:bottom w:val="single" w:sz="4" w:space="0" w:color="auto"/>
              <w:right w:val="single" w:sz="4" w:space="0" w:color="auto"/>
            </w:tcBorders>
            <w:shd w:val="clear" w:color="auto" w:fill="auto"/>
            <w:noWrap/>
            <w:vAlign w:val="center"/>
            <w:hideMark/>
          </w:tcPr>
          <w:p w14:paraId="7626F75C"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0.77%</w:t>
            </w:r>
          </w:p>
        </w:tc>
      </w:tr>
      <w:tr w:rsidR="0079583B" w:rsidRPr="0079583B" w14:paraId="5702B373"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4043F8E3"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Servicios Generales</w:t>
            </w:r>
          </w:p>
        </w:tc>
        <w:tc>
          <w:tcPr>
            <w:tcW w:w="1180" w:type="dxa"/>
            <w:tcBorders>
              <w:top w:val="nil"/>
              <w:left w:val="nil"/>
              <w:bottom w:val="single" w:sz="4" w:space="0" w:color="auto"/>
              <w:right w:val="single" w:sz="4" w:space="0" w:color="auto"/>
            </w:tcBorders>
            <w:shd w:val="clear" w:color="000000" w:fill="FFFFFF"/>
            <w:noWrap/>
            <w:vAlign w:val="center"/>
            <w:hideMark/>
          </w:tcPr>
          <w:p w14:paraId="0AB00478"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680,342,190</w:t>
            </w:r>
          </w:p>
        </w:tc>
        <w:tc>
          <w:tcPr>
            <w:tcW w:w="953" w:type="dxa"/>
            <w:tcBorders>
              <w:top w:val="nil"/>
              <w:left w:val="nil"/>
              <w:bottom w:val="single" w:sz="4" w:space="0" w:color="auto"/>
              <w:right w:val="single" w:sz="4" w:space="0" w:color="auto"/>
            </w:tcBorders>
            <w:shd w:val="clear" w:color="auto" w:fill="auto"/>
            <w:noWrap/>
            <w:vAlign w:val="center"/>
            <w:hideMark/>
          </w:tcPr>
          <w:p w14:paraId="1DA82791"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4.05%</w:t>
            </w:r>
          </w:p>
        </w:tc>
      </w:tr>
      <w:tr w:rsidR="0079583B" w:rsidRPr="0079583B" w14:paraId="2BF9530F" w14:textId="77777777" w:rsidTr="0079583B">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1DAB3173" w14:textId="77777777" w:rsidR="0079583B" w:rsidRPr="0079583B" w:rsidRDefault="0079583B" w:rsidP="0079583B">
            <w:pPr>
              <w:spacing w:after="0" w:line="240" w:lineRule="auto"/>
              <w:rPr>
                <w:rFonts w:eastAsia="Times New Roman" w:cs="Calibri"/>
                <w:b/>
                <w:bCs/>
                <w:color w:val="000000"/>
                <w:sz w:val="14"/>
                <w:szCs w:val="14"/>
                <w:lang w:eastAsia="es-MX"/>
              </w:rPr>
            </w:pPr>
            <w:r w:rsidRPr="0079583B">
              <w:rPr>
                <w:rFonts w:eastAsia="Times New Roman" w:cs="Calibri"/>
                <w:b/>
                <w:bCs/>
                <w:color w:val="000000"/>
                <w:sz w:val="14"/>
                <w:szCs w:val="14"/>
                <w:lang w:eastAsia="es-MX"/>
              </w:rPr>
              <w:t>Transferencias, Asignaciones, Subsidios y Otras Ayudas</w:t>
            </w:r>
          </w:p>
        </w:tc>
        <w:tc>
          <w:tcPr>
            <w:tcW w:w="1180" w:type="dxa"/>
            <w:tcBorders>
              <w:top w:val="nil"/>
              <w:left w:val="nil"/>
              <w:bottom w:val="single" w:sz="4" w:space="0" w:color="auto"/>
              <w:right w:val="single" w:sz="4" w:space="0" w:color="auto"/>
            </w:tcBorders>
            <w:shd w:val="clear" w:color="000000" w:fill="BFBFBF"/>
            <w:noWrap/>
            <w:vAlign w:val="center"/>
            <w:hideMark/>
          </w:tcPr>
          <w:p w14:paraId="4B94C71E"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4,778,402,735</w:t>
            </w:r>
          </w:p>
        </w:tc>
        <w:tc>
          <w:tcPr>
            <w:tcW w:w="953" w:type="dxa"/>
            <w:tcBorders>
              <w:top w:val="nil"/>
              <w:left w:val="nil"/>
              <w:bottom w:val="single" w:sz="4" w:space="0" w:color="auto"/>
              <w:right w:val="single" w:sz="4" w:space="0" w:color="auto"/>
            </w:tcBorders>
            <w:shd w:val="clear" w:color="000000" w:fill="BFBFBF"/>
            <w:noWrap/>
            <w:vAlign w:val="center"/>
            <w:hideMark/>
          </w:tcPr>
          <w:p w14:paraId="25A7A889"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28.44%</w:t>
            </w:r>
          </w:p>
        </w:tc>
      </w:tr>
      <w:tr w:rsidR="0079583B" w:rsidRPr="0079583B" w14:paraId="36D410FE"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6F41E46"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lastRenderedPageBreak/>
              <w:t>Transferencias Internas y Asignaciones al Sector Público</w:t>
            </w:r>
          </w:p>
        </w:tc>
        <w:tc>
          <w:tcPr>
            <w:tcW w:w="1180" w:type="dxa"/>
            <w:tcBorders>
              <w:top w:val="nil"/>
              <w:left w:val="nil"/>
              <w:bottom w:val="single" w:sz="4" w:space="0" w:color="auto"/>
              <w:right w:val="single" w:sz="4" w:space="0" w:color="auto"/>
            </w:tcBorders>
            <w:shd w:val="clear" w:color="000000" w:fill="FFFFFF"/>
            <w:noWrap/>
            <w:vAlign w:val="center"/>
            <w:hideMark/>
          </w:tcPr>
          <w:p w14:paraId="2E3A2345"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4,577,178,481</w:t>
            </w:r>
          </w:p>
        </w:tc>
        <w:tc>
          <w:tcPr>
            <w:tcW w:w="953" w:type="dxa"/>
            <w:tcBorders>
              <w:top w:val="nil"/>
              <w:left w:val="nil"/>
              <w:bottom w:val="single" w:sz="4" w:space="0" w:color="auto"/>
              <w:right w:val="single" w:sz="4" w:space="0" w:color="auto"/>
            </w:tcBorders>
            <w:shd w:val="clear" w:color="auto" w:fill="auto"/>
            <w:noWrap/>
            <w:vAlign w:val="center"/>
            <w:hideMark/>
          </w:tcPr>
          <w:p w14:paraId="0767DE9E"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27.24%</w:t>
            </w:r>
          </w:p>
        </w:tc>
      </w:tr>
      <w:tr w:rsidR="0079583B" w:rsidRPr="0079583B" w14:paraId="7D03A9E3"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009C9F98"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Transferencias al Resto del Sector Público</w:t>
            </w:r>
          </w:p>
        </w:tc>
        <w:tc>
          <w:tcPr>
            <w:tcW w:w="1180" w:type="dxa"/>
            <w:tcBorders>
              <w:top w:val="nil"/>
              <w:left w:val="nil"/>
              <w:bottom w:val="single" w:sz="4" w:space="0" w:color="auto"/>
              <w:right w:val="single" w:sz="4" w:space="0" w:color="auto"/>
            </w:tcBorders>
            <w:shd w:val="clear" w:color="000000" w:fill="FFFFFF"/>
            <w:noWrap/>
            <w:vAlign w:val="center"/>
            <w:hideMark/>
          </w:tcPr>
          <w:p w14:paraId="13A329FE"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758EA959"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0.00%</w:t>
            </w:r>
          </w:p>
        </w:tc>
      </w:tr>
      <w:tr w:rsidR="0079583B" w:rsidRPr="0079583B" w14:paraId="556AFB23"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09956F0"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Subsidios y Subvenciones</w:t>
            </w:r>
          </w:p>
        </w:tc>
        <w:tc>
          <w:tcPr>
            <w:tcW w:w="1180" w:type="dxa"/>
            <w:tcBorders>
              <w:top w:val="nil"/>
              <w:left w:val="nil"/>
              <w:bottom w:val="single" w:sz="4" w:space="0" w:color="auto"/>
              <w:right w:val="single" w:sz="4" w:space="0" w:color="auto"/>
            </w:tcBorders>
            <w:shd w:val="clear" w:color="000000" w:fill="FFFFFF"/>
            <w:noWrap/>
            <w:vAlign w:val="center"/>
            <w:hideMark/>
          </w:tcPr>
          <w:p w14:paraId="65A8F733"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146,096,839</w:t>
            </w:r>
          </w:p>
        </w:tc>
        <w:tc>
          <w:tcPr>
            <w:tcW w:w="953" w:type="dxa"/>
            <w:tcBorders>
              <w:top w:val="nil"/>
              <w:left w:val="nil"/>
              <w:bottom w:val="single" w:sz="4" w:space="0" w:color="auto"/>
              <w:right w:val="single" w:sz="4" w:space="0" w:color="auto"/>
            </w:tcBorders>
            <w:shd w:val="clear" w:color="auto" w:fill="auto"/>
            <w:noWrap/>
            <w:vAlign w:val="center"/>
            <w:hideMark/>
          </w:tcPr>
          <w:p w14:paraId="1E203A58"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0.87%</w:t>
            </w:r>
          </w:p>
        </w:tc>
      </w:tr>
      <w:tr w:rsidR="0079583B" w:rsidRPr="0079583B" w14:paraId="74677ECF"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04315E43"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Ayudas Sociales</w:t>
            </w:r>
          </w:p>
        </w:tc>
        <w:tc>
          <w:tcPr>
            <w:tcW w:w="1180" w:type="dxa"/>
            <w:tcBorders>
              <w:top w:val="nil"/>
              <w:left w:val="nil"/>
              <w:bottom w:val="single" w:sz="4" w:space="0" w:color="auto"/>
              <w:right w:val="single" w:sz="4" w:space="0" w:color="auto"/>
            </w:tcBorders>
            <w:shd w:val="clear" w:color="000000" w:fill="FFFFFF"/>
            <w:noWrap/>
            <w:vAlign w:val="center"/>
            <w:hideMark/>
          </w:tcPr>
          <w:p w14:paraId="74F9DD12"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19,443,866</w:t>
            </w:r>
          </w:p>
        </w:tc>
        <w:tc>
          <w:tcPr>
            <w:tcW w:w="953" w:type="dxa"/>
            <w:tcBorders>
              <w:top w:val="nil"/>
              <w:left w:val="nil"/>
              <w:bottom w:val="single" w:sz="4" w:space="0" w:color="auto"/>
              <w:right w:val="single" w:sz="4" w:space="0" w:color="auto"/>
            </w:tcBorders>
            <w:shd w:val="clear" w:color="auto" w:fill="auto"/>
            <w:noWrap/>
            <w:vAlign w:val="center"/>
            <w:hideMark/>
          </w:tcPr>
          <w:p w14:paraId="30A2E63D"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0.12%</w:t>
            </w:r>
          </w:p>
        </w:tc>
      </w:tr>
      <w:tr w:rsidR="0079583B" w:rsidRPr="0079583B" w14:paraId="202A5D8A"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4178C46F"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Pensiones y Jubilaciones</w:t>
            </w:r>
          </w:p>
        </w:tc>
        <w:tc>
          <w:tcPr>
            <w:tcW w:w="1180" w:type="dxa"/>
            <w:tcBorders>
              <w:top w:val="nil"/>
              <w:left w:val="nil"/>
              <w:bottom w:val="single" w:sz="4" w:space="0" w:color="auto"/>
              <w:right w:val="single" w:sz="4" w:space="0" w:color="auto"/>
            </w:tcBorders>
            <w:shd w:val="clear" w:color="000000" w:fill="FFFFFF"/>
            <w:noWrap/>
            <w:vAlign w:val="center"/>
            <w:hideMark/>
          </w:tcPr>
          <w:p w14:paraId="5114AC44"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35,683,549</w:t>
            </w:r>
          </w:p>
        </w:tc>
        <w:tc>
          <w:tcPr>
            <w:tcW w:w="953" w:type="dxa"/>
            <w:tcBorders>
              <w:top w:val="nil"/>
              <w:left w:val="nil"/>
              <w:bottom w:val="single" w:sz="4" w:space="0" w:color="auto"/>
              <w:right w:val="single" w:sz="4" w:space="0" w:color="auto"/>
            </w:tcBorders>
            <w:shd w:val="clear" w:color="auto" w:fill="auto"/>
            <w:noWrap/>
            <w:vAlign w:val="center"/>
            <w:hideMark/>
          </w:tcPr>
          <w:p w14:paraId="212193A8"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0.21%</w:t>
            </w:r>
          </w:p>
        </w:tc>
      </w:tr>
      <w:tr w:rsidR="0079583B" w:rsidRPr="0079583B" w14:paraId="63955450"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45331E1"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Transferencias a Fideicomisos, Mandatos y Contratos Análogos</w:t>
            </w:r>
          </w:p>
        </w:tc>
        <w:tc>
          <w:tcPr>
            <w:tcW w:w="1180" w:type="dxa"/>
            <w:tcBorders>
              <w:top w:val="nil"/>
              <w:left w:val="nil"/>
              <w:bottom w:val="single" w:sz="4" w:space="0" w:color="auto"/>
              <w:right w:val="single" w:sz="4" w:space="0" w:color="auto"/>
            </w:tcBorders>
            <w:shd w:val="clear" w:color="000000" w:fill="FFFFFF"/>
            <w:noWrap/>
            <w:vAlign w:val="center"/>
            <w:hideMark/>
          </w:tcPr>
          <w:p w14:paraId="56AD47CC"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50A84CC0"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0.00%</w:t>
            </w:r>
          </w:p>
        </w:tc>
      </w:tr>
      <w:tr w:rsidR="0079583B" w:rsidRPr="0079583B" w14:paraId="69DC359D"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2D076D9"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Transferencias a la Seguridad Social</w:t>
            </w:r>
          </w:p>
        </w:tc>
        <w:tc>
          <w:tcPr>
            <w:tcW w:w="1180" w:type="dxa"/>
            <w:tcBorders>
              <w:top w:val="nil"/>
              <w:left w:val="nil"/>
              <w:bottom w:val="single" w:sz="4" w:space="0" w:color="auto"/>
              <w:right w:val="single" w:sz="4" w:space="0" w:color="auto"/>
            </w:tcBorders>
            <w:shd w:val="clear" w:color="000000" w:fill="FFFFFF"/>
            <w:noWrap/>
            <w:vAlign w:val="center"/>
            <w:hideMark/>
          </w:tcPr>
          <w:p w14:paraId="426C515A"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5079C089"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 </w:t>
            </w:r>
          </w:p>
        </w:tc>
      </w:tr>
      <w:tr w:rsidR="0079583B" w:rsidRPr="0079583B" w14:paraId="29D22295"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4001ACD0"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Donativos</w:t>
            </w:r>
          </w:p>
        </w:tc>
        <w:tc>
          <w:tcPr>
            <w:tcW w:w="1180" w:type="dxa"/>
            <w:tcBorders>
              <w:top w:val="nil"/>
              <w:left w:val="nil"/>
              <w:bottom w:val="single" w:sz="4" w:space="0" w:color="auto"/>
              <w:right w:val="single" w:sz="4" w:space="0" w:color="auto"/>
            </w:tcBorders>
            <w:shd w:val="clear" w:color="000000" w:fill="FFFFFF"/>
            <w:noWrap/>
            <w:vAlign w:val="center"/>
            <w:hideMark/>
          </w:tcPr>
          <w:p w14:paraId="1B4F8D2B"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55E769C9"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0.00%</w:t>
            </w:r>
          </w:p>
        </w:tc>
      </w:tr>
      <w:tr w:rsidR="0079583B" w:rsidRPr="0079583B" w14:paraId="39F7338F" w14:textId="77777777" w:rsidTr="0079583B">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7D856A71" w14:textId="77777777" w:rsidR="0079583B" w:rsidRPr="0079583B" w:rsidRDefault="0079583B" w:rsidP="0079583B">
            <w:pPr>
              <w:spacing w:after="0" w:line="240" w:lineRule="auto"/>
              <w:rPr>
                <w:rFonts w:eastAsia="Times New Roman" w:cs="Calibri"/>
                <w:b/>
                <w:bCs/>
                <w:color w:val="000000"/>
                <w:sz w:val="14"/>
                <w:szCs w:val="14"/>
                <w:lang w:eastAsia="es-MX"/>
              </w:rPr>
            </w:pPr>
            <w:r w:rsidRPr="0079583B">
              <w:rPr>
                <w:rFonts w:eastAsia="Times New Roman" w:cs="Calibri"/>
                <w:b/>
                <w:bCs/>
                <w:color w:val="000000"/>
                <w:sz w:val="14"/>
                <w:szCs w:val="14"/>
                <w:lang w:eastAsia="es-MX"/>
              </w:rPr>
              <w:t>Participaciones y Aportaciones,</w:t>
            </w:r>
          </w:p>
        </w:tc>
        <w:tc>
          <w:tcPr>
            <w:tcW w:w="1180" w:type="dxa"/>
            <w:tcBorders>
              <w:top w:val="nil"/>
              <w:left w:val="nil"/>
              <w:bottom w:val="single" w:sz="4" w:space="0" w:color="auto"/>
              <w:right w:val="single" w:sz="4" w:space="0" w:color="auto"/>
            </w:tcBorders>
            <w:shd w:val="clear" w:color="000000" w:fill="BFBFBF"/>
            <w:noWrap/>
            <w:vAlign w:val="center"/>
            <w:hideMark/>
          </w:tcPr>
          <w:p w14:paraId="025179B9"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3,335,480,461</w:t>
            </w:r>
          </w:p>
        </w:tc>
        <w:tc>
          <w:tcPr>
            <w:tcW w:w="953" w:type="dxa"/>
            <w:tcBorders>
              <w:top w:val="nil"/>
              <w:left w:val="nil"/>
              <w:bottom w:val="single" w:sz="4" w:space="0" w:color="auto"/>
              <w:right w:val="single" w:sz="4" w:space="0" w:color="auto"/>
            </w:tcBorders>
            <w:shd w:val="clear" w:color="000000" w:fill="BFBFBF"/>
            <w:noWrap/>
            <w:vAlign w:val="center"/>
            <w:hideMark/>
          </w:tcPr>
          <w:p w14:paraId="0AB76DAD" w14:textId="0F3A1938" w:rsidR="0079583B" w:rsidRPr="0079583B" w:rsidRDefault="0079583B" w:rsidP="0079583B">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19.85%</w:t>
            </w:r>
            <w:r w:rsidRPr="0079583B">
              <w:rPr>
                <w:rFonts w:eastAsia="Times New Roman" w:cs="Calibri"/>
                <w:b/>
                <w:bCs/>
                <w:color w:val="000000"/>
                <w:sz w:val="14"/>
                <w:szCs w:val="14"/>
                <w:lang w:eastAsia="es-MX"/>
              </w:rPr>
              <w:t xml:space="preserve"> </w:t>
            </w:r>
          </w:p>
        </w:tc>
      </w:tr>
      <w:tr w:rsidR="0079583B" w:rsidRPr="0079583B" w14:paraId="0379F591"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B81B7C6"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 xml:space="preserve"> Participaciones  </w:t>
            </w:r>
          </w:p>
        </w:tc>
        <w:tc>
          <w:tcPr>
            <w:tcW w:w="1180" w:type="dxa"/>
            <w:tcBorders>
              <w:top w:val="nil"/>
              <w:left w:val="nil"/>
              <w:bottom w:val="single" w:sz="4" w:space="0" w:color="auto"/>
              <w:right w:val="single" w:sz="4" w:space="0" w:color="auto"/>
            </w:tcBorders>
            <w:shd w:val="clear" w:color="000000" w:fill="FFFFFF"/>
            <w:noWrap/>
            <w:vAlign w:val="center"/>
            <w:hideMark/>
          </w:tcPr>
          <w:p w14:paraId="1A7418C0"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1,800,116,349</w:t>
            </w:r>
          </w:p>
        </w:tc>
        <w:tc>
          <w:tcPr>
            <w:tcW w:w="953" w:type="dxa"/>
            <w:tcBorders>
              <w:top w:val="nil"/>
              <w:left w:val="nil"/>
              <w:bottom w:val="single" w:sz="4" w:space="0" w:color="auto"/>
              <w:right w:val="single" w:sz="4" w:space="0" w:color="auto"/>
            </w:tcBorders>
            <w:shd w:val="clear" w:color="auto" w:fill="auto"/>
            <w:noWrap/>
            <w:vAlign w:val="center"/>
            <w:hideMark/>
          </w:tcPr>
          <w:p w14:paraId="72E62DDA"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10.71%</w:t>
            </w:r>
          </w:p>
        </w:tc>
      </w:tr>
      <w:tr w:rsidR="0079583B" w:rsidRPr="0079583B" w14:paraId="415CAD1D"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8CE6868"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 xml:space="preserve">Aportaciones </w:t>
            </w:r>
          </w:p>
        </w:tc>
        <w:tc>
          <w:tcPr>
            <w:tcW w:w="1180" w:type="dxa"/>
            <w:tcBorders>
              <w:top w:val="nil"/>
              <w:left w:val="nil"/>
              <w:bottom w:val="single" w:sz="4" w:space="0" w:color="auto"/>
              <w:right w:val="single" w:sz="4" w:space="0" w:color="auto"/>
            </w:tcBorders>
            <w:shd w:val="clear" w:color="000000" w:fill="FFFFFF"/>
            <w:noWrap/>
            <w:vAlign w:val="center"/>
            <w:hideMark/>
          </w:tcPr>
          <w:p w14:paraId="2188487B"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1,290,876,512</w:t>
            </w:r>
          </w:p>
        </w:tc>
        <w:tc>
          <w:tcPr>
            <w:tcW w:w="953" w:type="dxa"/>
            <w:tcBorders>
              <w:top w:val="nil"/>
              <w:left w:val="nil"/>
              <w:bottom w:val="single" w:sz="4" w:space="0" w:color="auto"/>
              <w:right w:val="single" w:sz="4" w:space="0" w:color="auto"/>
            </w:tcBorders>
            <w:shd w:val="clear" w:color="auto" w:fill="auto"/>
            <w:noWrap/>
            <w:vAlign w:val="center"/>
            <w:hideMark/>
          </w:tcPr>
          <w:p w14:paraId="04516357"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7.68%</w:t>
            </w:r>
          </w:p>
        </w:tc>
      </w:tr>
      <w:tr w:rsidR="0079583B" w:rsidRPr="0079583B" w14:paraId="66298986" w14:textId="77777777" w:rsidTr="0079583B">
        <w:trPr>
          <w:trHeight w:val="14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B6A0755"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 xml:space="preserve">Convenios </w:t>
            </w:r>
          </w:p>
        </w:tc>
        <w:tc>
          <w:tcPr>
            <w:tcW w:w="1180" w:type="dxa"/>
            <w:tcBorders>
              <w:top w:val="nil"/>
              <w:left w:val="nil"/>
              <w:bottom w:val="single" w:sz="4" w:space="0" w:color="auto"/>
              <w:right w:val="single" w:sz="4" w:space="0" w:color="auto"/>
            </w:tcBorders>
            <w:shd w:val="clear" w:color="auto" w:fill="auto"/>
            <w:noWrap/>
            <w:vAlign w:val="center"/>
            <w:hideMark/>
          </w:tcPr>
          <w:p w14:paraId="4DA7FA88"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244,487,600</w:t>
            </w:r>
          </w:p>
        </w:tc>
        <w:tc>
          <w:tcPr>
            <w:tcW w:w="953" w:type="dxa"/>
            <w:tcBorders>
              <w:top w:val="nil"/>
              <w:left w:val="nil"/>
              <w:bottom w:val="single" w:sz="4" w:space="0" w:color="auto"/>
              <w:right w:val="single" w:sz="4" w:space="0" w:color="auto"/>
            </w:tcBorders>
            <w:shd w:val="clear" w:color="auto" w:fill="auto"/>
            <w:noWrap/>
            <w:vAlign w:val="center"/>
            <w:hideMark/>
          </w:tcPr>
          <w:p w14:paraId="40430527"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1.46%</w:t>
            </w:r>
          </w:p>
        </w:tc>
      </w:tr>
      <w:tr w:rsidR="0079583B" w:rsidRPr="0079583B" w14:paraId="0DD74283" w14:textId="77777777" w:rsidTr="0079583B">
        <w:trPr>
          <w:trHeight w:val="14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628DCA25"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 </w:t>
            </w:r>
          </w:p>
        </w:tc>
        <w:tc>
          <w:tcPr>
            <w:tcW w:w="1180" w:type="dxa"/>
            <w:tcBorders>
              <w:top w:val="nil"/>
              <w:left w:val="nil"/>
              <w:bottom w:val="single" w:sz="4" w:space="0" w:color="auto"/>
              <w:right w:val="single" w:sz="4" w:space="0" w:color="auto"/>
            </w:tcBorders>
            <w:shd w:val="clear" w:color="auto" w:fill="auto"/>
            <w:noWrap/>
            <w:vAlign w:val="center"/>
            <w:hideMark/>
          </w:tcPr>
          <w:p w14:paraId="7490DFEE"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 </w:t>
            </w:r>
          </w:p>
        </w:tc>
        <w:tc>
          <w:tcPr>
            <w:tcW w:w="953" w:type="dxa"/>
            <w:tcBorders>
              <w:top w:val="nil"/>
              <w:left w:val="nil"/>
              <w:bottom w:val="single" w:sz="4" w:space="0" w:color="auto"/>
              <w:right w:val="single" w:sz="4" w:space="0" w:color="auto"/>
            </w:tcBorders>
            <w:shd w:val="clear" w:color="auto" w:fill="auto"/>
            <w:noWrap/>
            <w:vAlign w:val="center"/>
            <w:hideMark/>
          </w:tcPr>
          <w:p w14:paraId="74EB9C47"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 </w:t>
            </w:r>
          </w:p>
        </w:tc>
      </w:tr>
      <w:tr w:rsidR="0079583B" w:rsidRPr="0079583B" w14:paraId="4FE118AA" w14:textId="77777777" w:rsidTr="0079583B">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161F52AA" w14:textId="77777777" w:rsidR="0079583B" w:rsidRPr="0079583B" w:rsidRDefault="0079583B" w:rsidP="0079583B">
            <w:pPr>
              <w:spacing w:after="0" w:line="240" w:lineRule="auto"/>
              <w:rPr>
                <w:rFonts w:eastAsia="Times New Roman" w:cs="Calibri"/>
                <w:b/>
                <w:bCs/>
                <w:color w:val="000000"/>
                <w:sz w:val="14"/>
                <w:szCs w:val="14"/>
                <w:lang w:eastAsia="es-MX"/>
              </w:rPr>
            </w:pPr>
            <w:r w:rsidRPr="0079583B">
              <w:rPr>
                <w:rFonts w:eastAsia="Times New Roman" w:cs="Calibri"/>
                <w:b/>
                <w:bCs/>
                <w:color w:val="000000"/>
                <w:sz w:val="14"/>
                <w:szCs w:val="14"/>
                <w:lang w:eastAsia="es-MX"/>
              </w:rPr>
              <w:t>Intereses, Comisiones y Otros Gastos de la Deuda</w:t>
            </w:r>
          </w:p>
        </w:tc>
        <w:tc>
          <w:tcPr>
            <w:tcW w:w="1180" w:type="dxa"/>
            <w:tcBorders>
              <w:top w:val="nil"/>
              <w:left w:val="nil"/>
              <w:bottom w:val="single" w:sz="4" w:space="0" w:color="auto"/>
              <w:right w:val="single" w:sz="4" w:space="0" w:color="auto"/>
            </w:tcBorders>
            <w:shd w:val="clear" w:color="000000" w:fill="BFBFBF"/>
            <w:noWrap/>
            <w:vAlign w:val="center"/>
            <w:hideMark/>
          </w:tcPr>
          <w:p w14:paraId="4AB30AA4"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366,201,942</w:t>
            </w:r>
          </w:p>
        </w:tc>
        <w:tc>
          <w:tcPr>
            <w:tcW w:w="953" w:type="dxa"/>
            <w:tcBorders>
              <w:top w:val="nil"/>
              <w:left w:val="nil"/>
              <w:bottom w:val="single" w:sz="4" w:space="0" w:color="auto"/>
              <w:right w:val="single" w:sz="4" w:space="0" w:color="auto"/>
            </w:tcBorders>
            <w:shd w:val="clear" w:color="000000" w:fill="BFBFBF"/>
            <w:noWrap/>
            <w:vAlign w:val="center"/>
            <w:hideMark/>
          </w:tcPr>
          <w:p w14:paraId="51AC08F9"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1.96%</w:t>
            </w:r>
          </w:p>
        </w:tc>
      </w:tr>
      <w:tr w:rsidR="0079583B" w:rsidRPr="0079583B" w14:paraId="28585530"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097C144B"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Intereses de la Deuda Pública</w:t>
            </w:r>
          </w:p>
        </w:tc>
        <w:tc>
          <w:tcPr>
            <w:tcW w:w="1180" w:type="dxa"/>
            <w:tcBorders>
              <w:top w:val="nil"/>
              <w:left w:val="nil"/>
              <w:bottom w:val="single" w:sz="4" w:space="0" w:color="auto"/>
              <w:right w:val="single" w:sz="4" w:space="0" w:color="auto"/>
            </w:tcBorders>
            <w:shd w:val="clear" w:color="000000" w:fill="FFFFFF"/>
            <w:noWrap/>
            <w:vAlign w:val="center"/>
            <w:hideMark/>
          </w:tcPr>
          <w:p w14:paraId="78232F40"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366,201,942</w:t>
            </w:r>
          </w:p>
        </w:tc>
        <w:tc>
          <w:tcPr>
            <w:tcW w:w="953" w:type="dxa"/>
            <w:tcBorders>
              <w:top w:val="nil"/>
              <w:left w:val="nil"/>
              <w:bottom w:val="single" w:sz="4" w:space="0" w:color="auto"/>
              <w:right w:val="single" w:sz="4" w:space="0" w:color="auto"/>
            </w:tcBorders>
            <w:shd w:val="clear" w:color="auto" w:fill="auto"/>
            <w:noWrap/>
            <w:vAlign w:val="center"/>
            <w:hideMark/>
          </w:tcPr>
          <w:p w14:paraId="78D89851"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2.18%</w:t>
            </w:r>
          </w:p>
        </w:tc>
      </w:tr>
      <w:tr w:rsidR="0079583B" w:rsidRPr="0079583B" w14:paraId="4338DA9C"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FC8CC5B"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Comisiones de la Deuda Pública</w:t>
            </w:r>
          </w:p>
        </w:tc>
        <w:tc>
          <w:tcPr>
            <w:tcW w:w="1180" w:type="dxa"/>
            <w:tcBorders>
              <w:top w:val="nil"/>
              <w:left w:val="nil"/>
              <w:bottom w:val="single" w:sz="4" w:space="0" w:color="auto"/>
              <w:right w:val="single" w:sz="4" w:space="0" w:color="auto"/>
            </w:tcBorders>
            <w:shd w:val="clear" w:color="000000" w:fill="FFFFFF"/>
            <w:noWrap/>
            <w:vAlign w:val="center"/>
            <w:hideMark/>
          </w:tcPr>
          <w:p w14:paraId="3554A88F"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0BD34633"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0.00%</w:t>
            </w:r>
          </w:p>
        </w:tc>
      </w:tr>
      <w:tr w:rsidR="0079583B" w:rsidRPr="0079583B" w14:paraId="50BFB6FD"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7276278"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Gastos de  la Deuda Pública</w:t>
            </w:r>
          </w:p>
        </w:tc>
        <w:tc>
          <w:tcPr>
            <w:tcW w:w="1180" w:type="dxa"/>
            <w:tcBorders>
              <w:top w:val="nil"/>
              <w:left w:val="nil"/>
              <w:bottom w:val="single" w:sz="4" w:space="0" w:color="auto"/>
              <w:right w:val="single" w:sz="4" w:space="0" w:color="auto"/>
            </w:tcBorders>
            <w:shd w:val="clear" w:color="000000" w:fill="FFFFFF"/>
            <w:noWrap/>
            <w:vAlign w:val="center"/>
            <w:hideMark/>
          </w:tcPr>
          <w:p w14:paraId="3CF98098"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4AC70961"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 </w:t>
            </w:r>
          </w:p>
        </w:tc>
      </w:tr>
      <w:tr w:rsidR="0079583B" w:rsidRPr="0079583B" w14:paraId="3CF3FD75"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65DBDF33"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Costos por Cobertura</w:t>
            </w:r>
          </w:p>
        </w:tc>
        <w:tc>
          <w:tcPr>
            <w:tcW w:w="1180" w:type="dxa"/>
            <w:tcBorders>
              <w:top w:val="nil"/>
              <w:left w:val="nil"/>
              <w:bottom w:val="single" w:sz="4" w:space="0" w:color="auto"/>
              <w:right w:val="single" w:sz="4" w:space="0" w:color="auto"/>
            </w:tcBorders>
            <w:shd w:val="clear" w:color="000000" w:fill="FFFFFF"/>
            <w:noWrap/>
            <w:vAlign w:val="center"/>
            <w:hideMark/>
          </w:tcPr>
          <w:p w14:paraId="3F0E98D2"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2E097C58"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0.00%</w:t>
            </w:r>
          </w:p>
        </w:tc>
      </w:tr>
      <w:tr w:rsidR="0079583B" w:rsidRPr="0079583B" w14:paraId="378EFAC5" w14:textId="77777777" w:rsidTr="0079583B">
        <w:trPr>
          <w:trHeight w:val="20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774F41E6" w14:textId="77777777" w:rsidR="0079583B" w:rsidRPr="0079583B" w:rsidRDefault="0079583B" w:rsidP="0079583B">
            <w:pPr>
              <w:spacing w:after="0" w:line="240" w:lineRule="auto"/>
              <w:rPr>
                <w:rFonts w:eastAsia="Times New Roman" w:cs="Calibri"/>
                <w:b/>
                <w:bCs/>
                <w:color w:val="000000"/>
                <w:sz w:val="14"/>
                <w:szCs w:val="14"/>
                <w:lang w:eastAsia="es-MX"/>
              </w:rPr>
            </w:pPr>
            <w:r w:rsidRPr="0079583B">
              <w:rPr>
                <w:rFonts w:eastAsia="Times New Roman" w:cs="Calibri"/>
                <w:b/>
                <w:bCs/>
                <w:color w:val="000000"/>
                <w:sz w:val="14"/>
                <w:szCs w:val="14"/>
                <w:lang w:eastAsia="es-MX"/>
              </w:rPr>
              <w:t>Otros Gastos y Partidas Extraordinarias</w:t>
            </w:r>
          </w:p>
        </w:tc>
        <w:tc>
          <w:tcPr>
            <w:tcW w:w="1180" w:type="dxa"/>
            <w:tcBorders>
              <w:top w:val="nil"/>
              <w:left w:val="nil"/>
              <w:bottom w:val="single" w:sz="4" w:space="0" w:color="auto"/>
              <w:right w:val="single" w:sz="4" w:space="0" w:color="auto"/>
            </w:tcBorders>
            <w:shd w:val="clear" w:color="000000" w:fill="BFBFBF"/>
            <w:noWrap/>
            <w:vAlign w:val="center"/>
            <w:hideMark/>
          </w:tcPr>
          <w:p w14:paraId="36A010F0"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259,710,984</w:t>
            </w:r>
          </w:p>
        </w:tc>
        <w:tc>
          <w:tcPr>
            <w:tcW w:w="953" w:type="dxa"/>
            <w:tcBorders>
              <w:top w:val="nil"/>
              <w:left w:val="nil"/>
              <w:bottom w:val="single" w:sz="4" w:space="0" w:color="auto"/>
              <w:right w:val="single" w:sz="4" w:space="0" w:color="auto"/>
            </w:tcBorders>
            <w:shd w:val="clear" w:color="000000" w:fill="BFBFBF"/>
            <w:noWrap/>
            <w:vAlign w:val="center"/>
            <w:hideMark/>
          </w:tcPr>
          <w:p w14:paraId="35B68EBF"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0.77%</w:t>
            </w:r>
          </w:p>
        </w:tc>
      </w:tr>
      <w:tr w:rsidR="0079583B" w:rsidRPr="0079583B" w14:paraId="6DFA7E50"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0337390D"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Estimaciones, Depreciaciones, Deterioros, Obsolescencia y Amortizaciones</w:t>
            </w:r>
          </w:p>
        </w:tc>
        <w:tc>
          <w:tcPr>
            <w:tcW w:w="1180" w:type="dxa"/>
            <w:tcBorders>
              <w:top w:val="nil"/>
              <w:left w:val="nil"/>
              <w:bottom w:val="single" w:sz="4" w:space="0" w:color="auto"/>
              <w:right w:val="single" w:sz="4" w:space="0" w:color="auto"/>
            </w:tcBorders>
            <w:shd w:val="clear" w:color="000000" w:fill="FFFFFF"/>
            <w:noWrap/>
            <w:vAlign w:val="center"/>
            <w:hideMark/>
          </w:tcPr>
          <w:p w14:paraId="78946742"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259,710,984</w:t>
            </w:r>
          </w:p>
        </w:tc>
        <w:tc>
          <w:tcPr>
            <w:tcW w:w="953" w:type="dxa"/>
            <w:tcBorders>
              <w:top w:val="nil"/>
              <w:left w:val="nil"/>
              <w:bottom w:val="single" w:sz="4" w:space="0" w:color="auto"/>
              <w:right w:val="single" w:sz="4" w:space="0" w:color="auto"/>
            </w:tcBorders>
            <w:shd w:val="clear" w:color="auto" w:fill="auto"/>
            <w:noWrap/>
            <w:vAlign w:val="center"/>
            <w:hideMark/>
          </w:tcPr>
          <w:p w14:paraId="704A5061"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1.55%</w:t>
            </w:r>
          </w:p>
        </w:tc>
      </w:tr>
      <w:tr w:rsidR="0079583B" w:rsidRPr="0079583B" w14:paraId="4E6A3978" w14:textId="77777777" w:rsidTr="0079583B">
        <w:trPr>
          <w:trHeight w:val="140"/>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3DCCC49D" w14:textId="77777777" w:rsidR="0079583B" w:rsidRPr="0079583B" w:rsidRDefault="0079583B" w:rsidP="0079583B">
            <w:pPr>
              <w:spacing w:after="0" w:line="240" w:lineRule="auto"/>
              <w:rPr>
                <w:rFonts w:eastAsia="Times New Roman" w:cs="Calibri"/>
                <w:b/>
                <w:bCs/>
                <w:color w:val="000000"/>
                <w:sz w:val="14"/>
                <w:szCs w:val="14"/>
                <w:lang w:eastAsia="es-MX"/>
              </w:rPr>
            </w:pPr>
            <w:r w:rsidRPr="0079583B">
              <w:rPr>
                <w:rFonts w:eastAsia="Times New Roman" w:cs="Calibri"/>
                <w:b/>
                <w:bCs/>
                <w:color w:val="000000"/>
                <w:sz w:val="14"/>
                <w:szCs w:val="14"/>
                <w:lang w:eastAsia="es-MX"/>
              </w:rPr>
              <w:t>Inversión Pública</w:t>
            </w:r>
          </w:p>
        </w:tc>
        <w:tc>
          <w:tcPr>
            <w:tcW w:w="1180" w:type="dxa"/>
            <w:tcBorders>
              <w:top w:val="nil"/>
              <w:left w:val="nil"/>
              <w:bottom w:val="single" w:sz="4" w:space="0" w:color="auto"/>
              <w:right w:val="single" w:sz="4" w:space="0" w:color="auto"/>
            </w:tcBorders>
            <w:shd w:val="clear" w:color="000000" w:fill="BFBFBF"/>
            <w:noWrap/>
            <w:vAlign w:val="center"/>
            <w:hideMark/>
          </w:tcPr>
          <w:p w14:paraId="739F971F"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511,550,771</w:t>
            </w:r>
          </w:p>
        </w:tc>
        <w:tc>
          <w:tcPr>
            <w:tcW w:w="953" w:type="dxa"/>
            <w:tcBorders>
              <w:top w:val="nil"/>
              <w:left w:val="nil"/>
              <w:bottom w:val="single" w:sz="4" w:space="0" w:color="auto"/>
              <w:right w:val="single" w:sz="4" w:space="0" w:color="auto"/>
            </w:tcBorders>
            <w:shd w:val="clear" w:color="000000" w:fill="BFBFBF"/>
            <w:noWrap/>
            <w:vAlign w:val="center"/>
            <w:hideMark/>
          </w:tcPr>
          <w:p w14:paraId="4C75632B"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3.04%</w:t>
            </w:r>
          </w:p>
        </w:tc>
      </w:tr>
      <w:tr w:rsidR="0079583B" w:rsidRPr="0079583B" w14:paraId="642D16C1" w14:textId="77777777" w:rsidTr="0079583B">
        <w:trPr>
          <w:trHeight w:val="200"/>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C2B8A0F" w14:textId="77777777" w:rsidR="0079583B" w:rsidRPr="0079583B" w:rsidRDefault="0079583B" w:rsidP="0079583B">
            <w:pPr>
              <w:spacing w:after="0" w:line="240" w:lineRule="auto"/>
              <w:rPr>
                <w:rFonts w:eastAsia="Times New Roman" w:cs="Calibri"/>
                <w:color w:val="000000"/>
                <w:sz w:val="14"/>
                <w:szCs w:val="14"/>
                <w:lang w:eastAsia="es-MX"/>
              </w:rPr>
            </w:pPr>
            <w:r w:rsidRPr="0079583B">
              <w:rPr>
                <w:rFonts w:eastAsia="Times New Roman" w:cs="Calibri"/>
                <w:color w:val="000000"/>
                <w:sz w:val="14"/>
                <w:szCs w:val="14"/>
                <w:lang w:eastAsia="es-MX"/>
              </w:rPr>
              <w:t>Inversión Pública  No Capitalizable</w:t>
            </w:r>
          </w:p>
        </w:tc>
        <w:tc>
          <w:tcPr>
            <w:tcW w:w="1180" w:type="dxa"/>
            <w:tcBorders>
              <w:top w:val="nil"/>
              <w:left w:val="nil"/>
              <w:bottom w:val="single" w:sz="4" w:space="0" w:color="auto"/>
              <w:right w:val="single" w:sz="4" w:space="0" w:color="auto"/>
            </w:tcBorders>
            <w:shd w:val="clear" w:color="000000" w:fill="FFFFFF"/>
            <w:noWrap/>
            <w:vAlign w:val="center"/>
            <w:hideMark/>
          </w:tcPr>
          <w:p w14:paraId="0D5C36A5"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511,550,771</w:t>
            </w:r>
          </w:p>
        </w:tc>
        <w:tc>
          <w:tcPr>
            <w:tcW w:w="953" w:type="dxa"/>
            <w:tcBorders>
              <w:top w:val="nil"/>
              <w:left w:val="nil"/>
              <w:bottom w:val="single" w:sz="4" w:space="0" w:color="auto"/>
              <w:right w:val="single" w:sz="4" w:space="0" w:color="auto"/>
            </w:tcBorders>
            <w:shd w:val="clear" w:color="auto" w:fill="auto"/>
            <w:noWrap/>
            <w:vAlign w:val="center"/>
            <w:hideMark/>
          </w:tcPr>
          <w:p w14:paraId="25A91F93" w14:textId="77777777" w:rsidR="0079583B" w:rsidRPr="0079583B" w:rsidRDefault="0079583B" w:rsidP="0079583B">
            <w:pPr>
              <w:spacing w:after="0" w:line="240" w:lineRule="auto"/>
              <w:jc w:val="right"/>
              <w:rPr>
                <w:rFonts w:eastAsia="Times New Roman" w:cs="Calibri"/>
                <w:color w:val="000000"/>
                <w:sz w:val="14"/>
                <w:szCs w:val="14"/>
                <w:lang w:eastAsia="es-MX"/>
              </w:rPr>
            </w:pPr>
            <w:r w:rsidRPr="0079583B">
              <w:rPr>
                <w:rFonts w:eastAsia="Times New Roman" w:cs="Calibri"/>
                <w:color w:val="000000"/>
                <w:sz w:val="14"/>
                <w:szCs w:val="14"/>
                <w:lang w:eastAsia="es-MX"/>
              </w:rPr>
              <w:t>3.04%</w:t>
            </w:r>
          </w:p>
        </w:tc>
      </w:tr>
      <w:tr w:rsidR="0079583B" w:rsidRPr="0079583B" w14:paraId="606C68E5" w14:textId="77777777" w:rsidTr="0079583B">
        <w:trPr>
          <w:trHeight w:val="300"/>
        </w:trPr>
        <w:tc>
          <w:tcPr>
            <w:tcW w:w="4267" w:type="dxa"/>
            <w:tcBorders>
              <w:top w:val="nil"/>
              <w:left w:val="single" w:sz="4" w:space="0" w:color="auto"/>
              <w:bottom w:val="single" w:sz="4" w:space="0" w:color="auto"/>
              <w:right w:val="single" w:sz="4" w:space="0" w:color="auto"/>
            </w:tcBorders>
            <w:shd w:val="clear" w:color="000000" w:fill="DDC9A3"/>
            <w:noWrap/>
            <w:vAlign w:val="center"/>
            <w:hideMark/>
          </w:tcPr>
          <w:p w14:paraId="30CEC77A" w14:textId="77777777" w:rsidR="0079583B" w:rsidRPr="0079583B" w:rsidRDefault="0079583B" w:rsidP="0079583B">
            <w:pPr>
              <w:spacing w:after="0" w:line="240" w:lineRule="auto"/>
              <w:jc w:val="center"/>
              <w:rPr>
                <w:rFonts w:eastAsia="Times New Roman" w:cs="Calibri"/>
                <w:b/>
                <w:bCs/>
                <w:color w:val="000000"/>
                <w:sz w:val="14"/>
                <w:szCs w:val="14"/>
                <w:lang w:eastAsia="es-MX"/>
              </w:rPr>
            </w:pPr>
            <w:r w:rsidRPr="0079583B">
              <w:rPr>
                <w:rFonts w:eastAsia="Times New Roman" w:cs="Calibri"/>
                <w:b/>
                <w:bCs/>
                <w:color w:val="000000"/>
                <w:sz w:val="14"/>
                <w:szCs w:val="14"/>
                <w:lang w:eastAsia="es-MX"/>
              </w:rPr>
              <w:t>Total de Gastos y Otras Pérdidas</w:t>
            </w:r>
          </w:p>
        </w:tc>
        <w:tc>
          <w:tcPr>
            <w:tcW w:w="1180" w:type="dxa"/>
            <w:tcBorders>
              <w:top w:val="nil"/>
              <w:left w:val="nil"/>
              <w:bottom w:val="single" w:sz="4" w:space="0" w:color="auto"/>
              <w:right w:val="single" w:sz="4" w:space="0" w:color="auto"/>
            </w:tcBorders>
            <w:shd w:val="clear" w:color="000000" w:fill="DDC9A3"/>
            <w:noWrap/>
            <w:vAlign w:val="center"/>
            <w:hideMark/>
          </w:tcPr>
          <w:p w14:paraId="07C7533D"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16,800,877,463</w:t>
            </w:r>
          </w:p>
        </w:tc>
        <w:tc>
          <w:tcPr>
            <w:tcW w:w="953" w:type="dxa"/>
            <w:tcBorders>
              <w:top w:val="nil"/>
              <w:left w:val="nil"/>
              <w:bottom w:val="single" w:sz="4" w:space="0" w:color="auto"/>
              <w:right w:val="single" w:sz="4" w:space="0" w:color="auto"/>
            </w:tcBorders>
            <w:shd w:val="clear" w:color="000000" w:fill="DDC9A3"/>
            <w:noWrap/>
            <w:vAlign w:val="center"/>
            <w:hideMark/>
          </w:tcPr>
          <w:p w14:paraId="04D0FC51" w14:textId="77777777" w:rsidR="0079583B" w:rsidRPr="0079583B" w:rsidRDefault="0079583B" w:rsidP="0079583B">
            <w:pPr>
              <w:spacing w:after="0" w:line="240" w:lineRule="auto"/>
              <w:jc w:val="right"/>
              <w:rPr>
                <w:rFonts w:eastAsia="Times New Roman" w:cs="Calibri"/>
                <w:b/>
                <w:bCs/>
                <w:color w:val="000000"/>
                <w:sz w:val="14"/>
                <w:szCs w:val="14"/>
                <w:lang w:eastAsia="es-MX"/>
              </w:rPr>
            </w:pPr>
            <w:r w:rsidRPr="0079583B">
              <w:rPr>
                <w:rFonts w:eastAsia="Times New Roman" w:cs="Calibri"/>
                <w:b/>
                <w:bCs/>
                <w:color w:val="000000"/>
                <w:sz w:val="14"/>
                <w:szCs w:val="14"/>
                <w:lang w:eastAsia="es-MX"/>
              </w:rPr>
              <w:t>100.00%</w:t>
            </w:r>
          </w:p>
        </w:tc>
      </w:tr>
    </w:tbl>
    <w:p w14:paraId="22B23703" w14:textId="77777777" w:rsidR="0079583B" w:rsidRPr="0079583B" w:rsidRDefault="0079583B" w:rsidP="0079583B">
      <w:pPr>
        <w:tabs>
          <w:tab w:val="left" w:pos="142"/>
        </w:tabs>
        <w:spacing w:after="0" w:line="240" w:lineRule="auto"/>
        <w:rPr>
          <w:rFonts w:asciiTheme="minorHAnsi" w:hAnsiTheme="minorHAnsi" w:cstheme="minorHAnsi"/>
          <w:b/>
          <w:sz w:val="20"/>
          <w:lang w:val="es-ES" w:eastAsia="es-ES"/>
        </w:rPr>
      </w:pPr>
    </w:p>
    <w:p w14:paraId="7E4BE747" w14:textId="77777777" w:rsidR="00594B0C" w:rsidRPr="005C3F40" w:rsidRDefault="00594B0C" w:rsidP="00594B0C">
      <w:pPr>
        <w:pStyle w:val="Prrafodelista"/>
        <w:spacing w:after="0" w:line="240" w:lineRule="auto"/>
        <w:ind w:left="0"/>
        <w:rPr>
          <w:rFonts w:asciiTheme="minorHAnsi" w:hAnsiTheme="minorHAnsi" w:cstheme="minorHAnsi"/>
          <w:b/>
          <w:sz w:val="16"/>
          <w:lang w:val="es-ES" w:eastAsia="es-ES"/>
        </w:rPr>
      </w:pPr>
    </w:p>
    <w:p w14:paraId="04E655EB" w14:textId="77777777" w:rsidR="00594B0C" w:rsidRPr="005F45A3" w:rsidRDefault="00594B0C" w:rsidP="00594B0C">
      <w:pPr>
        <w:pStyle w:val="Prrafodelista"/>
        <w:spacing w:after="0" w:line="240" w:lineRule="auto"/>
        <w:ind w:left="1080"/>
        <w:rPr>
          <w:rFonts w:asciiTheme="minorHAnsi" w:hAnsiTheme="minorHAnsi" w:cstheme="minorHAnsi"/>
          <w:b/>
          <w:sz w:val="12"/>
          <w:lang w:val="es-ES" w:eastAsia="es-ES"/>
        </w:rPr>
      </w:pPr>
    </w:p>
    <w:p w14:paraId="137ABC1D" w14:textId="58AE8A5D" w:rsidR="00594B0C" w:rsidRPr="001B4BF5" w:rsidRDefault="00594B0C" w:rsidP="00594B0C">
      <w:pPr>
        <w:spacing w:after="0" w:line="240" w:lineRule="auto"/>
        <w:jc w:val="both"/>
        <w:rPr>
          <w:rFonts w:asciiTheme="minorHAnsi" w:eastAsia="Times New Roman" w:hAnsiTheme="minorHAnsi" w:cstheme="minorHAnsi"/>
          <w:sz w:val="16"/>
          <w:szCs w:val="16"/>
          <w:lang w:eastAsia="es-ES"/>
        </w:rPr>
      </w:pPr>
      <w:r w:rsidRPr="001B4BF5">
        <w:rPr>
          <w:rFonts w:asciiTheme="minorHAnsi" w:eastAsia="Times New Roman" w:hAnsiTheme="minorHAnsi" w:cstheme="minorHAnsi"/>
          <w:sz w:val="16"/>
          <w:szCs w:val="16"/>
          <w:lang w:eastAsia="es-ES"/>
        </w:rPr>
        <w:t>El importe más significativo del apartado de Gastos y Otras pérdidas es el rubro de Servicios Personales, la cual acumula un monto de $</w:t>
      </w:r>
      <w:r w:rsidR="009B6837" w:rsidRPr="00895F02">
        <w:rPr>
          <w:rFonts w:eastAsia="Times New Roman" w:cs="Calibri"/>
          <w:color w:val="000000"/>
          <w:sz w:val="14"/>
          <w:szCs w:val="14"/>
          <w:lang w:eastAsia="es-MX"/>
        </w:rPr>
        <w:t>6,740,258,456</w:t>
      </w:r>
      <w:r w:rsidR="009B6837">
        <w:rPr>
          <w:rFonts w:asciiTheme="minorHAnsi" w:eastAsia="Times New Roman" w:hAnsiTheme="minorHAnsi" w:cstheme="minorHAnsi"/>
          <w:sz w:val="16"/>
          <w:szCs w:val="16"/>
          <w:lang w:eastAsia="es-ES"/>
        </w:rPr>
        <w:t>, que representa el 40.12</w:t>
      </w:r>
      <w:r w:rsidRPr="001B4BF5">
        <w:rPr>
          <w:rFonts w:asciiTheme="minorHAnsi" w:eastAsia="Times New Roman" w:hAnsiTheme="minorHAnsi" w:cstheme="minorHAnsi"/>
          <w:sz w:val="16"/>
          <w:szCs w:val="16"/>
          <w:lang w:eastAsia="es-ES"/>
        </w:rPr>
        <w:t xml:space="preserve"> % del gasto total</w:t>
      </w:r>
      <w:r w:rsidR="009B6837">
        <w:rPr>
          <w:rFonts w:asciiTheme="minorHAnsi" w:eastAsia="Times New Roman" w:hAnsiTheme="minorHAnsi" w:cstheme="minorHAnsi"/>
          <w:sz w:val="16"/>
          <w:szCs w:val="16"/>
          <w:lang w:eastAsia="es-ES"/>
        </w:rPr>
        <w:t xml:space="preserve"> durante este trimestre.</w:t>
      </w:r>
    </w:p>
    <w:p w14:paraId="668F70A9" w14:textId="77777777" w:rsidR="00594B0C" w:rsidRPr="001B4BF5" w:rsidRDefault="00594B0C" w:rsidP="00594B0C">
      <w:pPr>
        <w:spacing w:after="0" w:line="240" w:lineRule="auto"/>
        <w:ind w:left="426"/>
        <w:jc w:val="both"/>
        <w:rPr>
          <w:rFonts w:asciiTheme="minorHAnsi" w:eastAsia="Times New Roman" w:hAnsiTheme="minorHAnsi" w:cstheme="minorHAnsi"/>
          <w:sz w:val="16"/>
          <w:szCs w:val="16"/>
          <w:lang w:eastAsia="es-ES"/>
        </w:rPr>
      </w:pPr>
    </w:p>
    <w:p w14:paraId="27E1F237" w14:textId="0A9EEE77" w:rsidR="00594B0C" w:rsidRDefault="00594B0C" w:rsidP="00594B0C">
      <w:pPr>
        <w:spacing w:after="0" w:line="240" w:lineRule="auto"/>
        <w:jc w:val="both"/>
        <w:rPr>
          <w:rFonts w:asciiTheme="minorHAnsi" w:eastAsia="Times New Roman" w:hAnsiTheme="minorHAnsi" w:cstheme="minorHAnsi"/>
          <w:sz w:val="16"/>
          <w:szCs w:val="16"/>
          <w:lang w:eastAsia="es-ES"/>
        </w:rPr>
      </w:pPr>
      <w:r w:rsidRPr="001B4BF5">
        <w:rPr>
          <w:rFonts w:asciiTheme="minorHAnsi" w:eastAsia="Times New Roman" w:hAnsiTheme="minorHAnsi" w:cstheme="minorHAnsi"/>
          <w:sz w:val="16"/>
          <w:szCs w:val="16"/>
          <w:lang w:eastAsia="es-ES"/>
        </w:rPr>
        <w:t>En segundo lugar, el rubro de Transferencias, Asignaciones, Subsidios y Otras Ayudas con un importe de $</w:t>
      </w:r>
      <w:r w:rsidR="009B6837">
        <w:rPr>
          <w:rFonts w:asciiTheme="minorHAnsi" w:eastAsia="Times New Roman" w:hAnsiTheme="minorHAnsi" w:cstheme="minorHAnsi"/>
          <w:sz w:val="16"/>
          <w:szCs w:val="16"/>
          <w:lang w:eastAsia="es-ES"/>
        </w:rPr>
        <w:t xml:space="preserve"> </w:t>
      </w:r>
      <w:r w:rsidR="009B6837" w:rsidRPr="00895F02">
        <w:rPr>
          <w:rFonts w:eastAsia="Times New Roman" w:cs="Calibri"/>
          <w:color w:val="000000"/>
          <w:sz w:val="14"/>
          <w:szCs w:val="14"/>
          <w:lang w:eastAsia="es-MX"/>
        </w:rPr>
        <w:t>4,577,178,481</w:t>
      </w:r>
      <w:r w:rsidRPr="001B4BF5">
        <w:rPr>
          <w:rFonts w:asciiTheme="minorHAnsi" w:eastAsia="Times New Roman" w:hAnsiTheme="minorHAnsi" w:cstheme="minorHAnsi"/>
          <w:sz w:val="16"/>
          <w:szCs w:val="16"/>
          <w:lang w:eastAsia="es-ES"/>
        </w:rPr>
        <w:t xml:space="preserve">, el cual comprende las Asignaciones Presupuestales al Poder Legislativo, Judicial, Órganos Autónomos, Organismos Públicos Descentralizados y Entidades Paraestatales y representan el </w:t>
      </w:r>
      <w:r w:rsidR="009B6837">
        <w:rPr>
          <w:rFonts w:asciiTheme="minorHAnsi" w:eastAsia="Times New Roman" w:hAnsiTheme="minorHAnsi" w:cstheme="minorHAnsi"/>
          <w:sz w:val="16"/>
          <w:szCs w:val="16"/>
          <w:lang w:eastAsia="es-ES"/>
        </w:rPr>
        <w:t xml:space="preserve">27.24 </w:t>
      </w:r>
      <w:r w:rsidRPr="001B4BF5">
        <w:rPr>
          <w:rFonts w:asciiTheme="minorHAnsi" w:eastAsia="Times New Roman" w:hAnsiTheme="minorHAnsi" w:cstheme="minorHAnsi"/>
          <w:sz w:val="16"/>
          <w:szCs w:val="16"/>
          <w:lang w:eastAsia="es-ES"/>
        </w:rPr>
        <w:t>% de</w:t>
      </w:r>
      <w:r w:rsidR="009B6837">
        <w:rPr>
          <w:rFonts w:asciiTheme="minorHAnsi" w:eastAsia="Times New Roman" w:hAnsiTheme="minorHAnsi" w:cstheme="minorHAnsi"/>
          <w:sz w:val="16"/>
          <w:szCs w:val="16"/>
          <w:lang w:eastAsia="es-ES"/>
        </w:rPr>
        <w:t>l total del gasto de la Entidad en el trimestre.</w:t>
      </w:r>
    </w:p>
    <w:p w14:paraId="7ED9082E" w14:textId="77777777" w:rsidR="00594B0C" w:rsidRDefault="00594B0C" w:rsidP="00594B0C">
      <w:pPr>
        <w:spacing w:after="0" w:line="240" w:lineRule="auto"/>
        <w:jc w:val="both"/>
        <w:rPr>
          <w:rFonts w:asciiTheme="minorHAnsi" w:eastAsia="Times New Roman" w:hAnsiTheme="minorHAnsi" w:cstheme="minorHAnsi"/>
          <w:sz w:val="16"/>
          <w:szCs w:val="16"/>
          <w:lang w:eastAsia="es-ES"/>
        </w:rPr>
      </w:pPr>
    </w:p>
    <w:p w14:paraId="671BBA2E" w14:textId="77777777" w:rsidR="00594B0C" w:rsidRPr="001B4BF5" w:rsidRDefault="00594B0C" w:rsidP="00594B0C">
      <w:pPr>
        <w:spacing w:after="0" w:line="240" w:lineRule="auto"/>
        <w:jc w:val="both"/>
        <w:rPr>
          <w:rFonts w:asciiTheme="minorHAnsi" w:eastAsia="Times New Roman" w:hAnsiTheme="minorHAnsi" w:cstheme="minorHAnsi"/>
          <w:sz w:val="16"/>
          <w:szCs w:val="16"/>
          <w:lang w:eastAsia="es-ES"/>
        </w:rPr>
      </w:pPr>
    </w:p>
    <w:p w14:paraId="6D5A5B38" w14:textId="4F1D570E" w:rsidR="006311DA" w:rsidRPr="00686668" w:rsidRDefault="006311DA" w:rsidP="00594B0C">
      <w:pPr>
        <w:pStyle w:val="Texto"/>
        <w:numPr>
          <w:ilvl w:val="0"/>
          <w:numId w:val="43"/>
        </w:numPr>
        <w:spacing w:after="0" w:line="240" w:lineRule="exact"/>
        <w:rPr>
          <w:rFonts w:asciiTheme="minorHAnsi" w:hAnsiTheme="minorHAnsi" w:cstheme="minorHAnsi"/>
          <w:b/>
          <w:sz w:val="20"/>
          <w:szCs w:val="18"/>
        </w:rPr>
      </w:pPr>
      <w:r w:rsidRPr="00686668">
        <w:rPr>
          <w:rFonts w:asciiTheme="minorHAnsi" w:hAnsiTheme="minorHAnsi" w:cstheme="minorHAnsi"/>
          <w:b/>
          <w:sz w:val="20"/>
          <w:szCs w:val="18"/>
        </w:rPr>
        <w:t>Notas al Estado de Situación Financiera</w:t>
      </w:r>
    </w:p>
    <w:p w14:paraId="3E6A5726"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109E248D" w14:textId="77777777" w:rsidR="006311DA" w:rsidRPr="006B60D8" w:rsidRDefault="006311DA" w:rsidP="006311DA">
      <w:pPr>
        <w:pStyle w:val="Texto"/>
        <w:spacing w:after="0" w:line="240" w:lineRule="exact"/>
        <w:ind w:left="288" w:hanging="288"/>
        <w:rPr>
          <w:rFonts w:asciiTheme="minorHAnsi" w:hAnsiTheme="minorHAnsi" w:cstheme="minorHAnsi"/>
          <w:b/>
          <w:sz w:val="20"/>
          <w:szCs w:val="18"/>
        </w:rPr>
      </w:pPr>
      <w:r w:rsidRPr="006B60D8">
        <w:rPr>
          <w:rFonts w:asciiTheme="minorHAnsi" w:hAnsiTheme="minorHAnsi" w:cstheme="minorHAnsi"/>
          <w:b/>
          <w:sz w:val="20"/>
          <w:szCs w:val="18"/>
        </w:rPr>
        <w:t>Activo</w:t>
      </w:r>
    </w:p>
    <w:p w14:paraId="1DECDD3D"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22F0207D" w14:textId="77777777" w:rsidR="006311DA" w:rsidRPr="006B60D8" w:rsidRDefault="006311DA" w:rsidP="006311DA">
      <w:pPr>
        <w:pStyle w:val="Texto"/>
        <w:spacing w:after="0" w:line="240" w:lineRule="exact"/>
        <w:ind w:firstLine="0"/>
        <w:rPr>
          <w:rFonts w:asciiTheme="minorHAnsi" w:hAnsiTheme="minorHAnsi" w:cstheme="minorHAnsi"/>
          <w:b/>
          <w:i/>
          <w:sz w:val="20"/>
          <w:szCs w:val="18"/>
          <w:u w:val="single"/>
        </w:rPr>
      </w:pPr>
      <w:r w:rsidRPr="006B60D8">
        <w:rPr>
          <w:rFonts w:asciiTheme="minorHAnsi" w:hAnsiTheme="minorHAnsi" w:cstheme="minorHAnsi"/>
          <w:b/>
          <w:i/>
          <w:sz w:val="20"/>
          <w:szCs w:val="18"/>
          <w:u w:val="single"/>
        </w:rPr>
        <w:t>EFECTIVO Y EQUIVALENTE</w:t>
      </w:r>
    </w:p>
    <w:p w14:paraId="711B1F25" w14:textId="77777777" w:rsidR="006311DA" w:rsidRPr="005F45A3" w:rsidRDefault="006311DA" w:rsidP="006311DA">
      <w:pPr>
        <w:pStyle w:val="Texto"/>
        <w:spacing w:after="0" w:line="240" w:lineRule="exact"/>
        <w:ind w:firstLine="641"/>
        <w:rPr>
          <w:rFonts w:asciiTheme="minorHAnsi" w:hAnsiTheme="minorHAnsi" w:cstheme="minorHAnsi"/>
          <w:sz w:val="20"/>
          <w:szCs w:val="18"/>
        </w:rPr>
      </w:pPr>
    </w:p>
    <w:p w14:paraId="3886B013" w14:textId="77777777" w:rsidR="006311DA" w:rsidRDefault="006311DA" w:rsidP="006311DA">
      <w:pPr>
        <w:pStyle w:val="Texto"/>
        <w:numPr>
          <w:ilvl w:val="0"/>
          <w:numId w:val="20"/>
        </w:numPr>
        <w:spacing w:after="0" w:line="276" w:lineRule="auto"/>
        <w:ind w:left="426" w:hanging="284"/>
        <w:rPr>
          <w:rFonts w:asciiTheme="minorHAnsi" w:hAnsiTheme="minorHAnsi" w:cstheme="minorHAnsi"/>
          <w:szCs w:val="18"/>
        </w:rPr>
      </w:pPr>
      <w:r w:rsidRPr="005F45A3">
        <w:rPr>
          <w:rFonts w:asciiTheme="minorHAnsi" w:hAnsiTheme="minorHAnsi" w:cstheme="minorHAnsi"/>
          <w:szCs w:val="18"/>
        </w:rPr>
        <w:t xml:space="preserve">Este rubro lo integran las partidas de corto plazo donde se incluye todas las cuentas de Bancos e inversiones registradas al cierre del </w:t>
      </w:r>
      <w:r>
        <w:rPr>
          <w:rFonts w:asciiTheme="minorHAnsi" w:hAnsiTheme="minorHAnsi" w:cstheme="minorHAnsi"/>
          <w:szCs w:val="18"/>
        </w:rPr>
        <w:t>ejercicio</w:t>
      </w:r>
      <w:r w:rsidRPr="005F45A3">
        <w:rPr>
          <w:rFonts w:asciiTheme="minorHAnsi" w:hAnsiTheme="minorHAnsi" w:cstheme="minorHAnsi"/>
          <w:szCs w:val="18"/>
        </w:rPr>
        <w:t xml:space="preserve"> y sus montos por cuenta están desglosadas como sigue: </w:t>
      </w:r>
    </w:p>
    <w:tbl>
      <w:tblPr>
        <w:tblW w:w="5588" w:type="dxa"/>
        <w:tblCellMar>
          <w:left w:w="70" w:type="dxa"/>
          <w:right w:w="70" w:type="dxa"/>
        </w:tblCellMar>
        <w:tblLook w:val="04A0" w:firstRow="1" w:lastRow="0" w:firstColumn="1" w:lastColumn="0" w:noHBand="0" w:noVBand="1"/>
      </w:tblPr>
      <w:tblGrid>
        <w:gridCol w:w="3538"/>
        <w:gridCol w:w="2050"/>
      </w:tblGrid>
      <w:tr w:rsidR="0018761A" w:rsidRPr="0018761A" w14:paraId="1711D960" w14:textId="77777777" w:rsidTr="0018761A">
        <w:trPr>
          <w:trHeight w:val="337"/>
        </w:trPr>
        <w:tc>
          <w:tcPr>
            <w:tcW w:w="3538" w:type="dxa"/>
            <w:tcBorders>
              <w:top w:val="single" w:sz="4" w:space="0" w:color="auto"/>
              <w:left w:val="single" w:sz="4" w:space="0" w:color="auto"/>
              <w:bottom w:val="nil"/>
              <w:right w:val="single" w:sz="4" w:space="0" w:color="auto"/>
            </w:tcBorders>
            <w:shd w:val="clear" w:color="000000" w:fill="AB0033"/>
            <w:vAlign w:val="center"/>
            <w:hideMark/>
          </w:tcPr>
          <w:p w14:paraId="2DAA9E2F"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Efectivo y Equivalente</w:t>
            </w:r>
          </w:p>
        </w:tc>
        <w:tc>
          <w:tcPr>
            <w:tcW w:w="2050" w:type="dxa"/>
            <w:tcBorders>
              <w:top w:val="single" w:sz="4" w:space="0" w:color="auto"/>
              <w:left w:val="nil"/>
              <w:bottom w:val="single" w:sz="4" w:space="0" w:color="auto"/>
              <w:right w:val="single" w:sz="4" w:space="0" w:color="auto"/>
            </w:tcBorders>
            <w:shd w:val="clear" w:color="000000" w:fill="AB0033"/>
            <w:vAlign w:val="center"/>
            <w:hideMark/>
          </w:tcPr>
          <w:p w14:paraId="05833EEE"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r>
      <w:tr w:rsidR="0018761A" w:rsidRPr="0018761A" w14:paraId="116202B3" w14:textId="77777777" w:rsidTr="0018761A">
        <w:trPr>
          <w:trHeight w:val="337"/>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CF219"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Bancos/Tesorería</w:t>
            </w:r>
          </w:p>
        </w:tc>
        <w:tc>
          <w:tcPr>
            <w:tcW w:w="2050" w:type="dxa"/>
            <w:tcBorders>
              <w:top w:val="nil"/>
              <w:left w:val="nil"/>
              <w:bottom w:val="single" w:sz="4" w:space="0" w:color="auto"/>
              <w:right w:val="single" w:sz="4" w:space="0" w:color="auto"/>
            </w:tcBorders>
            <w:shd w:val="clear" w:color="auto" w:fill="auto"/>
            <w:vAlign w:val="center"/>
            <w:hideMark/>
          </w:tcPr>
          <w:p w14:paraId="2B7061BB"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 xml:space="preserve">                                   2,153,723,342 </w:t>
            </w:r>
          </w:p>
        </w:tc>
      </w:tr>
      <w:tr w:rsidR="0018761A" w:rsidRPr="0018761A" w14:paraId="570774FA" w14:textId="77777777" w:rsidTr="0018761A">
        <w:trPr>
          <w:trHeight w:val="337"/>
        </w:trPr>
        <w:tc>
          <w:tcPr>
            <w:tcW w:w="3538" w:type="dxa"/>
            <w:tcBorders>
              <w:top w:val="nil"/>
              <w:left w:val="single" w:sz="4" w:space="0" w:color="auto"/>
              <w:bottom w:val="single" w:sz="4" w:space="0" w:color="auto"/>
              <w:right w:val="single" w:sz="4" w:space="0" w:color="auto"/>
            </w:tcBorders>
            <w:shd w:val="clear" w:color="auto" w:fill="auto"/>
            <w:vAlign w:val="center"/>
            <w:hideMark/>
          </w:tcPr>
          <w:p w14:paraId="780E569B"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Inversiones Temporales</w:t>
            </w:r>
          </w:p>
        </w:tc>
        <w:tc>
          <w:tcPr>
            <w:tcW w:w="2050" w:type="dxa"/>
            <w:tcBorders>
              <w:top w:val="nil"/>
              <w:left w:val="nil"/>
              <w:bottom w:val="single" w:sz="4" w:space="0" w:color="auto"/>
              <w:right w:val="single" w:sz="4" w:space="0" w:color="auto"/>
            </w:tcBorders>
            <w:shd w:val="clear" w:color="auto" w:fill="auto"/>
            <w:vAlign w:val="center"/>
            <w:hideMark/>
          </w:tcPr>
          <w:p w14:paraId="591D6062"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 xml:space="preserve">                                   3,277,754,887 </w:t>
            </w:r>
          </w:p>
        </w:tc>
      </w:tr>
      <w:tr w:rsidR="0018761A" w:rsidRPr="0018761A" w14:paraId="03BDD20A" w14:textId="77777777" w:rsidTr="0018761A">
        <w:trPr>
          <w:trHeight w:val="337"/>
        </w:trPr>
        <w:tc>
          <w:tcPr>
            <w:tcW w:w="3538" w:type="dxa"/>
            <w:tcBorders>
              <w:top w:val="nil"/>
              <w:left w:val="single" w:sz="4" w:space="0" w:color="auto"/>
              <w:bottom w:val="single" w:sz="4" w:space="0" w:color="auto"/>
              <w:right w:val="single" w:sz="4" w:space="0" w:color="auto"/>
            </w:tcBorders>
            <w:shd w:val="clear" w:color="auto" w:fill="auto"/>
            <w:vAlign w:val="center"/>
            <w:hideMark/>
          </w:tcPr>
          <w:p w14:paraId="541F91CE"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Fondos de Afectación Específica</w:t>
            </w:r>
          </w:p>
        </w:tc>
        <w:tc>
          <w:tcPr>
            <w:tcW w:w="2050" w:type="dxa"/>
            <w:tcBorders>
              <w:top w:val="nil"/>
              <w:left w:val="nil"/>
              <w:bottom w:val="single" w:sz="4" w:space="0" w:color="auto"/>
              <w:right w:val="single" w:sz="4" w:space="0" w:color="auto"/>
            </w:tcBorders>
            <w:shd w:val="clear" w:color="auto" w:fill="auto"/>
            <w:vAlign w:val="center"/>
            <w:hideMark/>
          </w:tcPr>
          <w:p w14:paraId="5A2976C2"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 xml:space="preserve">                                        27,933,276 </w:t>
            </w:r>
          </w:p>
        </w:tc>
      </w:tr>
      <w:tr w:rsidR="0018761A" w:rsidRPr="0018761A" w14:paraId="0F68BC12" w14:textId="77777777" w:rsidTr="0018761A">
        <w:trPr>
          <w:trHeight w:val="337"/>
        </w:trPr>
        <w:tc>
          <w:tcPr>
            <w:tcW w:w="3538" w:type="dxa"/>
            <w:tcBorders>
              <w:top w:val="nil"/>
              <w:left w:val="single" w:sz="4" w:space="0" w:color="auto"/>
              <w:bottom w:val="single" w:sz="4" w:space="0" w:color="auto"/>
              <w:right w:val="single" w:sz="4" w:space="0" w:color="auto"/>
            </w:tcBorders>
            <w:shd w:val="clear" w:color="000000" w:fill="DDC9A3"/>
            <w:vAlign w:val="center"/>
            <w:hideMark/>
          </w:tcPr>
          <w:p w14:paraId="242F69C7" w14:textId="77777777" w:rsidR="0018761A" w:rsidRPr="0018761A" w:rsidRDefault="0018761A" w:rsidP="0018761A">
            <w:pPr>
              <w:spacing w:after="0" w:line="240" w:lineRule="auto"/>
              <w:jc w:val="center"/>
              <w:rPr>
                <w:rFonts w:eastAsia="Times New Roman" w:cs="Calibri"/>
                <w:b/>
                <w:bCs/>
                <w:color w:val="000000"/>
                <w:sz w:val="14"/>
                <w:szCs w:val="14"/>
                <w:lang w:eastAsia="es-MX"/>
              </w:rPr>
            </w:pPr>
            <w:r w:rsidRPr="0018761A">
              <w:rPr>
                <w:rFonts w:eastAsia="Times New Roman" w:cs="Calibri"/>
                <w:b/>
                <w:bCs/>
                <w:color w:val="000000"/>
                <w:sz w:val="14"/>
                <w:szCs w:val="14"/>
                <w:lang w:eastAsia="es-MX"/>
              </w:rPr>
              <w:t>TOTAL</w:t>
            </w:r>
          </w:p>
        </w:tc>
        <w:tc>
          <w:tcPr>
            <w:tcW w:w="2050" w:type="dxa"/>
            <w:tcBorders>
              <w:top w:val="nil"/>
              <w:left w:val="nil"/>
              <w:bottom w:val="single" w:sz="4" w:space="0" w:color="auto"/>
              <w:right w:val="single" w:sz="4" w:space="0" w:color="auto"/>
            </w:tcBorders>
            <w:shd w:val="clear" w:color="000000" w:fill="DDC9A3"/>
            <w:vAlign w:val="center"/>
            <w:hideMark/>
          </w:tcPr>
          <w:p w14:paraId="49F9CE36"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5,459,411,505</w:t>
            </w:r>
          </w:p>
        </w:tc>
      </w:tr>
    </w:tbl>
    <w:p w14:paraId="124A5C5E" w14:textId="77777777" w:rsidR="0018761A" w:rsidRDefault="0018761A" w:rsidP="0018761A">
      <w:pPr>
        <w:pStyle w:val="Texto"/>
        <w:spacing w:after="0" w:line="276" w:lineRule="auto"/>
        <w:ind w:left="426" w:firstLine="0"/>
        <w:rPr>
          <w:rFonts w:asciiTheme="minorHAnsi" w:hAnsiTheme="minorHAnsi" w:cstheme="minorHAnsi"/>
          <w:szCs w:val="18"/>
        </w:rPr>
      </w:pPr>
    </w:p>
    <w:p w14:paraId="6C9E82FC" w14:textId="77777777" w:rsidR="00A61EE3" w:rsidRDefault="00A61EE3" w:rsidP="0018761A">
      <w:pPr>
        <w:pStyle w:val="Texto"/>
        <w:spacing w:after="0" w:line="276" w:lineRule="auto"/>
        <w:ind w:left="426" w:firstLine="0"/>
        <w:rPr>
          <w:rFonts w:asciiTheme="minorHAnsi" w:hAnsiTheme="minorHAnsi" w:cstheme="minorHAnsi"/>
          <w:szCs w:val="18"/>
        </w:rPr>
      </w:pPr>
    </w:p>
    <w:p w14:paraId="1813DC2F" w14:textId="77777777" w:rsidR="00A61EE3" w:rsidRDefault="00A61EE3" w:rsidP="0018761A">
      <w:pPr>
        <w:pStyle w:val="Texto"/>
        <w:spacing w:after="0" w:line="276" w:lineRule="auto"/>
        <w:ind w:left="426" w:firstLine="0"/>
        <w:rPr>
          <w:rFonts w:asciiTheme="minorHAnsi" w:hAnsiTheme="minorHAnsi" w:cstheme="minorHAnsi"/>
          <w:szCs w:val="18"/>
        </w:rPr>
      </w:pPr>
    </w:p>
    <w:p w14:paraId="4B7A4FAC" w14:textId="77777777" w:rsidR="004024F7" w:rsidRDefault="004024F7" w:rsidP="006311DA">
      <w:pPr>
        <w:pStyle w:val="Texto"/>
        <w:spacing w:after="0" w:line="240" w:lineRule="exact"/>
        <w:ind w:firstLine="0"/>
        <w:rPr>
          <w:rFonts w:asciiTheme="minorHAnsi" w:hAnsiTheme="minorHAnsi" w:cstheme="minorHAnsi"/>
          <w:b/>
          <w:i/>
          <w:sz w:val="20"/>
          <w:szCs w:val="18"/>
          <w:u w:val="single"/>
        </w:rPr>
      </w:pPr>
    </w:p>
    <w:p w14:paraId="76059A27" w14:textId="77777777" w:rsidR="006311DA" w:rsidRPr="005F45A3" w:rsidRDefault="006311DA" w:rsidP="006311DA">
      <w:pPr>
        <w:pStyle w:val="Texto"/>
        <w:spacing w:after="0" w:line="240" w:lineRule="exact"/>
        <w:ind w:firstLine="0"/>
        <w:rPr>
          <w:rFonts w:asciiTheme="minorHAnsi" w:hAnsiTheme="minorHAnsi" w:cstheme="minorHAnsi"/>
          <w:b/>
          <w:i/>
          <w:sz w:val="20"/>
          <w:szCs w:val="18"/>
          <w:u w:val="single"/>
        </w:rPr>
      </w:pPr>
      <w:r w:rsidRPr="005F45A3">
        <w:rPr>
          <w:rFonts w:asciiTheme="minorHAnsi" w:hAnsiTheme="minorHAnsi" w:cstheme="minorHAnsi"/>
          <w:b/>
          <w:i/>
          <w:sz w:val="20"/>
          <w:szCs w:val="18"/>
          <w:u w:val="single"/>
        </w:rPr>
        <w:t xml:space="preserve">DERECHOS A RECIBIR EFECTIVO O EQUIVALENTES </w:t>
      </w:r>
    </w:p>
    <w:p w14:paraId="4FF7B4B7" w14:textId="77777777" w:rsidR="006311DA" w:rsidRPr="005F45A3" w:rsidRDefault="006311DA" w:rsidP="006311DA">
      <w:pPr>
        <w:pStyle w:val="Texto"/>
        <w:spacing w:after="0" w:line="240" w:lineRule="exact"/>
        <w:ind w:firstLine="646"/>
        <w:rPr>
          <w:rFonts w:asciiTheme="minorHAnsi" w:hAnsiTheme="minorHAnsi" w:cstheme="minorHAnsi"/>
          <w:sz w:val="20"/>
          <w:szCs w:val="18"/>
        </w:rPr>
      </w:pPr>
    </w:p>
    <w:p w14:paraId="6CDCB5B5" w14:textId="77777777" w:rsidR="006311DA" w:rsidRDefault="006311DA" w:rsidP="006311DA">
      <w:pPr>
        <w:pStyle w:val="Texto"/>
        <w:numPr>
          <w:ilvl w:val="0"/>
          <w:numId w:val="20"/>
        </w:numPr>
        <w:spacing w:after="0" w:line="240" w:lineRule="exact"/>
        <w:ind w:left="426" w:hanging="284"/>
        <w:rPr>
          <w:rFonts w:asciiTheme="minorHAnsi" w:hAnsiTheme="minorHAnsi" w:cstheme="minorHAnsi"/>
          <w:sz w:val="20"/>
          <w:szCs w:val="18"/>
        </w:rPr>
      </w:pPr>
      <w:r w:rsidRPr="005F45A3">
        <w:rPr>
          <w:rFonts w:asciiTheme="minorHAnsi" w:hAnsiTheme="minorHAnsi" w:cstheme="minorHAnsi"/>
          <w:sz w:val="20"/>
          <w:szCs w:val="18"/>
        </w:rPr>
        <w:t>Derechos a recibir Efectivo o Equivalente</w:t>
      </w:r>
    </w:p>
    <w:p w14:paraId="6A33C9CD" w14:textId="77777777" w:rsidR="006311DA" w:rsidRDefault="006311DA" w:rsidP="006311DA">
      <w:pPr>
        <w:pStyle w:val="Texto"/>
        <w:spacing w:after="0" w:line="240" w:lineRule="exact"/>
        <w:ind w:left="426" w:firstLine="0"/>
        <w:rPr>
          <w:rFonts w:asciiTheme="minorHAnsi" w:hAnsiTheme="minorHAnsi" w:cstheme="minorHAnsi"/>
          <w:sz w:val="20"/>
          <w:szCs w:val="18"/>
        </w:rPr>
      </w:pPr>
    </w:p>
    <w:tbl>
      <w:tblPr>
        <w:tblW w:w="5929" w:type="dxa"/>
        <w:tblCellMar>
          <w:left w:w="70" w:type="dxa"/>
          <w:right w:w="70" w:type="dxa"/>
        </w:tblCellMar>
        <w:tblLook w:val="04A0" w:firstRow="1" w:lastRow="0" w:firstColumn="1" w:lastColumn="0" w:noHBand="0" w:noVBand="1"/>
      </w:tblPr>
      <w:tblGrid>
        <w:gridCol w:w="4538"/>
        <w:gridCol w:w="1391"/>
      </w:tblGrid>
      <w:tr w:rsidR="0018761A" w:rsidRPr="0018761A" w14:paraId="31576299" w14:textId="77777777" w:rsidTr="0018761A">
        <w:trPr>
          <w:trHeight w:val="506"/>
        </w:trPr>
        <w:tc>
          <w:tcPr>
            <w:tcW w:w="453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ED26F92"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xml:space="preserve">Descripción de la Cuenta </w:t>
            </w:r>
          </w:p>
        </w:tc>
        <w:tc>
          <w:tcPr>
            <w:tcW w:w="1391" w:type="dxa"/>
            <w:tcBorders>
              <w:top w:val="single" w:sz="4" w:space="0" w:color="auto"/>
              <w:left w:val="nil"/>
              <w:bottom w:val="single" w:sz="4" w:space="0" w:color="auto"/>
              <w:right w:val="single" w:sz="4" w:space="0" w:color="auto"/>
            </w:tcBorders>
            <w:shd w:val="clear" w:color="000000" w:fill="AB0033"/>
            <w:vAlign w:val="center"/>
            <w:hideMark/>
          </w:tcPr>
          <w:p w14:paraId="7A0F204F"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r>
      <w:tr w:rsidR="0018761A" w:rsidRPr="0018761A" w14:paraId="78631F29" w14:textId="77777777" w:rsidTr="0018761A">
        <w:trPr>
          <w:trHeight w:val="286"/>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006E50A4"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Cuentas por Cobrar a Corto Plazo</w:t>
            </w:r>
          </w:p>
        </w:tc>
        <w:tc>
          <w:tcPr>
            <w:tcW w:w="1391" w:type="dxa"/>
            <w:tcBorders>
              <w:top w:val="nil"/>
              <w:left w:val="nil"/>
              <w:bottom w:val="single" w:sz="4" w:space="0" w:color="auto"/>
              <w:right w:val="single" w:sz="4" w:space="0" w:color="auto"/>
            </w:tcBorders>
            <w:shd w:val="clear" w:color="auto" w:fill="auto"/>
            <w:vAlign w:val="center"/>
            <w:hideMark/>
          </w:tcPr>
          <w:p w14:paraId="23185AE1"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760,013,588</w:t>
            </w:r>
          </w:p>
        </w:tc>
      </w:tr>
      <w:tr w:rsidR="0018761A" w:rsidRPr="0018761A" w14:paraId="3C3ED919" w14:textId="77777777" w:rsidTr="0018761A">
        <w:trPr>
          <w:trHeight w:val="286"/>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0DAF60CB"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Deudores Diversos por Cobrar a Corto Plazo</w:t>
            </w:r>
          </w:p>
        </w:tc>
        <w:tc>
          <w:tcPr>
            <w:tcW w:w="1391" w:type="dxa"/>
            <w:tcBorders>
              <w:top w:val="nil"/>
              <w:left w:val="nil"/>
              <w:bottom w:val="single" w:sz="4" w:space="0" w:color="auto"/>
              <w:right w:val="single" w:sz="4" w:space="0" w:color="auto"/>
            </w:tcBorders>
            <w:shd w:val="clear" w:color="auto" w:fill="auto"/>
            <w:vAlign w:val="center"/>
            <w:hideMark/>
          </w:tcPr>
          <w:p w14:paraId="1C211567"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67,146,385</w:t>
            </w:r>
          </w:p>
        </w:tc>
      </w:tr>
      <w:tr w:rsidR="0018761A" w:rsidRPr="0018761A" w14:paraId="638DA074" w14:textId="77777777" w:rsidTr="0018761A">
        <w:trPr>
          <w:trHeight w:val="286"/>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521B7543"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Ingresos por Recuperar a Corto Plazo</w:t>
            </w:r>
          </w:p>
        </w:tc>
        <w:tc>
          <w:tcPr>
            <w:tcW w:w="1391" w:type="dxa"/>
            <w:tcBorders>
              <w:top w:val="nil"/>
              <w:left w:val="nil"/>
              <w:bottom w:val="single" w:sz="4" w:space="0" w:color="auto"/>
              <w:right w:val="single" w:sz="4" w:space="0" w:color="auto"/>
            </w:tcBorders>
            <w:shd w:val="clear" w:color="auto" w:fill="auto"/>
            <w:vAlign w:val="center"/>
            <w:hideMark/>
          </w:tcPr>
          <w:p w14:paraId="026E7BBD"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0</w:t>
            </w:r>
          </w:p>
        </w:tc>
      </w:tr>
      <w:tr w:rsidR="0018761A" w:rsidRPr="0018761A" w14:paraId="627A1D9E" w14:textId="77777777" w:rsidTr="0018761A">
        <w:trPr>
          <w:trHeight w:val="286"/>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4B517515"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Deudores por Anticipos Tesorería a Corto Plazo</w:t>
            </w:r>
          </w:p>
        </w:tc>
        <w:tc>
          <w:tcPr>
            <w:tcW w:w="1391" w:type="dxa"/>
            <w:tcBorders>
              <w:top w:val="nil"/>
              <w:left w:val="nil"/>
              <w:bottom w:val="single" w:sz="4" w:space="0" w:color="auto"/>
              <w:right w:val="single" w:sz="4" w:space="0" w:color="auto"/>
            </w:tcBorders>
            <w:shd w:val="clear" w:color="auto" w:fill="auto"/>
            <w:vAlign w:val="center"/>
            <w:hideMark/>
          </w:tcPr>
          <w:p w14:paraId="0F05898A"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4,095,834</w:t>
            </w:r>
          </w:p>
        </w:tc>
      </w:tr>
      <w:tr w:rsidR="0018761A" w:rsidRPr="0018761A" w14:paraId="47884451" w14:textId="77777777" w:rsidTr="0018761A">
        <w:trPr>
          <w:trHeight w:val="286"/>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01CF0FDE"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Préstamos Otorgados a Corto Plazo *</w:t>
            </w:r>
          </w:p>
        </w:tc>
        <w:tc>
          <w:tcPr>
            <w:tcW w:w="1391" w:type="dxa"/>
            <w:tcBorders>
              <w:top w:val="nil"/>
              <w:left w:val="nil"/>
              <w:bottom w:val="single" w:sz="4" w:space="0" w:color="auto"/>
              <w:right w:val="single" w:sz="4" w:space="0" w:color="auto"/>
            </w:tcBorders>
            <w:shd w:val="clear" w:color="auto" w:fill="auto"/>
            <w:vAlign w:val="center"/>
            <w:hideMark/>
          </w:tcPr>
          <w:p w14:paraId="7FA0667A"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0</w:t>
            </w:r>
          </w:p>
        </w:tc>
      </w:tr>
      <w:tr w:rsidR="0018761A" w:rsidRPr="0018761A" w14:paraId="6328E144" w14:textId="77777777" w:rsidTr="0018761A">
        <w:trPr>
          <w:trHeight w:val="286"/>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51B1BADB"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Otros Derechos a Recibir Efectivo o Equivalentes a Corto Plazo</w:t>
            </w:r>
          </w:p>
        </w:tc>
        <w:tc>
          <w:tcPr>
            <w:tcW w:w="1391" w:type="dxa"/>
            <w:tcBorders>
              <w:top w:val="nil"/>
              <w:left w:val="nil"/>
              <w:bottom w:val="single" w:sz="4" w:space="0" w:color="auto"/>
              <w:right w:val="single" w:sz="4" w:space="0" w:color="auto"/>
            </w:tcBorders>
            <w:shd w:val="clear" w:color="auto" w:fill="auto"/>
            <w:vAlign w:val="center"/>
            <w:hideMark/>
          </w:tcPr>
          <w:p w14:paraId="2A5A3ED3"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44,639,592</w:t>
            </w:r>
          </w:p>
        </w:tc>
      </w:tr>
      <w:tr w:rsidR="0018761A" w:rsidRPr="0018761A" w14:paraId="706474FB" w14:textId="77777777" w:rsidTr="0018761A">
        <w:trPr>
          <w:trHeight w:val="286"/>
        </w:trPr>
        <w:tc>
          <w:tcPr>
            <w:tcW w:w="4538" w:type="dxa"/>
            <w:tcBorders>
              <w:top w:val="nil"/>
              <w:left w:val="single" w:sz="4" w:space="0" w:color="auto"/>
              <w:bottom w:val="single" w:sz="4" w:space="0" w:color="auto"/>
              <w:right w:val="single" w:sz="4" w:space="0" w:color="auto"/>
            </w:tcBorders>
            <w:shd w:val="clear" w:color="000000" w:fill="DDC9A3"/>
            <w:vAlign w:val="center"/>
            <w:hideMark/>
          </w:tcPr>
          <w:p w14:paraId="3256EBE2" w14:textId="77777777" w:rsidR="0018761A" w:rsidRPr="0018761A" w:rsidRDefault="0018761A" w:rsidP="0018761A">
            <w:pPr>
              <w:spacing w:after="0" w:line="240" w:lineRule="auto"/>
              <w:jc w:val="center"/>
              <w:rPr>
                <w:rFonts w:eastAsia="Times New Roman" w:cs="Calibri"/>
                <w:b/>
                <w:bCs/>
                <w:color w:val="000000"/>
                <w:sz w:val="14"/>
                <w:szCs w:val="14"/>
                <w:lang w:eastAsia="es-MX"/>
              </w:rPr>
            </w:pPr>
            <w:r w:rsidRPr="0018761A">
              <w:rPr>
                <w:rFonts w:eastAsia="Times New Roman" w:cs="Calibri"/>
                <w:b/>
                <w:bCs/>
                <w:color w:val="000000"/>
                <w:sz w:val="14"/>
                <w:szCs w:val="14"/>
                <w:lang w:eastAsia="es-MX"/>
              </w:rPr>
              <w:t>TOTAL</w:t>
            </w:r>
          </w:p>
        </w:tc>
        <w:tc>
          <w:tcPr>
            <w:tcW w:w="1391" w:type="dxa"/>
            <w:tcBorders>
              <w:top w:val="nil"/>
              <w:left w:val="nil"/>
              <w:bottom w:val="single" w:sz="4" w:space="0" w:color="auto"/>
              <w:right w:val="single" w:sz="4" w:space="0" w:color="auto"/>
            </w:tcBorders>
            <w:shd w:val="clear" w:color="000000" w:fill="DDC9A3"/>
            <w:vAlign w:val="center"/>
            <w:hideMark/>
          </w:tcPr>
          <w:p w14:paraId="4BA41272"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875,895,398</w:t>
            </w:r>
          </w:p>
        </w:tc>
      </w:tr>
    </w:tbl>
    <w:p w14:paraId="77AB28C8" w14:textId="77777777" w:rsidR="0018761A" w:rsidRDefault="0018761A" w:rsidP="006311DA">
      <w:pPr>
        <w:spacing w:after="0" w:line="240" w:lineRule="auto"/>
        <w:jc w:val="both"/>
        <w:rPr>
          <w:rFonts w:asciiTheme="minorHAnsi" w:eastAsia="Times New Roman" w:hAnsiTheme="minorHAnsi" w:cstheme="minorHAnsi"/>
          <w:sz w:val="18"/>
          <w:szCs w:val="18"/>
          <w:lang w:val="es-ES" w:eastAsia="es-ES"/>
        </w:rPr>
      </w:pPr>
    </w:p>
    <w:p w14:paraId="3D33BF41" w14:textId="1B4EE837" w:rsidR="006311DA" w:rsidRDefault="006311DA" w:rsidP="006311DA">
      <w:pPr>
        <w:spacing w:after="0" w:line="240" w:lineRule="auto"/>
        <w:jc w:val="both"/>
        <w:rPr>
          <w:rFonts w:asciiTheme="minorHAnsi" w:hAnsiTheme="minorHAnsi" w:cstheme="minorHAnsi"/>
          <w:sz w:val="18"/>
          <w:szCs w:val="18"/>
        </w:rPr>
      </w:pPr>
      <w:r w:rsidRPr="005F45A3">
        <w:rPr>
          <w:rFonts w:asciiTheme="minorHAnsi" w:eastAsia="Times New Roman" w:hAnsiTheme="minorHAnsi" w:cstheme="minorHAnsi"/>
          <w:sz w:val="18"/>
          <w:szCs w:val="18"/>
          <w:lang w:val="es-ES" w:eastAsia="es-ES"/>
        </w:rPr>
        <w:t>Como parte de la cuenta de Derechos a Recibir Efectivo o Equivalentes, en cuentas por cobrar se tiene el registro más significativo  realizado  por  el  Fideicomiso  del  Instituto  Tamaulipeco  de  Becas,  Estímulos  y  Créditos  Educativos (F</w:t>
      </w:r>
      <w:r>
        <w:rPr>
          <w:rFonts w:asciiTheme="minorHAnsi" w:eastAsia="Times New Roman" w:hAnsiTheme="minorHAnsi" w:cstheme="minorHAnsi"/>
          <w:sz w:val="18"/>
          <w:szCs w:val="18"/>
          <w:lang w:val="es-ES" w:eastAsia="es-ES"/>
        </w:rPr>
        <w:t>ITABEC</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por la cantidad de </w:t>
      </w:r>
      <w:r w:rsidRPr="005F45A3">
        <w:rPr>
          <w:rFonts w:asciiTheme="minorHAnsi" w:eastAsia="Times New Roman" w:hAnsiTheme="minorHAnsi" w:cstheme="minorHAnsi"/>
          <w:sz w:val="18"/>
          <w:szCs w:val="18"/>
          <w:lang w:val="es-ES" w:eastAsia="es-ES"/>
        </w:rPr>
        <w:t xml:space="preserve">  $</w:t>
      </w:r>
      <w:r w:rsidR="00042BA7">
        <w:rPr>
          <w:rFonts w:asciiTheme="minorHAnsi" w:eastAsia="Times New Roman" w:hAnsiTheme="minorHAnsi" w:cstheme="minorHAnsi"/>
          <w:sz w:val="18"/>
          <w:szCs w:val="18"/>
          <w:lang w:val="es-ES" w:eastAsia="es-ES"/>
        </w:rPr>
        <w:t>688,512,374</w:t>
      </w:r>
      <w:r>
        <w:rPr>
          <w:rFonts w:asciiTheme="minorHAnsi" w:eastAsia="Times New Roman" w:hAnsiTheme="minorHAnsi" w:cstheme="minorHAnsi"/>
          <w:sz w:val="18"/>
          <w:szCs w:val="18"/>
          <w:lang w:val="es-ES" w:eastAsia="es-ES"/>
        </w:rPr>
        <w:t xml:space="preserve">., </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referente a</w:t>
      </w:r>
      <w:r w:rsidRPr="005F45A3">
        <w:rPr>
          <w:rFonts w:asciiTheme="minorHAnsi" w:eastAsia="Times New Roman" w:hAnsiTheme="minorHAnsi" w:cstheme="minorHAnsi"/>
          <w:sz w:val="18"/>
          <w:szCs w:val="18"/>
          <w:lang w:val="es-ES" w:eastAsia="es-ES"/>
        </w:rPr>
        <w:t xml:space="preserve"> préstamos educativos a partir del nivel medio superior</w:t>
      </w:r>
      <w:r>
        <w:rPr>
          <w:rFonts w:asciiTheme="minorHAnsi" w:eastAsia="Times New Roman" w:hAnsiTheme="minorHAnsi" w:cstheme="minorHAnsi"/>
          <w:sz w:val="18"/>
          <w:szCs w:val="18"/>
          <w:lang w:val="es-ES" w:eastAsia="es-ES"/>
        </w:rPr>
        <w:t xml:space="preserve"> el cual considera el crédito educativo inicial a la comunidad estudiantil más interés normal y moratorio; </w:t>
      </w:r>
      <w:r w:rsidRPr="005F45A3">
        <w:rPr>
          <w:rFonts w:asciiTheme="minorHAnsi" w:eastAsia="Times New Roman" w:hAnsiTheme="minorHAnsi" w:cstheme="minorHAnsi"/>
          <w:sz w:val="18"/>
          <w:szCs w:val="18"/>
          <w:lang w:val="es-ES" w:eastAsia="es-ES"/>
        </w:rPr>
        <w:t xml:space="preserve"> así como el adeudo de COMAPA Río Bravo  por la cantidad de $</w:t>
      </w:r>
      <w:r w:rsidR="00042BA7">
        <w:rPr>
          <w:rFonts w:asciiTheme="minorHAnsi" w:eastAsia="Times New Roman" w:hAnsiTheme="minorHAnsi" w:cstheme="minorHAnsi"/>
          <w:sz w:val="18"/>
          <w:szCs w:val="18"/>
          <w:lang w:val="es-ES" w:eastAsia="es-ES"/>
        </w:rPr>
        <w:t>4,932,202</w:t>
      </w:r>
      <w:r>
        <w:rPr>
          <w:rFonts w:asciiTheme="minorHAnsi" w:eastAsia="Times New Roman" w:hAnsiTheme="minorHAnsi" w:cstheme="minorHAnsi"/>
          <w:sz w:val="18"/>
          <w:szCs w:val="18"/>
          <w:lang w:val="es-ES" w:eastAsia="es-ES"/>
        </w:rPr>
        <w:t>, y la COMAPA Municipal de Reynosa  por $62,162,979</w:t>
      </w:r>
      <w:r w:rsidRPr="005F45A3">
        <w:rPr>
          <w:rFonts w:asciiTheme="minorHAnsi" w:eastAsia="Times New Roman" w:hAnsiTheme="minorHAnsi" w:cstheme="minorHAnsi"/>
          <w:sz w:val="18"/>
          <w:szCs w:val="18"/>
          <w:lang w:val="es-ES" w:eastAsia="es-ES"/>
        </w:rPr>
        <w:t xml:space="preserve">, entre otras, también </w:t>
      </w:r>
      <w:r w:rsidRPr="005F45A3">
        <w:rPr>
          <w:rFonts w:asciiTheme="minorHAnsi" w:hAnsiTheme="minorHAnsi" w:cstheme="minorHAnsi"/>
          <w:sz w:val="18"/>
          <w:szCs w:val="18"/>
        </w:rPr>
        <w:t>se integra la partida de Deudores Diversos que incluyen la cuenta de Cheques Devueltos, por la cantidad de  $</w:t>
      </w:r>
      <w:r w:rsidR="00042BA7">
        <w:rPr>
          <w:rFonts w:asciiTheme="minorHAnsi" w:hAnsiTheme="minorHAnsi" w:cstheme="minorHAnsi"/>
          <w:sz w:val="18"/>
          <w:szCs w:val="18"/>
        </w:rPr>
        <w:t>17,144,691</w:t>
      </w:r>
      <w:r w:rsidRPr="005F45A3">
        <w:rPr>
          <w:rFonts w:asciiTheme="minorHAnsi" w:hAnsiTheme="minorHAnsi" w:cstheme="minorHAnsi"/>
          <w:sz w:val="18"/>
          <w:szCs w:val="18"/>
        </w:rPr>
        <w:t>, que corresponden a los cheques de los contribuyentes que les fueron devueltos, y que se encuentran a la fecha registrados como pendientes de cobro.</w:t>
      </w:r>
    </w:p>
    <w:p w14:paraId="3AEC52E1" w14:textId="77777777" w:rsidR="00264B84" w:rsidRDefault="00264B84" w:rsidP="006311DA">
      <w:pPr>
        <w:spacing w:after="0" w:line="240" w:lineRule="auto"/>
        <w:jc w:val="both"/>
        <w:rPr>
          <w:rFonts w:asciiTheme="minorHAnsi" w:hAnsiTheme="minorHAnsi" w:cstheme="minorHAnsi"/>
          <w:sz w:val="18"/>
          <w:szCs w:val="18"/>
        </w:rPr>
      </w:pPr>
    </w:p>
    <w:p w14:paraId="17344E18" w14:textId="77777777" w:rsidR="00264B84" w:rsidRDefault="00264B84" w:rsidP="006311DA">
      <w:pPr>
        <w:spacing w:after="0" w:line="240" w:lineRule="auto"/>
        <w:jc w:val="both"/>
        <w:rPr>
          <w:rFonts w:asciiTheme="minorHAnsi" w:hAnsiTheme="minorHAnsi" w:cstheme="minorHAnsi"/>
          <w:sz w:val="18"/>
          <w:szCs w:val="18"/>
        </w:rPr>
      </w:pPr>
    </w:p>
    <w:tbl>
      <w:tblPr>
        <w:tblW w:w="4917" w:type="dxa"/>
        <w:tblCellMar>
          <w:left w:w="70" w:type="dxa"/>
          <w:right w:w="70" w:type="dxa"/>
        </w:tblCellMar>
        <w:tblLook w:val="04A0" w:firstRow="1" w:lastRow="0" w:firstColumn="1" w:lastColumn="0" w:noHBand="0" w:noVBand="1"/>
      </w:tblPr>
      <w:tblGrid>
        <w:gridCol w:w="1248"/>
        <w:gridCol w:w="1513"/>
        <w:gridCol w:w="2156"/>
      </w:tblGrid>
      <w:tr w:rsidR="00264B84" w:rsidRPr="00264B84" w14:paraId="43CA8EF5" w14:textId="77777777" w:rsidTr="00A61EE3">
        <w:trPr>
          <w:trHeight w:val="320"/>
        </w:trPr>
        <w:tc>
          <w:tcPr>
            <w:tcW w:w="1248" w:type="dxa"/>
            <w:vMerge w:val="restart"/>
            <w:tcBorders>
              <w:top w:val="single" w:sz="4" w:space="0" w:color="auto"/>
              <w:left w:val="single" w:sz="4" w:space="0" w:color="auto"/>
              <w:bottom w:val="single" w:sz="4" w:space="0" w:color="000000"/>
              <w:right w:val="single" w:sz="4" w:space="0" w:color="auto"/>
            </w:tcBorders>
            <w:shd w:val="clear" w:color="000000" w:fill="AB0033"/>
            <w:vAlign w:val="center"/>
            <w:hideMark/>
          </w:tcPr>
          <w:p w14:paraId="685144B4" w14:textId="77777777" w:rsidR="00264B84" w:rsidRPr="00264B84" w:rsidRDefault="00264B84" w:rsidP="00264B84">
            <w:pPr>
              <w:spacing w:after="0" w:line="240" w:lineRule="auto"/>
              <w:jc w:val="center"/>
              <w:rPr>
                <w:rFonts w:eastAsia="Times New Roman" w:cs="Calibri"/>
                <w:b/>
                <w:bCs/>
                <w:color w:val="FFFFFF"/>
                <w:sz w:val="16"/>
                <w:szCs w:val="16"/>
                <w:lang w:eastAsia="es-MX"/>
              </w:rPr>
            </w:pPr>
            <w:r w:rsidRPr="00264B84">
              <w:rPr>
                <w:rFonts w:eastAsia="Times New Roman" w:cs="Calibri"/>
                <w:b/>
                <w:bCs/>
                <w:color w:val="FFFFFF"/>
                <w:sz w:val="16"/>
                <w:szCs w:val="16"/>
                <w:lang w:eastAsia="es-MX"/>
              </w:rPr>
              <w:t>Año</w:t>
            </w:r>
          </w:p>
        </w:tc>
        <w:tc>
          <w:tcPr>
            <w:tcW w:w="1513" w:type="dxa"/>
            <w:vMerge w:val="restart"/>
            <w:tcBorders>
              <w:top w:val="single" w:sz="4" w:space="0" w:color="auto"/>
              <w:left w:val="single" w:sz="4" w:space="0" w:color="auto"/>
              <w:bottom w:val="single" w:sz="4" w:space="0" w:color="000000"/>
              <w:right w:val="nil"/>
            </w:tcBorders>
            <w:shd w:val="clear" w:color="000000" w:fill="AB0033"/>
            <w:vAlign w:val="center"/>
            <w:hideMark/>
          </w:tcPr>
          <w:p w14:paraId="10C59937" w14:textId="77777777" w:rsidR="00264B84" w:rsidRPr="00264B84" w:rsidRDefault="00264B84" w:rsidP="00264B84">
            <w:pPr>
              <w:spacing w:after="0" w:line="240" w:lineRule="auto"/>
              <w:jc w:val="center"/>
              <w:rPr>
                <w:rFonts w:eastAsia="Times New Roman" w:cs="Calibri"/>
                <w:b/>
                <w:bCs/>
                <w:color w:val="FFFFFF"/>
                <w:sz w:val="16"/>
                <w:szCs w:val="16"/>
                <w:lang w:eastAsia="es-MX"/>
              </w:rPr>
            </w:pPr>
            <w:r w:rsidRPr="00264B84">
              <w:rPr>
                <w:rFonts w:eastAsia="Times New Roman" w:cs="Calibri"/>
                <w:b/>
                <w:bCs/>
                <w:color w:val="FFFFFF"/>
                <w:sz w:val="16"/>
                <w:szCs w:val="16"/>
                <w:lang w:eastAsia="es-MX"/>
              </w:rPr>
              <w:t>No. De Cheques</w:t>
            </w:r>
          </w:p>
        </w:tc>
        <w:tc>
          <w:tcPr>
            <w:tcW w:w="2156" w:type="dxa"/>
            <w:vMerge w:val="restart"/>
            <w:tcBorders>
              <w:top w:val="single" w:sz="4" w:space="0" w:color="auto"/>
              <w:left w:val="nil"/>
              <w:bottom w:val="single" w:sz="4" w:space="0" w:color="000000"/>
              <w:right w:val="single" w:sz="4" w:space="0" w:color="auto"/>
            </w:tcBorders>
            <w:shd w:val="clear" w:color="000000" w:fill="AB0033"/>
            <w:vAlign w:val="center"/>
            <w:hideMark/>
          </w:tcPr>
          <w:p w14:paraId="07939512" w14:textId="77777777" w:rsidR="00264B84" w:rsidRPr="00264B84" w:rsidRDefault="00264B84" w:rsidP="00264B84">
            <w:pPr>
              <w:spacing w:after="0" w:line="240" w:lineRule="auto"/>
              <w:jc w:val="center"/>
              <w:rPr>
                <w:rFonts w:eastAsia="Times New Roman" w:cs="Calibri"/>
                <w:b/>
                <w:bCs/>
                <w:color w:val="FFFFFF"/>
                <w:sz w:val="16"/>
                <w:szCs w:val="16"/>
                <w:lang w:eastAsia="es-MX"/>
              </w:rPr>
            </w:pPr>
            <w:r w:rsidRPr="00264B84">
              <w:rPr>
                <w:rFonts w:eastAsia="Times New Roman" w:cs="Calibri"/>
                <w:b/>
                <w:bCs/>
                <w:color w:val="FFFFFF"/>
                <w:sz w:val="16"/>
                <w:szCs w:val="16"/>
                <w:lang w:eastAsia="es-MX"/>
              </w:rPr>
              <w:t>Importe</w:t>
            </w:r>
          </w:p>
        </w:tc>
      </w:tr>
      <w:tr w:rsidR="00264B84" w:rsidRPr="00264B84" w14:paraId="76185213" w14:textId="77777777" w:rsidTr="00A61EE3">
        <w:trPr>
          <w:trHeight w:val="356"/>
        </w:trPr>
        <w:tc>
          <w:tcPr>
            <w:tcW w:w="1248" w:type="dxa"/>
            <w:vMerge/>
            <w:tcBorders>
              <w:top w:val="single" w:sz="4" w:space="0" w:color="auto"/>
              <w:left w:val="single" w:sz="4" w:space="0" w:color="auto"/>
              <w:bottom w:val="single" w:sz="4" w:space="0" w:color="000000"/>
              <w:right w:val="single" w:sz="4" w:space="0" w:color="auto"/>
            </w:tcBorders>
            <w:vAlign w:val="center"/>
            <w:hideMark/>
          </w:tcPr>
          <w:p w14:paraId="4CDB286A" w14:textId="77777777" w:rsidR="00264B84" w:rsidRPr="00264B84" w:rsidRDefault="00264B84" w:rsidP="00264B84">
            <w:pPr>
              <w:spacing w:after="0" w:line="240" w:lineRule="auto"/>
              <w:rPr>
                <w:rFonts w:eastAsia="Times New Roman" w:cs="Calibri"/>
                <w:b/>
                <w:bCs/>
                <w:color w:val="FFFFFF"/>
                <w:sz w:val="16"/>
                <w:szCs w:val="16"/>
                <w:lang w:eastAsia="es-MX"/>
              </w:rPr>
            </w:pPr>
          </w:p>
        </w:tc>
        <w:tc>
          <w:tcPr>
            <w:tcW w:w="1513" w:type="dxa"/>
            <w:vMerge/>
            <w:tcBorders>
              <w:top w:val="single" w:sz="4" w:space="0" w:color="auto"/>
              <w:left w:val="single" w:sz="4" w:space="0" w:color="auto"/>
              <w:bottom w:val="single" w:sz="4" w:space="0" w:color="000000"/>
              <w:right w:val="nil"/>
            </w:tcBorders>
            <w:vAlign w:val="center"/>
            <w:hideMark/>
          </w:tcPr>
          <w:p w14:paraId="0EAA5B6E" w14:textId="77777777" w:rsidR="00264B84" w:rsidRPr="00264B84" w:rsidRDefault="00264B84" w:rsidP="00264B84">
            <w:pPr>
              <w:spacing w:after="0" w:line="240" w:lineRule="auto"/>
              <w:rPr>
                <w:rFonts w:eastAsia="Times New Roman" w:cs="Calibri"/>
                <w:b/>
                <w:bCs/>
                <w:color w:val="FFFFFF"/>
                <w:sz w:val="16"/>
                <w:szCs w:val="16"/>
                <w:lang w:eastAsia="es-MX"/>
              </w:rPr>
            </w:pPr>
          </w:p>
        </w:tc>
        <w:tc>
          <w:tcPr>
            <w:tcW w:w="2156" w:type="dxa"/>
            <w:vMerge/>
            <w:tcBorders>
              <w:top w:val="single" w:sz="4" w:space="0" w:color="auto"/>
              <w:left w:val="nil"/>
              <w:bottom w:val="single" w:sz="4" w:space="0" w:color="000000"/>
              <w:right w:val="single" w:sz="4" w:space="0" w:color="auto"/>
            </w:tcBorders>
            <w:vAlign w:val="center"/>
            <w:hideMark/>
          </w:tcPr>
          <w:p w14:paraId="3882342C" w14:textId="77777777" w:rsidR="00264B84" w:rsidRPr="00264B84" w:rsidRDefault="00264B84" w:rsidP="00264B84">
            <w:pPr>
              <w:spacing w:after="0" w:line="240" w:lineRule="auto"/>
              <w:rPr>
                <w:rFonts w:eastAsia="Times New Roman" w:cs="Calibri"/>
                <w:b/>
                <w:bCs/>
                <w:color w:val="FFFFFF"/>
                <w:sz w:val="16"/>
                <w:szCs w:val="16"/>
                <w:lang w:eastAsia="es-MX"/>
              </w:rPr>
            </w:pPr>
          </w:p>
        </w:tc>
      </w:tr>
      <w:tr w:rsidR="00264B84" w:rsidRPr="00264B84" w14:paraId="75303482" w14:textId="77777777" w:rsidTr="00A61EE3">
        <w:trPr>
          <w:trHeight w:val="320"/>
        </w:trPr>
        <w:tc>
          <w:tcPr>
            <w:tcW w:w="1248" w:type="dxa"/>
            <w:tcBorders>
              <w:top w:val="nil"/>
              <w:left w:val="single" w:sz="4" w:space="0" w:color="auto"/>
              <w:bottom w:val="single" w:sz="4" w:space="0" w:color="auto"/>
              <w:right w:val="single" w:sz="4" w:space="0" w:color="auto"/>
            </w:tcBorders>
            <w:shd w:val="clear" w:color="auto" w:fill="auto"/>
            <w:vAlign w:val="center"/>
            <w:hideMark/>
          </w:tcPr>
          <w:p w14:paraId="1E1197CB"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2017</w:t>
            </w:r>
          </w:p>
        </w:tc>
        <w:tc>
          <w:tcPr>
            <w:tcW w:w="1513" w:type="dxa"/>
            <w:tcBorders>
              <w:top w:val="nil"/>
              <w:left w:val="nil"/>
              <w:bottom w:val="single" w:sz="4" w:space="0" w:color="auto"/>
              <w:right w:val="single" w:sz="4" w:space="0" w:color="auto"/>
            </w:tcBorders>
            <w:shd w:val="clear" w:color="auto" w:fill="auto"/>
            <w:noWrap/>
            <w:vAlign w:val="bottom"/>
            <w:hideMark/>
          </w:tcPr>
          <w:p w14:paraId="23F90803"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739</w:t>
            </w:r>
          </w:p>
        </w:tc>
        <w:tc>
          <w:tcPr>
            <w:tcW w:w="2156" w:type="dxa"/>
            <w:tcBorders>
              <w:top w:val="nil"/>
              <w:left w:val="nil"/>
              <w:bottom w:val="single" w:sz="4" w:space="0" w:color="auto"/>
              <w:right w:val="single" w:sz="4" w:space="0" w:color="auto"/>
            </w:tcBorders>
            <w:shd w:val="clear" w:color="auto" w:fill="auto"/>
            <w:noWrap/>
            <w:vAlign w:val="bottom"/>
            <w:hideMark/>
          </w:tcPr>
          <w:p w14:paraId="23B51696" w14:textId="77777777" w:rsidR="00264B84" w:rsidRPr="00264B84" w:rsidRDefault="00264B84" w:rsidP="00264B84">
            <w:pPr>
              <w:spacing w:after="0" w:line="240" w:lineRule="auto"/>
              <w:jc w:val="right"/>
              <w:rPr>
                <w:rFonts w:eastAsia="Times New Roman" w:cs="Calibri"/>
                <w:color w:val="000000"/>
                <w:sz w:val="14"/>
                <w:szCs w:val="14"/>
                <w:lang w:eastAsia="es-MX"/>
              </w:rPr>
            </w:pPr>
            <w:r w:rsidRPr="00264B84">
              <w:rPr>
                <w:rFonts w:eastAsia="Times New Roman" w:cs="Calibri"/>
                <w:color w:val="000000"/>
                <w:sz w:val="14"/>
                <w:szCs w:val="14"/>
                <w:lang w:eastAsia="es-MX"/>
              </w:rPr>
              <w:t>14,713,568</w:t>
            </w:r>
          </w:p>
        </w:tc>
      </w:tr>
      <w:tr w:rsidR="00264B84" w:rsidRPr="00264B84" w14:paraId="5CF8E43B" w14:textId="77777777" w:rsidTr="00A61EE3">
        <w:trPr>
          <w:trHeight w:val="320"/>
        </w:trPr>
        <w:tc>
          <w:tcPr>
            <w:tcW w:w="1248" w:type="dxa"/>
            <w:tcBorders>
              <w:top w:val="nil"/>
              <w:left w:val="single" w:sz="4" w:space="0" w:color="auto"/>
              <w:bottom w:val="single" w:sz="4" w:space="0" w:color="auto"/>
              <w:right w:val="single" w:sz="4" w:space="0" w:color="auto"/>
            </w:tcBorders>
            <w:shd w:val="clear" w:color="auto" w:fill="auto"/>
            <w:vAlign w:val="center"/>
            <w:hideMark/>
          </w:tcPr>
          <w:p w14:paraId="555B4C05"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2018</w:t>
            </w:r>
          </w:p>
        </w:tc>
        <w:tc>
          <w:tcPr>
            <w:tcW w:w="1513" w:type="dxa"/>
            <w:tcBorders>
              <w:top w:val="nil"/>
              <w:left w:val="nil"/>
              <w:bottom w:val="single" w:sz="4" w:space="0" w:color="auto"/>
              <w:right w:val="single" w:sz="4" w:space="0" w:color="auto"/>
            </w:tcBorders>
            <w:shd w:val="clear" w:color="auto" w:fill="auto"/>
            <w:noWrap/>
            <w:vAlign w:val="bottom"/>
            <w:hideMark/>
          </w:tcPr>
          <w:p w14:paraId="2A805221"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38</w:t>
            </w:r>
          </w:p>
        </w:tc>
        <w:tc>
          <w:tcPr>
            <w:tcW w:w="2156" w:type="dxa"/>
            <w:tcBorders>
              <w:top w:val="nil"/>
              <w:left w:val="nil"/>
              <w:bottom w:val="single" w:sz="4" w:space="0" w:color="auto"/>
              <w:right w:val="single" w:sz="4" w:space="0" w:color="auto"/>
            </w:tcBorders>
            <w:shd w:val="clear" w:color="auto" w:fill="auto"/>
            <w:noWrap/>
            <w:vAlign w:val="bottom"/>
            <w:hideMark/>
          </w:tcPr>
          <w:p w14:paraId="17DB8E90" w14:textId="77777777" w:rsidR="00264B84" w:rsidRPr="00264B84" w:rsidRDefault="00264B84" w:rsidP="00264B84">
            <w:pPr>
              <w:spacing w:after="0" w:line="240" w:lineRule="auto"/>
              <w:jc w:val="right"/>
              <w:rPr>
                <w:rFonts w:eastAsia="Times New Roman" w:cs="Calibri"/>
                <w:color w:val="000000"/>
                <w:sz w:val="14"/>
                <w:szCs w:val="14"/>
                <w:lang w:eastAsia="es-MX"/>
              </w:rPr>
            </w:pPr>
            <w:r w:rsidRPr="00264B84">
              <w:rPr>
                <w:rFonts w:eastAsia="Times New Roman" w:cs="Calibri"/>
                <w:color w:val="000000"/>
                <w:sz w:val="14"/>
                <w:szCs w:val="14"/>
                <w:lang w:eastAsia="es-MX"/>
              </w:rPr>
              <w:t>1,048,665</w:t>
            </w:r>
          </w:p>
        </w:tc>
      </w:tr>
      <w:tr w:rsidR="00264B84" w:rsidRPr="00264B84" w14:paraId="71060058" w14:textId="77777777" w:rsidTr="00A61EE3">
        <w:trPr>
          <w:trHeight w:val="320"/>
        </w:trPr>
        <w:tc>
          <w:tcPr>
            <w:tcW w:w="1248" w:type="dxa"/>
            <w:tcBorders>
              <w:top w:val="nil"/>
              <w:left w:val="single" w:sz="4" w:space="0" w:color="auto"/>
              <w:bottom w:val="single" w:sz="4" w:space="0" w:color="auto"/>
              <w:right w:val="single" w:sz="4" w:space="0" w:color="auto"/>
            </w:tcBorders>
            <w:shd w:val="clear" w:color="auto" w:fill="auto"/>
            <w:vAlign w:val="center"/>
            <w:hideMark/>
          </w:tcPr>
          <w:p w14:paraId="535894EF"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2019</w:t>
            </w:r>
          </w:p>
        </w:tc>
        <w:tc>
          <w:tcPr>
            <w:tcW w:w="1513" w:type="dxa"/>
            <w:tcBorders>
              <w:top w:val="nil"/>
              <w:left w:val="nil"/>
              <w:bottom w:val="single" w:sz="4" w:space="0" w:color="auto"/>
              <w:right w:val="single" w:sz="4" w:space="0" w:color="auto"/>
            </w:tcBorders>
            <w:shd w:val="clear" w:color="auto" w:fill="auto"/>
            <w:noWrap/>
            <w:vAlign w:val="bottom"/>
            <w:hideMark/>
          </w:tcPr>
          <w:p w14:paraId="08566513"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57</w:t>
            </w:r>
          </w:p>
        </w:tc>
        <w:tc>
          <w:tcPr>
            <w:tcW w:w="2156" w:type="dxa"/>
            <w:tcBorders>
              <w:top w:val="nil"/>
              <w:left w:val="nil"/>
              <w:bottom w:val="single" w:sz="4" w:space="0" w:color="auto"/>
              <w:right w:val="single" w:sz="4" w:space="0" w:color="auto"/>
            </w:tcBorders>
            <w:shd w:val="clear" w:color="auto" w:fill="auto"/>
            <w:noWrap/>
            <w:vAlign w:val="bottom"/>
            <w:hideMark/>
          </w:tcPr>
          <w:p w14:paraId="757051FB" w14:textId="77777777" w:rsidR="00264B84" w:rsidRPr="00264B84" w:rsidRDefault="00264B84" w:rsidP="00264B84">
            <w:pPr>
              <w:spacing w:after="0" w:line="240" w:lineRule="auto"/>
              <w:jc w:val="right"/>
              <w:rPr>
                <w:rFonts w:eastAsia="Times New Roman" w:cs="Calibri"/>
                <w:color w:val="000000"/>
                <w:sz w:val="14"/>
                <w:szCs w:val="14"/>
                <w:lang w:eastAsia="es-MX"/>
              </w:rPr>
            </w:pPr>
            <w:r w:rsidRPr="00264B84">
              <w:rPr>
                <w:rFonts w:eastAsia="Times New Roman" w:cs="Calibri"/>
                <w:color w:val="000000"/>
                <w:sz w:val="14"/>
                <w:szCs w:val="14"/>
                <w:lang w:eastAsia="es-MX"/>
              </w:rPr>
              <w:t>1,001,719</w:t>
            </w:r>
          </w:p>
        </w:tc>
      </w:tr>
      <w:tr w:rsidR="00264B84" w:rsidRPr="00264B84" w14:paraId="13B29D2C" w14:textId="77777777" w:rsidTr="00A61EE3">
        <w:trPr>
          <w:trHeight w:val="320"/>
        </w:trPr>
        <w:tc>
          <w:tcPr>
            <w:tcW w:w="1248" w:type="dxa"/>
            <w:tcBorders>
              <w:top w:val="nil"/>
              <w:left w:val="single" w:sz="4" w:space="0" w:color="auto"/>
              <w:bottom w:val="single" w:sz="4" w:space="0" w:color="auto"/>
              <w:right w:val="single" w:sz="4" w:space="0" w:color="auto"/>
            </w:tcBorders>
            <w:shd w:val="clear" w:color="auto" w:fill="auto"/>
            <w:vAlign w:val="center"/>
            <w:hideMark/>
          </w:tcPr>
          <w:p w14:paraId="0E481B0B"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2020</w:t>
            </w:r>
          </w:p>
        </w:tc>
        <w:tc>
          <w:tcPr>
            <w:tcW w:w="1513" w:type="dxa"/>
            <w:tcBorders>
              <w:top w:val="nil"/>
              <w:left w:val="nil"/>
              <w:bottom w:val="single" w:sz="4" w:space="0" w:color="auto"/>
              <w:right w:val="single" w:sz="4" w:space="0" w:color="auto"/>
            </w:tcBorders>
            <w:shd w:val="clear" w:color="auto" w:fill="auto"/>
            <w:noWrap/>
            <w:vAlign w:val="bottom"/>
            <w:hideMark/>
          </w:tcPr>
          <w:p w14:paraId="7F423E33"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4</w:t>
            </w:r>
          </w:p>
        </w:tc>
        <w:tc>
          <w:tcPr>
            <w:tcW w:w="2156" w:type="dxa"/>
            <w:tcBorders>
              <w:top w:val="nil"/>
              <w:left w:val="nil"/>
              <w:bottom w:val="single" w:sz="4" w:space="0" w:color="auto"/>
              <w:right w:val="single" w:sz="4" w:space="0" w:color="auto"/>
            </w:tcBorders>
            <w:shd w:val="clear" w:color="auto" w:fill="auto"/>
            <w:noWrap/>
            <w:vAlign w:val="bottom"/>
            <w:hideMark/>
          </w:tcPr>
          <w:p w14:paraId="2B591620" w14:textId="77777777" w:rsidR="00264B84" w:rsidRPr="00264B84" w:rsidRDefault="00264B84" w:rsidP="00264B84">
            <w:pPr>
              <w:spacing w:after="0" w:line="240" w:lineRule="auto"/>
              <w:jc w:val="right"/>
              <w:rPr>
                <w:rFonts w:eastAsia="Times New Roman" w:cs="Calibri"/>
                <w:color w:val="000000"/>
                <w:sz w:val="14"/>
                <w:szCs w:val="14"/>
                <w:lang w:eastAsia="es-MX"/>
              </w:rPr>
            </w:pPr>
            <w:r w:rsidRPr="00264B84">
              <w:rPr>
                <w:rFonts w:eastAsia="Times New Roman" w:cs="Calibri"/>
                <w:color w:val="000000"/>
                <w:sz w:val="14"/>
                <w:szCs w:val="14"/>
                <w:lang w:eastAsia="es-MX"/>
              </w:rPr>
              <w:t>16,408</w:t>
            </w:r>
          </w:p>
        </w:tc>
      </w:tr>
      <w:tr w:rsidR="00264B84" w:rsidRPr="00264B84" w14:paraId="3A89F8DB" w14:textId="77777777" w:rsidTr="00A61EE3">
        <w:trPr>
          <w:trHeight w:val="320"/>
        </w:trPr>
        <w:tc>
          <w:tcPr>
            <w:tcW w:w="1248" w:type="dxa"/>
            <w:tcBorders>
              <w:top w:val="nil"/>
              <w:left w:val="single" w:sz="4" w:space="0" w:color="auto"/>
              <w:bottom w:val="single" w:sz="4" w:space="0" w:color="auto"/>
              <w:right w:val="single" w:sz="4" w:space="0" w:color="auto"/>
            </w:tcBorders>
            <w:shd w:val="clear" w:color="auto" w:fill="auto"/>
            <w:vAlign w:val="center"/>
            <w:hideMark/>
          </w:tcPr>
          <w:p w14:paraId="464468C4"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2021</w:t>
            </w:r>
          </w:p>
        </w:tc>
        <w:tc>
          <w:tcPr>
            <w:tcW w:w="1513" w:type="dxa"/>
            <w:tcBorders>
              <w:top w:val="nil"/>
              <w:left w:val="nil"/>
              <w:bottom w:val="single" w:sz="4" w:space="0" w:color="auto"/>
              <w:right w:val="single" w:sz="4" w:space="0" w:color="auto"/>
            </w:tcBorders>
            <w:shd w:val="clear" w:color="auto" w:fill="auto"/>
            <w:noWrap/>
            <w:vAlign w:val="bottom"/>
            <w:hideMark/>
          </w:tcPr>
          <w:p w14:paraId="4974017E"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8</w:t>
            </w:r>
          </w:p>
        </w:tc>
        <w:tc>
          <w:tcPr>
            <w:tcW w:w="2156" w:type="dxa"/>
            <w:tcBorders>
              <w:top w:val="nil"/>
              <w:left w:val="nil"/>
              <w:bottom w:val="single" w:sz="4" w:space="0" w:color="auto"/>
              <w:right w:val="single" w:sz="4" w:space="0" w:color="auto"/>
            </w:tcBorders>
            <w:shd w:val="clear" w:color="auto" w:fill="auto"/>
            <w:noWrap/>
            <w:vAlign w:val="bottom"/>
            <w:hideMark/>
          </w:tcPr>
          <w:p w14:paraId="026A13E5" w14:textId="77777777" w:rsidR="00264B84" w:rsidRPr="00264B84" w:rsidRDefault="00264B84" w:rsidP="00264B84">
            <w:pPr>
              <w:spacing w:after="0" w:line="240" w:lineRule="auto"/>
              <w:jc w:val="right"/>
              <w:rPr>
                <w:rFonts w:eastAsia="Times New Roman" w:cs="Calibri"/>
                <w:color w:val="000000"/>
                <w:sz w:val="14"/>
                <w:szCs w:val="14"/>
                <w:lang w:eastAsia="es-MX"/>
              </w:rPr>
            </w:pPr>
            <w:r w:rsidRPr="00264B84">
              <w:rPr>
                <w:rFonts w:eastAsia="Times New Roman" w:cs="Calibri"/>
                <w:color w:val="000000"/>
                <w:sz w:val="14"/>
                <w:szCs w:val="14"/>
                <w:lang w:eastAsia="es-MX"/>
              </w:rPr>
              <w:t>135,030</w:t>
            </w:r>
          </w:p>
        </w:tc>
      </w:tr>
      <w:tr w:rsidR="00264B84" w:rsidRPr="00264B84" w14:paraId="08A48FAF" w14:textId="77777777" w:rsidTr="00A61EE3">
        <w:trPr>
          <w:trHeight w:val="320"/>
        </w:trPr>
        <w:tc>
          <w:tcPr>
            <w:tcW w:w="1248" w:type="dxa"/>
            <w:tcBorders>
              <w:top w:val="nil"/>
              <w:left w:val="single" w:sz="4" w:space="0" w:color="auto"/>
              <w:bottom w:val="single" w:sz="4" w:space="0" w:color="auto"/>
              <w:right w:val="single" w:sz="4" w:space="0" w:color="auto"/>
            </w:tcBorders>
            <w:shd w:val="clear" w:color="auto" w:fill="auto"/>
            <w:vAlign w:val="center"/>
            <w:hideMark/>
          </w:tcPr>
          <w:p w14:paraId="5A1CBA08"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2022</w:t>
            </w:r>
          </w:p>
        </w:tc>
        <w:tc>
          <w:tcPr>
            <w:tcW w:w="1513" w:type="dxa"/>
            <w:tcBorders>
              <w:top w:val="nil"/>
              <w:left w:val="nil"/>
              <w:bottom w:val="single" w:sz="4" w:space="0" w:color="auto"/>
              <w:right w:val="single" w:sz="4" w:space="0" w:color="auto"/>
            </w:tcBorders>
            <w:shd w:val="clear" w:color="auto" w:fill="auto"/>
            <w:noWrap/>
            <w:vAlign w:val="bottom"/>
            <w:hideMark/>
          </w:tcPr>
          <w:p w14:paraId="1B19B8E6"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10</w:t>
            </w:r>
          </w:p>
        </w:tc>
        <w:tc>
          <w:tcPr>
            <w:tcW w:w="2156" w:type="dxa"/>
            <w:tcBorders>
              <w:top w:val="nil"/>
              <w:left w:val="nil"/>
              <w:bottom w:val="single" w:sz="4" w:space="0" w:color="auto"/>
              <w:right w:val="single" w:sz="4" w:space="0" w:color="auto"/>
            </w:tcBorders>
            <w:shd w:val="clear" w:color="auto" w:fill="auto"/>
            <w:noWrap/>
            <w:vAlign w:val="bottom"/>
            <w:hideMark/>
          </w:tcPr>
          <w:p w14:paraId="44D709ED" w14:textId="77777777" w:rsidR="00264B84" w:rsidRPr="00264B84" w:rsidRDefault="00264B84" w:rsidP="00264B84">
            <w:pPr>
              <w:spacing w:after="0" w:line="240" w:lineRule="auto"/>
              <w:jc w:val="right"/>
              <w:rPr>
                <w:rFonts w:eastAsia="Times New Roman" w:cs="Calibri"/>
                <w:color w:val="000000"/>
                <w:sz w:val="14"/>
                <w:szCs w:val="14"/>
                <w:lang w:eastAsia="es-MX"/>
              </w:rPr>
            </w:pPr>
            <w:r w:rsidRPr="00264B84">
              <w:rPr>
                <w:rFonts w:eastAsia="Times New Roman" w:cs="Calibri"/>
                <w:color w:val="000000"/>
                <w:sz w:val="14"/>
                <w:szCs w:val="14"/>
                <w:lang w:eastAsia="es-MX"/>
              </w:rPr>
              <w:t>176,277</w:t>
            </w:r>
          </w:p>
        </w:tc>
      </w:tr>
      <w:tr w:rsidR="00264B84" w:rsidRPr="00264B84" w14:paraId="1AD3AECE" w14:textId="77777777" w:rsidTr="00A61EE3">
        <w:trPr>
          <w:trHeight w:val="320"/>
        </w:trPr>
        <w:tc>
          <w:tcPr>
            <w:tcW w:w="1248" w:type="dxa"/>
            <w:tcBorders>
              <w:top w:val="nil"/>
              <w:left w:val="single" w:sz="4" w:space="0" w:color="auto"/>
              <w:bottom w:val="single" w:sz="4" w:space="0" w:color="auto"/>
              <w:right w:val="single" w:sz="4" w:space="0" w:color="auto"/>
            </w:tcBorders>
            <w:shd w:val="clear" w:color="auto" w:fill="auto"/>
            <w:vAlign w:val="center"/>
            <w:hideMark/>
          </w:tcPr>
          <w:p w14:paraId="2C28E419"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2023</w:t>
            </w:r>
          </w:p>
        </w:tc>
        <w:tc>
          <w:tcPr>
            <w:tcW w:w="1513" w:type="dxa"/>
            <w:tcBorders>
              <w:top w:val="nil"/>
              <w:left w:val="nil"/>
              <w:bottom w:val="single" w:sz="4" w:space="0" w:color="auto"/>
              <w:right w:val="single" w:sz="4" w:space="0" w:color="auto"/>
            </w:tcBorders>
            <w:shd w:val="clear" w:color="auto" w:fill="auto"/>
            <w:noWrap/>
            <w:vAlign w:val="bottom"/>
            <w:hideMark/>
          </w:tcPr>
          <w:p w14:paraId="37C35D69" w14:textId="77777777" w:rsidR="00264B84" w:rsidRPr="00264B84" w:rsidRDefault="00264B84" w:rsidP="00264B84">
            <w:pPr>
              <w:spacing w:after="0" w:line="240" w:lineRule="auto"/>
              <w:jc w:val="center"/>
              <w:rPr>
                <w:rFonts w:eastAsia="Times New Roman" w:cs="Calibri"/>
                <w:color w:val="000000"/>
                <w:sz w:val="14"/>
                <w:szCs w:val="14"/>
                <w:lang w:eastAsia="es-MX"/>
              </w:rPr>
            </w:pPr>
            <w:r w:rsidRPr="00264B84">
              <w:rPr>
                <w:rFonts w:eastAsia="Times New Roman" w:cs="Calibri"/>
                <w:color w:val="000000"/>
                <w:sz w:val="14"/>
                <w:szCs w:val="14"/>
                <w:lang w:eastAsia="es-MX"/>
              </w:rPr>
              <w:t>6</w:t>
            </w:r>
          </w:p>
        </w:tc>
        <w:tc>
          <w:tcPr>
            <w:tcW w:w="2156" w:type="dxa"/>
            <w:tcBorders>
              <w:top w:val="nil"/>
              <w:left w:val="nil"/>
              <w:bottom w:val="single" w:sz="4" w:space="0" w:color="auto"/>
              <w:right w:val="single" w:sz="4" w:space="0" w:color="auto"/>
            </w:tcBorders>
            <w:shd w:val="clear" w:color="auto" w:fill="auto"/>
            <w:noWrap/>
            <w:vAlign w:val="bottom"/>
            <w:hideMark/>
          </w:tcPr>
          <w:p w14:paraId="5CE3662D" w14:textId="77777777" w:rsidR="00264B84" w:rsidRPr="00264B84" w:rsidRDefault="00264B84" w:rsidP="00264B84">
            <w:pPr>
              <w:spacing w:after="0" w:line="240" w:lineRule="auto"/>
              <w:jc w:val="right"/>
              <w:rPr>
                <w:rFonts w:eastAsia="Times New Roman" w:cs="Calibri"/>
                <w:color w:val="000000"/>
                <w:sz w:val="14"/>
                <w:szCs w:val="14"/>
                <w:lang w:eastAsia="es-MX"/>
              </w:rPr>
            </w:pPr>
            <w:r w:rsidRPr="00264B84">
              <w:rPr>
                <w:rFonts w:eastAsia="Times New Roman" w:cs="Calibri"/>
                <w:color w:val="000000"/>
                <w:sz w:val="14"/>
                <w:szCs w:val="14"/>
                <w:lang w:eastAsia="es-MX"/>
              </w:rPr>
              <w:t>53,024</w:t>
            </w:r>
          </w:p>
        </w:tc>
      </w:tr>
      <w:tr w:rsidR="00264B84" w:rsidRPr="00264B84" w14:paraId="073D0B53" w14:textId="77777777" w:rsidTr="00A61EE3">
        <w:trPr>
          <w:trHeight w:val="377"/>
        </w:trPr>
        <w:tc>
          <w:tcPr>
            <w:tcW w:w="1248" w:type="dxa"/>
            <w:tcBorders>
              <w:top w:val="nil"/>
              <w:left w:val="single" w:sz="4" w:space="0" w:color="auto"/>
              <w:bottom w:val="single" w:sz="4" w:space="0" w:color="auto"/>
              <w:right w:val="single" w:sz="4" w:space="0" w:color="auto"/>
            </w:tcBorders>
            <w:shd w:val="clear" w:color="000000" w:fill="DDC9A3"/>
            <w:vAlign w:val="center"/>
            <w:hideMark/>
          </w:tcPr>
          <w:p w14:paraId="45E5E23D" w14:textId="77777777" w:rsidR="00264B84" w:rsidRPr="00264B84" w:rsidRDefault="00264B84" w:rsidP="00264B84">
            <w:pPr>
              <w:spacing w:after="0" w:line="240" w:lineRule="auto"/>
              <w:jc w:val="center"/>
              <w:rPr>
                <w:rFonts w:eastAsia="Times New Roman" w:cs="Calibri"/>
                <w:b/>
                <w:bCs/>
                <w:color w:val="000000"/>
                <w:sz w:val="14"/>
                <w:szCs w:val="14"/>
                <w:lang w:eastAsia="es-MX"/>
              </w:rPr>
            </w:pPr>
            <w:r w:rsidRPr="00264B84">
              <w:rPr>
                <w:rFonts w:eastAsia="Times New Roman" w:cs="Calibri"/>
                <w:b/>
                <w:bCs/>
                <w:color w:val="000000"/>
                <w:sz w:val="14"/>
                <w:szCs w:val="14"/>
                <w:lang w:eastAsia="es-MX"/>
              </w:rPr>
              <w:t xml:space="preserve">Total </w:t>
            </w:r>
          </w:p>
        </w:tc>
        <w:tc>
          <w:tcPr>
            <w:tcW w:w="1513" w:type="dxa"/>
            <w:tcBorders>
              <w:top w:val="nil"/>
              <w:left w:val="nil"/>
              <w:bottom w:val="single" w:sz="4" w:space="0" w:color="auto"/>
              <w:right w:val="single" w:sz="4" w:space="0" w:color="auto"/>
            </w:tcBorders>
            <w:shd w:val="clear" w:color="000000" w:fill="DDC9A3"/>
            <w:vAlign w:val="center"/>
            <w:hideMark/>
          </w:tcPr>
          <w:p w14:paraId="1F2509FD" w14:textId="77777777" w:rsidR="00264B84" w:rsidRPr="00264B84" w:rsidRDefault="00264B84" w:rsidP="00264B84">
            <w:pPr>
              <w:spacing w:after="0" w:line="240" w:lineRule="auto"/>
              <w:jc w:val="center"/>
              <w:rPr>
                <w:rFonts w:eastAsia="Times New Roman" w:cs="Calibri"/>
                <w:b/>
                <w:bCs/>
                <w:color w:val="000000"/>
                <w:sz w:val="14"/>
                <w:szCs w:val="14"/>
                <w:lang w:eastAsia="es-MX"/>
              </w:rPr>
            </w:pPr>
            <w:r w:rsidRPr="00264B84">
              <w:rPr>
                <w:rFonts w:eastAsia="Times New Roman" w:cs="Calibri"/>
                <w:b/>
                <w:bCs/>
                <w:color w:val="000000"/>
                <w:sz w:val="14"/>
                <w:szCs w:val="14"/>
                <w:lang w:eastAsia="es-MX"/>
              </w:rPr>
              <w:t>862</w:t>
            </w:r>
          </w:p>
        </w:tc>
        <w:tc>
          <w:tcPr>
            <w:tcW w:w="2156" w:type="dxa"/>
            <w:tcBorders>
              <w:top w:val="nil"/>
              <w:left w:val="nil"/>
              <w:bottom w:val="single" w:sz="4" w:space="0" w:color="auto"/>
              <w:right w:val="single" w:sz="4" w:space="0" w:color="auto"/>
            </w:tcBorders>
            <w:shd w:val="clear" w:color="000000" w:fill="DDC9A3"/>
            <w:vAlign w:val="center"/>
            <w:hideMark/>
          </w:tcPr>
          <w:p w14:paraId="6AFD01DA" w14:textId="77777777" w:rsidR="00264B84" w:rsidRPr="00264B84" w:rsidRDefault="00264B84" w:rsidP="00264B84">
            <w:pPr>
              <w:spacing w:after="0" w:line="240" w:lineRule="auto"/>
              <w:jc w:val="right"/>
              <w:rPr>
                <w:rFonts w:eastAsia="Times New Roman" w:cs="Calibri"/>
                <w:b/>
                <w:bCs/>
                <w:color w:val="000000"/>
                <w:sz w:val="14"/>
                <w:szCs w:val="14"/>
                <w:lang w:eastAsia="es-MX"/>
              </w:rPr>
            </w:pPr>
            <w:r w:rsidRPr="00264B84">
              <w:rPr>
                <w:rFonts w:eastAsia="Times New Roman" w:cs="Calibri"/>
                <w:b/>
                <w:bCs/>
                <w:color w:val="000000"/>
                <w:sz w:val="14"/>
                <w:szCs w:val="14"/>
                <w:lang w:eastAsia="es-MX"/>
              </w:rPr>
              <w:t>17,144,691</w:t>
            </w:r>
          </w:p>
        </w:tc>
      </w:tr>
    </w:tbl>
    <w:p w14:paraId="4CA4A5B7" w14:textId="77777777" w:rsidR="00264B84" w:rsidRDefault="00264B84" w:rsidP="006311DA">
      <w:pPr>
        <w:spacing w:after="0" w:line="240" w:lineRule="auto"/>
        <w:jc w:val="both"/>
        <w:rPr>
          <w:rFonts w:asciiTheme="minorHAnsi" w:hAnsiTheme="minorHAnsi" w:cstheme="minorHAnsi"/>
          <w:sz w:val="18"/>
          <w:szCs w:val="18"/>
        </w:rPr>
      </w:pPr>
    </w:p>
    <w:p w14:paraId="053D0240" w14:textId="77777777" w:rsidR="006311DA" w:rsidRPr="005F45A3" w:rsidRDefault="006311DA" w:rsidP="006311DA">
      <w:pPr>
        <w:spacing w:after="0" w:line="240" w:lineRule="auto"/>
        <w:jc w:val="both"/>
        <w:rPr>
          <w:rFonts w:asciiTheme="minorHAnsi" w:hAnsiTheme="minorHAnsi" w:cstheme="minorHAnsi"/>
          <w:sz w:val="18"/>
          <w:szCs w:val="18"/>
        </w:rPr>
      </w:pPr>
    </w:p>
    <w:p w14:paraId="34D84EF5" w14:textId="3AC93F67" w:rsidR="006311DA" w:rsidRPr="00A61EE3" w:rsidRDefault="00A61EE3" w:rsidP="00A61EE3">
      <w:pPr>
        <w:spacing w:after="0" w:line="240" w:lineRule="auto"/>
        <w:ind w:hanging="426"/>
        <w:jc w:val="both"/>
        <w:rPr>
          <w:rFonts w:asciiTheme="minorHAnsi" w:hAnsiTheme="minorHAnsi" w:cstheme="minorHAnsi"/>
          <w:sz w:val="18"/>
          <w:szCs w:val="18"/>
        </w:rPr>
      </w:pPr>
      <w:r>
        <w:rPr>
          <w:rFonts w:asciiTheme="minorHAnsi" w:hAnsiTheme="minorHAnsi" w:cstheme="minorHAnsi"/>
          <w:sz w:val="18"/>
          <w:szCs w:val="18"/>
        </w:rPr>
        <w:t xml:space="preserve">      </w:t>
      </w:r>
    </w:p>
    <w:p w14:paraId="6959E69E" w14:textId="14ECD419" w:rsidR="006311DA" w:rsidRPr="00644149" w:rsidRDefault="006311DA" w:rsidP="006311DA">
      <w:pPr>
        <w:spacing w:after="0" w:line="240" w:lineRule="auto"/>
        <w:jc w:val="both"/>
        <w:rPr>
          <w:rFonts w:asciiTheme="minorHAnsi" w:hAnsiTheme="minorHAnsi" w:cstheme="minorHAnsi"/>
          <w:sz w:val="18"/>
          <w:szCs w:val="18"/>
        </w:rPr>
      </w:pPr>
      <w:r w:rsidRPr="00644149">
        <w:rPr>
          <w:rFonts w:asciiTheme="minorHAnsi" w:hAnsiTheme="minorHAnsi" w:cstheme="minorHAnsi"/>
          <w:sz w:val="18"/>
          <w:szCs w:val="18"/>
        </w:rPr>
        <w:t>El renglón de Otros Derechos a Recibir Efectivo o Equivalentes se constituye por $</w:t>
      </w:r>
      <w:r w:rsidR="00042BA7">
        <w:rPr>
          <w:rFonts w:asciiTheme="minorHAnsi" w:hAnsiTheme="minorHAnsi" w:cstheme="minorHAnsi"/>
          <w:sz w:val="18"/>
          <w:szCs w:val="18"/>
        </w:rPr>
        <w:t>42,108,953</w:t>
      </w:r>
      <w:r w:rsidRPr="00644149">
        <w:rPr>
          <w:rFonts w:asciiTheme="minorHAnsi" w:hAnsiTheme="minorHAnsi" w:cstheme="minorHAnsi"/>
          <w:sz w:val="18"/>
          <w:szCs w:val="18"/>
        </w:rPr>
        <w:t>, que corresponden al ingreso del último día hábil de la recaudación en l</w:t>
      </w:r>
      <w:r w:rsidR="00042BA7">
        <w:rPr>
          <w:rFonts w:asciiTheme="minorHAnsi" w:hAnsiTheme="minorHAnsi" w:cstheme="minorHAnsi"/>
          <w:sz w:val="18"/>
          <w:szCs w:val="18"/>
        </w:rPr>
        <w:t>as Oficinas Fiscales del Estado.</w:t>
      </w:r>
    </w:p>
    <w:p w14:paraId="152D06CC" w14:textId="77777777" w:rsidR="006311DA" w:rsidRDefault="006311DA" w:rsidP="006311DA">
      <w:pPr>
        <w:pStyle w:val="Texto"/>
        <w:spacing w:after="0" w:line="240" w:lineRule="exact"/>
        <w:ind w:firstLine="646"/>
        <w:rPr>
          <w:rFonts w:asciiTheme="minorHAnsi" w:hAnsiTheme="minorHAnsi" w:cstheme="minorHAnsi"/>
          <w:b/>
          <w:i/>
          <w:sz w:val="20"/>
          <w:szCs w:val="18"/>
        </w:rPr>
      </w:pPr>
    </w:p>
    <w:p w14:paraId="40AFDD55" w14:textId="77777777" w:rsidR="006311DA" w:rsidRDefault="006311DA" w:rsidP="006311DA">
      <w:pPr>
        <w:pStyle w:val="Texto"/>
        <w:spacing w:after="0" w:line="240" w:lineRule="exact"/>
        <w:ind w:firstLine="646"/>
        <w:rPr>
          <w:rFonts w:asciiTheme="minorHAnsi" w:hAnsiTheme="minorHAnsi" w:cstheme="minorHAnsi"/>
          <w:b/>
          <w:i/>
          <w:sz w:val="20"/>
          <w:szCs w:val="18"/>
        </w:rPr>
      </w:pPr>
    </w:p>
    <w:p w14:paraId="35CAD66E"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DERECHOS A RECIBIR BIENES O SERVICIOS  </w:t>
      </w:r>
    </w:p>
    <w:p w14:paraId="4190F78D"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7175C1E6" w14:textId="77777777" w:rsidR="006311DA"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 xml:space="preserve">Derechos a Recibir Bienes o Servicios </w:t>
      </w:r>
    </w:p>
    <w:tbl>
      <w:tblPr>
        <w:tblW w:w="6620" w:type="dxa"/>
        <w:tblCellMar>
          <w:left w:w="70" w:type="dxa"/>
          <w:right w:w="70" w:type="dxa"/>
        </w:tblCellMar>
        <w:tblLook w:val="04A0" w:firstRow="1" w:lastRow="0" w:firstColumn="1" w:lastColumn="0" w:noHBand="0" w:noVBand="1"/>
      </w:tblPr>
      <w:tblGrid>
        <w:gridCol w:w="4940"/>
        <w:gridCol w:w="1680"/>
      </w:tblGrid>
      <w:tr w:rsidR="0018761A" w:rsidRPr="0018761A" w14:paraId="2127F0E1" w14:textId="77777777" w:rsidTr="0018761A">
        <w:trPr>
          <w:trHeight w:val="500"/>
        </w:trPr>
        <w:tc>
          <w:tcPr>
            <w:tcW w:w="49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36083F0"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xml:space="preserve">Descripción de la Cuenta </w:t>
            </w:r>
          </w:p>
        </w:tc>
        <w:tc>
          <w:tcPr>
            <w:tcW w:w="1680" w:type="dxa"/>
            <w:tcBorders>
              <w:top w:val="single" w:sz="4" w:space="0" w:color="auto"/>
              <w:left w:val="nil"/>
              <w:bottom w:val="single" w:sz="4" w:space="0" w:color="auto"/>
              <w:right w:val="single" w:sz="4" w:space="0" w:color="auto"/>
            </w:tcBorders>
            <w:shd w:val="clear" w:color="000000" w:fill="AB0033"/>
            <w:vAlign w:val="center"/>
            <w:hideMark/>
          </w:tcPr>
          <w:p w14:paraId="68B27463"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r>
      <w:tr w:rsidR="0018761A" w:rsidRPr="0018761A" w14:paraId="53E0DD4C" w14:textId="77777777" w:rsidTr="0018761A">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1450A555"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lastRenderedPageBreak/>
              <w:t>Anticipos a Proveedores por Adquisición de Bienes y Prestación de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74E36D31"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32,774,715</w:t>
            </w:r>
          </w:p>
        </w:tc>
      </w:tr>
      <w:tr w:rsidR="0018761A" w:rsidRPr="0018761A" w14:paraId="02475372" w14:textId="77777777" w:rsidTr="0018761A">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7496870C"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Anticipos a Proveedores por Adquisición de Bienes Muebles e Inmuebles a Corto Plazo</w:t>
            </w:r>
          </w:p>
        </w:tc>
        <w:tc>
          <w:tcPr>
            <w:tcW w:w="1680" w:type="dxa"/>
            <w:tcBorders>
              <w:top w:val="nil"/>
              <w:left w:val="nil"/>
              <w:bottom w:val="single" w:sz="4" w:space="0" w:color="auto"/>
              <w:right w:val="single" w:sz="4" w:space="0" w:color="auto"/>
            </w:tcBorders>
            <w:shd w:val="clear" w:color="auto" w:fill="auto"/>
            <w:vAlign w:val="center"/>
            <w:hideMark/>
          </w:tcPr>
          <w:p w14:paraId="4DC7BA6A"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0</w:t>
            </w:r>
          </w:p>
        </w:tc>
      </w:tr>
      <w:tr w:rsidR="0018761A" w:rsidRPr="0018761A" w14:paraId="3667B01F" w14:textId="77777777" w:rsidTr="0018761A">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0558F537"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Anticipo a Proveedores por Adquisición de Bienes Intangibles a Corto Plazo</w:t>
            </w:r>
          </w:p>
        </w:tc>
        <w:tc>
          <w:tcPr>
            <w:tcW w:w="1680" w:type="dxa"/>
            <w:tcBorders>
              <w:top w:val="nil"/>
              <w:left w:val="nil"/>
              <w:bottom w:val="single" w:sz="4" w:space="0" w:color="auto"/>
              <w:right w:val="single" w:sz="4" w:space="0" w:color="auto"/>
            </w:tcBorders>
            <w:shd w:val="clear" w:color="auto" w:fill="auto"/>
            <w:vAlign w:val="center"/>
            <w:hideMark/>
          </w:tcPr>
          <w:p w14:paraId="40C3E652"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0</w:t>
            </w:r>
          </w:p>
        </w:tc>
      </w:tr>
      <w:tr w:rsidR="0018761A" w:rsidRPr="0018761A" w14:paraId="20F245F5" w14:textId="77777777" w:rsidTr="0018761A">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2DC65BC"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Anticipo a Contratistas por Obras Publicas a Corto Plazo</w:t>
            </w:r>
          </w:p>
        </w:tc>
        <w:tc>
          <w:tcPr>
            <w:tcW w:w="1680" w:type="dxa"/>
            <w:tcBorders>
              <w:top w:val="nil"/>
              <w:left w:val="nil"/>
              <w:bottom w:val="single" w:sz="4" w:space="0" w:color="auto"/>
              <w:right w:val="single" w:sz="4" w:space="0" w:color="auto"/>
            </w:tcBorders>
            <w:shd w:val="clear" w:color="auto" w:fill="auto"/>
            <w:vAlign w:val="center"/>
            <w:hideMark/>
          </w:tcPr>
          <w:p w14:paraId="1C37BA49"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120,355,683</w:t>
            </w:r>
          </w:p>
        </w:tc>
      </w:tr>
      <w:tr w:rsidR="0018761A" w:rsidRPr="0018761A" w14:paraId="68C33CC5" w14:textId="77777777" w:rsidTr="0018761A">
        <w:trPr>
          <w:trHeight w:val="28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09728DC4"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Otros Derechos a recibir Bienes o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0AB54FCE"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671,902,747</w:t>
            </w:r>
          </w:p>
        </w:tc>
      </w:tr>
      <w:tr w:rsidR="0018761A" w:rsidRPr="0018761A" w14:paraId="59185F0C" w14:textId="77777777" w:rsidTr="0018761A">
        <w:trPr>
          <w:trHeight w:val="290"/>
        </w:trPr>
        <w:tc>
          <w:tcPr>
            <w:tcW w:w="4940" w:type="dxa"/>
            <w:tcBorders>
              <w:top w:val="nil"/>
              <w:left w:val="single" w:sz="4" w:space="0" w:color="auto"/>
              <w:bottom w:val="single" w:sz="4" w:space="0" w:color="auto"/>
              <w:right w:val="single" w:sz="4" w:space="0" w:color="auto"/>
            </w:tcBorders>
            <w:shd w:val="clear" w:color="000000" w:fill="DDC9A3"/>
            <w:vAlign w:val="center"/>
            <w:hideMark/>
          </w:tcPr>
          <w:p w14:paraId="24FF2E7B" w14:textId="77777777" w:rsidR="0018761A" w:rsidRPr="0018761A" w:rsidRDefault="0018761A" w:rsidP="0018761A">
            <w:pPr>
              <w:spacing w:after="0" w:line="240" w:lineRule="auto"/>
              <w:jc w:val="center"/>
              <w:rPr>
                <w:rFonts w:eastAsia="Times New Roman" w:cs="Calibri"/>
                <w:b/>
                <w:bCs/>
                <w:color w:val="000000"/>
                <w:sz w:val="14"/>
                <w:szCs w:val="14"/>
                <w:lang w:eastAsia="es-MX"/>
              </w:rPr>
            </w:pPr>
            <w:r w:rsidRPr="0018761A">
              <w:rPr>
                <w:rFonts w:eastAsia="Times New Roman" w:cs="Calibri"/>
                <w:b/>
                <w:bCs/>
                <w:color w:val="000000"/>
                <w:sz w:val="14"/>
                <w:szCs w:val="14"/>
                <w:lang w:eastAsia="es-MX"/>
              </w:rPr>
              <w:t>TOTAL</w:t>
            </w:r>
          </w:p>
        </w:tc>
        <w:tc>
          <w:tcPr>
            <w:tcW w:w="1680" w:type="dxa"/>
            <w:tcBorders>
              <w:top w:val="nil"/>
              <w:left w:val="nil"/>
              <w:bottom w:val="single" w:sz="4" w:space="0" w:color="auto"/>
              <w:right w:val="single" w:sz="4" w:space="0" w:color="auto"/>
            </w:tcBorders>
            <w:shd w:val="clear" w:color="000000" w:fill="DDC9A3"/>
            <w:vAlign w:val="center"/>
            <w:hideMark/>
          </w:tcPr>
          <w:p w14:paraId="6CA6E126"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825,033,145</w:t>
            </w:r>
          </w:p>
        </w:tc>
      </w:tr>
    </w:tbl>
    <w:p w14:paraId="0DC816DB" w14:textId="77777777" w:rsidR="0018761A" w:rsidRPr="005F45A3" w:rsidRDefault="0018761A" w:rsidP="0018761A">
      <w:pPr>
        <w:pStyle w:val="Texto"/>
        <w:spacing w:after="0" w:line="240" w:lineRule="exact"/>
        <w:rPr>
          <w:rFonts w:asciiTheme="minorHAnsi" w:hAnsiTheme="minorHAnsi" w:cstheme="minorHAnsi"/>
          <w:sz w:val="20"/>
          <w:szCs w:val="18"/>
        </w:rPr>
      </w:pPr>
    </w:p>
    <w:p w14:paraId="0F3FDDE7" w14:textId="5603B919" w:rsidR="006311DA" w:rsidRPr="0018761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                </w:t>
      </w:r>
    </w:p>
    <w:p w14:paraId="20309B38" w14:textId="77777777" w:rsidR="006311DA" w:rsidRDefault="006311DA" w:rsidP="00A61EE3">
      <w:pPr>
        <w:pStyle w:val="Texto"/>
        <w:spacing w:after="0" w:line="240" w:lineRule="exact"/>
        <w:ind w:firstLine="0"/>
        <w:rPr>
          <w:rFonts w:asciiTheme="minorHAnsi" w:eastAsia="Calibri" w:hAnsiTheme="minorHAnsi" w:cstheme="minorHAnsi"/>
          <w:szCs w:val="18"/>
          <w:lang w:val="es-MX" w:eastAsia="en-US"/>
        </w:rPr>
      </w:pPr>
      <w:r w:rsidRPr="005F45A3">
        <w:rPr>
          <w:rFonts w:asciiTheme="minorHAnsi" w:eastAsia="Calibri" w:hAnsiTheme="minorHAnsi" w:cstheme="minorHAnsi"/>
          <w:szCs w:val="18"/>
          <w:lang w:val="es-MX" w:eastAsia="en-US"/>
        </w:rPr>
        <w:t xml:space="preserve">El saldo más importante corresponde al Fideicomiso </w:t>
      </w:r>
      <w:r>
        <w:rPr>
          <w:rFonts w:asciiTheme="minorHAnsi" w:eastAsia="Calibri" w:hAnsiTheme="minorHAnsi" w:cstheme="minorHAnsi"/>
          <w:szCs w:val="18"/>
          <w:lang w:val="es-MX" w:eastAsia="en-US"/>
        </w:rPr>
        <w:t>del Puente Internacional Río Bravo-</w:t>
      </w:r>
      <w:proofErr w:type="spellStart"/>
      <w:r w:rsidRPr="005F45A3">
        <w:rPr>
          <w:rFonts w:asciiTheme="minorHAnsi" w:eastAsia="Calibri" w:hAnsiTheme="minorHAnsi" w:cstheme="minorHAnsi"/>
          <w:szCs w:val="18"/>
          <w:lang w:val="es-MX" w:eastAsia="en-US"/>
        </w:rPr>
        <w:t>Donna</w:t>
      </w:r>
      <w:proofErr w:type="spellEnd"/>
      <w:r w:rsidRPr="005F45A3">
        <w:rPr>
          <w:rFonts w:asciiTheme="minorHAnsi" w:eastAsia="Calibri" w:hAnsiTheme="minorHAnsi" w:cstheme="minorHAnsi"/>
          <w:szCs w:val="18"/>
          <w:lang w:val="es-MX" w:eastAsia="en-US"/>
        </w:rPr>
        <w:t xml:space="preserve"> por el importe de $422,310,213</w:t>
      </w:r>
      <w:r w:rsidRPr="00570D09">
        <w:rPr>
          <w:rFonts w:asciiTheme="minorHAnsi" w:eastAsia="Calibri" w:hAnsiTheme="minorHAnsi" w:cstheme="minorHAnsi"/>
          <w:szCs w:val="18"/>
          <w:lang w:val="es-MX" w:eastAsia="en-US"/>
        </w:rPr>
        <w:t xml:space="preserve">, integrado por las acciones </w:t>
      </w:r>
      <w:proofErr w:type="spellStart"/>
      <w:r w:rsidRPr="00570D09">
        <w:rPr>
          <w:rFonts w:asciiTheme="minorHAnsi" w:eastAsia="Calibri" w:hAnsiTheme="minorHAnsi" w:cstheme="minorHAnsi"/>
          <w:szCs w:val="18"/>
          <w:lang w:val="es-MX" w:eastAsia="en-US"/>
        </w:rPr>
        <w:t>fideicomitadas</w:t>
      </w:r>
      <w:proofErr w:type="spellEnd"/>
      <w:r w:rsidRPr="00570D09">
        <w:rPr>
          <w:rFonts w:asciiTheme="minorHAnsi" w:eastAsia="Calibri" w:hAnsiTheme="minorHAnsi" w:cstheme="minorHAnsi"/>
          <w:szCs w:val="18"/>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p>
    <w:p w14:paraId="03BF84F2" w14:textId="77777777" w:rsidR="006311DA" w:rsidRPr="005F45A3" w:rsidRDefault="006311DA" w:rsidP="006311DA">
      <w:pPr>
        <w:pStyle w:val="Texto"/>
        <w:spacing w:after="0" w:line="240" w:lineRule="exact"/>
        <w:ind w:firstLine="0"/>
        <w:rPr>
          <w:rFonts w:asciiTheme="minorHAnsi" w:eastAsia="Calibri" w:hAnsiTheme="minorHAnsi" w:cstheme="minorHAnsi"/>
          <w:szCs w:val="18"/>
          <w:lang w:val="es-MX" w:eastAsia="en-US"/>
        </w:rPr>
      </w:pPr>
    </w:p>
    <w:p w14:paraId="655BE3F8"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BIENES DISPONIBLES PARA SU TRANSFORMACIÓN O CONSUMO (Inventarios)   </w:t>
      </w:r>
    </w:p>
    <w:p w14:paraId="114599CE"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362A3F37"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Inventarios:  No Aplica</w:t>
      </w:r>
    </w:p>
    <w:p w14:paraId="0DC7F07C"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A616DCF"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Almacén:  No Aplica</w:t>
      </w:r>
    </w:p>
    <w:p w14:paraId="16BE70D9" w14:textId="77777777" w:rsidR="006311DA" w:rsidRPr="00367F16" w:rsidRDefault="006311DA" w:rsidP="006311DA">
      <w:pPr>
        <w:pStyle w:val="Texto"/>
        <w:spacing w:after="0" w:line="240" w:lineRule="exact"/>
        <w:ind w:firstLine="0"/>
        <w:rPr>
          <w:rFonts w:asciiTheme="minorHAnsi" w:hAnsiTheme="minorHAnsi" w:cstheme="minorHAnsi"/>
          <w:sz w:val="14"/>
          <w:szCs w:val="18"/>
        </w:rPr>
      </w:pPr>
    </w:p>
    <w:p w14:paraId="22FBF5B9" w14:textId="77777777" w:rsidR="006311DA" w:rsidRPr="00367F16" w:rsidRDefault="006311DA" w:rsidP="006311DA">
      <w:pPr>
        <w:pStyle w:val="Texto"/>
        <w:spacing w:after="0" w:line="240" w:lineRule="exact"/>
        <w:ind w:firstLine="0"/>
        <w:rPr>
          <w:rFonts w:asciiTheme="minorHAnsi" w:hAnsiTheme="minorHAnsi" w:cstheme="minorHAnsi"/>
          <w:sz w:val="14"/>
          <w:szCs w:val="18"/>
        </w:rPr>
      </w:pPr>
    </w:p>
    <w:p w14:paraId="370E7939"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INVERSIONES FINANCIERAS A LARGO PLAZO </w:t>
      </w:r>
    </w:p>
    <w:p w14:paraId="414D5055"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E0F9170" w14:textId="782AEB41" w:rsidR="006311DA" w:rsidRDefault="006311DA" w:rsidP="006311DA">
      <w:pPr>
        <w:pStyle w:val="Texto"/>
        <w:numPr>
          <w:ilvl w:val="0"/>
          <w:numId w:val="22"/>
        </w:numPr>
        <w:spacing w:after="0" w:line="276" w:lineRule="auto"/>
        <w:ind w:left="567" w:hanging="283"/>
        <w:rPr>
          <w:rFonts w:asciiTheme="minorHAnsi" w:hAnsiTheme="minorHAnsi" w:cstheme="minorHAnsi"/>
          <w:szCs w:val="18"/>
          <w:lang w:val="es-MX"/>
        </w:rPr>
      </w:pPr>
      <w:r w:rsidRPr="005F45A3">
        <w:rPr>
          <w:rFonts w:asciiTheme="minorHAnsi" w:hAnsiTheme="minorHAnsi" w:cstheme="minorHAnsi"/>
          <w:szCs w:val="18"/>
        </w:rPr>
        <w:t xml:space="preserve">La cuenta Inversiones Financieras </w:t>
      </w:r>
      <w:r w:rsidRPr="005F45A3">
        <w:rPr>
          <w:rFonts w:asciiTheme="minorHAnsi" w:hAnsiTheme="minorHAnsi" w:cstheme="minorHAnsi"/>
          <w:szCs w:val="18"/>
          <w:lang w:val="es-MX"/>
        </w:rPr>
        <w:t>está integrada en el rubro de Títulos y Valores a Largo Plazo por la cantidad de $72,829,</w:t>
      </w:r>
      <w:r>
        <w:rPr>
          <w:rFonts w:asciiTheme="minorHAnsi" w:hAnsiTheme="minorHAnsi" w:cstheme="minorHAnsi"/>
          <w:szCs w:val="18"/>
          <w:lang w:val="es-MX"/>
        </w:rPr>
        <w:t>060, los Fideicomisos de Deuda $</w:t>
      </w:r>
      <w:r w:rsidR="00254159">
        <w:rPr>
          <w:rFonts w:asciiTheme="minorHAnsi" w:hAnsiTheme="minorHAnsi" w:cstheme="minorHAnsi"/>
          <w:szCs w:val="18"/>
          <w:lang w:val="es-MX"/>
        </w:rPr>
        <w:t>485,988,345</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y los fideicomisos sin estructura $</w:t>
      </w:r>
      <w:r>
        <w:rPr>
          <w:rFonts w:asciiTheme="minorHAnsi" w:hAnsiTheme="minorHAnsi" w:cstheme="minorHAnsi"/>
          <w:szCs w:val="18"/>
          <w:lang w:val="es-MX"/>
        </w:rPr>
        <w:t>1,</w:t>
      </w:r>
      <w:r w:rsidR="00254159">
        <w:rPr>
          <w:rFonts w:asciiTheme="minorHAnsi" w:hAnsiTheme="minorHAnsi" w:cstheme="minorHAnsi"/>
          <w:szCs w:val="18"/>
          <w:lang w:val="es-MX"/>
        </w:rPr>
        <w:t>283,714,054</w:t>
      </w:r>
      <w:r>
        <w:rPr>
          <w:rFonts w:asciiTheme="minorHAnsi" w:hAnsiTheme="minorHAnsi" w:cstheme="minorHAnsi"/>
          <w:szCs w:val="18"/>
          <w:lang w:val="es-MX"/>
        </w:rPr>
        <w:t xml:space="preserve">, </w:t>
      </w:r>
      <w:r w:rsidRPr="005F45A3">
        <w:rPr>
          <w:rFonts w:asciiTheme="minorHAnsi" w:hAnsiTheme="minorHAnsi" w:cstheme="minorHAnsi"/>
          <w:szCs w:val="18"/>
          <w:lang w:val="es-MX"/>
        </w:rPr>
        <w:t>que en total ascienden a $1,</w:t>
      </w:r>
      <w:r w:rsidR="00254159">
        <w:rPr>
          <w:rFonts w:asciiTheme="minorHAnsi" w:hAnsiTheme="minorHAnsi" w:cstheme="minorHAnsi"/>
          <w:szCs w:val="18"/>
          <w:lang w:val="es-MX"/>
        </w:rPr>
        <w:t>769,702,399</w:t>
      </w:r>
      <w:r>
        <w:rPr>
          <w:rFonts w:asciiTheme="minorHAnsi" w:hAnsiTheme="minorHAnsi" w:cstheme="minorHAnsi"/>
          <w:szCs w:val="18"/>
          <w:lang w:val="es-MX"/>
        </w:rPr>
        <w:t>,</w:t>
      </w:r>
      <w:r w:rsidRPr="005F45A3">
        <w:rPr>
          <w:rFonts w:asciiTheme="minorHAnsi" w:hAnsiTheme="minorHAnsi" w:cstheme="minorHAnsi"/>
          <w:szCs w:val="18"/>
          <w:lang w:val="es-MX"/>
        </w:rPr>
        <w:t xml:space="preserve"> y que a continuación se detallan:  </w:t>
      </w:r>
    </w:p>
    <w:p w14:paraId="3AD3745A" w14:textId="77777777" w:rsidR="006B2CDE" w:rsidRDefault="006B2CDE" w:rsidP="006B2CDE">
      <w:pPr>
        <w:pStyle w:val="Texto"/>
        <w:spacing w:after="0" w:line="276" w:lineRule="auto"/>
        <w:ind w:left="567" w:firstLine="0"/>
        <w:rPr>
          <w:rFonts w:asciiTheme="minorHAnsi" w:hAnsiTheme="minorHAnsi" w:cstheme="minorHAnsi"/>
          <w:szCs w:val="18"/>
          <w:lang w:val="es-MX"/>
        </w:rPr>
      </w:pPr>
    </w:p>
    <w:tbl>
      <w:tblPr>
        <w:tblW w:w="7167" w:type="dxa"/>
        <w:tblCellMar>
          <w:left w:w="70" w:type="dxa"/>
          <w:right w:w="70" w:type="dxa"/>
        </w:tblCellMar>
        <w:tblLook w:val="04A0" w:firstRow="1" w:lastRow="0" w:firstColumn="1" w:lastColumn="0" w:noHBand="0" w:noVBand="1"/>
      </w:tblPr>
      <w:tblGrid>
        <w:gridCol w:w="5091"/>
        <w:gridCol w:w="2076"/>
      </w:tblGrid>
      <w:tr w:rsidR="006B2CDE" w:rsidRPr="006B2CDE" w14:paraId="010A687E" w14:textId="77777777" w:rsidTr="00A61EE3">
        <w:trPr>
          <w:trHeight w:val="356"/>
        </w:trPr>
        <w:tc>
          <w:tcPr>
            <w:tcW w:w="509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CA2A422" w14:textId="77777777" w:rsidR="006B2CDE" w:rsidRPr="006B2CDE" w:rsidRDefault="006B2CDE" w:rsidP="006B2CDE">
            <w:pPr>
              <w:spacing w:after="0" w:line="240" w:lineRule="auto"/>
              <w:jc w:val="center"/>
              <w:rPr>
                <w:rFonts w:eastAsia="Times New Roman" w:cs="Calibri"/>
                <w:b/>
                <w:bCs/>
                <w:color w:val="FFFFFF"/>
                <w:sz w:val="16"/>
                <w:szCs w:val="16"/>
                <w:lang w:eastAsia="es-MX"/>
              </w:rPr>
            </w:pPr>
            <w:r w:rsidRPr="006B2CDE">
              <w:rPr>
                <w:rFonts w:eastAsia="Times New Roman" w:cs="Calibri"/>
                <w:b/>
                <w:bCs/>
                <w:color w:val="FFFFFF"/>
                <w:sz w:val="16"/>
                <w:szCs w:val="16"/>
                <w:lang w:eastAsia="es-MX"/>
              </w:rPr>
              <w:t>Títulos y Valores a Largo Plazo</w:t>
            </w:r>
          </w:p>
        </w:tc>
        <w:tc>
          <w:tcPr>
            <w:tcW w:w="2076" w:type="dxa"/>
            <w:tcBorders>
              <w:top w:val="single" w:sz="4" w:space="0" w:color="auto"/>
              <w:left w:val="nil"/>
              <w:bottom w:val="single" w:sz="4" w:space="0" w:color="auto"/>
              <w:right w:val="single" w:sz="4" w:space="0" w:color="auto"/>
            </w:tcBorders>
            <w:shd w:val="clear" w:color="000000" w:fill="AB0033"/>
            <w:vAlign w:val="center"/>
            <w:hideMark/>
          </w:tcPr>
          <w:p w14:paraId="267F69CB" w14:textId="77777777" w:rsidR="006B2CDE" w:rsidRPr="006B2CDE" w:rsidRDefault="006B2CDE" w:rsidP="006B2CDE">
            <w:pPr>
              <w:spacing w:after="0" w:line="240" w:lineRule="auto"/>
              <w:jc w:val="center"/>
              <w:rPr>
                <w:rFonts w:eastAsia="Times New Roman" w:cs="Calibri"/>
                <w:b/>
                <w:bCs/>
                <w:color w:val="FFFFFF"/>
                <w:sz w:val="16"/>
                <w:szCs w:val="16"/>
                <w:lang w:eastAsia="es-MX"/>
              </w:rPr>
            </w:pPr>
            <w:r w:rsidRPr="006B2CDE">
              <w:rPr>
                <w:rFonts w:eastAsia="Times New Roman" w:cs="Calibri"/>
                <w:b/>
                <w:bCs/>
                <w:color w:val="FFFFFF"/>
                <w:sz w:val="16"/>
                <w:szCs w:val="16"/>
                <w:lang w:eastAsia="es-MX"/>
              </w:rPr>
              <w:t>Importe</w:t>
            </w:r>
          </w:p>
        </w:tc>
      </w:tr>
      <w:tr w:rsidR="006B2CDE" w:rsidRPr="006B2CDE" w14:paraId="03EFC65C"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vAlign w:val="center"/>
            <w:hideMark/>
          </w:tcPr>
          <w:p w14:paraId="075751CA" w14:textId="77777777" w:rsidR="006B2CDE" w:rsidRPr="006B2CDE" w:rsidRDefault="006B2CDE" w:rsidP="006B2CDE">
            <w:pPr>
              <w:spacing w:after="0" w:line="240" w:lineRule="auto"/>
              <w:jc w:val="both"/>
              <w:rPr>
                <w:rFonts w:eastAsia="Times New Roman" w:cs="Calibri"/>
                <w:color w:val="000000"/>
                <w:sz w:val="14"/>
                <w:szCs w:val="14"/>
                <w:lang w:eastAsia="es-MX"/>
              </w:rPr>
            </w:pPr>
            <w:r w:rsidRPr="006B2CDE">
              <w:rPr>
                <w:rFonts w:eastAsia="Times New Roman" w:cs="Calibri"/>
                <w:color w:val="000000"/>
                <w:sz w:val="14"/>
                <w:szCs w:val="14"/>
                <w:lang w:eastAsia="es-MX"/>
              </w:rPr>
              <w:t xml:space="preserve">Canal </w:t>
            </w:r>
            <w:proofErr w:type="spellStart"/>
            <w:r w:rsidRPr="006B2CDE">
              <w:rPr>
                <w:rFonts w:eastAsia="Times New Roman" w:cs="Calibri"/>
                <w:color w:val="000000"/>
                <w:sz w:val="14"/>
                <w:szCs w:val="14"/>
                <w:lang w:eastAsia="es-MX"/>
              </w:rPr>
              <w:t>Intracostero</w:t>
            </w:r>
            <w:proofErr w:type="spellEnd"/>
            <w:r w:rsidRPr="006B2CDE">
              <w:rPr>
                <w:rFonts w:eastAsia="Times New Roman" w:cs="Calibri"/>
                <w:color w:val="000000"/>
                <w:sz w:val="14"/>
                <w:szCs w:val="14"/>
                <w:lang w:eastAsia="es-MX"/>
              </w:rPr>
              <w:t xml:space="preserve"> Tamaulipeco </w:t>
            </w:r>
            <w:proofErr w:type="spellStart"/>
            <w:r w:rsidRPr="006B2CDE">
              <w:rPr>
                <w:rFonts w:eastAsia="Times New Roman" w:cs="Calibri"/>
                <w:color w:val="000000"/>
                <w:sz w:val="14"/>
                <w:szCs w:val="14"/>
                <w:lang w:eastAsia="es-MX"/>
              </w:rPr>
              <w:t>S.A</w:t>
            </w:r>
            <w:proofErr w:type="spellEnd"/>
            <w:r w:rsidRPr="006B2CDE">
              <w:rPr>
                <w:rFonts w:eastAsia="Times New Roman" w:cs="Calibri"/>
                <w:color w:val="000000"/>
                <w:sz w:val="14"/>
                <w:szCs w:val="14"/>
                <w:lang w:eastAsia="es-MX"/>
              </w:rPr>
              <w:t xml:space="preserve"> de C.V.</w:t>
            </w:r>
          </w:p>
        </w:tc>
        <w:tc>
          <w:tcPr>
            <w:tcW w:w="2076" w:type="dxa"/>
            <w:tcBorders>
              <w:top w:val="nil"/>
              <w:left w:val="nil"/>
              <w:bottom w:val="single" w:sz="4" w:space="0" w:color="auto"/>
              <w:right w:val="single" w:sz="4" w:space="0" w:color="auto"/>
            </w:tcBorders>
            <w:shd w:val="clear" w:color="auto" w:fill="auto"/>
            <w:vAlign w:val="center"/>
            <w:hideMark/>
          </w:tcPr>
          <w:p w14:paraId="3BE965B6"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8,415,000</w:t>
            </w:r>
          </w:p>
        </w:tc>
      </w:tr>
      <w:tr w:rsidR="006B2CDE" w:rsidRPr="006B2CDE" w14:paraId="31392EC0"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vAlign w:val="center"/>
            <w:hideMark/>
          </w:tcPr>
          <w:p w14:paraId="20995AF1" w14:textId="77777777" w:rsidR="006B2CDE" w:rsidRPr="006B2CDE" w:rsidRDefault="006B2CDE" w:rsidP="006B2CDE">
            <w:pPr>
              <w:spacing w:after="0" w:line="240" w:lineRule="auto"/>
              <w:jc w:val="both"/>
              <w:rPr>
                <w:rFonts w:eastAsia="Times New Roman" w:cs="Calibri"/>
                <w:color w:val="000000"/>
                <w:sz w:val="14"/>
                <w:szCs w:val="14"/>
                <w:lang w:eastAsia="es-MX"/>
              </w:rPr>
            </w:pPr>
            <w:r w:rsidRPr="006B2CDE">
              <w:rPr>
                <w:rFonts w:eastAsia="Times New Roman" w:cs="Calibri"/>
                <w:color w:val="000000"/>
                <w:sz w:val="14"/>
                <w:szCs w:val="14"/>
                <w:lang w:eastAsia="es-MX"/>
              </w:rPr>
              <w:t>Desarrollo Turístico de la Playa Miramar S.A. de C.V.</w:t>
            </w:r>
          </w:p>
        </w:tc>
        <w:tc>
          <w:tcPr>
            <w:tcW w:w="2076" w:type="dxa"/>
            <w:tcBorders>
              <w:top w:val="nil"/>
              <w:left w:val="nil"/>
              <w:bottom w:val="single" w:sz="4" w:space="0" w:color="auto"/>
              <w:right w:val="single" w:sz="4" w:space="0" w:color="auto"/>
            </w:tcBorders>
            <w:shd w:val="clear" w:color="auto" w:fill="auto"/>
            <w:vAlign w:val="center"/>
            <w:hideMark/>
          </w:tcPr>
          <w:p w14:paraId="364286C6"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3,824,260</w:t>
            </w:r>
          </w:p>
        </w:tc>
      </w:tr>
      <w:tr w:rsidR="006B2CDE" w:rsidRPr="006B2CDE" w14:paraId="07232904"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vAlign w:val="center"/>
            <w:hideMark/>
          </w:tcPr>
          <w:p w14:paraId="79C346E6" w14:textId="77777777" w:rsidR="006B2CDE" w:rsidRPr="006B2CDE" w:rsidRDefault="006B2CDE" w:rsidP="006B2CDE">
            <w:pPr>
              <w:spacing w:after="0" w:line="240" w:lineRule="auto"/>
              <w:jc w:val="both"/>
              <w:rPr>
                <w:rFonts w:eastAsia="Times New Roman" w:cs="Calibri"/>
                <w:color w:val="000000"/>
                <w:sz w:val="14"/>
                <w:szCs w:val="14"/>
                <w:lang w:eastAsia="es-MX"/>
              </w:rPr>
            </w:pPr>
            <w:r w:rsidRPr="006B2CDE">
              <w:rPr>
                <w:rFonts w:eastAsia="Times New Roman" w:cs="Calibri"/>
                <w:color w:val="000000"/>
                <w:sz w:val="14"/>
                <w:szCs w:val="14"/>
                <w:lang w:eastAsia="es-MX"/>
              </w:rPr>
              <w:t xml:space="preserve">Club de </w:t>
            </w:r>
            <w:proofErr w:type="spellStart"/>
            <w:r w:rsidRPr="006B2CDE">
              <w:rPr>
                <w:rFonts w:eastAsia="Times New Roman" w:cs="Calibri"/>
                <w:color w:val="000000"/>
                <w:sz w:val="14"/>
                <w:szCs w:val="14"/>
                <w:lang w:eastAsia="es-MX"/>
              </w:rPr>
              <w:t>Foot</w:t>
            </w:r>
            <w:proofErr w:type="spellEnd"/>
            <w:r w:rsidRPr="006B2CDE">
              <w:rPr>
                <w:rFonts w:eastAsia="Times New Roman" w:cs="Calibri"/>
                <w:color w:val="000000"/>
                <w:sz w:val="14"/>
                <w:szCs w:val="14"/>
                <w:lang w:eastAsia="es-MX"/>
              </w:rPr>
              <w:t xml:space="preserve"> </w:t>
            </w:r>
            <w:proofErr w:type="spellStart"/>
            <w:r w:rsidRPr="006B2CDE">
              <w:rPr>
                <w:rFonts w:eastAsia="Times New Roman" w:cs="Calibri"/>
                <w:color w:val="000000"/>
                <w:sz w:val="14"/>
                <w:szCs w:val="14"/>
                <w:lang w:eastAsia="es-MX"/>
              </w:rPr>
              <w:t>Ball</w:t>
            </w:r>
            <w:proofErr w:type="spellEnd"/>
            <w:r w:rsidRPr="006B2CDE">
              <w:rPr>
                <w:rFonts w:eastAsia="Times New Roman" w:cs="Calibri"/>
                <w:color w:val="000000"/>
                <w:sz w:val="14"/>
                <w:szCs w:val="14"/>
                <w:lang w:eastAsia="es-MX"/>
              </w:rPr>
              <w:t xml:space="preserve"> Correcaminos </w:t>
            </w:r>
            <w:proofErr w:type="spellStart"/>
            <w:r w:rsidRPr="006B2CDE">
              <w:rPr>
                <w:rFonts w:eastAsia="Times New Roman" w:cs="Calibri"/>
                <w:color w:val="000000"/>
                <w:sz w:val="14"/>
                <w:szCs w:val="14"/>
                <w:lang w:eastAsia="es-MX"/>
              </w:rPr>
              <w:t>UAT</w:t>
            </w:r>
            <w:proofErr w:type="spellEnd"/>
            <w:r w:rsidRPr="006B2CDE">
              <w:rPr>
                <w:rFonts w:eastAsia="Times New Roman" w:cs="Calibri"/>
                <w:color w:val="000000"/>
                <w:sz w:val="14"/>
                <w:szCs w:val="14"/>
                <w:lang w:eastAsia="es-MX"/>
              </w:rPr>
              <w:t xml:space="preserve"> S.A. de C.V.</w:t>
            </w:r>
          </w:p>
        </w:tc>
        <w:tc>
          <w:tcPr>
            <w:tcW w:w="2076" w:type="dxa"/>
            <w:tcBorders>
              <w:top w:val="nil"/>
              <w:left w:val="nil"/>
              <w:bottom w:val="single" w:sz="4" w:space="0" w:color="auto"/>
              <w:right w:val="single" w:sz="4" w:space="0" w:color="auto"/>
            </w:tcBorders>
            <w:shd w:val="clear" w:color="auto" w:fill="auto"/>
            <w:vAlign w:val="center"/>
            <w:hideMark/>
          </w:tcPr>
          <w:p w14:paraId="5383ECE0"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3,616,750</w:t>
            </w:r>
          </w:p>
        </w:tc>
      </w:tr>
      <w:tr w:rsidR="006B2CDE" w:rsidRPr="006B2CDE" w14:paraId="25FC7C9E"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vAlign w:val="center"/>
            <w:hideMark/>
          </w:tcPr>
          <w:p w14:paraId="6AE9378C" w14:textId="77777777" w:rsidR="006B2CDE" w:rsidRPr="006B2CDE" w:rsidRDefault="006B2CDE" w:rsidP="006B2CDE">
            <w:pPr>
              <w:spacing w:after="0" w:line="240" w:lineRule="auto"/>
              <w:jc w:val="both"/>
              <w:rPr>
                <w:rFonts w:eastAsia="Times New Roman" w:cs="Calibri"/>
                <w:color w:val="000000"/>
                <w:sz w:val="14"/>
                <w:szCs w:val="14"/>
                <w:lang w:eastAsia="es-MX"/>
              </w:rPr>
            </w:pPr>
            <w:r w:rsidRPr="006B2CDE">
              <w:rPr>
                <w:rFonts w:eastAsia="Times New Roman" w:cs="Calibri"/>
                <w:color w:val="000000"/>
                <w:sz w:val="14"/>
                <w:szCs w:val="14"/>
                <w:lang w:eastAsia="es-MX"/>
              </w:rPr>
              <w:t>Administración Portuaria Integral de Tamaulipas  S,A, de C.V.</w:t>
            </w:r>
          </w:p>
        </w:tc>
        <w:tc>
          <w:tcPr>
            <w:tcW w:w="2076" w:type="dxa"/>
            <w:tcBorders>
              <w:top w:val="nil"/>
              <w:left w:val="nil"/>
              <w:bottom w:val="single" w:sz="4" w:space="0" w:color="auto"/>
              <w:right w:val="single" w:sz="4" w:space="0" w:color="auto"/>
            </w:tcBorders>
            <w:shd w:val="clear" w:color="auto" w:fill="auto"/>
            <w:vAlign w:val="center"/>
            <w:hideMark/>
          </w:tcPr>
          <w:p w14:paraId="1004DF70"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3,647,500</w:t>
            </w:r>
          </w:p>
        </w:tc>
      </w:tr>
      <w:tr w:rsidR="006B2CDE" w:rsidRPr="006B2CDE" w14:paraId="2EEFE087"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vAlign w:val="center"/>
            <w:hideMark/>
          </w:tcPr>
          <w:p w14:paraId="62458453"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Desarrollo Urbano del Puerto Industrial de Altamira S.A. de C.V.</w:t>
            </w:r>
          </w:p>
        </w:tc>
        <w:tc>
          <w:tcPr>
            <w:tcW w:w="2076" w:type="dxa"/>
            <w:tcBorders>
              <w:top w:val="nil"/>
              <w:left w:val="nil"/>
              <w:bottom w:val="single" w:sz="4" w:space="0" w:color="auto"/>
              <w:right w:val="single" w:sz="4" w:space="0" w:color="auto"/>
            </w:tcBorders>
            <w:shd w:val="clear" w:color="auto" w:fill="auto"/>
            <w:vAlign w:val="center"/>
            <w:hideMark/>
          </w:tcPr>
          <w:p w14:paraId="1FF25692"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187,412</w:t>
            </w:r>
          </w:p>
        </w:tc>
      </w:tr>
      <w:tr w:rsidR="006B2CDE" w:rsidRPr="006B2CDE" w14:paraId="38DE0E19"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vAlign w:val="center"/>
            <w:hideMark/>
          </w:tcPr>
          <w:p w14:paraId="43856B71"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Servicios Aeroportuarios de Tamaulipas, S.A. de C.V.</w:t>
            </w:r>
          </w:p>
        </w:tc>
        <w:tc>
          <w:tcPr>
            <w:tcW w:w="2076" w:type="dxa"/>
            <w:tcBorders>
              <w:top w:val="nil"/>
              <w:left w:val="nil"/>
              <w:bottom w:val="single" w:sz="4" w:space="0" w:color="auto"/>
              <w:right w:val="single" w:sz="4" w:space="0" w:color="auto"/>
            </w:tcBorders>
            <w:shd w:val="clear" w:color="auto" w:fill="auto"/>
            <w:vAlign w:val="center"/>
            <w:hideMark/>
          </w:tcPr>
          <w:p w14:paraId="7077A411"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49,500</w:t>
            </w:r>
          </w:p>
        </w:tc>
      </w:tr>
      <w:tr w:rsidR="006B2CDE" w:rsidRPr="006B2CDE" w14:paraId="014C9DEA"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vAlign w:val="center"/>
            <w:hideMark/>
          </w:tcPr>
          <w:p w14:paraId="39CF9A8B" w14:textId="77777777" w:rsidR="006B2CDE" w:rsidRPr="006B2CDE" w:rsidRDefault="006B2CDE" w:rsidP="006B2CDE">
            <w:pPr>
              <w:spacing w:after="0" w:line="240" w:lineRule="auto"/>
              <w:jc w:val="both"/>
              <w:rPr>
                <w:rFonts w:eastAsia="Times New Roman" w:cs="Calibri"/>
                <w:color w:val="000000"/>
                <w:sz w:val="14"/>
                <w:szCs w:val="14"/>
                <w:lang w:eastAsia="es-MX"/>
              </w:rPr>
            </w:pPr>
            <w:r w:rsidRPr="006B2CDE">
              <w:rPr>
                <w:rFonts w:eastAsia="Times New Roman" w:cs="Calibri"/>
                <w:color w:val="000000"/>
                <w:sz w:val="14"/>
                <w:szCs w:val="14"/>
                <w:lang w:eastAsia="es-MX"/>
              </w:rPr>
              <w:t>Textil Altamira</w:t>
            </w:r>
          </w:p>
        </w:tc>
        <w:tc>
          <w:tcPr>
            <w:tcW w:w="2076" w:type="dxa"/>
            <w:tcBorders>
              <w:top w:val="nil"/>
              <w:left w:val="nil"/>
              <w:bottom w:val="single" w:sz="4" w:space="0" w:color="auto"/>
              <w:right w:val="single" w:sz="4" w:space="0" w:color="auto"/>
            </w:tcBorders>
            <w:shd w:val="clear" w:color="auto" w:fill="auto"/>
            <w:vAlign w:val="center"/>
            <w:hideMark/>
          </w:tcPr>
          <w:p w14:paraId="6C688895"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53,088,638</w:t>
            </w:r>
          </w:p>
        </w:tc>
      </w:tr>
      <w:tr w:rsidR="006B2CDE" w:rsidRPr="006B2CDE" w14:paraId="391D945E" w14:textId="77777777" w:rsidTr="00A61EE3">
        <w:trPr>
          <w:trHeight w:val="273"/>
        </w:trPr>
        <w:tc>
          <w:tcPr>
            <w:tcW w:w="5091" w:type="dxa"/>
            <w:tcBorders>
              <w:top w:val="nil"/>
              <w:left w:val="single" w:sz="4" w:space="0" w:color="auto"/>
              <w:bottom w:val="single" w:sz="4" w:space="0" w:color="auto"/>
              <w:right w:val="single" w:sz="4" w:space="0" w:color="auto"/>
            </w:tcBorders>
            <w:shd w:val="clear" w:color="000000" w:fill="DDC9A3"/>
            <w:vAlign w:val="center"/>
            <w:hideMark/>
          </w:tcPr>
          <w:p w14:paraId="7352CF21" w14:textId="77777777" w:rsidR="006B2CDE" w:rsidRPr="006B2CDE" w:rsidRDefault="006B2CDE" w:rsidP="006B2CDE">
            <w:pPr>
              <w:spacing w:after="0" w:line="240" w:lineRule="auto"/>
              <w:jc w:val="center"/>
              <w:rPr>
                <w:rFonts w:eastAsia="Times New Roman" w:cs="Calibri"/>
                <w:b/>
                <w:bCs/>
                <w:color w:val="000000"/>
                <w:sz w:val="14"/>
                <w:szCs w:val="14"/>
                <w:lang w:eastAsia="es-MX"/>
              </w:rPr>
            </w:pPr>
            <w:r w:rsidRPr="006B2CDE">
              <w:rPr>
                <w:rFonts w:eastAsia="Times New Roman" w:cs="Calibri"/>
                <w:b/>
                <w:bCs/>
                <w:color w:val="000000"/>
                <w:sz w:val="14"/>
                <w:szCs w:val="14"/>
                <w:lang w:eastAsia="es-MX"/>
              </w:rPr>
              <w:t>TOTAL</w:t>
            </w:r>
          </w:p>
        </w:tc>
        <w:tc>
          <w:tcPr>
            <w:tcW w:w="2076" w:type="dxa"/>
            <w:tcBorders>
              <w:top w:val="nil"/>
              <w:left w:val="nil"/>
              <w:bottom w:val="single" w:sz="4" w:space="0" w:color="auto"/>
              <w:right w:val="single" w:sz="4" w:space="0" w:color="auto"/>
            </w:tcBorders>
            <w:shd w:val="clear" w:color="000000" w:fill="DDC9A3"/>
            <w:vAlign w:val="center"/>
            <w:hideMark/>
          </w:tcPr>
          <w:p w14:paraId="4AE11CE0" w14:textId="77777777" w:rsidR="006B2CDE" w:rsidRPr="006B2CDE" w:rsidRDefault="006B2CDE" w:rsidP="006B2CDE">
            <w:pPr>
              <w:spacing w:after="0" w:line="240" w:lineRule="auto"/>
              <w:jc w:val="right"/>
              <w:rPr>
                <w:rFonts w:eastAsia="Times New Roman" w:cs="Calibri"/>
                <w:b/>
                <w:bCs/>
                <w:color w:val="000000"/>
                <w:sz w:val="14"/>
                <w:szCs w:val="14"/>
                <w:lang w:eastAsia="es-MX"/>
              </w:rPr>
            </w:pPr>
            <w:r w:rsidRPr="006B2CDE">
              <w:rPr>
                <w:rFonts w:eastAsia="Times New Roman" w:cs="Calibri"/>
                <w:b/>
                <w:bCs/>
                <w:color w:val="000000"/>
                <w:sz w:val="14"/>
                <w:szCs w:val="14"/>
                <w:lang w:eastAsia="es-MX"/>
              </w:rPr>
              <w:t>72,829,060</w:t>
            </w:r>
          </w:p>
        </w:tc>
      </w:tr>
      <w:tr w:rsidR="006B2CDE" w:rsidRPr="006B2CDE" w14:paraId="4AE53FF8" w14:textId="77777777" w:rsidTr="00A61EE3">
        <w:trPr>
          <w:trHeight w:val="273"/>
        </w:trPr>
        <w:tc>
          <w:tcPr>
            <w:tcW w:w="5091" w:type="dxa"/>
            <w:tcBorders>
              <w:top w:val="nil"/>
              <w:left w:val="nil"/>
              <w:bottom w:val="nil"/>
              <w:right w:val="nil"/>
            </w:tcBorders>
            <w:shd w:val="clear" w:color="auto" w:fill="auto"/>
            <w:noWrap/>
            <w:vAlign w:val="bottom"/>
            <w:hideMark/>
          </w:tcPr>
          <w:p w14:paraId="3ED1AF91" w14:textId="77777777" w:rsidR="006B2CDE" w:rsidRPr="006B2CDE" w:rsidRDefault="006B2CDE" w:rsidP="006B2CDE">
            <w:pPr>
              <w:spacing w:after="0" w:line="240" w:lineRule="auto"/>
              <w:jc w:val="right"/>
              <w:rPr>
                <w:rFonts w:eastAsia="Times New Roman" w:cs="Calibri"/>
                <w:b/>
                <w:bCs/>
                <w:color w:val="000000"/>
                <w:sz w:val="14"/>
                <w:szCs w:val="14"/>
                <w:lang w:eastAsia="es-MX"/>
              </w:rPr>
            </w:pPr>
          </w:p>
        </w:tc>
        <w:tc>
          <w:tcPr>
            <w:tcW w:w="2076" w:type="dxa"/>
            <w:tcBorders>
              <w:top w:val="nil"/>
              <w:left w:val="nil"/>
              <w:bottom w:val="nil"/>
              <w:right w:val="nil"/>
            </w:tcBorders>
            <w:shd w:val="clear" w:color="auto" w:fill="auto"/>
            <w:noWrap/>
            <w:vAlign w:val="bottom"/>
            <w:hideMark/>
          </w:tcPr>
          <w:p w14:paraId="0D492A37" w14:textId="77777777" w:rsidR="006B2CDE" w:rsidRPr="006B2CDE" w:rsidRDefault="006B2CDE" w:rsidP="006B2CDE">
            <w:pPr>
              <w:spacing w:after="0" w:line="240" w:lineRule="auto"/>
              <w:rPr>
                <w:rFonts w:ascii="Times New Roman" w:eastAsia="Times New Roman" w:hAnsi="Times New Roman"/>
                <w:sz w:val="20"/>
                <w:szCs w:val="20"/>
                <w:lang w:eastAsia="es-MX"/>
              </w:rPr>
            </w:pPr>
          </w:p>
        </w:tc>
      </w:tr>
      <w:tr w:rsidR="006B2CDE" w:rsidRPr="006B2CDE" w14:paraId="6911F6BF" w14:textId="77777777" w:rsidTr="00A61EE3">
        <w:trPr>
          <w:trHeight w:val="356"/>
        </w:trPr>
        <w:tc>
          <w:tcPr>
            <w:tcW w:w="509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7D3EB94" w14:textId="77777777" w:rsidR="006B2CDE" w:rsidRPr="006B2CDE" w:rsidRDefault="006B2CDE" w:rsidP="006B2CDE">
            <w:pPr>
              <w:spacing w:after="0" w:line="240" w:lineRule="auto"/>
              <w:jc w:val="center"/>
              <w:rPr>
                <w:rFonts w:eastAsia="Times New Roman" w:cs="Calibri"/>
                <w:b/>
                <w:bCs/>
                <w:color w:val="FFFFFF"/>
                <w:sz w:val="16"/>
                <w:szCs w:val="16"/>
                <w:lang w:eastAsia="es-MX"/>
              </w:rPr>
            </w:pPr>
            <w:r w:rsidRPr="006B2CDE">
              <w:rPr>
                <w:rFonts w:eastAsia="Times New Roman" w:cs="Calibri"/>
                <w:b/>
                <w:bCs/>
                <w:color w:val="FFFFFF"/>
                <w:sz w:val="16"/>
                <w:szCs w:val="16"/>
                <w:lang w:eastAsia="es-MX"/>
              </w:rPr>
              <w:t>Fideicomisos</w:t>
            </w:r>
          </w:p>
        </w:tc>
        <w:tc>
          <w:tcPr>
            <w:tcW w:w="2076" w:type="dxa"/>
            <w:tcBorders>
              <w:top w:val="single" w:sz="4" w:space="0" w:color="auto"/>
              <w:left w:val="nil"/>
              <w:bottom w:val="single" w:sz="4" w:space="0" w:color="auto"/>
              <w:right w:val="single" w:sz="4" w:space="0" w:color="auto"/>
            </w:tcBorders>
            <w:shd w:val="clear" w:color="000000" w:fill="AB0033"/>
            <w:vAlign w:val="center"/>
            <w:hideMark/>
          </w:tcPr>
          <w:p w14:paraId="7801687A" w14:textId="77777777" w:rsidR="006B2CDE" w:rsidRPr="006B2CDE" w:rsidRDefault="006B2CDE" w:rsidP="006B2CDE">
            <w:pPr>
              <w:spacing w:after="0" w:line="240" w:lineRule="auto"/>
              <w:jc w:val="center"/>
              <w:rPr>
                <w:rFonts w:eastAsia="Times New Roman" w:cs="Calibri"/>
                <w:b/>
                <w:bCs/>
                <w:color w:val="FFFFFF"/>
                <w:sz w:val="16"/>
                <w:szCs w:val="16"/>
                <w:lang w:eastAsia="es-MX"/>
              </w:rPr>
            </w:pPr>
            <w:r w:rsidRPr="006B2CDE">
              <w:rPr>
                <w:rFonts w:eastAsia="Times New Roman" w:cs="Calibri"/>
                <w:b/>
                <w:bCs/>
                <w:color w:val="FFFFFF"/>
                <w:sz w:val="16"/>
                <w:szCs w:val="16"/>
                <w:lang w:eastAsia="es-MX"/>
              </w:rPr>
              <w:t>Importe</w:t>
            </w:r>
          </w:p>
        </w:tc>
      </w:tr>
      <w:tr w:rsidR="006B2CDE" w:rsidRPr="006B2CDE" w14:paraId="669CE281"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7133E2E9"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Puente Internacional Nuevo Laredo III</w:t>
            </w:r>
          </w:p>
        </w:tc>
        <w:tc>
          <w:tcPr>
            <w:tcW w:w="2076" w:type="dxa"/>
            <w:tcBorders>
              <w:top w:val="nil"/>
              <w:left w:val="nil"/>
              <w:bottom w:val="single" w:sz="4" w:space="0" w:color="auto"/>
              <w:right w:val="single" w:sz="4" w:space="0" w:color="auto"/>
            </w:tcBorders>
            <w:shd w:val="clear" w:color="auto" w:fill="auto"/>
            <w:noWrap/>
            <w:vAlign w:val="bottom"/>
            <w:hideMark/>
          </w:tcPr>
          <w:p w14:paraId="6E950991"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550,481,276.55</w:t>
            </w:r>
          </w:p>
        </w:tc>
      </w:tr>
      <w:tr w:rsidR="006B2CDE" w:rsidRPr="006B2CDE" w14:paraId="53049D66"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2BAA5F2F"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 xml:space="preserve">Fideicomiso de </w:t>
            </w:r>
            <w:proofErr w:type="spellStart"/>
            <w:r w:rsidRPr="006B2CDE">
              <w:rPr>
                <w:rFonts w:eastAsia="Times New Roman" w:cs="Calibri"/>
                <w:color w:val="000000"/>
                <w:sz w:val="14"/>
                <w:szCs w:val="14"/>
                <w:lang w:eastAsia="es-MX"/>
              </w:rPr>
              <w:t>Admon</w:t>
            </w:r>
            <w:proofErr w:type="spellEnd"/>
            <w:r w:rsidRPr="006B2CDE">
              <w:rPr>
                <w:rFonts w:eastAsia="Times New Roman" w:cs="Calibri"/>
                <w:color w:val="000000"/>
                <w:sz w:val="14"/>
                <w:szCs w:val="14"/>
                <w:lang w:eastAsia="es-MX"/>
              </w:rPr>
              <w:t>. Y Fuente de Pago APP</w:t>
            </w:r>
          </w:p>
        </w:tc>
        <w:tc>
          <w:tcPr>
            <w:tcW w:w="2076" w:type="dxa"/>
            <w:tcBorders>
              <w:top w:val="nil"/>
              <w:left w:val="nil"/>
              <w:bottom w:val="single" w:sz="4" w:space="0" w:color="auto"/>
              <w:right w:val="single" w:sz="4" w:space="0" w:color="auto"/>
            </w:tcBorders>
            <w:shd w:val="clear" w:color="auto" w:fill="auto"/>
            <w:noWrap/>
            <w:vAlign w:val="bottom"/>
            <w:hideMark/>
          </w:tcPr>
          <w:p w14:paraId="42124C44"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536,226,931.83</w:t>
            </w:r>
          </w:p>
        </w:tc>
      </w:tr>
      <w:tr w:rsidR="006B2CDE" w:rsidRPr="006B2CDE" w14:paraId="4D93DBA7"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731743F1"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Santander 200-3885 (CREDITOS)</w:t>
            </w:r>
          </w:p>
        </w:tc>
        <w:tc>
          <w:tcPr>
            <w:tcW w:w="2076" w:type="dxa"/>
            <w:tcBorders>
              <w:top w:val="nil"/>
              <w:left w:val="nil"/>
              <w:bottom w:val="single" w:sz="4" w:space="0" w:color="auto"/>
              <w:right w:val="single" w:sz="4" w:space="0" w:color="auto"/>
            </w:tcBorders>
            <w:shd w:val="clear" w:color="auto" w:fill="auto"/>
            <w:noWrap/>
            <w:vAlign w:val="bottom"/>
            <w:hideMark/>
          </w:tcPr>
          <w:p w14:paraId="5E967859"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409,613,277.33</w:t>
            </w:r>
          </w:p>
        </w:tc>
      </w:tr>
      <w:tr w:rsidR="006B2CDE" w:rsidRPr="006B2CDE" w14:paraId="3437F92E"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3C5E7008"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para Pago de Créditos (FIPAC)</w:t>
            </w:r>
          </w:p>
        </w:tc>
        <w:tc>
          <w:tcPr>
            <w:tcW w:w="2076" w:type="dxa"/>
            <w:tcBorders>
              <w:top w:val="nil"/>
              <w:left w:val="nil"/>
              <w:bottom w:val="single" w:sz="4" w:space="0" w:color="auto"/>
              <w:right w:val="single" w:sz="4" w:space="0" w:color="auto"/>
            </w:tcBorders>
            <w:shd w:val="clear" w:color="auto" w:fill="auto"/>
            <w:noWrap/>
            <w:vAlign w:val="bottom"/>
            <w:hideMark/>
          </w:tcPr>
          <w:p w14:paraId="0DFCBEFF"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73,845,908.02</w:t>
            </w:r>
          </w:p>
        </w:tc>
      </w:tr>
      <w:tr w:rsidR="006B2CDE" w:rsidRPr="006B2CDE" w14:paraId="61D47CB3"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625F2A8F"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FITABEC</w:t>
            </w:r>
          </w:p>
        </w:tc>
        <w:tc>
          <w:tcPr>
            <w:tcW w:w="2076" w:type="dxa"/>
            <w:tcBorders>
              <w:top w:val="nil"/>
              <w:left w:val="nil"/>
              <w:bottom w:val="single" w:sz="4" w:space="0" w:color="auto"/>
              <w:right w:val="single" w:sz="4" w:space="0" w:color="auto"/>
            </w:tcBorders>
            <w:shd w:val="clear" w:color="auto" w:fill="auto"/>
            <w:noWrap/>
            <w:vAlign w:val="bottom"/>
            <w:hideMark/>
          </w:tcPr>
          <w:p w14:paraId="77F08969"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46,338,277.54</w:t>
            </w:r>
          </w:p>
        </w:tc>
      </w:tr>
      <w:tr w:rsidR="006B2CDE" w:rsidRPr="006B2CDE" w14:paraId="2E8747A9"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2FC0CD19"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lastRenderedPageBreak/>
              <w:t>Fideicomiso Nuevo Santander</w:t>
            </w:r>
          </w:p>
        </w:tc>
        <w:tc>
          <w:tcPr>
            <w:tcW w:w="2076" w:type="dxa"/>
            <w:tcBorders>
              <w:top w:val="nil"/>
              <w:left w:val="nil"/>
              <w:bottom w:val="single" w:sz="4" w:space="0" w:color="auto"/>
              <w:right w:val="single" w:sz="4" w:space="0" w:color="auto"/>
            </w:tcBorders>
            <w:shd w:val="clear" w:color="auto" w:fill="auto"/>
            <w:noWrap/>
            <w:vAlign w:val="bottom"/>
            <w:hideMark/>
          </w:tcPr>
          <w:p w14:paraId="12890B68"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31,623,871.75</w:t>
            </w:r>
          </w:p>
        </w:tc>
      </w:tr>
      <w:tr w:rsidR="006B2CDE" w:rsidRPr="006B2CDE" w14:paraId="7B48B344"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16D4DEB0"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Rio Bravo-DONNA</w:t>
            </w:r>
          </w:p>
        </w:tc>
        <w:tc>
          <w:tcPr>
            <w:tcW w:w="2076" w:type="dxa"/>
            <w:tcBorders>
              <w:top w:val="nil"/>
              <w:left w:val="nil"/>
              <w:bottom w:val="single" w:sz="4" w:space="0" w:color="auto"/>
              <w:right w:val="single" w:sz="4" w:space="0" w:color="auto"/>
            </w:tcBorders>
            <w:shd w:val="clear" w:color="auto" w:fill="auto"/>
            <w:noWrap/>
            <w:vAlign w:val="bottom"/>
            <w:hideMark/>
          </w:tcPr>
          <w:p w14:paraId="7F6FB391"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26,228,966.65</w:t>
            </w:r>
          </w:p>
        </w:tc>
      </w:tr>
      <w:tr w:rsidR="006B2CDE" w:rsidRPr="006B2CDE" w14:paraId="6B659553"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2F121FA1"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 xml:space="preserve">Fideicomiso  FOVIMAT </w:t>
            </w:r>
          </w:p>
        </w:tc>
        <w:tc>
          <w:tcPr>
            <w:tcW w:w="2076" w:type="dxa"/>
            <w:tcBorders>
              <w:top w:val="nil"/>
              <w:left w:val="nil"/>
              <w:bottom w:val="single" w:sz="4" w:space="0" w:color="auto"/>
              <w:right w:val="single" w:sz="4" w:space="0" w:color="auto"/>
            </w:tcBorders>
            <w:shd w:val="clear" w:color="auto" w:fill="auto"/>
            <w:noWrap/>
            <w:vAlign w:val="bottom"/>
            <w:hideMark/>
          </w:tcPr>
          <w:p w14:paraId="65543AED"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24,315,417.21</w:t>
            </w:r>
          </w:p>
        </w:tc>
      </w:tr>
      <w:tr w:rsidR="006B2CDE" w:rsidRPr="006B2CDE" w14:paraId="1F2F2057"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331E7B54"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Fondo de Desastres Naturales del Estado de Tamaulipas</w:t>
            </w:r>
          </w:p>
        </w:tc>
        <w:tc>
          <w:tcPr>
            <w:tcW w:w="2076" w:type="dxa"/>
            <w:tcBorders>
              <w:top w:val="nil"/>
              <w:left w:val="nil"/>
              <w:bottom w:val="single" w:sz="4" w:space="0" w:color="auto"/>
              <w:right w:val="single" w:sz="4" w:space="0" w:color="auto"/>
            </w:tcBorders>
            <w:shd w:val="clear" w:color="auto" w:fill="auto"/>
            <w:noWrap/>
            <w:vAlign w:val="bottom"/>
            <w:hideMark/>
          </w:tcPr>
          <w:p w14:paraId="336E07D4"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21,919,732.71</w:t>
            </w:r>
          </w:p>
        </w:tc>
      </w:tr>
      <w:tr w:rsidR="006B2CDE" w:rsidRPr="006B2CDE" w14:paraId="6B715B46"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6DF878A7"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FOFAET</w:t>
            </w:r>
          </w:p>
        </w:tc>
        <w:tc>
          <w:tcPr>
            <w:tcW w:w="2076" w:type="dxa"/>
            <w:tcBorders>
              <w:top w:val="nil"/>
              <w:left w:val="nil"/>
              <w:bottom w:val="single" w:sz="4" w:space="0" w:color="auto"/>
              <w:right w:val="single" w:sz="4" w:space="0" w:color="auto"/>
            </w:tcBorders>
            <w:shd w:val="clear" w:color="auto" w:fill="auto"/>
            <w:noWrap/>
            <w:vAlign w:val="bottom"/>
            <w:hideMark/>
          </w:tcPr>
          <w:p w14:paraId="703990B5"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11,951,785.78</w:t>
            </w:r>
          </w:p>
        </w:tc>
      </w:tr>
      <w:tr w:rsidR="006B2CDE" w:rsidRPr="006B2CDE" w14:paraId="31CDA542"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76C77F71"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sobre Hospedaje</w:t>
            </w:r>
          </w:p>
        </w:tc>
        <w:tc>
          <w:tcPr>
            <w:tcW w:w="2076" w:type="dxa"/>
            <w:tcBorders>
              <w:top w:val="nil"/>
              <w:left w:val="nil"/>
              <w:bottom w:val="single" w:sz="4" w:space="0" w:color="auto"/>
              <w:right w:val="single" w:sz="4" w:space="0" w:color="auto"/>
            </w:tcBorders>
            <w:shd w:val="clear" w:color="auto" w:fill="auto"/>
            <w:noWrap/>
            <w:vAlign w:val="bottom"/>
            <w:hideMark/>
          </w:tcPr>
          <w:p w14:paraId="5E710B5C"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10,784,560.06</w:t>
            </w:r>
          </w:p>
        </w:tc>
      </w:tr>
      <w:tr w:rsidR="006B2CDE" w:rsidRPr="006B2CDE" w14:paraId="5B1B4705"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3949B0D7"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Tecnologías Educativas</w:t>
            </w:r>
          </w:p>
        </w:tc>
        <w:tc>
          <w:tcPr>
            <w:tcW w:w="2076" w:type="dxa"/>
            <w:tcBorders>
              <w:top w:val="nil"/>
              <w:left w:val="nil"/>
              <w:bottom w:val="single" w:sz="4" w:space="0" w:color="auto"/>
              <w:right w:val="single" w:sz="4" w:space="0" w:color="auto"/>
            </w:tcBorders>
            <w:shd w:val="clear" w:color="auto" w:fill="auto"/>
            <w:noWrap/>
            <w:vAlign w:val="bottom"/>
            <w:hideMark/>
          </w:tcPr>
          <w:p w14:paraId="5B11F61B"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9,500,211.38</w:t>
            </w:r>
          </w:p>
        </w:tc>
      </w:tr>
      <w:tr w:rsidR="006B2CDE" w:rsidRPr="006B2CDE" w14:paraId="08CB56F8"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40806328"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Tamaulipas para Cobertura de Precios y Agricultura</w:t>
            </w:r>
          </w:p>
        </w:tc>
        <w:tc>
          <w:tcPr>
            <w:tcW w:w="2076" w:type="dxa"/>
            <w:tcBorders>
              <w:top w:val="nil"/>
              <w:left w:val="nil"/>
              <w:bottom w:val="single" w:sz="4" w:space="0" w:color="auto"/>
              <w:right w:val="single" w:sz="4" w:space="0" w:color="auto"/>
            </w:tcBorders>
            <w:shd w:val="clear" w:color="auto" w:fill="auto"/>
            <w:noWrap/>
            <w:vAlign w:val="bottom"/>
            <w:hideMark/>
          </w:tcPr>
          <w:p w14:paraId="1868D54B"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4,645,278.37</w:t>
            </w:r>
          </w:p>
        </w:tc>
      </w:tr>
      <w:tr w:rsidR="006B2CDE" w:rsidRPr="006B2CDE" w14:paraId="48574A7B"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7BD42ED3"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de Garantía Agropecuaria</w:t>
            </w:r>
          </w:p>
        </w:tc>
        <w:tc>
          <w:tcPr>
            <w:tcW w:w="2076" w:type="dxa"/>
            <w:tcBorders>
              <w:top w:val="nil"/>
              <w:left w:val="nil"/>
              <w:bottom w:val="single" w:sz="4" w:space="0" w:color="auto"/>
              <w:right w:val="single" w:sz="4" w:space="0" w:color="auto"/>
            </w:tcBorders>
            <w:shd w:val="clear" w:color="auto" w:fill="auto"/>
            <w:noWrap/>
            <w:vAlign w:val="bottom"/>
            <w:hideMark/>
          </w:tcPr>
          <w:p w14:paraId="1615407A"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3,792,288.86</w:t>
            </w:r>
          </w:p>
        </w:tc>
      </w:tr>
      <w:tr w:rsidR="006B2CDE" w:rsidRPr="006B2CDE" w14:paraId="462A2E54"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57D1396F"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 xml:space="preserve">Fideicomiso </w:t>
            </w:r>
            <w:proofErr w:type="spellStart"/>
            <w:r w:rsidRPr="006B2CDE">
              <w:rPr>
                <w:rFonts w:eastAsia="Times New Roman" w:cs="Calibri"/>
                <w:color w:val="000000"/>
                <w:sz w:val="14"/>
                <w:szCs w:val="14"/>
                <w:lang w:eastAsia="es-MX"/>
              </w:rPr>
              <w:t>Banregio</w:t>
            </w:r>
            <w:proofErr w:type="spellEnd"/>
            <w:r w:rsidRPr="006B2CDE">
              <w:rPr>
                <w:rFonts w:eastAsia="Times New Roman" w:cs="Calibri"/>
                <w:color w:val="000000"/>
                <w:sz w:val="14"/>
                <w:szCs w:val="14"/>
                <w:lang w:eastAsia="es-MX"/>
              </w:rPr>
              <w:t xml:space="preserve"> 851-00901 (</w:t>
            </w:r>
            <w:proofErr w:type="spellStart"/>
            <w:r w:rsidRPr="006B2CDE">
              <w:rPr>
                <w:rFonts w:eastAsia="Times New Roman" w:cs="Calibri"/>
                <w:color w:val="000000"/>
                <w:sz w:val="14"/>
                <w:szCs w:val="14"/>
                <w:lang w:eastAsia="es-MX"/>
              </w:rPr>
              <w:t>CREDITOS</w:t>
            </w:r>
            <w:proofErr w:type="spellEnd"/>
            <w:r w:rsidRPr="006B2CDE">
              <w:rPr>
                <w:rFonts w:eastAsia="Times New Roman" w:cs="Calibri"/>
                <w:color w:val="000000"/>
                <w:sz w:val="14"/>
                <w:szCs w:val="14"/>
                <w:lang w:eastAsia="es-MX"/>
              </w:rPr>
              <w:t>)</w:t>
            </w:r>
          </w:p>
        </w:tc>
        <w:tc>
          <w:tcPr>
            <w:tcW w:w="2076" w:type="dxa"/>
            <w:tcBorders>
              <w:top w:val="nil"/>
              <w:left w:val="nil"/>
              <w:bottom w:val="single" w:sz="4" w:space="0" w:color="auto"/>
              <w:right w:val="single" w:sz="4" w:space="0" w:color="auto"/>
            </w:tcBorders>
            <w:shd w:val="clear" w:color="auto" w:fill="auto"/>
            <w:noWrap/>
            <w:vAlign w:val="bottom"/>
            <w:hideMark/>
          </w:tcPr>
          <w:p w14:paraId="10952E9E"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2,529,159.62</w:t>
            </w:r>
          </w:p>
        </w:tc>
      </w:tr>
      <w:tr w:rsidR="006B2CDE" w:rsidRPr="006B2CDE" w14:paraId="79CCBD70"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5B401891"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para el Desarrollo Forestal Sustentable</w:t>
            </w:r>
          </w:p>
        </w:tc>
        <w:tc>
          <w:tcPr>
            <w:tcW w:w="2076" w:type="dxa"/>
            <w:tcBorders>
              <w:top w:val="nil"/>
              <w:left w:val="nil"/>
              <w:bottom w:val="single" w:sz="4" w:space="0" w:color="auto"/>
              <w:right w:val="single" w:sz="4" w:space="0" w:color="auto"/>
            </w:tcBorders>
            <w:shd w:val="clear" w:color="auto" w:fill="auto"/>
            <w:noWrap/>
            <w:vAlign w:val="bottom"/>
            <w:hideMark/>
          </w:tcPr>
          <w:p w14:paraId="44FB5A87"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2,185,815.76</w:t>
            </w:r>
          </w:p>
        </w:tc>
      </w:tr>
      <w:tr w:rsidR="006B2CDE" w:rsidRPr="006B2CDE" w14:paraId="17443478"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3E8C6E12"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Garantía Liquida Solidaria</w:t>
            </w:r>
          </w:p>
        </w:tc>
        <w:tc>
          <w:tcPr>
            <w:tcW w:w="2076" w:type="dxa"/>
            <w:tcBorders>
              <w:top w:val="nil"/>
              <w:left w:val="nil"/>
              <w:bottom w:val="single" w:sz="4" w:space="0" w:color="auto"/>
              <w:right w:val="single" w:sz="4" w:space="0" w:color="auto"/>
            </w:tcBorders>
            <w:shd w:val="clear" w:color="auto" w:fill="auto"/>
            <w:noWrap/>
            <w:vAlign w:val="bottom"/>
            <w:hideMark/>
          </w:tcPr>
          <w:p w14:paraId="2C677019"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1,684,802.75</w:t>
            </w:r>
          </w:p>
        </w:tc>
      </w:tr>
      <w:tr w:rsidR="006B2CDE" w:rsidRPr="006B2CDE" w14:paraId="499D80DB"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2E9D9AB7"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 </w:t>
            </w:r>
          </w:p>
        </w:tc>
        <w:tc>
          <w:tcPr>
            <w:tcW w:w="2076" w:type="dxa"/>
            <w:tcBorders>
              <w:top w:val="nil"/>
              <w:left w:val="nil"/>
              <w:bottom w:val="single" w:sz="4" w:space="0" w:color="auto"/>
              <w:right w:val="single" w:sz="4" w:space="0" w:color="auto"/>
            </w:tcBorders>
            <w:shd w:val="clear" w:color="auto" w:fill="auto"/>
            <w:noWrap/>
            <w:vAlign w:val="bottom"/>
            <w:hideMark/>
          </w:tcPr>
          <w:p w14:paraId="6F451E04"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1,000,000.00</w:t>
            </w:r>
          </w:p>
        </w:tc>
      </w:tr>
      <w:tr w:rsidR="006B2CDE" w:rsidRPr="006B2CDE" w14:paraId="0C7F6705"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3A651FB6"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Fondo Metropolitano de Matamoros</w:t>
            </w:r>
          </w:p>
        </w:tc>
        <w:tc>
          <w:tcPr>
            <w:tcW w:w="2076" w:type="dxa"/>
            <w:tcBorders>
              <w:top w:val="nil"/>
              <w:left w:val="nil"/>
              <w:bottom w:val="single" w:sz="4" w:space="0" w:color="auto"/>
              <w:right w:val="single" w:sz="4" w:space="0" w:color="auto"/>
            </w:tcBorders>
            <w:shd w:val="clear" w:color="auto" w:fill="auto"/>
            <w:noWrap/>
            <w:vAlign w:val="bottom"/>
            <w:hideMark/>
          </w:tcPr>
          <w:p w14:paraId="547E4DE7"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646,866.94</w:t>
            </w:r>
          </w:p>
        </w:tc>
      </w:tr>
      <w:tr w:rsidR="006B2CDE" w:rsidRPr="006B2CDE" w14:paraId="7FE74507"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0E9FE4F7"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del Corredor Económico del Norte</w:t>
            </w:r>
          </w:p>
        </w:tc>
        <w:tc>
          <w:tcPr>
            <w:tcW w:w="2076" w:type="dxa"/>
            <w:tcBorders>
              <w:top w:val="nil"/>
              <w:left w:val="nil"/>
              <w:bottom w:val="single" w:sz="4" w:space="0" w:color="auto"/>
              <w:right w:val="single" w:sz="4" w:space="0" w:color="auto"/>
            </w:tcBorders>
            <w:shd w:val="clear" w:color="auto" w:fill="auto"/>
            <w:noWrap/>
            <w:vAlign w:val="bottom"/>
            <w:hideMark/>
          </w:tcPr>
          <w:p w14:paraId="271F8969"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206,652.24</w:t>
            </w:r>
          </w:p>
        </w:tc>
      </w:tr>
      <w:tr w:rsidR="006B2CDE" w:rsidRPr="006B2CDE" w14:paraId="1C25F6FC"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66500D1C"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 xml:space="preserve">Fideicomiso Maestro Irrevocable de </w:t>
            </w:r>
            <w:proofErr w:type="spellStart"/>
            <w:r w:rsidRPr="006B2CDE">
              <w:rPr>
                <w:rFonts w:eastAsia="Times New Roman" w:cs="Calibri"/>
                <w:color w:val="000000"/>
                <w:sz w:val="14"/>
                <w:szCs w:val="14"/>
                <w:lang w:eastAsia="es-MX"/>
              </w:rPr>
              <w:t>Admon</w:t>
            </w:r>
            <w:proofErr w:type="spellEnd"/>
            <w:r w:rsidRPr="006B2CDE">
              <w:rPr>
                <w:rFonts w:eastAsia="Times New Roman" w:cs="Calibri"/>
                <w:color w:val="000000"/>
                <w:sz w:val="14"/>
                <w:szCs w:val="14"/>
                <w:lang w:eastAsia="es-MX"/>
              </w:rPr>
              <w:t xml:space="preserve"> y Fuente de Pago</w:t>
            </w:r>
          </w:p>
        </w:tc>
        <w:tc>
          <w:tcPr>
            <w:tcW w:w="2076" w:type="dxa"/>
            <w:tcBorders>
              <w:top w:val="nil"/>
              <w:left w:val="nil"/>
              <w:bottom w:val="single" w:sz="4" w:space="0" w:color="auto"/>
              <w:right w:val="single" w:sz="4" w:space="0" w:color="auto"/>
            </w:tcBorders>
            <w:shd w:val="clear" w:color="auto" w:fill="auto"/>
            <w:noWrap/>
            <w:vAlign w:val="bottom"/>
            <w:hideMark/>
          </w:tcPr>
          <w:p w14:paraId="2813D6D8"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134,108.18</w:t>
            </w:r>
          </w:p>
        </w:tc>
      </w:tr>
      <w:tr w:rsidR="006B2CDE" w:rsidRPr="006B2CDE" w14:paraId="6024951E"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7780E534"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Centro Histórico De Tampico</w:t>
            </w:r>
          </w:p>
        </w:tc>
        <w:tc>
          <w:tcPr>
            <w:tcW w:w="2076" w:type="dxa"/>
            <w:tcBorders>
              <w:top w:val="nil"/>
              <w:left w:val="nil"/>
              <w:bottom w:val="single" w:sz="4" w:space="0" w:color="auto"/>
              <w:right w:val="single" w:sz="4" w:space="0" w:color="auto"/>
            </w:tcBorders>
            <w:shd w:val="clear" w:color="auto" w:fill="auto"/>
            <w:noWrap/>
            <w:vAlign w:val="bottom"/>
            <w:hideMark/>
          </w:tcPr>
          <w:p w14:paraId="26E5FCEB"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17,762.94</w:t>
            </w:r>
          </w:p>
        </w:tc>
      </w:tr>
      <w:tr w:rsidR="006B2CDE" w:rsidRPr="006B2CDE" w14:paraId="0906A7D6"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76798041"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 Mante-Ocampo-Tula</w:t>
            </w:r>
          </w:p>
        </w:tc>
        <w:tc>
          <w:tcPr>
            <w:tcW w:w="2076" w:type="dxa"/>
            <w:tcBorders>
              <w:top w:val="nil"/>
              <w:left w:val="nil"/>
              <w:bottom w:val="single" w:sz="4" w:space="0" w:color="auto"/>
              <w:right w:val="single" w:sz="4" w:space="0" w:color="auto"/>
            </w:tcBorders>
            <w:shd w:val="clear" w:color="auto" w:fill="auto"/>
            <w:noWrap/>
            <w:vAlign w:val="bottom"/>
            <w:hideMark/>
          </w:tcPr>
          <w:p w14:paraId="2E3A2E15"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16,027.21</w:t>
            </w:r>
          </w:p>
        </w:tc>
      </w:tr>
      <w:tr w:rsidR="006B2CDE" w:rsidRPr="006B2CDE" w14:paraId="1ABB820B"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5F6165CD"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 xml:space="preserve">Fideicomiso Para el Desarrollo Comercial Ignacio Zaragoza </w:t>
            </w:r>
          </w:p>
        </w:tc>
        <w:tc>
          <w:tcPr>
            <w:tcW w:w="2076" w:type="dxa"/>
            <w:tcBorders>
              <w:top w:val="nil"/>
              <w:left w:val="nil"/>
              <w:bottom w:val="single" w:sz="4" w:space="0" w:color="auto"/>
              <w:right w:val="single" w:sz="4" w:space="0" w:color="auto"/>
            </w:tcBorders>
            <w:shd w:val="clear" w:color="auto" w:fill="auto"/>
            <w:noWrap/>
            <w:vAlign w:val="bottom"/>
            <w:hideMark/>
          </w:tcPr>
          <w:p w14:paraId="368B57FE"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6,823.13</w:t>
            </w:r>
          </w:p>
        </w:tc>
      </w:tr>
      <w:tr w:rsidR="006B2CDE" w:rsidRPr="006B2CDE" w14:paraId="6783A4DA"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center"/>
            <w:hideMark/>
          </w:tcPr>
          <w:p w14:paraId="2678A083"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 xml:space="preserve">Fideicomiso Centro Histórico De Matamoros </w:t>
            </w:r>
          </w:p>
        </w:tc>
        <w:tc>
          <w:tcPr>
            <w:tcW w:w="2076" w:type="dxa"/>
            <w:tcBorders>
              <w:top w:val="nil"/>
              <w:left w:val="nil"/>
              <w:bottom w:val="single" w:sz="4" w:space="0" w:color="auto"/>
              <w:right w:val="single" w:sz="4" w:space="0" w:color="auto"/>
            </w:tcBorders>
            <w:shd w:val="clear" w:color="auto" w:fill="auto"/>
            <w:noWrap/>
            <w:vAlign w:val="bottom"/>
            <w:hideMark/>
          </w:tcPr>
          <w:p w14:paraId="7CB2841F"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3,921.82</w:t>
            </w:r>
          </w:p>
        </w:tc>
      </w:tr>
      <w:tr w:rsidR="006B2CDE" w:rsidRPr="006B2CDE" w14:paraId="204F3BA3" w14:textId="77777777" w:rsidTr="00A61EE3">
        <w:trPr>
          <w:trHeight w:val="273"/>
        </w:trPr>
        <w:tc>
          <w:tcPr>
            <w:tcW w:w="5091" w:type="dxa"/>
            <w:tcBorders>
              <w:top w:val="nil"/>
              <w:left w:val="single" w:sz="4" w:space="0" w:color="auto"/>
              <w:bottom w:val="single" w:sz="4" w:space="0" w:color="auto"/>
              <w:right w:val="single" w:sz="4" w:space="0" w:color="auto"/>
            </w:tcBorders>
            <w:shd w:val="clear" w:color="auto" w:fill="auto"/>
            <w:noWrap/>
            <w:vAlign w:val="bottom"/>
            <w:hideMark/>
          </w:tcPr>
          <w:p w14:paraId="40582852" w14:textId="77777777" w:rsidR="006B2CDE" w:rsidRPr="006B2CDE" w:rsidRDefault="006B2CDE" w:rsidP="006B2CDE">
            <w:pPr>
              <w:spacing w:after="0" w:line="240" w:lineRule="auto"/>
              <w:rPr>
                <w:rFonts w:eastAsia="Times New Roman" w:cs="Calibri"/>
                <w:color w:val="000000"/>
                <w:sz w:val="14"/>
                <w:szCs w:val="14"/>
                <w:lang w:eastAsia="es-MX"/>
              </w:rPr>
            </w:pPr>
            <w:r w:rsidRPr="006B2CDE">
              <w:rPr>
                <w:rFonts w:eastAsia="Times New Roman" w:cs="Calibri"/>
                <w:color w:val="000000"/>
                <w:sz w:val="14"/>
                <w:szCs w:val="14"/>
                <w:lang w:eastAsia="es-MX"/>
              </w:rPr>
              <w:t>Fideicomisos Nuestros Niños Nuestro Futuro</w:t>
            </w:r>
          </w:p>
        </w:tc>
        <w:tc>
          <w:tcPr>
            <w:tcW w:w="2076" w:type="dxa"/>
            <w:tcBorders>
              <w:top w:val="nil"/>
              <w:left w:val="nil"/>
              <w:bottom w:val="single" w:sz="4" w:space="0" w:color="auto"/>
              <w:right w:val="single" w:sz="4" w:space="0" w:color="auto"/>
            </w:tcBorders>
            <w:shd w:val="clear" w:color="auto" w:fill="auto"/>
            <w:noWrap/>
            <w:vAlign w:val="bottom"/>
            <w:hideMark/>
          </w:tcPr>
          <w:p w14:paraId="110FA590" w14:textId="77777777" w:rsidR="006B2CDE" w:rsidRPr="006B2CDE" w:rsidRDefault="006B2CDE" w:rsidP="006B2CDE">
            <w:pPr>
              <w:spacing w:after="0" w:line="240" w:lineRule="auto"/>
              <w:jc w:val="right"/>
              <w:rPr>
                <w:rFonts w:eastAsia="Times New Roman" w:cs="Calibri"/>
                <w:color w:val="000000"/>
                <w:sz w:val="14"/>
                <w:szCs w:val="14"/>
                <w:lang w:eastAsia="es-MX"/>
              </w:rPr>
            </w:pPr>
            <w:r w:rsidRPr="006B2CDE">
              <w:rPr>
                <w:rFonts w:eastAsia="Times New Roman" w:cs="Calibri"/>
                <w:color w:val="000000"/>
                <w:sz w:val="14"/>
                <w:szCs w:val="14"/>
                <w:lang w:eastAsia="es-MX"/>
              </w:rPr>
              <w:t>2,674.24</w:t>
            </w:r>
          </w:p>
        </w:tc>
      </w:tr>
      <w:tr w:rsidR="006B2CDE" w:rsidRPr="006B2CDE" w14:paraId="1FE90F41" w14:textId="77777777" w:rsidTr="00A61EE3">
        <w:trPr>
          <w:trHeight w:val="273"/>
        </w:trPr>
        <w:tc>
          <w:tcPr>
            <w:tcW w:w="5091" w:type="dxa"/>
            <w:tcBorders>
              <w:top w:val="nil"/>
              <w:left w:val="single" w:sz="4" w:space="0" w:color="auto"/>
              <w:bottom w:val="single" w:sz="4" w:space="0" w:color="auto"/>
              <w:right w:val="single" w:sz="4" w:space="0" w:color="auto"/>
            </w:tcBorders>
            <w:shd w:val="clear" w:color="000000" w:fill="DDC9A3"/>
            <w:vAlign w:val="center"/>
            <w:hideMark/>
          </w:tcPr>
          <w:p w14:paraId="1AAFAA25" w14:textId="77777777" w:rsidR="006B2CDE" w:rsidRPr="006B2CDE" w:rsidRDefault="006B2CDE" w:rsidP="006B2CDE">
            <w:pPr>
              <w:spacing w:after="0" w:line="240" w:lineRule="auto"/>
              <w:jc w:val="center"/>
              <w:rPr>
                <w:rFonts w:eastAsia="Times New Roman" w:cs="Calibri"/>
                <w:b/>
                <w:bCs/>
                <w:color w:val="000000"/>
                <w:sz w:val="14"/>
                <w:szCs w:val="14"/>
                <w:lang w:eastAsia="es-MX"/>
              </w:rPr>
            </w:pPr>
            <w:r w:rsidRPr="006B2CDE">
              <w:rPr>
                <w:rFonts w:eastAsia="Times New Roman" w:cs="Calibri"/>
                <w:b/>
                <w:bCs/>
                <w:color w:val="000000"/>
                <w:sz w:val="14"/>
                <w:szCs w:val="14"/>
                <w:lang w:eastAsia="es-MX"/>
              </w:rPr>
              <w:t>TOTAL</w:t>
            </w:r>
          </w:p>
        </w:tc>
        <w:tc>
          <w:tcPr>
            <w:tcW w:w="2076" w:type="dxa"/>
            <w:tcBorders>
              <w:top w:val="nil"/>
              <w:left w:val="nil"/>
              <w:bottom w:val="single" w:sz="4" w:space="0" w:color="auto"/>
              <w:right w:val="single" w:sz="4" w:space="0" w:color="auto"/>
            </w:tcBorders>
            <w:shd w:val="clear" w:color="000000" w:fill="DDC9A3"/>
            <w:vAlign w:val="center"/>
            <w:hideMark/>
          </w:tcPr>
          <w:p w14:paraId="601EFD52" w14:textId="77777777" w:rsidR="006B2CDE" w:rsidRPr="006B2CDE" w:rsidRDefault="006B2CDE" w:rsidP="006B2CDE">
            <w:pPr>
              <w:spacing w:after="0" w:line="240" w:lineRule="auto"/>
              <w:jc w:val="right"/>
              <w:rPr>
                <w:rFonts w:eastAsia="Times New Roman" w:cs="Calibri"/>
                <w:b/>
                <w:bCs/>
                <w:color w:val="000000"/>
                <w:sz w:val="14"/>
                <w:szCs w:val="14"/>
                <w:lang w:eastAsia="es-MX"/>
              </w:rPr>
            </w:pPr>
            <w:r w:rsidRPr="006B2CDE">
              <w:rPr>
                <w:rFonts w:eastAsia="Times New Roman" w:cs="Calibri"/>
                <w:b/>
                <w:bCs/>
                <w:color w:val="000000"/>
                <w:sz w:val="14"/>
                <w:szCs w:val="14"/>
                <w:lang w:eastAsia="es-MX"/>
              </w:rPr>
              <w:t>1,769,702,399</w:t>
            </w:r>
          </w:p>
        </w:tc>
      </w:tr>
    </w:tbl>
    <w:p w14:paraId="013A70F6" w14:textId="77777777" w:rsidR="006311DA" w:rsidRDefault="006311DA" w:rsidP="006311DA">
      <w:pPr>
        <w:pStyle w:val="Texto"/>
        <w:spacing w:after="0" w:line="276" w:lineRule="auto"/>
        <w:ind w:firstLine="0"/>
        <w:rPr>
          <w:rFonts w:asciiTheme="minorHAnsi" w:hAnsiTheme="minorHAnsi" w:cstheme="minorHAnsi"/>
          <w:szCs w:val="18"/>
          <w:lang w:val="es-MX"/>
        </w:rPr>
      </w:pPr>
    </w:p>
    <w:p w14:paraId="3A0C45A4" w14:textId="3CE258CE" w:rsidR="006311DA" w:rsidRDefault="006311DA" w:rsidP="006311DA">
      <w:pPr>
        <w:pStyle w:val="Texto"/>
        <w:numPr>
          <w:ilvl w:val="0"/>
          <w:numId w:val="28"/>
        </w:numPr>
        <w:spacing w:after="0" w:line="240" w:lineRule="exact"/>
        <w:ind w:left="567" w:hanging="283"/>
        <w:rPr>
          <w:rFonts w:asciiTheme="minorHAnsi" w:hAnsiTheme="minorHAnsi" w:cstheme="minorHAnsi"/>
          <w:szCs w:val="18"/>
          <w:lang w:val="es-MX"/>
        </w:rPr>
      </w:pPr>
      <w:r w:rsidRPr="006A7927">
        <w:rPr>
          <w:rFonts w:asciiTheme="minorHAnsi" w:hAnsiTheme="minorHAnsi" w:cstheme="minorHAnsi"/>
          <w:szCs w:val="18"/>
          <w:lang w:val="es-MX"/>
        </w:rPr>
        <w:t>También se refleja un incremento en las Participaciones y Aportaciones de Capital por $</w:t>
      </w:r>
      <w:r w:rsidR="00254159">
        <w:rPr>
          <w:rFonts w:asciiTheme="minorHAnsi" w:hAnsiTheme="minorHAnsi" w:cstheme="minorHAnsi"/>
          <w:szCs w:val="18"/>
          <w:lang w:val="es-MX"/>
        </w:rPr>
        <w:t>14,635,564.</w:t>
      </w:r>
      <w:r w:rsidRPr="006A7927">
        <w:rPr>
          <w:rFonts w:asciiTheme="minorHAnsi" w:hAnsiTheme="minorHAnsi" w:cstheme="minorHAnsi"/>
          <w:szCs w:val="18"/>
          <w:lang w:val="es-MX"/>
        </w:rPr>
        <w:t xml:space="preserve"> cantidad que corresponde a las aportaciones entregadas a la empresa Promotora para el Desarrollo de Tamaulipas S.A. de C.V. por $</w:t>
      </w:r>
      <w:r w:rsidR="00393149">
        <w:rPr>
          <w:rFonts w:asciiTheme="minorHAnsi" w:hAnsiTheme="minorHAnsi" w:cstheme="minorHAnsi"/>
          <w:szCs w:val="18"/>
          <w:lang w:val="es-MX"/>
        </w:rPr>
        <w:t>1,718,834</w:t>
      </w:r>
      <w:r w:rsidRPr="006A7927">
        <w:rPr>
          <w:rFonts w:asciiTheme="minorHAnsi" w:hAnsiTheme="minorHAnsi" w:cstheme="minorHAnsi"/>
          <w:szCs w:val="18"/>
          <w:lang w:val="es-MX"/>
        </w:rPr>
        <w:t>, la Paraestatal Administración Portuaria Integral de Tamaulipas S.A. de C.V. por $</w:t>
      </w:r>
      <w:r w:rsidR="00393149">
        <w:rPr>
          <w:rFonts w:asciiTheme="minorHAnsi" w:hAnsiTheme="minorHAnsi" w:cstheme="minorHAnsi"/>
          <w:szCs w:val="18"/>
          <w:lang w:val="es-MX"/>
        </w:rPr>
        <w:t>9,112,797.,</w:t>
      </w:r>
      <w:r w:rsidRPr="006A7927">
        <w:rPr>
          <w:rFonts w:asciiTheme="minorHAnsi" w:hAnsiTheme="minorHAnsi" w:cstheme="minorHAnsi"/>
          <w:szCs w:val="18"/>
          <w:lang w:val="es-MX"/>
        </w:rPr>
        <w:t xml:space="preserve"> y a la empresa </w:t>
      </w:r>
      <w:proofErr w:type="spellStart"/>
      <w:r w:rsidRPr="006A7927">
        <w:rPr>
          <w:rFonts w:asciiTheme="minorHAnsi" w:hAnsiTheme="minorHAnsi" w:cstheme="minorHAnsi"/>
          <w:szCs w:val="18"/>
          <w:lang w:val="es-MX"/>
        </w:rPr>
        <w:t>Tam</w:t>
      </w:r>
      <w:proofErr w:type="spellEnd"/>
      <w:r w:rsidRPr="006A7927">
        <w:rPr>
          <w:rFonts w:asciiTheme="minorHAnsi" w:hAnsiTheme="minorHAnsi" w:cstheme="minorHAnsi"/>
          <w:szCs w:val="18"/>
          <w:lang w:val="es-MX"/>
        </w:rPr>
        <w:t>. Energía Alianza S.A. de C.V.  por el importe de $</w:t>
      </w:r>
      <w:r w:rsidR="00393149">
        <w:rPr>
          <w:rFonts w:asciiTheme="minorHAnsi" w:hAnsiTheme="minorHAnsi" w:cstheme="minorHAnsi"/>
          <w:szCs w:val="18"/>
          <w:lang w:val="es-MX"/>
        </w:rPr>
        <w:t>3,803,933</w:t>
      </w:r>
      <w:r w:rsidRPr="006A7927">
        <w:rPr>
          <w:rFonts w:asciiTheme="minorHAnsi" w:hAnsiTheme="minorHAnsi" w:cstheme="minorHAnsi"/>
          <w:szCs w:val="18"/>
          <w:lang w:val="es-MX"/>
        </w:rPr>
        <w:t>, dichas aportaciones serán consideradas para futuros incrementos de capital, a la fecha reflejan los saldos siguientes:</w:t>
      </w:r>
    </w:p>
    <w:p w14:paraId="76D441EB" w14:textId="77777777" w:rsidR="00F12E8E" w:rsidRDefault="00F12E8E" w:rsidP="00F12E8E">
      <w:pPr>
        <w:pStyle w:val="Texto"/>
        <w:spacing w:after="0" w:line="240" w:lineRule="exact"/>
        <w:ind w:left="567" w:firstLine="0"/>
        <w:rPr>
          <w:rFonts w:asciiTheme="minorHAnsi" w:hAnsiTheme="minorHAnsi" w:cstheme="minorHAnsi"/>
          <w:szCs w:val="18"/>
          <w:lang w:val="es-MX"/>
        </w:rPr>
      </w:pPr>
    </w:p>
    <w:p w14:paraId="47F1D7A5" w14:textId="77777777" w:rsidR="00F12E8E" w:rsidRDefault="00F12E8E" w:rsidP="00F12E8E">
      <w:pPr>
        <w:pStyle w:val="Texto"/>
        <w:spacing w:after="0" w:line="240" w:lineRule="exact"/>
        <w:ind w:left="567" w:firstLine="0"/>
        <w:rPr>
          <w:rFonts w:asciiTheme="minorHAnsi" w:hAnsiTheme="minorHAnsi" w:cstheme="minorHAnsi"/>
          <w:szCs w:val="18"/>
          <w:lang w:val="es-MX"/>
        </w:rPr>
      </w:pPr>
    </w:p>
    <w:tbl>
      <w:tblPr>
        <w:tblW w:w="6849" w:type="dxa"/>
        <w:tblInd w:w="557" w:type="dxa"/>
        <w:tblCellMar>
          <w:left w:w="70" w:type="dxa"/>
          <w:right w:w="70" w:type="dxa"/>
        </w:tblCellMar>
        <w:tblLook w:val="04A0" w:firstRow="1" w:lastRow="0" w:firstColumn="1" w:lastColumn="0" w:noHBand="0" w:noVBand="1"/>
      </w:tblPr>
      <w:tblGrid>
        <w:gridCol w:w="4852"/>
        <w:gridCol w:w="1997"/>
      </w:tblGrid>
      <w:tr w:rsidR="0018761A" w:rsidRPr="0018761A" w14:paraId="794371F3" w14:textId="77777777" w:rsidTr="0018761A">
        <w:trPr>
          <w:trHeight w:val="441"/>
        </w:trPr>
        <w:tc>
          <w:tcPr>
            <w:tcW w:w="485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DA07205"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Participaciones y Aportaciones</w:t>
            </w:r>
          </w:p>
        </w:tc>
        <w:tc>
          <w:tcPr>
            <w:tcW w:w="1997" w:type="dxa"/>
            <w:tcBorders>
              <w:top w:val="single" w:sz="4" w:space="0" w:color="auto"/>
              <w:left w:val="nil"/>
              <w:bottom w:val="single" w:sz="4" w:space="0" w:color="auto"/>
              <w:right w:val="single" w:sz="4" w:space="0" w:color="auto"/>
            </w:tcBorders>
            <w:shd w:val="clear" w:color="000000" w:fill="AB0033"/>
            <w:vAlign w:val="center"/>
            <w:hideMark/>
          </w:tcPr>
          <w:p w14:paraId="6F4305D3"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Importe</w:t>
            </w:r>
          </w:p>
        </w:tc>
      </w:tr>
      <w:tr w:rsidR="0018761A" w:rsidRPr="0018761A" w14:paraId="24049251" w14:textId="77777777" w:rsidTr="0018761A">
        <w:trPr>
          <w:trHeight w:val="371"/>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2B7772B0"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Promotora para el Desarrollo de Tamaulipas S.A de C.V.</w:t>
            </w:r>
          </w:p>
        </w:tc>
        <w:tc>
          <w:tcPr>
            <w:tcW w:w="1997" w:type="dxa"/>
            <w:tcBorders>
              <w:top w:val="nil"/>
              <w:left w:val="nil"/>
              <w:bottom w:val="single" w:sz="4" w:space="0" w:color="auto"/>
              <w:right w:val="single" w:sz="4" w:space="0" w:color="auto"/>
            </w:tcBorders>
            <w:shd w:val="clear" w:color="auto" w:fill="auto"/>
            <w:vAlign w:val="center"/>
            <w:hideMark/>
          </w:tcPr>
          <w:p w14:paraId="207783B6"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263,872,363</w:t>
            </w:r>
          </w:p>
        </w:tc>
      </w:tr>
      <w:tr w:rsidR="0018761A" w:rsidRPr="0018761A" w14:paraId="345E033C" w14:textId="77777777" w:rsidTr="0018761A">
        <w:trPr>
          <w:trHeight w:val="371"/>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5E6E05EA"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 xml:space="preserve">Administración Portuaria Integral de Tamaulipas S.A. de C.V. </w:t>
            </w:r>
          </w:p>
        </w:tc>
        <w:tc>
          <w:tcPr>
            <w:tcW w:w="1997" w:type="dxa"/>
            <w:tcBorders>
              <w:top w:val="nil"/>
              <w:left w:val="nil"/>
              <w:bottom w:val="single" w:sz="4" w:space="0" w:color="auto"/>
              <w:right w:val="single" w:sz="4" w:space="0" w:color="auto"/>
            </w:tcBorders>
            <w:shd w:val="clear" w:color="auto" w:fill="auto"/>
            <w:vAlign w:val="center"/>
            <w:hideMark/>
          </w:tcPr>
          <w:p w14:paraId="3DE5CFB4"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188,417,045</w:t>
            </w:r>
          </w:p>
        </w:tc>
      </w:tr>
      <w:tr w:rsidR="0018761A" w:rsidRPr="0018761A" w14:paraId="3395EAA5" w14:textId="77777777" w:rsidTr="0018761A">
        <w:trPr>
          <w:trHeight w:val="371"/>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5AEDC48" w14:textId="77777777" w:rsidR="0018761A" w:rsidRPr="0018761A" w:rsidRDefault="0018761A" w:rsidP="0018761A">
            <w:pPr>
              <w:spacing w:after="0" w:line="240" w:lineRule="auto"/>
              <w:jc w:val="both"/>
              <w:rPr>
                <w:rFonts w:eastAsia="Times New Roman" w:cs="Calibri"/>
                <w:color w:val="000000"/>
                <w:sz w:val="14"/>
                <w:szCs w:val="14"/>
                <w:lang w:eastAsia="es-MX"/>
              </w:rPr>
            </w:pPr>
            <w:proofErr w:type="spellStart"/>
            <w:r w:rsidRPr="0018761A">
              <w:rPr>
                <w:rFonts w:eastAsia="Times New Roman" w:cs="Calibri"/>
                <w:color w:val="000000"/>
                <w:sz w:val="14"/>
                <w:szCs w:val="14"/>
                <w:lang w:eastAsia="es-MX"/>
              </w:rPr>
              <w:t>Tam</w:t>
            </w:r>
            <w:proofErr w:type="spellEnd"/>
            <w:r w:rsidRPr="0018761A">
              <w:rPr>
                <w:rFonts w:eastAsia="Times New Roman" w:cs="Calibri"/>
                <w:color w:val="000000"/>
                <w:sz w:val="14"/>
                <w:szCs w:val="14"/>
                <w:lang w:eastAsia="es-MX"/>
              </w:rPr>
              <w:t xml:space="preserve">. Energía Alianza S.A. de C.V.  </w:t>
            </w:r>
          </w:p>
        </w:tc>
        <w:tc>
          <w:tcPr>
            <w:tcW w:w="1997" w:type="dxa"/>
            <w:tcBorders>
              <w:top w:val="nil"/>
              <w:left w:val="nil"/>
              <w:bottom w:val="single" w:sz="4" w:space="0" w:color="auto"/>
              <w:right w:val="single" w:sz="4" w:space="0" w:color="auto"/>
            </w:tcBorders>
            <w:shd w:val="clear" w:color="auto" w:fill="auto"/>
            <w:vAlign w:val="center"/>
            <w:hideMark/>
          </w:tcPr>
          <w:p w14:paraId="70457492"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85,770,275</w:t>
            </w:r>
          </w:p>
        </w:tc>
      </w:tr>
      <w:tr w:rsidR="0018761A" w:rsidRPr="0018761A" w14:paraId="337A8DD5" w14:textId="77777777" w:rsidTr="0018761A">
        <w:trPr>
          <w:trHeight w:val="371"/>
        </w:trPr>
        <w:tc>
          <w:tcPr>
            <w:tcW w:w="4852" w:type="dxa"/>
            <w:tcBorders>
              <w:top w:val="nil"/>
              <w:left w:val="single" w:sz="4" w:space="0" w:color="auto"/>
              <w:bottom w:val="single" w:sz="4" w:space="0" w:color="auto"/>
              <w:right w:val="single" w:sz="4" w:space="0" w:color="auto"/>
            </w:tcBorders>
            <w:shd w:val="clear" w:color="000000" w:fill="DDC9A3"/>
            <w:vAlign w:val="center"/>
            <w:hideMark/>
          </w:tcPr>
          <w:p w14:paraId="19577B1C" w14:textId="77777777" w:rsidR="0018761A" w:rsidRPr="0018761A" w:rsidRDefault="0018761A" w:rsidP="0018761A">
            <w:pPr>
              <w:spacing w:after="0" w:line="240" w:lineRule="auto"/>
              <w:jc w:val="center"/>
              <w:rPr>
                <w:rFonts w:eastAsia="Times New Roman" w:cs="Calibri"/>
                <w:b/>
                <w:bCs/>
                <w:color w:val="000000"/>
                <w:sz w:val="14"/>
                <w:szCs w:val="14"/>
                <w:lang w:eastAsia="es-MX"/>
              </w:rPr>
            </w:pPr>
            <w:r w:rsidRPr="0018761A">
              <w:rPr>
                <w:rFonts w:eastAsia="Times New Roman" w:cs="Calibri"/>
                <w:b/>
                <w:bCs/>
                <w:color w:val="000000"/>
                <w:sz w:val="14"/>
                <w:szCs w:val="14"/>
                <w:lang w:eastAsia="es-MX"/>
              </w:rPr>
              <w:t>TOTAL</w:t>
            </w:r>
          </w:p>
        </w:tc>
        <w:tc>
          <w:tcPr>
            <w:tcW w:w="1997" w:type="dxa"/>
            <w:tcBorders>
              <w:top w:val="nil"/>
              <w:left w:val="nil"/>
              <w:bottom w:val="single" w:sz="4" w:space="0" w:color="auto"/>
              <w:right w:val="single" w:sz="4" w:space="0" w:color="auto"/>
            </w:tcBorders>
            <w:shd w:val="clear" w:color="000000" w:fill="DDC9A3"/>
            <w:vAlign w:val="center"/>
            <w:hideMark/>
          </w:tcPr>
          <w:p w14:paraId="4C1A995E"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538,059,683</w:t>
            </w:r>
          </w:p>
        </w:tc>
      </w:tr>
    </w:tbl>
    <w:p w14:paraId="23EAB7C6" w14:textId="77777777" w:rsidR="00F12E8E" w:rsidRDefault="00F12E8E" w:rsidP="00F12E8E">
      <w:pPr>
        <w:pStyle w:val="Texto"/>
        <w:spacing w:after="0" w:line="240" w:lineRule="exact"/>
        <w:ind w:left="567" w:firstLine="0"/>
        <w:rPr>
          <w:rFonts w:asciiTheme="minorHAnsi" w:hAnsiTheme="minorHAnsi" w:cstheme="minorHAnsi"/>
          <w:szCs w:val="18"/>
          <w:lang w:val="es-MX"/>
        </w:rPr>
      </w:pPr>
    </w:p>
    <w:p w14:paraId="03D867DE" w14:textId="77777777" w:rsidR="006311DA" w:rsidRDefault="006311DA" w:rsidP="006311DA">
      <w:pPr>
        <w:pStyle w:val="Texto"/>
        <w:spacing w:after="0" w:line="240" w:lineRule="exact"/>
        <w:rPr>
          <w:rFonts w:asciiTheme="minorHAnsi" w:hAnsiTheme="minorHAnsi" w:cstheme="minorHAnsi"/>
          <w:szCs w:val="18"/>
          <w:lang w:val="es-MX"/>
        </w:rPr>
      </w:pPr>
    </w:p>
    <w:p w14:paraId="5FC8A123" w14:textId="77777777" w:rsidR="006311DA" w:rsidRDefault="006311DA" w:rsidP="006311DA">
      <w:pPr>
        <w:pStyle w:val="Texto"/>
        <w:spacing w:after="0" w:line="240" w:lineRule="exact"/>
        <w:rPr>
          <w:rFonts w:asciiTheme="minorHAnsi" w:hAnsiTheme="minorHAnsi" w:cstheme="minorHAnsi"/>
          <w:szCs w:val="18"/>
          <w:lang w:val="es-MX"/>
        </w:rPr>
      </w:pPr>
    </w:p>
    <w:p w14:paraId="2EDAAB5C" w14:textId="77777777" w:rsidR="006311DA" w:rsidRDefault="006311DA" w:rsidP="006311DA">
      <w:pPr>
        <w:pStyle w:val="Texto"/>
        <w:spacing w:after="0" w:line="240" w:lineRule="exact"/>
        <w:rPr>
          <w:rFonts w:asciiTheme="minorHAnsi" w:hAnsiTheme="minorHAnsi" w:cstheme="minorHAnsi"/>
          <w:szCs w:val="18"/>
          <w:lang w:val="es-MX"/>
        </w:rPr>
      </w:pPr>
    </w:p>
    <w:p w14:paraId="50191981" w14:textId="77777777" w:rsidR="006311DA" w:rsidRDefault="006311DA" w:rsidP="006311DA">
      <w:pPr>
        <w:pStyle w:val="Texto"/>
        <w:spacing w:after="0" w:line="240" w:lineRule="exact"/>
        <w:ind w:firstLine="0"/>
        <w:rPr>
          <w:rFonts w:asciiTheme="minorHAnsi" w:hAnsiTheme="minorHAnsi" w:cstheme="minorHAnsi"/>
          <w:b/>
          <w:i/>
          <w:sz w:val="20"/>
          <w:szCs w:val="18"/>
          <w:lang w:val="es-MX"/>
        </w:rPr>
      </w:pPr>
    </w:p>
    <w:p w14:paraId="1E6B4041" w14:textId="77777777" w:rsidR="00F12E8E" w:rsidRDefault="00F12E8E" w:rsidP="006311DA">
      <w:pPr>
        <w:pStyle w:val="Texto"/>
        <w:spacing w:after="0" w:line="240" w:lineRule="exact"/>
        <w:ind w:firstLine="0"/>
        <w:rPr>
          <w:rFonts w:asciiTheme="minorHAnsi" w:hAnsiTheme="minorHAnsi" w:cstheme="minorHAnsi"/>
          <w:b/>
          <w:i/>
          <w:sz w:val="20"/>
          <w:szCs w:val="18"/>
          <w:u w:val="single"/>
          <w:lang w:val="es-MX"/>
        </w:rPr>
      </w:pPr>
    </w:p>
    <w:p w14:paraId="29DBB2E2" w14:textId="77777777" w:rsidR="00F12E8E" w:rsidRDefault="00F12E8E" w:rsidP="006311DA">
      <w:pPr>
        <w:pStyle w:val="Texto"/>
        <w:spacing w:after="0" w:line="240" w:lineRule="exact"/>
        <w:ind w:firstLine="0"/>
        <w:rPr>
          <w:rFonts w:asciiTheme="minorHAnsi" w:hAnsiTheme="minorHAnsi" w:cstheme="minorHAnsi"/>
          <w:b/>
          <w:i/>
          <w:sz w:val="20"/>
          <w:szCs w:val="18"/>
          <w:u w:val="single"/>
          <w:lang w:val="es-MX"/>
        </w:rPr>
      </w:pPr>
    </w:p>
    <w:p w14:paraId="6DF4589B" w14:textId="77777777" w:rsidR="006311DA"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DERECHOS A RECIBIR EFECTIVO O EQUIVALENTES A LARGO PLAZO</w:t>
      </w:r>
    </w:p>
    <w:p w14:paraId="22D14C79" w14:textId="77777777" w:rsidR="004024F7" w:rsidRDefault="004024F7" w:rsidP="006311DA">
      <w:pPr>
        <w:pStyle w:val="Texto"/>
        <w:spacing w:after="0" w:line="240" w:lineRule="exact"/>
        <w:ind w:firstLine="0"/>
        <w:rPr>
          <w:rFonts w:asciiTheme="minorHAnsi" w:hAnsiTheme="minorHAnsi" w:cstheme="minorHAnsi"/>
          <w:b/>
          <w:i/>
          <w:sz w:val="20"/>
          <w:szCs w:val="18"/>
          <w:u w:val="single"/>
          <w:lang w:val="es-MX"/>
        </w:rPr>
      </w:pPr>
    </w:p>
    <w:p w14:paraId="79EB3B81" w14:textId="77777777" w:rsidR="0018761A" w:rsidRDefault="0018761A" w:rsidP="006311DA">
      <w:pPr>
        <w:pStyle w:val="Texto"/>
        <w:spacing w:after="0" w:line="240" w:lineRule="exact"/>
        <w:ind w:firstLine="0"/>
        <w:rPr>
          <w:rFonts w:asciiTheme="minorHAnsi" w:hAnsiTheme="minorHAnsi" w:cstheme="minorHAnsi"/>
          <w:b/>
          <w:i/>
          <w:sz w:val="20"/>
          <w:szCs w:val="18"/>
          <w:u w:val="single"/>
          <w:lang w:val="es-MX"/>
        </w:rPr>
      </w:pPr>
    </w:p>
    <w:tbl>
      <w:tblPr>
        <w:tblW w:w="6598" w:type="dxa"/>
        <w:tblCellMar>
          <w:left w:w="70" w:type="dxa"/>
          <w:right w:w="70" w:type="dxa"/>
        </w:tblCellMar>
        <w:tblLook w:val="04A0" w:firstRow="1" w:lastRow="0" w:firstColumn="1" w:lastColumn="0" w:noHBand="0" w:noVBand="1"/>
      </w:tblPr>
      <w:tblGrid>
        <w:gridCol w:w="4485"/>
        <w:gridCol w:w="2113"/>
      </w:tblGrid>
      <w:tr w:rsidR="0018761A" w:rsidRPr="0018761A" w14:paraId="6512E042" w14:textId="77777777" w:rsidTr="0018761A">
        <w:trPr>
          <w:trHeight w:val="379"/>
        </w:trPr>
        <w:tc>
          <w:tcPr>
            <w:tcW w:w="448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C70EA7C"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xml:space="preserve">Descripción de la Cuenta </w:t>
            </w:r>
          </w:p>
        </w:tc>
        <w:tc>
          <w:tcPr>
            <w:tcW w:w="2113" w:type="dxa"/>
            <w:tcBorders>
              <w:top w:val="single" w:sz="4" w:space="0" w:color="auto"/>
              <w:left w:val="nil"/>
              <w:bottom w:val="single" w:sz="4" w:space="0" w:color="auto"/>
              <w:right w:val="single" w:sz="4" w:space="0" w:color="auto"/>
            </w:tcBorders>
            <w:shd w:val="clear" w:color="000000" w:fill="AB0033"/>
            <w:vAlign w:val="center"/>
            <w:hideMark/>
          </w:tcPr>
          <w:p w14:paraId="32E061C0"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Importe</w:t>
            </w:r>
          </w:p>
        </w:tc>
      </w:tr>
      <w:tr w:rsidR="0018761A" w:rsidRPr="0018761A" w14:paraId="11F1DC7D" w14:textId="77777777" w:rsidTr="0018761A">
        <w:trPr>
          <w:trHeight w:val="404"/>
        </w:trPr>
        <w:tc>
          <w:tcPr>
            <w:tcW w:w="4485" w:type="dxa"/>
            <w:tcBorders>
              <w:top w:val="nil"/>
              <w:left w:val="single" w:sz="4" w:space="0" w:color="auto"/>
              <w:bottom w:val="single" w:sz="4" w:space="0" w:color="auto"/>
              <w:right w:val="single" w:sz="4" w:space="0" w:color="auto"/>
            </w:tcBorders>
            <w:shd w:val="clear" w:color="auto" w:fill="auto"/>
            <w:vAlign w:val="center"/>
            <w:hideMark/>
          </w:tcPr>
          <w:p w14:paraId="20323831"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Deudores Diversos a Largo Plazo</w:t>
            </w:r>
          </w:p>
        </w:tc>
        <w:tc>
          <w:tcPr>
            <w:tcW w:w="2113" w:type="dxa"/>
            <w:tcBorders>
              <w:top w:val="nil"/>
              <w:left w:val="nil"/>
              <w:bottom w:val="single" w:sz="4" w:space="0" w:color="auto"/>
              <w:right w:val="single" w:sz="4" w:space="0" w:color="auto"/>
            </w:tcBorders>
            <w:shd w:val="clear" w:color="auto" w:fill="auto"/>
            <w:vAlign w:val="center"/>
            <w:hideMark/>
          </w:tcPr>
          <w:p w14:paraId="41A27F13"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46,200,741</w:t>
            </w:r>
          </w:p>
        </w:tc>
      </w:tr>
      <w:tr w:rsidR="0018761A" w:rsidRPr="0018761A" w14:paraId="5B510A8F" w14:textId="77777777" w:rsidTr="0018761A">
        <w:trPr>
          <w:trHeight w:val="404"/>
        </w:trPr>
        <w:tc>
          <w:tcPr>
            <w:tcW w:w="4485" w:type="dxa"/>
            <w:tcBorders>
              <w:top w:val="nil"/>
              <w:left w:val="single" w:sz="4" w:space="0" w:color="auto"/>
              <w:bottom w:val="single" w:sz="4" w:space="0" w:color="auto"/>
              <w:right w:val="single" w:sz="4" w:space="0" w:color="auto"/>
            </w:tcBorders>
            <w:shd w:val="clear" w:color="auto" w:fill="auto"/>
            <w:vAlign w:val="center"/>
            <w:hideMark/>
          </w:tcPr>
          <w:p w14:paraId="06A4600F"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Préstamos Otorgados a Largo Plazo</w:t>
            </w:r>
          </w:p>
        </w:tc>
        <w:tc>
          <w:tcPr>
            <w:tcW w:w="2113" w:type="dxa"/>
            <w:tcBorders>
              <w:top w:val="nil"/>
              <w:left w:val="nil"/>
              <w:bottom w:val="single" w:sz="4" w:space="0" w:color="auto"/>
              <w:right w:val="single" w:sz="4" w:space="0" w:color="auto"/>
            </w:tcBorders>
            <w:shd w:val="clear" w:color="auto" w:fill="auto"/>
            <w:vAlign w:val="center"/>
            <w:hideMark/>
          </w:tcPr>
          <w:p w14:paraId="6B05DF36"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0</w:t>
            </w:r>
          </w:p>
        </w:tc>
      </w:tr>
      <w:tr w:rsidR="0018761A" w:rsidRPr="0018761A" w14:paraId="7FA9A97B" w14:textId="77777777" w:rsidTr="0018761A">
        <w:trPr>
          <w:trHeight w:val="471"/>
        </w:trPr>
        <w:tc>
          <w:tcPr>
            <w:tcW w:w="4485" w:type="dxa"/>
            <w:tcBorders>
              <w:top w:val="nil"/>
              <w:left w:val="single" w:sz="4" w:space="0" w:color="auto"/>
              <w:bottom w:val="single" w:sz="4" w:space="0" w:color="auto"/>
              <w:right w:val="single" w:sz="4" w:space="0" w:color="auto"/>
            </w:tcBorders>
            <w:shd w:val="clear" w:color="auto" w:fill="auto"/>
            <w:vAlign w:val="center"/>
            <w:hideMark/>
          </w:tcPr>
          <w:p w14:paraId="4F0EF82D"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Otros Derechos a recibir Efectivo o Equivalentes a Largo Plazo</w:t>
            </w:r>
          </w:p>
        </w:tc>
        <w:tc>
          <w:tcPr>
            <w:tcW w:w="2113" w:type="dxa"/>
            <w:tcBorders>
              <w:top w:val="nil"/>
              <w:left w:val="nil"/>
              <w:bottom w:val="single" w:sz="4" w:space="0" w:color="auto"/>
              <w:right w:val="single" w:sz="4" w:space="0" w:color="auto"/>
            </w:tcBorders>
            <w:shd w:val="clear" w:color="auto" w:fill="auto"/>
            <w:vAlign w:val="center"/>
            <w:hideMark/>
          </w:tcPr>
          <w:p w14:paraId="0C53A33A"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296,222,718</w:t>
            </w:r>
          </w:p>
        </w:tc>
      </w:tr>
      <w:tr w:rsidR="0018761A" w:rsidRPr="0018761A" w14:paraId="7FD8EB0C" w14:textId="77777777" w:rsidTr="0018761A">
        <w:trPr>
          <w:trHeight w:val="282"/>
        </w:trPr>
        <w:tc>
          <w:tcPr>
            <w:tcW w:w="4485" w:type="dxa"/>
            <w:tcBorders>
              <w:top w:val="nil"/>
              <w:left w:val="single" w:sz="4" w:space="0" w:color="auto"/>
              <w:bottom w:val="single" w:sz="4" w:space="0" w:color="auto"/>
              <w:right w:val="single" w:sz="4" w:space="0" w:color="auto"/>
            </w:tcBorders>
            <w:shd w:val="clear" w:color="000000" w:fill="DDC9A3"/>
            <w:vAlign w:val="center"/>
            <w:hideMark/>
          </w:tcPr>
          <w:p w14:paraId="2AD7C37A" w14:textId="77777777" w:rsidR="0018761A" w:rsidRPr="0018761A" w:rsidRDefault="0018761A" w:rsidP="0018761A">
            <w:pPr>
              <w:spacing w:after="0" w:line="240" w:lineRule="auto"/>
              <w:jc w:val="center"/>
              <w:rPr>
                <w:rFonts w:eastAsia="Times New Roman" w:cs="Calibri"/>
                <w:b/>
                <w:bCs/>
                <w:color w:val="000000"/>
                <w:sz w:val="14"/>
                <w:szCs w:val="14"/>
                <w:lang w:eastAsia="es-MX"/>
              </w:rPr>
            </w:pPr>
            <w:r w:rsidRPr="0018761A">
              <w:rPr>
                <w:rFonts w:eastAsia="Times New Roman" w:cs="Calibri"/>
                <w:b/>
                <w:bCs/>
                <w:color w:val="000000"/>
                <w:sz w:val="14"/>
                <w:szCs w:val="14"/>
                <w:lang w:eastAsia="es-MX"/>
              </w:rPr>
              <w:t>TOTAL</w:t>
            </w:r>
          </w:p>
        </w:tc>
        <w:tc>
          <w:tcPr>
            <w:tcW w:w="2113" w:type="dxa"/>
            <w:tcBorders>
              <w:top w:val="nil"/>
              <w:left w:val="nil"/>
              <w:bottom w:val="single" w:sz="4" w:space="0" w:color="auto"/>
              <w:right w:val="single" w:sz="4" w:space="0" w:color="auto"/>
            </w:tcBorders>
            <w:shd w:val="clear" w:color="000000" w:fill="DDC9A3"/>
            <w:vAlign w:val="center"/>
            <w:hideMark/>
          </w:tcPr>
          <w:p w14:paraId="3272F976"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342,423,459</w:t>
            </w:r>
          </w:p>
        </w:tc>
      </w:tr>
    </w:tbl>
    <w:p w14:paraId="43A023FA" w14:textId="77777777" w:rsidR="00F12E8E" w:rsidRDefault="00F12E8E" w:rsidP="0018761A">
      <w:pPr>
        <w:spacing w:after="0" w:line="240" w:lineRule="auto"/>
        <w:jc w:val="both"/>
        <w:rPr>
          <w:rFonts w:asciiTheme="minorHAnsi" w:eastAsia="Times New Roman" w:hAnsiTheme="minorHAnsi" w:cstheme="minorHAnsi"/>
          <w:sz w:val="18"/>
          <w:szCs w:val="18"/>
          <w:lang w:val="es-ES" w:eastAsia="es-ES"/>
        </w:rPr>
      </w:pPr>
    </w:p>
    <w:p w14:paraId="71910BED" w14:textId="77777777" w:rsidR="00F12E8E" w:rsidRDefault="00F12E8E" w:rsidP="006311DA">
      <w:pPr>
        <w:spacing w:after="0" w:line="240" w:lineRule="auto"/>
        <w:ind w:left="426"/>
        <w:jc w:val="both"/>
        <w:rPr>
          <w:rFonts w:asciiTheme="minorHAnsi" w:eastAsia="Times New Roman" w:hAnsiTheme="minorHAnsi" w:cstheme="minorHAnsi"/>
          <w:sz w:val="18"/>
          <w:szCs w:val="18"/>
          <w:lang w:val="es-ES" w:eastAsia="es-ES"/>
        </w:rPr>
      </w:pPr>
    </w:p>
    <w:p w14:paraId="75885E63" w14:textId="77777777" w:rsidR="006311DA" w:rsidRDefault="006311DA" w:rsidP="004024F7">
      <w:pPr>
        <w:spacing w:after="0" w:line="240" w:lineRule="auto"/>
        <w:jc w:val="both"/>
        <w:rPr>
          <w:rFonts w:asciiTheme="minorHAnsi" w:eastAsia="Times New Roman" w:hAnsiTheme="minorHAnsi" w:cstheme="minorHAnsi"/>
          <w:sz w:val="18"/>
          <w:szCs w:val="18"/>
          <w:lang w:val="es-ES" w:eastAsia="es-ES"/>
        </w:rPr>
      </w:pPr>
      <w:r w:rsidRPr="000B5805">
        <w:rPr>
          <w:rFonts w:asciiTheme="minorHAnsi" w:eastAsia="Times New Roman" w:hAnsiTheme="minorHAnsi" w:cstheme="minorHAnsi"/>
          <w:sz w:val="18"/>
          <w:szCs w:val="18"/>
          <w:lang w:val="es-ES" w:eastAsia="es-ES"/>
        </w:rPr>
        <w:t>Dentro de este rubro se contemplan entre otros conceptos las fianzas en garantía</w:t>
      </w:r>
      <w:r>
        <w:rPr>
          <w:rFonts w:asciiTheme="minorHAnsi" w:eastAsia="Times New Roman" w:hAnsiTheme="minorHAnsi" w:cstheme="minorHAnsi"/>
          <w:sz w:val="18"/>
          <w:szCs w:val="18"/>
          <w:lang w:val="es-ES" w:eastAsia="es-ES"/>
        </w:rPr>
        <w:t xml:space="preserve"> que </w:t>
      </w:r>
      <w:r w:rsidRPr="000B5805">
        <w:rPr>
          <w:rFonts w:asciiTheme="minorHAnsi" w:eastAsia="Times New Roman" w:hAnsiTheme="minorHAnsi" w:cstheme="minorHAnsi"/>
          <w:sz w:val="18"/>
          <w:szCs w:val="18"/>
          <w:lang w:val="es-ES" w:eastAsia="es-ES"/>
        </w:rPr>
        <w:t>se</w:t>
      </w:r>
      <w:r w:rsidRPr="00570D09">
        <w:rPr>
          <w:rFonts w:asciiTheme="minorHAnsi" w:eastAsia="Times New Roman" w:hAnsiTheme="minorHAnsi" w:cstheme="minorHAnsi"/>
          <w:sz w:val="18"/>
          <w:szCs w:val="18"/>
          <w:lang w:val="es-ES" w:eastAsia="es-ES"/>
        </w:rPr>
        <w:t xml:space="preserve"> tienen contratadas con la compañía Afianzadora Insurgentes lo cuales son: Desarrollo la Pesca por $6,796,326, Corredor Urbano Reynosa-Río Bravo por $7,094,400, y el Proyecto Laguna del Carpintero por $16,707,990.</w:t>
      </w:r>
    </w:p>
    <w:p w14:paraId="0B99FC2C" w14:textId="77777777" w:rsidR="006311DA" w:rsidRPr="00AD0940" w:rsidRDefault="006311DA" w:rsidP="006311DA">
      <w:pPr>
        <w:spacing w:after="0" w:line="240" w:lineRule="auto"/>
        <w:ind w:left="426"/>
        <w:jc w:val="both"/>
        <w:rPr>
          <w:rFonts w:asciiTheme="minorHAnsi" w:eastAsia="Times New Roman" w:hAnsiTheme="minorHAnsi" w:cstheme="minorHAnsi"/>
          <w:sz w:val="16"/>
          <w:szCs w:val="18"/>
          <w:lang w:val="es-ES" w:eastAsia="es-ES"/>
        </w:rPr>
      </w:pPr>
    </w:p>
    <w:p w14:paraId="2D6BCF5F" w14:textId="7041D4B7" w:rsidR="006311DA" w:rsidRDefault="006311DA" w:rsidP="004024F7">
      <w:pPr>
        <w:spacing w:after="0" w:line="240" w:lineRule="auto"/>
        <w:jc w:val="both"/>
        <w:rPr>
          <w:rFonts w:asciiTheme="minorHAnsi" w:eastAsia="Times New Roman" w:hAnsiTheme="minorHAnsi" w:cstheme="minorHAnsi"/>
          <w:sz w:val="18"/>
          <w:szCs w:val="18"/>
          <w:lang w:val="es-ES" w:eastAsia="es-ES"/>
        </w:rPr>
      </w:pPr>
      <w:r w:rsidRPr="00713A2F">
        <w:rPr>
          <w:rFonts w:asciiTheme="minorHAnsi" w:eastAsia="Times New Roman" w:hAnsiTheme="minorHAnsi" w:cstheme="minorHAnsi"/>
          <w:sz w:val="18"/>
          <w:szCs w:val="18"/>
          <w:lang w:val="es-ES" w:eastAsia="es-ES"/>
        </w:rPr>
        <w:t>Además en este rubro por lo que respecta a los Fideicomisos incorporados el Fideicomiso Nuevo Santander mantiene $29,</w:t>
      </w:r>
      <w:r w:rsidR="00393149" w:rsidRPr="00713A2F">
        <w:rPr>
          <w:rFonts w:asciiTheme="minorHAnsi" w:eastAsia="Times New Roman" w:hAnsiTheme="minorHAnsi" w:cstheme="minorHAnsi"/>
          <w:sz w:val="18"/>
          <w:szCs w:val="18"/>
          <w:lang w:val="es-ES" w:eastAsia="es-ES"/>
        </w:rPr>
        <w:t>130,451</w:t>
      </w:r>
      <w:r w:rsidRPr="00713A2F">
        <w:rPr>
          <w:rFonts w:asciiTheme="minorHAnsi" w:eastAsia="Times New Roman" w:hAnsiTheme="minorHAnsi" w:cstheme="minorHAnsi"/>
          <w:sz w:val="18"/>
          <w:szCs w:val="18"/>
          <w:lang w:val="es-ES" w:eastAsia="es-ES"/>
        </w:rPr>
        <w:t>, por concepto de ventas de terrenos y el Fideicomiso de Garantía Líquida Soli</w:t>
      </w:r>
      <w:r w:rsidR="00713A2F">
        <w:rPr>
          <w:rFonts w:asciiTheme="minorHAnsi" w:eastAsia="Times New Roman" w:hAnsiTheme="minorHAnsi" w:cstheme="minorHAnsi"/>
          <w:sz w:val="18"/>
          <w:szCs w:val="18"/>
          <w:lang w:val="es-ES" w:eastAsia="es-ES"/>
        </w:rPr>
        <w:t xml:space="preserve">daria </w:t>
      </w:r>
      <w:proofErr w:type="gramStart"/>
      <w:r w:rsidR="00713A2F">
        <w:rPr>
          <w:rFonts w:asciiTheme="minorHAnsi" w:eastAsia="Times New Roman" w:hAnsiTheme="minorHAnsi" w:cstheme="minorHAnsi"/>
          <w:sz w:val="18"/>
          <w:szCs w:val="18"/>
          <w:lang w:val="es-ES" w:eastAsia="es-ES"/>
        </w:rPr>
        <w:t>del  Estado</w:t>
      </w:r>
      <w:proofErr w:type="gramEnd"/>
      <w:r w:rsidR="00713A2F">
        <w:rPr>
          <w:rFonts w:asciiTheme="minorHAnsi" w:eastAsia="Times New Roman" w:hAnsiTheme="minorHAnsi" w:cstheme="minorHAnsi"/>
          <w:sz w:val="18"/>
          <w:szCs w:val="18"/>
          <w:lang w:val="es-ES" w:eastAsia="es-ES"/>
        </w:rPr>
        <w:t xml:space="preserve"> de Tamaulipas.</w:t>
      </w:r>
    </w:p>
    <w:p w14:paraId="1BFF2982" w14:textId="77777777" w:rsidR="006311DA" w:rsidRPr="00AD0940" w:rsidRDefault="006311DA" w:rsidP="006311DA">
      <w:pPr>
        <w:spacing w:after="0" w:line="240" w:lineRule="auto"/>
        <w:ind w:left="426"/>
        <w:jc w:val="both"/>
        <w:rPr>
          <w:rFonts w:asciiTheme="minorHAnsi" w:eastAsia="Times New Roman" w:hAnsiTheme="minorHAnsi" w:cstheme="minorHAnsi"/>
          <w:sz w:val="16"/>
          <w:szCs w:val="18"/>
          <w:lang w:val="es-ES" w:eastAsia="es-ES"/>
        </w:rPr>
      </w:pPr>
    </w:p>
    <w:p w14:paraId="26E82A55" w14:textId="77777777" w:rsidR="006311DA" w:rsidRDefault="006311DA" w:rsidP="004024F7">
      <w:pPr>
        <w:tabs>
          <w:tab w:val="left" w:pos="567"/>
        </w:tabs>
        <w:spacing w:after="0" w:line="240" w:lineRule="auto"/>
        <w:jc w:val="both"/>
        <w:rPr>
          <w:rFonts w:asciiTheme="minorHAnsi" w:eastAsia="Times New Roman" w:hAnsiTheme="minorHAnsi" w:cstheme="minorHAnsi"/>
          <w:sz w:val="18"/>
          <w:szCs w:val="18"/>
          <w:lang w:val="es-ES" w:eastAsia="es-ES"/>
        </w:rPr>
      </w:pPr>
      <w:r w:rsidRPr="005F45A3">
        <w:rPr>
          <w:rFonts w:asciiTheme="minorHAnsi" w:eastAsia="Times New Roman" w:hAnsiTheme="minorHAnsi" w:cstheme="minorHAnsi"/>
          <w:sz w:val="18"/>
          <w:szCs w:val="18"/>
          <w:lang w:val="es-ES" w:eastAsia="es-ES"/>
        </w:rPr>
        <w:t xml:space="preserve">Derivado de los depósitos en la cuenta bancaria del Banco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el 6 de agosto de 2021 por la cantidad de $139,328,239</w:t>
      </w:r>
      <w:r>
        <w:rPr>
          <w:rFonts w:asciiTheme="minorHAnsi" w:eastAsia="Times New Roman" w:hAnsiTheme="minorHAnsi" w:cstheme="minorHAnsi"/>
          <w:sz w:val="18"/>
          <w:szCs w:val="18"/>
          <w:lang w:val="es-ES" w:eastAsia="es-ES"/>
        </w:rPr>
        <w:t xml:space="preserve">, </w:t>
      </w:r>
      <w:r w:rsidRPr="005F45A3">
        <w:rPr>
          <w:rFonts w:asciiTheme="minorHAnsi" w:eastAsia="Times New Roman" w:hAnsiTheme="minorHAnsi" w:cstheme="minorHAnsi"/>
          <w:sz w:val="18"/>
          <w:szCs w:val="18"/>
          <w:lang w:val="es-ES" w:eastAsia="es-ES"/>
        </w:rPr>
        <w:t>y el 6 de septiembre del mismo año por la cantidad de $</w:t>
      </w:r>
      <w:r>
        <w:rPr>
          <w:rFonts w:asciiTheme="minorHAnsi" w:eastAsia="Times New Roman" w:hAnsiTheme="minorHAnsi" w:cstheme="minorHAnsi"/>
          <w:sz w:val="18"/>
          <w:szCs w:val="18"/>
          <w:lang w:val="es-ES" w:eastAsia="es-ES"/>
        </w:rPr>
        <w:t xml:space="preserve">42,126,376.  se reflejó en </w:t>
      </w:r>
      <w:r w:rsidRPr="005F45A3">
        <w:rPr>
          <w:rFonts w:asciiTheme="minorHAnsi" w:eastAsia="Times New Roman" w:hAnsiTheme="minorHAnsi" w:cstheme="minorHAnsi"/>
          <w:sz w:val="18"/>
          <w:szCs w:val="18"/>
          <w:lang w:val="es-ES" w:eastAsia="es-ES"/>
        </w:rPr>
        <w:t>Otros Derechos a Recibir Efectivo y Equivalentes la cantidad de $181,813,102</w:t>
      </w:r>
      <w:r>
        <w:rPr>
          <w:rFonts w:asciiTheme="minorHAnsi" w:eastAsia="Times New Roman" w:hAnsiTheme="minorHAnsi" w:cstheme="minorHAnsi"/>
          <w:sz w:val="18"/>
          <w:szCs w:val="18"/>
          <w:lang w:val="es-ES" w:eastAsia="es-ES"/>
        </w:rPr>
        <w:t>,</w:t>
      </w:r>
      <w:r w:rsidRPr="005F45A3">
        <w:rPr>
          <w:rFonts w:asciiTheme="minorHAnsi" w:eastAsia="Times New Roman" w:hAnsiTheme="minorHAnsi" w:cstheme="minorHAnsi"/>
          <w:sz w:val="18"/>
          <w:szCs w:val="18"/>
          <w:lang w:val="es-ES" w:eastAsia="es-ES"/>
        </w:rPr>
        <w:t xml:space="preserve"> incluyendo rendimientos financieros de $358,48</w:t>
      </w:r>
      <w:r>
        <w:rPr>
          <w:rFonts w:asciiTheme="minorHAnsi" w:eastAsia="Times New Roman" w:hAnsiTheme="minorHAnsi" w:cstheme="minorHAnsi"/>
          <w:sz w:val="18"/>
          <w:szCs w:val="18"/>
          <w:lang w:val="es-ES" w:eastAsia="es-ES"/>
        </w:rPr>
        <w:t>6.</w:t>
      </w:r>
    </w:p>
    <w:p w14:paraId="33ACCB02" w14:textId="77777777" w:rsidR="006311DA" w:rsidRDefault="006311DA" w:rsidP="006311DA">
      <w:pPr>
        <w:spacing w:after="0" w:line="240" w:lineRule="auto"/>
        <w:ind w:left="567"/>
        <w:jc w:val="both"/>
        <w:rPr>
          <w:rFonts w:asciiTheme="minorHAnsi" w:eastAsia="Times New Roman" w:hAnsiTheme="minorHAnsi" w:cstheme="minorHAnsi"/>
          <w:sz w:val="18"/>
          <w:szCs w:val="18"/>
          <w:lang w:val="es-ES" w:eastAsia="es-ES"/>
        </w:rPr>
      </w:pPr>
    </w:p>
    <w:p w14:paraId="06F4D430" w14:textId="77777777" w:rsidR="006311DA" w:rsidRPr="005F45A3" w:rsidRDefault="006311DA" w:rsidP="004024F7">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w:t>
      </w:r>
      <w:r w:rsidRPr="005F45A3">
        <w:rPr>
          <w:rFonts w:asciiTheme="minorHAnsi" w:eastAsia="Times New Roman" w:hAnsiTheme="minorHAnsi" w:cstheme="minorHAnsi"/>
          <w:sz w:val="18"/>
          <w:szCs w:val="18"/>
          <w:lang w:val="es-ES" w:eastAsia="es-ES"/>
        </w:rPr>
        <w:t xml:space="preserve">ebido a la publicación en el Diario Oficial de la Federación de los “ACUERDOS de la Junta de Gobierno de la Comisión Nacional Bancaria y de Valores, a través de los cuales se resuelve  la revocación que le fue otorgada a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Banco, S.A. Institución de Banca Múltiple para organizarse y operar como</w:t>
      </w:r>
      <w:r>
        <w:rPr>
          <w:rFonts w:asciiTheme="minorHAnsi" w:eastAsia="Times New Roman" w:hAnsiTheme="minorHAnsi" w:cstheme="minorHAnsi"/>
          <w:sz w:val="18"/>
          <w:szCs w:val="18"/>
          <w:lang w:val="es-ES" w:eastAsia="es-ES"/>
        </w:rPr>
        <w:t xml:space="preserve"> institución de banca múltiple”, los depósitos fueron registrados como deudores a largo plazo.</w:t>
      </w:r>
    </w:p>
    <w:p w14:paraId="797CDB59" w14:textId="77777777" w:rsidR="006311DA" w:rsidRPr="00AD0940" w:rsidRDefault="006311DA" w:rsidP="006311DA">
      <w:pPr>
        <w:spacing w:after="0" w:line="240" w:lineRule="auto"/>
        <w:ind w:left="426"/>
        <w:jc w:val="both"/>
        <w:rPr>
          <w:rFonts w:asciiTheme="minorHAnsi" w:eastAsia="Times New Roman" w:hAnsiTheme="minorHAnsi" w:cstheme="minorHAnsi"/>
          <w:sz w:val="16"/>
          <w:szCs w:val="18"/>
          <w:lang w:val="es-ES" w:eastAsia="es-ES"/>
        </w:rPr>
      </w:pPr>
    </w:p>
    <w:p w14:paraId="45F7E216" w14:textId="77777777" w:rsidR="006311DA" w:rsidRPr="005F45A3" w:rsidRDefault="006311DA" w:rsidP="004024F7">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También por los</w:t>
      </w:r>
      <w:r w:rsidRPr="005F45A3">
        <w:rPr>
          <w:rFonts w:asciiTheme="minorHAnsi" w:eastAsia="Times New Roman" w:hAnsiTheme="minorHAnsi" w:cstheme="minorHAnsi"/>
          <w:sz w:val="18"/>
          <w:szCs w:val="18"/>
          <w:lang w:val="es-ES" w:eastAsia="es-ES"/>
        </w:rPr>
        <w:t xml:space="preserve"> acuerdos de revocación y según se desprende de los mismos en relación con lo dispuesto en los artículos 28, párrafos antepenúltimo, penúltimo y último, y 170 de la ley de Instituciones de Crédito, el Banco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entro en estado de liquidación el 29 de septiembre de 2021, en virtud de lo anterior las obligaciones a plazo a cargo del Banco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y a favor del Estado de Tamaulipas derivadas de su relación contractual y de las transferencias bancarias realizadas, se dieron por vencidas cuando se revocó la autorización del Banco y se puso en estado de liquidación, de tal manera que desde ese momento nació la obligación legal de ACCENDO de devolver al Estado de Tamaulipas la totalidad del saldo que se mantenía en la cuenta bancaria, así como sus conceptos accesorios tales como rendimientos e intereses.</w:t>
      </w:r>
    </w:p>
    <w:p w14:paraId="51A95077" w14:textId="77777777" w:rsidR="006311DA" w:rsidRPr="00AD0940" w:rsidRDefault="006311DA" w:rsidP="006311DA">
      <w:pPr>
        <w:spacing w:after="0" w:line="240" w:lineRule="auto"/>
        <w:ind w:left="426"/>
        <w:jc w:val="both"/>
        <w:rPr>
          <w:rFonts w:asciiTheme="minorHAnsi" w:eastAsia="Times New Roman" w:hAnsiTheme="minorHAnsi" w:cstheme="minorHAnsi"/>
          <w:sz w:val="16"/>
          <w:szCs w:val="18"/>
          <w:lang w:val="es-ES" w:eastAsia="es-ES"/>
        </w:rPr>
      </w:pPr>
    </w:p>
    <w:p w14:paraId="6780C357" w14:textId="77777777" w:rsidR="006311DA" w:rsidRPr="005F45A3" w:rsidRDefault="006311DA" w:rsidP="004024F7">
      <w:pPr>
        <w:spacing w:after="0" w:line="240" w:lineRule="auto"/>
        <w:jc w:val="both"/>
        <w:rPr>
          <w:rFonts w:asciiTheme="minorHAnsi" w:eastAsia="Times New Roman" w:hAnsiTheme="minorHAnsi" w:cstheme="minorHAnsi"/>
          <w:sz w:val="18"/>
          <w:szCs w:val="18"/>
          <w:lang w:val="es-ES" w:eastAsia="es-ES"/>
        </w:rPr>
      </w:pPr>
      <w:r w:rsidRPr="005F45A3">
        <w:rPr>
          <w:rFonts w:asciiTheme="minorHAnsi" w:eastAsia="Times New Roman" w:hAnsiTheme="minorHAnsi" w:cstheme="minorHAnsi"/>
          <w:sz w:val="18"/>
          <w:szCs w:val="18"/>
          <w:lang w:val="es-ES" w:eastAsia="es-ES"/>
        </w:rPr>
        <w:t xml:space="preserve">Con fecha 16 de Junio del presente se realizó un </w:t>
      </w:r>
      <w:r>
        <w:rPr>
          <w:rFonts w:asciiTheme="minorHAnsi" w:eastAsia="Times New Roman" w:hAnsiTheme="minorHAnsi" w:cstheme="minorHAnsi"/>
          <w:sz w:val="18"/>
          <w:szCs w:val="18"/>
          <w:lang w:val="es-ES" w:eastAsia="es-ES"/>
        </w:rPr>
        <w:t>depósito</w:t>
      </w:r>
      <w:r w:rsidRPr="005F45A3">
        <w:rPr>
          <w:rFonts w:asciiTheme="minorHAnsi" w:eastAsia="Times New Roman" w:hAnsiTheme="minorHAnsi" w:cstheme="minorHAnsi"/>
          <w:sz w:val="18"/>
          <w:szCs w:val="18"/>
          <w:lang w:val="es-ES" w:eastAsia="es-ES"/>
        </w:rPr>
        <w:t xml:space="preserve"> por la cantidad de $2,768,169 ( Dos Millones Setecientos Sesenta y Ocho Mil Cientos </w:t>
      </w:r>
      <w:r>
        <w:rPr>
          <w:rFonts w:asciiTheme="minorHAnsi" w:eastAsia="Times New Roman" w:hAnsiTheme="minorHAnsi" w:cstheme="minorHAnsi"/>
          <w:sz w:val="18"/>
          <w:szCs w:val="18"/>
          <w:lang w:val="es-ES" w:eastAsia="es-ES"/>
        </w:rPr>
        <w:t>S</w:t>
      </w:r>
      <w:r w:rsidRPr="005F45A3">
        <w:rPr>
          <w:rFonts w:asciiTheme="minorHAnsi" w:eastAsia="Times New Roman" w:hAnsiTheme="minorHAnsi" w:cstheme="minorHAnsi"/>
          <w:sz w:val="18"/>
          <w:szCs w:val="18"/>
          <w:lang w:val="es-ES" w:eastAsia="es-ES"/>
        </w:rPr>
        <w:t xml:space="preserve">esenta y Nueve Pesos </w:t>
      </w:r>
      <w:r>
        <w:rPr>
          <w:rFonts w:asciiTheme="minorHAnsi" w:eastAsia="Times New Roman" w:hAnsiTheme="minorHAnsi" w:cstheme="minorHAnsi"/>
          <w:sz w:val="18"/>
          <w:szCs w:val="18"/>
          <w:lang w:val="es-ES" w:eastAsia="es-ES"/>
        </w:rPr>
        <w:t>00</w:t>
      </w:r>
      <w:r w:rsidRPr="005F45A3">
        <w:rPr>
          <w:rFonts w:asciiTheme="minorHAnsi" w:eastAsia="Times New Roman" w:hAnsiTheme="minorHAnsi" w:cstheme="minorHAnsi"/>
          <w:sz w:val="18"/>
          <w:szCs w:val="18"/>
          <w:lang w:val="es-ES" w:eastAsia="es-ES"/>
        </w:rPr>
        <w:t>/100 M.N.), derivado de la aprobación de la Junta de Gobierno del Instituto para la Protección al Ahorro (IPAB), mediante el cual se procedió al Pago de las Obligaciones Garantizadas, es decir pagar a las personas ahorradores de BANCO ACCENDO, en virtud del proceso de liquidación de este último, esta misma canti</w:t>
      </w:r>
      <w:r>
        <w:rPr>
          <w:rFonts w:asciiTheme="minorHAnsi" w:eastAsia="Times New Roman" w:hAnsiTheme="minorHAnsi" w:cstheme="minorHAnsi"/>
          <w:sz w:val="18"/>
          <w:szCs w:val="18"/>
          <w:lang w:val="es-ES" w:eastAsia="es-ES"/>
        </w:rPr>
        <w:t>dad  fue abonada a dicho deudor quedando un saldo por la cantidad de $ 179,044,933.</w:t>
      </w:r>
    </w:p>
    <w:p w14:paraId="51D2BFD7" w14:textId="77777777" w:rsidR="006311DA" w:rsidRPr="00AD0940" w:rsidRDefault="006311DA" w:rsidP="006311DA">
      <w:pPr>
        <w:pStyle w:val="Texto"/>
        <w:spacing w:after="0" w:line="240" w:lineRule="exact"/>
        <w:ind w:left="426" w:firstLine="0"/>
        <w:rPr>
          <w:rFonts w:asciiTheme="minorHAnsi" w:eastAsia="Calibri" w:hAnsiTheme="minorHAnsi" w:cstheme="minorHAnsi"/>
          <w:sz w:val="14"/>
          <w:szCs w:val="14"/>
        </w:rPr>
      </w:pPr>
    </w:p>
    <w:p w14:paraId="1D166FC7" w14:textId="33417207" w:rsidR="006311DA" w:rsidRDefault="006311DA" w:rsidP="004024F7">
      <w:pPr>
        <w:pStyle w:val="Texto"/>
        <w:spacing w:after="0" w:line="240" w:lineRule="exact"/>
        <w:ind w:firstLine="0"/>
        <w:rPr>
          <w:rFonts w:asciiTheme="minorHAnsi" w:hAnsiTheme="minorHAnsi" w:cstheme="minorHAnsi"/>
          <w:szCs w:val="18"/>
          <w:lang w:val="es-MX"/>
        </w:rPr>
      </w:pPr>
      <w:r>
        <w:rPr>
          <w:rFonts w:asciiTheme="minorHAnsi" w:hAnsiTheme="minorHAnsi" w:cstheme="minorHAnsi"/>
          <w:szCs w:val="18"/>
          <w:lang w:val="es-MX"/>
        </w:rPr>
        <w:t xml:space="preserve">Además de contemplarse en esta cuenta </w:t>
      </w:r>
      <w:r w:rsidRPr="005F45A3">
        <w:rPr>
          <w:rFonts w:asciiTheme="minorHAnsi" w:hAnsiTheme="minorHAnsi" w:cstheme="minorHAnsi"/>
          <w:szCs w:val="18"/>
          <w:lang w:val="es-MX"/>
        </w:rPr>
        <w:t xml:space="preserve">préstamos a largo plazo otorgados a empresas con recurso del programa </w:t>
      </w:r>
      <w:proofErr w:type="spellStart"/>
      <w:r w:rsidRPr="005F45A3">
        <w:rPr>
          <w:rFonts w:asciiTheme="minorHAnsi" w:hAnsiTheme="minorHAnsi" w:cstheme="minorHAnsi"/>
          <w:szCs w:val="18"/>
          <w:lang w:val="es-MX"/>
        </w:rPr>
        <w:t>Foprodes</w:t>
      </w:r>
      <w:proofErr w:type="spellEnd"/>
      <w:r w:rsidRPr="005F45A3">
        <w:rPr>
          <w:rFonts w:asciiTheme="minorHAnsi" w:hAnsiTheme="minorHAnsi" w:cstheme="minorHAnsi"/>
          <w:szCs w:val="18"/>
          <w:lang w:val="es-MX"/>
        </w:rPr>
        <w:t xml:space="preserve"> Pymes del Fideicomiso de Garantía Solidaria del Estado de Tamaulipas (FIDEGAT), por $</w:t>
      </w:r>
      <w:r>
        <w:rPr>
          <w:rFonts w:asciiTheme="minorHAnsi" w:hAnsiTheme="minorHAnsi" w:cstheme="minorHAnsi"/>
          <w:szCs w:val="18"/>
          <w:lang w:val="es-MX"/>
        </w:rPr>
        <w:t xml:space="preserve">14,730,895, y el registro del pago de la Deuda a Largo Plazo de la COMAPA Río Bravo por $ </w:t>
      </w:r>
      <w:r w:rsidR="00393149">
        <w:rPr>
          <w:rFonts w:asciiTheme="minorHAnsi" w:hAnsiTheme="minorHAnsi" w:cstheme="minorHAnsi"/>
          <w:szCs w:val="18"/>
          <w:lang w:val="es-MX"/>
        </w:rPr>
        <w:t>60,050,022</w:t>
      </w:r>
      <w:r>
        <w:rPr>
          <w:rFonts w:asciiTheme="minorHAnsi" w:hAnsiTheme="minorHAnsi" w:cstheme="minorHAnsi"/>
          <w:szCs w:val="18"/>
          <w:lang w:val="es-MX"/>
        </w:rPr>
        <w:t>.</w:t>
      </w:r>
    </w:p>
    <w:p w14:paraId="5D752FB6" w14:textId="77777777" w:rsidR="0018761A" w:rsidRDefault="0018761A" w:rsidP="006311DA">
      <w:pPr>
        <w:pStyle w:val="Texto"/>
        <w:spacing w:after="0" w:line="240" w:lineRule="exact"/>
        <w:ind w:left="426" w:firstLine="0"/>
        <w:rPr>
          <w:rFonts w:asciiTheme="minorHAnsi" w:hAnsiTheme="minorHAnsi" w:cstheme="minorHAnsi"/>
          <w:szCs w:val="18"/>
          <w:lang w:val="es-MX"/>
        </w:rPr>
      </w:pPr>
    </w:p>
    <w:p w14:paraId="3864BCF8" w14:textId="77777777" w:rsidR="0018761A" w:rsidRDefault="0018761A" w:rsidP="006311DA">
      <w:pPr>
        <w:pStyle w:val="Texto"/>
        <w:spacing w:after="0" w:line="240" w:lineRule="exact"/>
        <w:ind w:left="426" w:firstLine="0"/>
        <w:rPr>
          <w:rFonts w:asciiTheme="minorHAnsi" w:hAnsiTheme="minorHAnsi" w:cstheme="minorHAnsi"/>
          <w:szCs w:val="18"/>
          <w:lang w:val="es-MX"/>
        </w:rPr>
      </w:pPr>
    </w:p>
    <w:p w14:paraId="00CAE283" w14:textId="77777777" w:rsidR="006311DA" w:rsidRDefault="006311DA" w:rsidP="006311DA">
      <w:pPr>
        <w:pStyle w:val="Texto"/>
        <w:spacing w:after="0" w:line="240" w:lineRule="exact"/>
        <w:ind w:firstLine="0"/>
        <w:rPr>
          <w:rFonts w:asciiTheme="minorHAnsi" w:hAnsiTheme="minorHAnsi" w:cstheme="minorHAnsi"/>
          <w:b/>
          <w:sz w:val="20"/>
          <w:szCs w:val="18"/>
          <w:lang w:val="es-MX"/>
        </w:rPr>
      </w:pPr>
    </w:p>
    <w:p w14:paraId="24EC4594"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 xml:space="preserve">BIENES MUEBLES, INMUEBLES E INTANGIBLES    </w:t>
      </w:r>
    </w:p>
    <w:p w14:paraId="1736178F" w14:textId="77777777" w:rsidR="006311DA" w:rsidRPr="005F45A3" w:rsidRDefault="006311DA" w:rsidP="006311DA">
      <w:pPr>
        <w:pStyle w:val="Texto"/>
        <w:spacing w:after="0" w:line="240" w:lineRule="exact"/>
        <w:ind w:firstLine="646"/>
        <w:rPr>
          <w:rFonts w:asciiTheme="minorHAnsi" w:hAnsiTheme="minorHAnsi" w:cstheme="minorHAnsi"/>
          <w:szCs w:val="18"/>
          <w:lang w:val="es-MX"/>
        </w:rPr>
      </w:pPr>
    </w:p>
    <w:p w14:paraId="113285CB" w14:textId="77777777" w:rsidR="006311DA" w:rsidRPr="005F45A3" w:rsidRDefault="006311DA" w:rsidP="006311DA">
      <w:pPr>
        <w:pStyle w:val="Prrafodelista"/>
        <w:numPr>
          <w:ilvl w:val="0"/>
          <w:numId w:val="26"/>
        </w:numPr>
        <w:ind w:left="567"/>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El método de depreciación para los Bienes Muebles, Inmuebles e Intangibles es el de línea recta, método que se aplica en forma consistente en cada clase de activo, y de acuerdo a la tabla establecida por el Consejo de Armonización Contable del Estado de Tamaulipas (CACET).</w:t>
      </w:r>
    </w:p>
    <w:p w14:paraId="0731BDC1" w14:textId="77777777" w:rsidR="0018761A" w:rsidRDefault="006311DA" w:rsidP="006311DA">
      <w:pPr>
        <w:rPr>
          <w:rFonts w:asciiTheme="minorHAnsi" w:hAnsiTheme="minorHAnsi" w:cstheme="minorHAnsi"/>
          <w:b/>
          <w:sz w:val="20"/>
          <w:lang w:val="es-ES" w:eastAsia="es-ES"/>
        </w:rPr>
      </w:pPr>
      <w:r w:rsidRPr="005F45A3">
        <w:rPr>
          <w:rFonts w:asciiTheme="minorHAnsi" w:eastAsia="Times New Roman" w:hAnsiTheme="minorHAnsi" w:cstheme="minorHAnsi"/>
          <w:b/>
          <w:sz w:val="18"/>
          <w:szCs w:val="18"/>
          <w:lang w:eastAsia="es-ES"/>
        </w:rPr>
        <w:lastRenderedPageBreak/>
        <w:t>Bienes Inmuebles</w:t>
      </w:r>
      <w:r w:rsidRPr="005F45A3">
        <w:rPr>
          <w:rFonts w:asciiTheme="minorHAnsi" w:hAnsiTheme="minorHAnsi" w:cstheme="minorHAnsi"/>
          <w:b/>
          <w:sz w:val="20"/>
          <w:lang w:val="es-ES" w:eastAsia="es-ES"/>
        </w:rPr>
        <w:t xml:space="preserve">  </w:t>
      </w:r>
    </w:p>
    <w:tbl>
      <w:tblPr>
        <w:tblW w:w="6309" w:type="dxa"/>
        <w:tblCellMar>
          <w:left w:w="70" w:type="dxa"/>
          <w:right w:w="70" w:type="dxa"/>
        </w:tblCellMar>
        <w:tblLook w:val="04A0" w:firstRow="1" w:lastRow="0" w:firstColumn="1" w:lastColumn="0" w:noHBand="0" w:noVBand="1"/>
      </w:tblPr>
      <w:tblGrid>
        <w:gridCol w:w="4530"/>
        <w:gridCol w:w="1779"/>
      </w:tblGrid>
      <w:tr w:rsidR="0018761A" w:rsidRPr="0018761A" w14:paraId="485BA960" w14:textId="77777777" w:rsidTr="0018761A">
        <w:trPr>
          <w:trHeight w:val="698"/>
        </w:trPr>
        <w:tc>
          <w:tcPr>
            <w:tcW w:w="453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A1389E2" w14:textId="77777777" w:rsidR="0018761A" w:rsidRPr="0018761A" w:rsidRDefault="0018761A" w:rsidP="0018761A">
            <w:pPr>
              <w:spacing w:after="0" w:line="240" w:lineRule="auto"/>
              <w:jc w:val="center"/>
              <w:rPr>
                <w:rFonts w:eastAsia="Times New Roman" w:cs="Calibri"/>
                <w:b/>
                <w:bCs/>
                <w:color w:val="FFFFFF"/>
                <w:sz w:val="20"/>
                <w:szCs w:val="20"/>
                <w:lang w:eastAsia="es-MX"/>
              </w:rPr>
            </w:pPr>
            <w:r w:rsidRPr="0018761A">
              <w:rPr>
                <w:rFonts w:eastAsia="Times New Roman" w:cs="Calibri"/>
                <w:b/>
                <w:bCs/>
                <w:color w:val="FFFFFF"/>
                <w:sz w:val="20"/>
                <w:szCs w:val="20"/>
                <w:lang w:eastAsia="es-MX"/>
              </w:rPr>
              <w:t>Bienes Inmuebles</w:t>
            </w:r>
          </w:p>
        </w:tc>
        <w:tc>
          <w:tcPr>
            <w:tcW w:w="1779" w:type="dxa"/>
            <w:tcBorders>
              <w:top w:val="single" w:sz="4" w:space="0" w:color="auto"/>
              <w:left w:val="nil"/>
              <w:bottom w:val="single" w:sz="4" w:space="0" w:color="auto"/>
              <w:right w:val="single" w:sz="4" w:space="0" w:color="auto"/>
            </w:tcBorders>
            <w:shd w:val="clear" w:color="000000" w:fill="AB0033"/>
            <w:vAlign w:val="center"/>
            <w:hideMark/>
          </w:tcPr>
          <w:p w14:paraId="3A9D8748"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Importe</w:t>
            </w:r>
          </w:p>
        </w:tc>
      </w:tr>
      <w:tr w:rsidR="0018761A" w:rsidRPr="0018761A" w14:paraId="19805F87"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7F7DA801" w14:textId="7F58783F" w:rsidR="0018761A" w:rsidRPr="0018761A" w:rsidRDefault="0018761A" w:rsidP="0018761A">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Terrenos</w:t>
            </w:r>
          </w:p>
        </w:tc>
        <w:tc>
          <w:tcPr>
            <w:tcW w:w="1779" w:type="dxa"/>
            <w:tcBorders>
              <w:top w:val="nil"/>
              <w:left w:val="nil"/>
              <w:bottom w:val="single" w:sz="4" w:space="0" w:color="auto"/>
              <w:right w:val="single" w:sz="4" w:space="0" w:color="auto"/>
            </w:tcBorders>
            <w:shd w:val="clear" w:color="auto" w:fill="auto"/>
            <w:noWrap/>
            <w:vAlign w:val="center"/>
            <w:hideMark/>
          </w:tcPr>
          <w:p w14:paraId="12A3304B"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2,674,518,416</w:t>
            </w:r>
          </w:p>
        </w:tc>
      </w:tr>
      <w:tr w:rsidR="0018761A" w:rsidRPr="0018761A" w14:paraId="50F5A40B"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6CDD6CF2"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Viviendas</w:t>
            </w:r>
          </w:p>
        </w:tc>
        <w:tc>
          <w:tcPr>
            <w:tcW w:w="1779" w:type="dxa"/>
            <w:tcBorders>
              <w:top w:val="nil"/>
              <w:left w:val="nil"/>
              <w:bottom w:val="single" w:sz="4" w:space="0" w:color="auto"/>
              <w:right w:val="single" w:sz="4" w:space="0" w:color="auto"/>
            </w:tcBorders>
            <w:shd w:val="clear" w:color="auto" w:fill="auto"/>
            <w:noWrap/>
            <w:vAlign w:val="center"/>
            <w:hideMark/>
          </w:tcPr>
          <w:p w14:paraId="05A974E2"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11,839,770</w:t>
            </w:r>
          </w:p>
        </w:tc>
      </w:tr>
      <w:tr w:rsidR="0018761A" w:rsidRPr="0018761A" w14:paraId="7610181E"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7AA31EB2" w14:textId="0009FB75"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Edificios No habitacionales</w:t>
            </w:r>
          </w:p>
        </w:tc>
        <w:tc>
          <w:tcPr>
            <w:tcW w:w="1779" w:type="dxa"/>
            <w:tcBorders>
              <w:top w:val="nil"/>
              <w:left w:val="nil"/>
              <w:bottom w:val="single" w:sz="4" w:space="0" w:color="auto"/>
              <w:right w:val="single" w:sz="4" w:space="0" w:color="auto"/>
            </w:tcBorders>
            <w:shd w:val="clear" w:color="auto" w:fill="auto"/>
            <w:noWrap/>
            <w:vAlign w:val="center"/>
            <w:hideMark/>
          </w:tcPr>
          <w:p w14:paraId="5EDD97A9"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3,996,004,391</w:t>
            </w:r>
          </w:p>
        </w:tc>
      </w:tr>
      <w:tr w:rsidR="0018761A" w:rsidRPr="0018761A" w14:paraId="7F986F7F"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627A1C0D"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Infraestructura</w:t>
            </w:r>
          </w:p>
        </w:tc>
        <w:tc>
          <w:tcPr>
            <w:tcW w:w="1779" w:type="dxa"/>
            <w:tcBorders>
              <w:top w:val="nil"/>
              <w:left w:val="nil"/>
              <w:bottom w:val="single" w:sz="4" w:space="0" w:color="auto"/>
              <w:right w:val="single" w:sz="4" w:space="0" w:color="auto"/>
            </w:tcBorders>
            <w:shd w:val="clear" w:color="auto" w:fill="auto"/>
            <w:noWrap/>
            <w:vAlign w:val="center"/>
            <w:hideMark/>
          </w:tcPr>
          <w:p w14:paraId="019300F5"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57,722,288</w:t>
            </w:r>
          </w:p>
        </w:tc>
      </w:tr>
      <w:tr w:rsidR="0018761A" w:rsidRPr="0018761A" w14:paraId="4D6EF18B"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15FA59B2"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Construcciones en Proceso en Bienes de Dominio Público</w:t>
            </w:r>
          </w:p>
        </w:tc>
        <w:tc>
          <w:tcPr>
            <w:tcW w:w="1779" w:type="dxa"/>
            <w:tcBorders>
              <w:top w:val="nil"/>
              <w:left w:val="nil"/>
              <w:bottom w:val="single" w:sz="4" w:space="0" w:color="auto"/>
              <w:right w:val="single" w:sz="4" w:space="0" w:color="auto"/>
            </w:tcBorders>
            <w:shd w:val="clear" w:color="auto" w:fill="auto"/>
            <w:noWrap/>
            <w:vAlign w:val="center"/>
            <w:hideMark/>
          </w:tcPr>
          <w:p w14:paraId="404FB8BD"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3,600,481,417</w:t>
            </w:r>
          </w:p>
        </w:tc>
      </w:tr>
      <w:tr w:rsidR="0018761A" w:rsidRPr="0018761A" w14:paraId="07F10ECE"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343534E4"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Construcciones en Proceso en Bienes Propios</w:t>
            </w:r>
          </w:p>
        </w:tc>
        <w:tc>
          <w:tcPr>
            <w:tcW w:w="1779" w:type="dxa"/>
            <w:tcBorders>
              <w:top w:val="nil"/>
              <w:left w:val="nil"/>
              <w:bottom w:val="single" w:sz="4" w:space="0" w:color="auto"/>
              <w:right w:val="single" w:sz="4" w:space="0" w:color="auto"/>
            </w:tcBorders>
            <w:shd w:val="clear" w:color="auto" w:fill="auto"/>
            <w:noWrap/>
            <w:vAlign w:val="center"/>
            <w:hideMark/>
          </w:tcPr>
          <w:p w14:paraId="783AEF08"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6,625,379,260</w:t>
            </w:r>
          </w:p>
        </w:tc>
      </w:tr>
      <w:tr w:rsidR="0018761A" w:rsidRPr="0018761A" w14:paraId="1096FB90" w14:textId="77777777" w:rsidTr="0018761A">
        <w:trPr>
          <w:trHeight w:val="245"/>
        </w:trPr>
        <w:tc>
          <w:tcPr>
            <w:tcW w:w="4530" w:type="dxa"/>
            <w:tcBorders>
              <w:top w:val="nil"/>
              <w:left w:val="single" w:sz="4" w:space="0" w:color="auto"/>
              <w:bottom w:val="single" w:sz="4" w:space="0" w:color="auto"/>
              <w:right w:val="single" w:sz="4" w:space="0" w:color="auto"/>
            </w:tcBorders>
            <w:shd w:val="clear" w:color="000000" w:fill="AB0033"/>
            <w:vAlign w:val="center"/>
            <w:hideMark/>
          </w:tcPr>
          <w:p w14:paraId="45D1A2EB" w14:textId="77777777" w:rsidR="0018761A" w:rsidRPr="0018761A" w:rsidRDefault="0018761A" w:rsidP="0018761A">
            <w:pPr>
              <w:spacing w:after="0" w:line="240" w:lineRule="auto"/>
              <w:jc w:val="center"/>
              <w:rPr>
                <w:rFonts w:eastAsia="Times New Roman" w:cs="Calibri"/>
                <w:b/>
                <w:bCs/>
                <w:color w:val="FFFFFF"/>
                <w:sz w:val="20"/>
                <w:szCs w:val="20"/>
                <w:lang w:eastAsia="es-MX"/>
              </w:rPr>
            </w:pPr>
            <w:r w:rsidRPr="0018761A">
              <w:rPr>
                <w:rFonts w:eastAsia="Times New Roman" w:cs="Calibri"/>
                <w:b/>
                <w:bCs/>
                <w:color w:val="FFFFFF"/>
                <w:sz w:val="20"/>
                <w:szCs w:val="20"/>
                <w:lang w:eastAsia="es-MX"/>
              </w:rPr>
              <w:t>Fideicomisos</w:t>
            </w:r>
          </w:p>
        </w:tc>
        <w:tc>
          <w:tcPr>
            <w:tcW w:w="1779" w:type="dxa"/>
            <w:tcBorders>
              <w:top w:val="nil"/>
              <w:left w:val="nil"/>
              <w:bottom w:val="single" w:sz="4" w:space="0" w:color="auto"/>
              <w:right w:val="single" w:sz="4" w:space="0" w:color="auto"/>
            </w:tcBorders>
            <w:shd w:val="clear" w:color="000000" w:fill="AB0033"/>
            <w:vAlign w:val="center"/>
            <w:hideMark/>
          </w:tcPr>
          <w:p w14:paraId="1663E00C"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r>
      <w:tr w:rsidR="0018761A" w:rsidRPr="0018761A" w14:paraId="51ACB5CD"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0B3D7691"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Terrenos</w:t>
            </w:r>
          </w:p>
        </w:tc>
        <w:tc>
          <w:tcPr>
            <w:tcW w:w="1779" w:type="dxa"/>
            <w:tcBorders>
              <w:top w:val="nil"/>
              <w:left w:val="nil"/>
              <w:bottom w:val="single" w:sz="4" w:space="0" w:color="auto"/>
              <w:right w:val="single" w:sz="4" w:space="0" w:color="auto"/>
            </w:tcBorders>
            <w:shd w:val="clear" w:color="auto" w:fill="auto"/>
            <w:noWrap/>
            <w:vAlign w:val="center"/>
            <w:hideMark/>
          </w:tcPr>
          <w:p w14:paraId="4FFA5571"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141,627,993</w:t>
            </w:r>
          </w:p>
        </w:tc>
      </w:tr>
      <w:tr w:rsidR="0018761A" w:rsidRPr="0018761A" w14:paraId="16987D4C"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69C76CEF" w14:textId="43215911"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Edificios No habitacionales</w:t>
            </w:r>
          </w:p>
        </w:tc>
        <w:tc>
          <w:tcPr>
            <w:tcW w:w="1779" w:type="dxa"/>
            <w:tcBorders>
              <w:top w:val="nil"/>
              <w:left w:val="nil"/>
              <w:bottom w:val="single" w:sz="4" w:space="0" w:color="auto"/>
              <w:right w:val="single" w:sz="4" w:space="0" w:color="auto"/>
            </w:tcBorders>
            <w:shd w:val="clear" w:color="auto" w:fill="auto"/>
            <w:noWrap/>
            <w:vAlign w:val="center"/>
            <w:hideMark/>
          </w:tcPr>
          <w:p w14:paraId="22AB0982"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3,253,500</w:t>
            </w:r>
          </w:p>
        </w:tc>
      </w:tr>
      <w:tr w:rsidR="0018761A" w:rsidRPr="0018761A" w14:paraId="55103825"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730B8182"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Infraestructura</w:t>
            </w:r>
          </w:p>
        </w:tc>
        <w:tc>
          <w:tcPr>
            <w:tcW w:w="1779" w:type="dxa"/>
            <w:tcBorders>
              <w:top w:val="nil"/>
              <w:left w:val="nil"/>
              <w:bottom w:val="single" w:sz="4" w:space="0" w:color="auto"/>
              <w:right w:val="single" w:sz="4" w:space="0" w:color="auto"/>
            </w:tcBorders>
            <w:shd w:val="clear" w:color="auto" w:fill="auto"/>
            <w:noWrap/>
            <w:vAlign w:val="center"/>
            <w:hideMark/>
          </w:tcPr>
          <w:p w14:paraId="1B743B36"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638,989,754</w:t>
            </w:r>
          </w:p>
        </w:tc>
      </w:tr>
      <w:tr w:rsidR="0018761A" w:rsidRPr="0018761A" w14:paraId="58E8F8CC"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6A46BFC0"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Construcciones en Proceso en Bienes de Dominio Público</w:t>
            </w:r>
          </w:p>
        </w:tc>
        <w:tc>
          <w:tcPr>
            <w:tcW w:w="1779" w:type="dxa"/>
            <w:tcBorders>
              <w:top w:val="nil"/>
              <w:left w:val="nil"/>
              <w:bottom w:val="single" w:sz="4" w:space="0" w:color="auto"/>
              <w:right w:val="single" w:sz="4" w:space="0" w:color="auto"/>
            </w:tcBorders>
            <w:shd w:val="clear" w:color="auto" w:fill="auto"/>
            <w:noWrap/>
            <w:vAlign w:val="center"/>
            <w:hideMark/>
          </w:tcPr>
          <w:p w14:paraId="37372090"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248,756,950</w:t>
            </w:r>
          </w:p>
        </w:tc>
      </w:tr>
      <w:tr w:rsidR="0018761A" w:rsidRPr="0018761A" w14:paraId="77F8B092" w14:textId="77777777" w:rsidTr="0018761A">
        <w:trPr>
          <w:trHeight w:val="330"/>
        </w:trPr>
        <w:tc>
          <w:tcPr>
            <w:tcW w:w="4530" w:type="dxa"/>
            <w:tcBorders>
              <w:top w:val="nil"/>
              <w:left w:val="single" w:sz="4" w:space="0" w:color="auto"/>
              <w:bottom w:val="single" w:sz="4" w:space="0" w:color="auto"/>
              <w:right w:val="single" w:sz="4" w:space="0" w:color="auto"/>
            </w:tcBorders>
            <w:shd w:val="clear" w:color="auto" w:fill="auto"/>
            <w:vAlign w:val="center"/>
            <w:hideMark/>
          </w:tcPr>
          <w:p w14:paraId="7C9D84B2"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Otros Bienes Inmuebles</w:t>
            </w:r>
          </w:p>
        </w:tc>
        <w:tc>
          <w:tcPr>
            <w:tcW w:w="1779" w:type="dxa"/>
            <w:tcBorders>
              <w:top w:val="nil"/>
              <w:left w:val="nil"/>
              <w:bottom w:val="single" w:sz="4" w:space="0" w:color="auto"/>
              <w:right w:val="single" w:sz="4" w:space="0" w:color="auto"/>
            </w:tcBorders>
            <w:shd w:val="clear" w:color="auto" w:fill="auto"/>
            <w:noWrap/>
            <w:vAlign w:val="center"/>
            <w:hideMark/>
          </w:tcPr>
          <w:p w14:paraId="41F891A8"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534,987</w:t>
            </w:r>
          </w:p>
        </w:tc>
      </w:tr>
      <w:tr w:rsidR="0018761A" w:rsidRPr="0018761A" w14:paraId="1E43EDC7" w14:textId="77777777" w:rsidTr="0018761A">
        <w:trPr>
          <w:trHeight w:val="245"/>
        </w:trPr>
        <w:tc>
          <w:tcPr>
            <w:tcW w:w="4530" w:type="dxa"/>
            <w:tcBorders>
              <w:top w:val="nil"/>
              <w:left w:val="single" w:sz="4" w:space="0" w:color="auto"/>
              <w:bottom w:val="single" w:sz="4" w:space="0" w:color="auto"/>
              <w:right w:val="single" w:sz="4" w:space="0" w:color="auto"/>
            </w:tcBorders>
            <w:shd w:val="clear" w:color="000000" w:fill="DDC9A3"/>
            <w:vAlign w:val="center"/>
            <w:hideMark/>
          </w:tcPr>
          <w:p w14:paraId="1A9AC960" w14:textId="77777777" w:rsidR="0018761A" w:rsidRPr="0018761A" w:rsidRDefault="0018761A" w:rsidP="0018761A">
            <w:pPr>
              <w:spacing w:after="0" w:line="240" w:lineRule="auto"/>
              <w:jc w:val="center"/>
              <w:rPr>
                <w:rFonts w:eastAsia="Times New Roman" w:cs="Calibri"/>
                <w:b/>
                <w:bCs/>
                <w:color w:val="000000"/>
                <w:sz w:val="16"/>
                <w:szCs w:val="16"/>
                <w:lang w:eastAsia="es-MX"/>
              </w:rPr>
            </w:pPr>
            <w:r w:rsidRPr="0018761A">
              <w:rPr>
                <w:rFonts w:eastAsia="Times New Roman" w:cs="Calibri"/>
                <w:b/>
                <w:bCs/>
                <w:color w:val="000000"/>
                <w:sz w:val="16"/>
                <w:szCs w:val="16"/>
                <w:lang w:eastAsia="es-MX"/>
              </w:rPr>
              <w:t>TOTAL</w:t>
            </w:r>
          </w:p>
        </w:tc>
        <w:tc>
          <w:tcPr>
            <w:tcW w:w="1779" w:type="dxa"/>
            <w:tcBorders>
              <w:top w:val="nil"/>
              <w:left w:val="nil"/>
              <w:bottom w:val="single" w:sz="4" w:space="0" w:color="auto"/>
              <w:right w:val="single" w:sz="4" w:space="0" w:color="auto"/>
            </w:tcBorders>
            <w:shd w:val="clear" w:color="000000" w:fill="DDC9A3"/>
            <w:vAlign w:val="center"/>
            <w:hideMark/>
          </w:tcPr>
          <w:p w14:paraId="3F2C36ED" w14:textId="77777777" w:rsidR="0018761A" w:rsidRPr="0018761A" w:rsidRDefault="0018761A" w:rsidP="0018761A">
            <w:pPr>
              <w:spacing w:after="0" w:line="240" w:lineRule="auto"/>
              <w:jc w:val="right"/>
              <w:rPr>
                <w:rFonts w:eastAsia="Times New Roman" w:cs="Calibri"/>
                <w:b/>
                <w:bCs/>
                <w:color w:val="000000"/>
                <w:sz w:val="16"/>
                <w:szCs w:val="16"/>
                <w:lang w:eastAsia="es-MX"/>
              </w:rPr>
            </w:pPr>
            <w:r w:rsidRPr="0018761A">
              <w:rPr>
                <w:rFonts w:eastAsia="Times New Roman" w:cs="Calibri"/>
                <w:b/>
                <w:bCs/>
                <w:color w:val="000000"/>
                <w:sz w:val="16"/>
                <w:szCs w:val="16"/>
                <w:lang w:eastAsia="es-MX"/>
              </w:rPr>
              <w:t>17,999,108,726</w:t>
            </w:r>
          </w:p>
        </w:tc>
      </w:tr>
    </w:tbl>
    <w:p w14:paraId="39602A41" w14:textId="3196D4E8" w:rsidR="006311DA" w:rsidRDefault="006311DA" w:rsidP="0018761A">
      <w:pPr>
        <w:rPr>
          <w:rFonts w:asciiTheme="minorHAnsi" w:hAnsiTheme="minorHAnsi" w:cstheme="minorHAnsi"/>
          <w:sz w:val="14"/>
          <w:szCs w:val="14"/>
        </w:rPr>
      </w:pPr>
      <w:r w:rsidRPr="005F45A3">
        <w:rPr>
          <w:rFonts w:asciiTheme="minorHAnsi" w:hAnsiTheme="minorHAnsi" w:cstheme="minorHAnsi"/>
          <w:b/>
          <w:sz w:val="20"/>
          <w:lang w:val="es-ES" w:eastAsia="es-ES"/>
        </w:rPr>
        <w:t xml:space="preserve"> </w:t>
      </w:r>
    </w:p>
    <w:p w14:paraId="3941C346" w14:textId="77777777" w:rsidR="006311DA" w:rsidRPr="005F45A3" w:rsidRDefault="006311DA" w:rsidP="006311DA">
      <w:pPr>
        <w:spacing w:after="0"/>
        <w:rPr>
          <w:rFonts w:asciiTheme="minorHAnsi" w:hAnsiTheme="minorHAnsi" w:cstheme="minorHAnsi"/>
          <w:sz w:val="14"/>
          <w:szCs w:val="14"/>
        </w:rPr>
      </w:pPr>
    </w:p>
    <w:p w14:paraId="2AED2F18" w14:textId="7C7B77D9" w:rsidR="006311DA" w:rsidRPr="00570D09" w:rsidRDefault="0079583B" w:rsidP="006311DA">
      <w:pPr>
        <w:spacing w:after="0"/>
        <w:jc w:val="both"/>
        <w:rPr>
          <w:rFonts w:asciiTheme="minorHAnsi" w:hAnsiTheme="minorHAnsi" w:cstheme="minorHAnsi"/>
          <w:sz w:val="18"/>
          <w:szCs w:val="18"/>
        </w:rPr>
      </w:pPr>
      <w:r>
        <w:rPr>
          <w:rFonts w:asciiTheme="minorHAnsi" w:hAnsiTheme="minorHAnsi" w:cstheme="minorHAnsi"/>
          <w:sz w:val="18"/>
          <w:szCs w:val="18"/>
        </w:rPr>
        <w:t>Durante este primer trimestre</w:t>
      </w:r>
      <w:r w:rsidR="006311DA" w:rsidRPr="00570D09">
        <w:rPr>
          <w:rFonts w:asciiTheme="minorHAnsi" w:hAnsiTheme="minorHAnsi" w:cstheme="minorHAnsi"/>
          <w:sz w:val="18"/>
          <w:szCs w:val="18"/>
        </w:rPr>
        <w:t xml:space="preserve"> </w:t>
      </w:r>
      <w:r>
        <w:rPr>
          <w:rFonts w:asciiTheme="minorHAnsi" w:hAnsiTheme="minorHAnsi" w:cstheme="minorHAnsi"/>
          <w:sz w:val="18"/>
          <w:szCs w:val="18"/>
        </w:rPr>
        <w:t>en los bienes inmuebles se realizaron los</w:t>
      </w:r>
      <w:r w:rsidR="006311DA" w:rsidRPr="00570D09">
        <w:rPr>
          <w:rFonts w:asciiTheme="minorHAnsi" w:hAnsiTheme="minorHAnsi" w:cstheme="minorHAnsi"/>
          <w:sz w:val="18"/>
          <w:szCs w:val="18"/>
        </w:rPr>
        <w:t xml:space="preserve"> siguientes registros:</w:t>
      </w:r>
    </w:p>
    <w:p w14:paraId="68347D50" w14:textId="77777777" w:rsidR="006311DA" w:rsidRPr="00570D09" w:rsidRDefault="006311DA" w:rsidP="006311DA">
      <w:pPr>
        <w:spacing w:after="0"/>
        <w:jc w:val="both"/>
        <w:rPr>
          <w:rFonts w:asciiTheme="minorHAnsi" w:hAnsiTheme="minorHAnsi" w:cstheme="minorHAnsi"/>
          <w:sz w:val="18"/>
          <w:szCs w:val="18"/>
        </w:rPr>
      </w:pPr>
    </w:p>
    <w:p w14:paraId="40B85ED9" w14:textId="72083F45" w:rsidR="006311DA" w:rsidRPr="00570D09" w:rsidRDefault="0079583B" w:rsidP="006311DA">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 xml:space="preserve">Afectación </w:t>
      </w:r>
      <w:r w:rsidR="00251C25">
        <w:rPr>
          <w:rFonts w:asciiTheme="minorHAnsi" w:hAnsiTheme="minorHAnsi" w:cstheme="minorHAnsi"/>
          <w:sz w:val="18"/>
          <w:szCs w:val="18"/>
        </w:rPr>
        <w:t>en</w:t>
      </w:r>
      <w:r>
        <w:rPr>
          <w:rFonts w:asciiTheme="minorHAnsi" w:hAnsiTheme="minorHAnsi" w:cstheme="minorHAnsi"/>
          <w:sz w:val="18"/>
          <w:szCs w:val="18"/>
        </w:rPr>
        <w:t xml:space="preserve"> el fideicomiso Puente Nuevo Laredo III, por $ 6,183,516.</w:t>
      </w:r>
      <w:r w:rsidR="00251C25">
        <w:rPr>
          <w:rFonts w:asciiTheme="minorHAnsi" w:hAnsiTheme="minorHAnsi" w:cstheme="minorHAnsi"/>
          <w:sz w:val="18"/>
          <w:szCs w:val="18"/>
        </w:rPr>
        <w:t>, por registro de Infraestructura.</w:t>
      </w:r>
    </w:p>
    <w:p w14:paraId="7C1B7D2D" w14:textId="77777777" w:rsidR="006311DA" w:rsidRPr="00570D09" w:rsidRDefault="006311DA" w:rsidP="006311DA">
      <w:pPr>
        <w:pStyle w:val="Prrafodelista"/>
        <w:spacing w:after="0"/>
        <w:ind w:left="851" w:hanging="567"/>
        <w:jc w:val="both"/>
        <w:rPr>
          <w:rFonts w:asciiTheme="minorHAnsi" w:hAnsiTheme="minorHAnsi" w:cstheme="minorHAnsi"/>
          <w:sz w:val="18"/>
          <w:szCs w:val="18"/>
        </w:rPr>
      </w:pPr>
    </w:p>
    <w:p w14:paraId="459E1917" w14:textId="4A0D28C1" w:rsidR="006311DA" w:rsidRPr="00570D09" w:rsidRDefault="00251C25" w:rsidP="006311DA">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el cierre técnico de obra trimestral reclasificando a Obra en Proceso, las obras con indicador de Inversión clasificadas por la Secretaria de Obras Públicas (c</w:t>
      </w:r>
      <w:r w:rsidR="00FF236A">
        <w:rPr>
          <w:rFonts w:asciiTheme="minorHAnsi" w:hAnsiTheme="minorHAnsi" w:cstheme="minorHAnsi"/>
          <w:sz w:val="18"/>
          <w:szCs w:val="18"/>
        </w:rPr>
        <w:t xml:space="preserve">apitulo 6000 Inversión Pública), con una afectación de $ 46,781,451., en la cuenta 1235 Construcciones en Proceso en Bienes de Dominio Público </w:t>
      </w:r>
      <w:proofErr w:type="gramStart"/>
      <w:r w:rsidR="00FF236A">
        <w:rPr>
          <w:rFonts w:asciiTheme="minorHAnsi" w:hAnsiTheme="minorHAnsi" w:cstheme="minorHAnsi"/>
          <w:sz w:val="18"/>
          <w:szCs w:val="18"/>
        </w:rPr>
        <w:t>y  $</w:t>
      </w:r>
      <w:proofErr w:type="gramEnd"/>
      <w:r w:rsidR="00FF236A">
        <w:rPr>
          <w:rFonts w:asciiTheme="minorHAnsi" w:hAnsiTheme="minorHAnsi" w:cstheme="minorHAnsi"/>
          <w:sz w:val="18"/>
          <w:szCs w:val="18"/>
        </w:rPr>
        <w:t>55,011,979., en la cuenta  1236 de Construcciones en Proceso en Bienes Propios.</w:t>
      </w:r>
    </w:p>
    <w:p w14:paraId="56658600" w14:textId="77777777" w:rsidR="006311DA" w:rsidRPr="00363D97" w:rsidRDefault="006311DA" w:rsidP="006311DA">
      <w:pPr>
        <w:pStyle w:val="Prrafodelista"/>
        <w:spacing w:after="0"/>
        <w:rPr>
          <w:rFonts w:asciiTheme="minorHAnsi" w:hAnsiTheme="minorHAnsi" w:cstheme="minorHAnsi"/>
          <w:sz w:val="18"/>
          <w:szCs w:val="18"/>
        </w:rPr>
      </w:pPr>
    </w:p>
    <w:p w14:paraId="0FD29601" w14:textId="77777777" w:rsidR="006311DA" w:rsidRPr="005F45A3" w:rsidRDefault="006311DA" w:rsidP="006311DA">
      <w:pPr>
        <w:spacing w:after="0"/>
        <w:jc w:val="both"/>
        <w:rPr>
          <w:rFonts w:asciiTheme="minorHAnsi" w:hAnsiTheme="minorHAnsi" w:cstheme="minorHAnsi"/>
          <w:sz w:val="18"/>
          <w:szCs w:val="18"/>
        </w:rPr>
      </w:pPr>
      <w:r w:rsidRPr="005F45A3">
        <w:rPr>
          <w:rFonts w:asciiTheme="minorHAnsi" w:hAnsiTheme="minorHAnsi" w:cstheme="minorHAnsi"/>
          <w:sz w:val="18"/>
          <w:szCs w:val="18"/>
        </w:rPr>
        <w:t xml:space="preserve">Dentro del renglón de Otros Bienes </w:t>
      </w:r>
      <w:r>
        <w:rPr>
          <w:rFonts w:asciiTheme="minorHAnsi" w:hAnsiTheme="minorHAnsi" w:cstheme="minorHAnsi"/>
          <w:sz w:val="18"/>
          <w:szCs w:val="18"/>
        </w:rPr>
        <w:t>I</w:t>
      </w:r>
      <w:r w:rsidRPr="005F45A3">
        <w:rPr>
          <w:rFonts w:asciiTheme="minorHAnsi" w:hAnsiTheme="minorHAnsi" w:cstheme="minorHAnsi"/>
          <w:sz w:val="18"/>
          <w:szCs w:val="18"/>
        </w:rPr>
        <w:t>nmuebles se identifica la cantidad de $534,987, importe correspondiente al Fideicomiso del Desarrollo Urbano Lucio Blanco.</w:t>
      </w:r>
    </w:p>
    <w:p w14:paraId="54E21A4A" w14:textId="77777777" w:rsidR="006311DA" w:rsidRPr="00251C25" w:rsidRDefault="006311DA" w:rsidP="00251C25">
      <w:pPr>
        <w:spacing w:after="0"/>
        <w:jc w:val="both"/>
        <w:rPr>
          <w:rFonts w:asciiTheme="minorHAnsi" w:hAnsiTheme="minorHAnsi" w:cstheme="minorHAnsi"/>
          <w:sz w:val="18"/>
          <w:szCs w:val="18"/>
        </w:rPr>
      </w:pPr>
    </w:p>
    <w:p w14:paraId="01176D97" w14:textId="57ED1D7A" w:rsidR="006311DA" w:rsidRPr="00570D09" w:rsidRDefault="00230994" w:rsidP="006311DA">
      <w:pPr>
        <w:spacing w:after="0"/>
        <w:jc w:val="both"/>
        <w:rPr>
          <w:rFonts w:asciiTheme="minorHAnsi" w:hAnsiTheme="minorHAnsi" w:cstheme="minorHAnsi"/>
          <w:sz w:val="18"/>
          <w:szCs w:val="18"/>
        </w:rPr>
      </w:pPr>
      <w:r>
        <w:rPr>
          <w:rFonts w:asciiTheme="minorHAnsi" w:hAnsiTheme="minorHAnsi" w:cstheme="minorHAnsi"/>
          <w:sz w:val="18"/>
          <w:szCs w:val="18"/>
        </w:rPr>
        <w:t>Al cierre del ejercicio 2022 se contaba con las observaci</w:t>
      </w:r>
      <w:r w:rsidR="00251C25">
        <w:rPr>
          <w:rFonts w:asciiTheme="minorHAnsi" w:hAnsiTheme="minorHAnsi" w:cstheme="minorHAnsi"/>
          <w:sz w:val="18"/>
          <w:szCs w:val="18"/>
        </w:rPr>
        <w:t>ones siguientes las cuales a la</w:t>
      </w:r>
      <w:r>
        <w:rPr>
          <w:rFonts w:asciiTheme="minorHAnsi" w:hAnsiTheme="minorHAnsi" w:cstheme="minorHAnsi"/>
          <w:sz w:val="18"/>
          <w:szCs w:val="18"/>
        </w:rPr>
        <w:t xml:space="preserve"> fecha no se ha reportado cambio alguno de su situación.</w:t>
      </w:r>
    </w:p>
    <w:p w14:paraId="7AD3F220" w14:textId="77777777" w:rsidR="006311DA" w:rsidRPr="00570D09" w:rsidRDefault="006311DA" w:rsidP="006311DA">
      <w:pPr>
        <w:spacing w:after="0"/>
        <w:jc w:val="both"/>
        <w:rPr>
          <w:rFonts w:asciiTheme="minorHAnsi" w:hAnsiTheme="minorHAnsi" w:cstheme="minorHAnsi"/>
          <w:sz w:val="18"/>
          <w:szCs w:val="18"/>
        </w:rPr>
      </w:pPr>
    </w:p>
    <w:p w14:paraId="2FFC9F47" w14:textId="77777777" w:rsidR="006311DA" w:rsidRPr="00570D09" w:rsidRDefault="006311DA" w:rsidP="006311DA">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En proceso de desincorporación se encuentran cinco inmuebles ubicados en la Zona de  Desarrollo Turístico Playa Miramar en el Municipio de Madero y uno en el Poblado La Pesca del Municipio de Soto La Marina, lo anterior derivado del proceso de licitación 57062002-001-2022 y 57062002-002-2022.</w:t>
      </w:r>
    </w:p>
    <w:p w14:paraId="09772A28" w14:textId="77777777" w:rsidR="006311DA" w:rsidRPr="00570D09" w:rsidRDefault="006311DA" w:rsidP="006311DA">
      <w:pPr>
        <w:pStyle w:val="Prrafodelista"/>
        <w:spacing w:after="0"/>
        <w:ind w:left="1080"/>
        <w:jc w:val="both"/>
        <w:rPr>
          <w:rFonts w:asciiTheme="minorHAnsi" w:hAnsiTheme="minorHAnsi" w:cstheme="minorHAnsi"/>
          <w:sz w:val="18"/>
          <w:szCs w:val="18"/>
        </w:rPr>
      </w:pPr>
    </w:p>
    <w:p w14:paraId="3B98FF52" w14:textId="77777777" w:rsidR="006311DA" w:rsidRPr="00570D09" w:rsidRDefault="006311DA" w:rsidP="006311DA">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El inmueble ubicado en el ejido la Retama, Municipio de Reynosa se encuentra en proceso de desincorporación en la modalidad de dación en pago a la Universidad Autónoma de Tamaulipas.</w:t>
      </w:r>
    </w:p>
    <w:p w14:paraId="7787CEDE" w14:textId="77777777" w:rsidR="006311DA" w:rsidRPr="00570D09" w:rsidRDefault="006311DA" w:rsidP="006311DA">
      <w:pPr>
        <w:pStyle w:val="Prrafodelista"/>
        <w:spacing w:after="0"/>
        <w:ind w:left="1080"/>
        <w:jc w:val="both"/>
        <w:rPr>
          <w:rFonts w:asciiTheme="minorHAnsi" w:hAnsiTheme="minorHAnsi" w:cstheme="minorHAnsi"/>
          <w:sz w:val="18"/>
          <w:szCs w:val="18"/>
        </w:rPr>
      </w:pPr>
    </w:p>
    <w:p w14:paraId="301811F0" w14:textId="77777777" w:rsidR="006311DA" w:rsidRPr="00570D09" w:rsidRDefault="006311DA" w:rsidP="006311DA">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El inmueble ubicado en calle Nuevo Libramiento Altamira Km 3, Colonia Santa Amalia, del Municipio de Altamira se encuentra en proceso de ser Donado a Título Gratuito a la Universidad Politécnica de Altamira.</w:t>
      </w:r>
    </w:p>
    <w:p w14:paraId="2674DE42" w14:textId="77777777" w:rsidR="006311DA" w:rsidRPr="00570D09" w:rsidRDefault="006311DA" w:rsidP="006311DA">
      <w:pPr>
        <w:pStyle w:val="Prrafodelista"/>
        <w:rPr>
          <w:rFonts w:asciiTheme="minorHAnsi" w:hAnsiTheme="minorHAnsi" w:cstheme="minorHAnsi"/>
          <w:sz w:val="18"/>
          <w:szCs w:val="18"/>
        </w:rPr>
      </w:pPr>
    </w:p>
    <w:p w14:paraId="6C7F5B0C" w14:textId="77777777" w:rsidR="006311DA" w:rsidRPr="00570D09" w:rsidRDefault="006311DA" w:rsidP="006311DA">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Po</w:t>
      </w:r>
      <w:r>
        <w:rPr>
          <w:rFonts w:asciiTheme="minorHAnsi" w:hAnsiTheme="minorHAnsi" w:cstheme="minorHAnsi"/>
          <w:sz w:val="18"/>
          <w:szCs w:val="18"/>
        </w:rPr>
        <w:t>r lo que respecta al polígono rú</w:t>
      </w:r>
      <w:r w:rsidRPr="00570D09">
        <w:rPr>
          <w:rFonts w:asciiTheme="minorHAnsi" w:hAnsiTheme="minorHAnsi" w:cstheme="minorHAnsi"/>
          <w:sz w:val="18"/>
          <w:szCs w:val="18"/>
        </w:rPr>
        <w:t>stico en la carretera Nacional Esta</w:t>
      </w:r>
      <w:r>
        <w:rPr>
          <w:rFonts w:asciiTheme="minorHAnsi" w:hAnsiTheme="minorHAnsi" w:cstheme="minorHAnsi"/>
          <w:sz w:val="18"/>
          <w:szCs w:val="18"/>
        </w:rPr>
        <w:t xml:space="preserve">ción </w:t>
      </w:r>
      <w:r w:rsidRPr="00570D09">
        <w:rPr>
          <w:rFonts w:asciiTheme="minorHAnsi" w:hAnsiTheme="minorHAnsi" w:cstheme="minorHAnsi"/>
          <w:sz w:val="18"/>
          <w:szCs w:val="18"/>
        </w:rPr>
        <w:t>Manuel-Soto la Marina, Km 35, del Municipio de Aldama, se autorizó mediante decreto la Donación a Título Gratuito de una fracción de 5-00-00 hectáreas en favor de Servicios de Salud de Tamaulipas.</w:t>
      </w:r>
    </w:p>
    <w:p w14:paraId="6CD4C9BA" w14:textId="77777777" w:rsidR="006311DA" w:rsidRPr="00570D09" w:rsidRDefault="006311DA" w:rsidP="006311DA">
      <w:pPr>
        <w:spacing w:after="0"/>
        <w:jc w:val="both"/>
        <w:rPr>
          <w:rFonts w:asciiTheme="minorHAnsi" w:hAnsiTheme="minorHAnsi" w:cstheme="minorHAnsi"/>
          <w:sz w:val="18"/>
          <w:szCs w:val="18"/>
          <w:highlight w:val="yellow"/>
        </w:rPr>
      </w:pPr>
    </w:p>
    <w:p w14:paraId="3A4BD3D7" w14:textId="77777777" w:rsidR="006311DA" w:rsidRDefault="006311DA" w:rsidP="006311DA">
      <w:pPr>
        <w:spacing w:after="0"/>
        <w:jc w:val="both"/>
        <w:rPr>
          <w:rFonts w:asciiTheme="minorHAnsi" w:hAnsiTheme="minorHAnsi" w:cstheme="minorHAnsi"/>
          <w:sz w:val="18"/>
          <w:szCs w:val="18"/>
        </w:rPr>
      </w:pPr>
      <w:r w:rsidRPr="00B46E26">
        <w:rPr>
          <w:rFonts w:asciiTheme="minorHAnsi" w:hAnsiTheme="minorHAnsi" w:cstheme="minorHAnsi"/>
          <w:sz w:val="18"/>
          <w:szCs w:val="18"/>
        </w:rPr>
        <w:t>Dentro de Edificios No Habitacion</w:t>
      </w:r>
      <w:r>
        <w:rPr>
          <w:rFonts w:asciiTheme="minorHAnsi" w:hAnsiTheme="minorHAnsi" w:cstheme="minorHAnsi"/>
          <w:sz w:val="18"/>
          <w:szCs w:val="18"/>
        </w:rPr>
        <w:t>ales s</w:t>
      </w:r>
      <w:r w:rsidRPr="00B46E26">
        <w:rPr>
          <w:rFonts w:asciiTheme="minorHAnsi" w:hAnsiTheme="minorHAnsi" w:cstheme="minorHAnsi"/>
          <w:sz w:val="18"/>
          <w:szCs w:val="18"/>
        </w:rPr>
        <w:t>e mantiene una cuenta de Edificios No Habitacionales Transferibles debido a la naturaleza de su creación y a que a la fecha no se cuenta con un proceso establecido para su desincorporación.</w:t>
      </w:r>
    </w:p>
    <w:p w14:paraId="0A0AAEE8" w14:textId="77777777" w:rsidR="006311DA" w:rsidRDefault="006311DA" w:rsidP="006311DA">
      <w:pPr>
        <w:spacing w:after="0"/>
        <w:jc w:val="both"/>
        <w:rPr>
          <w:rFonts w:asciiTheme="minorHAnsi" w:hAnsiTheme="minorHAnsi" w:cstheme="minorHAnsi"/>
          <w:sz w:val="18"/>
          <w:szCs w:val="18"/>
        </w:rPr>
      </w:pPr>
    </w:p>
    <w:p w14:paraId="13516AD2" w14:textId="77777777" w:rsidR="00230994" w:rsidRDefault="00230994" w:rsidP="00230994">
      <w:pPr>
        <w:spacing w:after="0"/>
        <w:jc w:val="both"/>
        <w:rPr>
          <w:rFonts w:asciiTheme="minorHAnsi" w:hAnsiTheme="minorHAnsi" w:cstheme="minorHAnsi"/>
          <w:sz w:val="18"/>
          <w:szCs w:val="18"/>
        </w:rPr>
      </w:pPr>
      <w:r>
        <w:rPr>
          <w:rFonts w:asciiTheme="minorHAnsi" w:hAnsiTheme="minorHAnsi" w:cstheme="minorHAnsi"/>
          <w:sz w:val="18"/>
          <w:szCs w:val="18"/>
        </w:rPr>
        <w:t xml:space="preserve">La cuenta de </w:t>
      </w:r>
      <w:r w:rsidRPr="0028672C">
        <w:rPr>
          <w:rFonts w:asciiTheme="minorHAnsi" w:hAnsiTheme="minorHAnsi" w:cstheme="minorHAnsi"/>
          <w:sz w:val="18"/>
          <w:szCs w:val="18"/>
        </w:rPr>
        <w:t xml:space="preserve"> Obra en Proceso la cual trae un saldo acumulado desde el mes de Agosto de 2012, a continuación, se detalla la situación de acuerdo al número de obras pendientes de trabajar en el sistema y dependencia responsable de ello.</w:t>
      </w:r>
    </w:p>
    <w:p w14:paraId="5932F798" w14:textId="77777777" w:rsidR="00230994" w:rsidRPr="0028672C" w:rsidRDefault="00230994" w:rsidP="006311DA">
      <w:pPr>
        <w:spacing w:after="0"/>
        <w:jc w:val="both"/>
        <w:rPr>
          <w:rFonts w:asciiTheme="minorHAnsi" w:hAnsiTheme="minorHAnsi" w:cstheme="minorHAnsi"/>
          <w:sz w:val="18"/>
          <w:szCs w:val="18"/>
        </w:rPr>
      </w:pPr>
    </w:p>
    <w:p w14:paraId="56E4BEEA" w14:textId="77777777" w:rsidR="006311DA" w:rsidRDefault="006311DA" w:rsidP="006311DA">
      <w:pPr>
        <w:rPr>
          <w:rFonts w:asciiTheme="minorHAnsi" w:eastAsia="Times New Roman" w:hAnsiTheme="minorHAnsi" w:cstheme="minorHAnsi"/>
          <w:b/>
          <w:sz w:val="20"/>
          <w:szCs w:val="18"/>
          <w:lang w:eastAsia="es-ES"/>
        </w:rPr>
      </w:pPr>
      <w:r w:rsidRPr="005F45A3">
        <w:rPr>
          <w:rFonts w:asciiTheme="minorHAnsi" w:eastAsia="Times New Roman" w:hAnsiTheme="minorHAnsi" w:cstheme="minorHAnsi"/>
          <w:b/>
          <w:sz w:val="20"/>
          <w:szCs w:val="18"/>
          <w:lang w:eastAsia="es-ES"/>
        </w:rPr>
        <w:t>Construcciones en proceso en Bienes de Dominio Público.</w:t>
      </w:r>
    </w:p>
    <w:tbl>
      <w:tblPr>
        <w:tblW w:w="8844" w:type="dxa"/>
        <w:tblCellMar>
          <w:left w:w="70" w:type="dxa"/>
          <w:right w:w="70" w:type="dxa"/>
        </w:tblCellMar>
        <w:tblLook w:val="04A0" w:firstRow="1" w:lastRow="0" w:firstColumn="1" w:lastColumn="0" w:noHBand="0" w:noVBand="1"/>
      </w:tblPr>
      <w:tblGrid>
        <w:gridCol w:w="1353"/>
        <w:gridCol w:w="1353"/>
        <w:gridCol w:w="2866"/>
        <w:gridCol w:w="1805"/>
        <w:gridCol w:w="1467"/>
      </w:tblGrid>
      <w:tr w:rsidR="0018761A" w:rsidRPr="0018761A" w14:paraId="26EDCC76" w14:textId="77777777" w:rsidTr="0018761A">
        <w:trPr>
          <w:trHeight w:val="362"/>
        </w:trPr>
        <w:tc>
          <w:tcPr>
            <w:tcW w:w="135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AB28E3C"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c>
          <w:tcPr>
            <w:tcW w:w="1353" w:type="dxa"/>
            <w:tcBorders>
              <w:top w:val="single" w:sz="4" w:space="0" w:color="auto"/>
              <w:left w:val="nil"/>
              <w:bottom w:val="single" w:sz="4" w:space="0" w:color="auto"/>
              <w:right w:val="single" w:sz="4" w:space="0" w:color="auto"/>
            </w:tcBorders>
            <w:shd w:val="clear" w:color="000000" w:fill="AB0033"/>
            <w:vAlign w:val="center"/>
            <w:hideMark/>
          </w:tcPr>
          <w:p w14:paraId="3F0782B1"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No. DE OBRAS</w:t>
            </w:r>
          </w:p>
        </w:tc>
        <w:tc>
          <w:tcPr>
            <w:tcW w:w="2866" w:type="dxa"/>
            <w:tcBorders>
              <w:top w:val="single" w:sz="4" w:space="0" w:color="auto"/>
              <w:left w:val="nil"/>
              <w:bottom w:val="single" w:sz="4" w:space="0" w:color="auto"/>
              <w:right w:val="single" w:sz="4" w:space="0" w:color="auto"/>
            </w:tcBorders>
            <w:shd w:val="clear" w:color="000000" w:fill="AB0033"/>
            <w:vAlign w:val="center"/>
            <w:hideMark/>
          </w:tcPr>
          <w:p w14:paraId="1E2D938C"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DEPENDENCIAS</w:t>
            </w:r>
          </w:p>
        </w:tc>
        <w:tc>
          <w:tcPr>
            <w:tcW w:w="1805" w:type="dxa"/>
            <w:tcBorders>
              <w:top w:val="single" w:sz="4" w:space="0" w:color="auto"/>
              <w:left w:val="nil"/>
              <w:bottom w:val="single" w:sz="4" w:space="0" w:color="auto"/>
              <w:right w:val="single" w:sz="4" w:space="0" w:color="auto"/>
            </w:tcBorders>
            <w:shd w:val="clear" w:color="000000" w:fill="AB0033"/>
            <w:vAlign w:val="center"/>
            <w:hideMark/>
          </w:tcPr>
          <w:p w14:paraId="55823421"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xml:space="preserve">IMPORTE </w:t>
            </w:r>
          </w:p>
        </w:tc>
        <w:tc>
          <w:tcPr>
            <w:tcW w:w="1467" w:type="dxa"/>
            <w:tcBorders>
              <w:top w:val="single" w:sz="4" w:space="0" w:color="auto"/>
              <w:left w:val="nil"/>
              <w:bottom w:val="single" w:sz="4" w:space="0" w:color="auto"/>
              <w:right w:val="single" w:sz="4" w:space="0" w:color="auto"/>
            </w:tcBorders>
            <w:shd w:val="clear" w:color="000000" w:fill="AB0033"/>
            <w:vAlign w:val="center"/>
            <w:hideMark/>
          </w:tcPr>
          <w:p w14:paraId="7F16C0C2"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TOTAL</w:t>
            </w:r>
          </w:p>
        </w:tc>
      </w:tr>
      <w:tr w:rsidR="0018761A" w:rsidRPr="0018761A" w14:paraId="68E5AE7E" w14:textId="77777777" w:rsidTr="0018761A">
        <w:trPr>
          <w:trHeight w:val="596"/>
        </w:trPr>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14:paraId="0BC9999F"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1235</w:t>
            </w:r>
          </w:p>
        </w:tc>
        <w:tc>
          <w:tcPr>
            <w:tcW w:w="1353" w:type="dxa"/>
            <w:tcBorders>
              <w:top w:val="nil"/>
              <w:left w:val="nil"/>
              <w:bottom w:val="single" w:sz="4" w:space="0" w:color="auto"/>
              <w:right w:val="single" w:sz="4" w:space="0" w:color="auto"/>
            </w:tcBorders>
            <w:shd w:val="clear" w:color="auto" w:fill="auto"/>
            <w:vAlign w:val="center"/>
            <w:hideMark/>
          </w:tcPr>
          <w:p w14:paraId="50171891"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607</w:t>
            </w:r>
          </w:p>
        </w:tc>
        <w:tc>
          <w:tcPr>
            <w:tcW w:w="2866" w:type="dxa"/>
            <w:tcBorders>
              <w:top w:val="nil"/>
              <w:left w:val="nil"/>
              <w:bottom w:val="single" w:sz="4" w:space="0" w:color="auto"/>
              <w:right w:val="single" w:sz="4" w:space="0" w:color="auto"/>
            </w:tcBorders>
            <w:shd w:val="clear" w:color="auto" w:fill="auto"/>
            <w:vAlign w:val="center"/>
            <w:hideMark/>
          </w:tcPr>
          <w:p w14:paraId="2116482C"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Secretaría de Obras Públicas</w:t>
            </w:r>
          </w:p>
        </w:tc>
        <w:tc>
          <w:tcPr>
            <w:tcW w:w="1805" w:type="dxa"/>
            <w:tcBorders>
              <w:top w:val="nil"/>
              <w:left w:val="nil"/>
              <w:bottom w:val="single" w:sz="4" w:space="0" w:color="auto"/>
              <w:right w:val="single" w:sz="4" w:space="0" w:color="auto"/>
            </w:tcBorders>
            <w:shd w:val="clear" w:color="auto" w:fill="auto"/>
            <w:vAlign w:val="center"/>
            <w:hideMark/>
          </w:tcPr>
          <w:p w14:paraId="6EDB7D20"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3,600,481,417</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755C16DA"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3,849,238,367</w:t>
            </w:r>
          </w:p>
        </w:tc>
      </w:tr>
      <w:tr w:rsidR="0018761A" w:rsidRPr="0018761A" w14:paraId="36112A82" w14:textId="77777777" w:rsidTr="0018761A">
        <w:trPr>
          <w:trHeight w:val="653"/>
        </w:trPr>
        <w:tc>
          <w:tcPr>
            <w:tcW w:w="1353" w:type="dxa"/>
            <w:vMerge/>
            <w:tcBorders>
              <w:top w:val="nil"/>
              <w:left w:val="single" w:sz="4" w:space="0" w:color="auto"/>
              <w:bottom w:val="single" w:sz="4" w:space="0" w:color="auto"/>
              <w:right w:val="single" w:sz="4" w:space="0" w:color="auto"/>
            </w:tcBorders>
            <w:vAlign w:val="center"/>
            <w:hideMark/>
          </w:tcPr>
          <w:p w14:paraId="4E63F702" w14:textId="77777777" w:rsidR="0018761A" w:rsidRPr="0018761A" w:rsidRDefault="0018761A" w:rsidP="0018761A">
            <w:pPr>
              <w:spacing w:after="0" w:line="240" w:lineRule="auto"/>
              <w:rPr>
                <w:rFonts w:eastAsia="Times New Roman" w:cs="Calibri"/>
                <w:color w:val="000000"/>
                <w:sz w:val="14"/>
                <w:szCs w:val="14"/>
                <w:lang w:eastAsia="es-MX"/>
              </w:rPr>
            </w:pPr>
          </w:p>
        </w:tc>
        <w:tc>
          <w:tcPr>
            <w:tcW w:w="1353" w:type="dxa"/>
            <w:tcBorders>
              <w:top w:val="nil"/>
              <w:left w:val="nil"/>
              <w:bottom w:val="single" w:sz="4" w:space="0" w:color="auto"/>
              <w:right w:val="single" w:sz="4" w:space="0" w:color="auto"/>
            </w:tcBorders>
            <w:shd w:val="clear" w:color="auto" w:fill="auto"/>
            <w:vAlign w:val="center"/>
            <w:hideMark/>
          </w:tcPr>
          <w:p w14:paraId="6C07DC65"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86</w:t>
            </w:r>
          </w:p>
        </w:tc>
        <w:tc>
          <w:tcPr>
            <w:tcW w:w="2866" w:type="dxa"/>
            <w:tcBorders>
              <w:top w:val="nil"/>
              <w:left w:val="nil"/>
              <w:bottom w:val="single" w:sz="4" w:space="0" w:color="auto"/>
              <w:right w:val="single" w:sz="4" w:space="0" w:color="auto"/>
            </w:tcBorders>
            <w:shd w:val="clear" w:color="auto" w:fill="auto"/>
            <w:vAlign w:val="center"/>
            <w:hideMark/>
          </w:tcPr>
          <w:p w14:paraId="049EF246"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Fideicomisos</w:t>
            </w:r>
          </w:p>
        </w:tc>
        <w:tc>
          <w:tcPr>
            <w:tcW w:w="1805" w:type="dxa"/>
            <w:tcBorders>
              <w:top w:val="nil"/>
              <w:left w:val="nil"/>
              <w:bottom w:val="single" w:sz="4" w:space="0" w:color="auto"/>
              <w:right w:val="single" w:sz="4" w:space="0" w:color="auto"/>
            </w:tcBorders>
            <w:shd w:val="clear" w:color="auto" w:fill="auto"/>
            <w:vAlign w:val="center"/>
            <w:hideMark/>
          </w:tcPr>
          <w:p w14:paraId="60C12A57"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248,756,950</w:t>
            </w:r>
          </w:p>
        </w:tc>
        <w:tc>
          <w:tcPr>
            <w:tcW w:w="1467" w:type="dxa"/>
            <w:vMerge/>
            <w:tcBorders>
              <w:top w:val="nil"/>
              <w:left w:val="single" w:sz="4" w:space="0" w:color="auto"/>
              <w:bottom w:val="single" w:sz="4" w:space="0" w:color="auto"/>
              <w:right w:val="single" w:sz="4" w:space="0" w:color="auto"/>
            </w:tcBorders>
            <w:vAlign w:val="center"/>
            <w:hideMark/>
          </w:tcPr>
          <w:p w14:paraId="6D822D4F" w14:textId="77777777" w:rsidR="0018761A" w:rsidRPr="0018761A" w:rsidRDefault="0018761A" w:rsidP="0018761A">
            <w:pPr>
              <w:spacing w:after="0" w:line="240" w:lineRule="auto"/>
              <w:rPr>
                <w:rFonts w:eastAsia="Times New Roman" w:cs="Calibri"/>
                <w:color w:val="000000"/>
                <w:sz w:val="14"/>
                <w:szCs w:val="14"/>
                <w:lang w:eastAsia="es-MX"/>
              </w:rPr>
            </w:pPr>
          </w:p>
        </w:tc>
      </w:tr>
    </w:tbl>
    <w:p w14:paraId="2475A5DA" w14:textId="77777777"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50685930" w14:textId="77777777"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r w:rsidRPr="005F45A3">
        <w:rPr>
          <w:rFonts w:asciiTheme="minorHAnsi" w:hAnsiTheme="minorHAnsi" w:cstheme="minorHAnsi"/>
          <w:b/>
          <w:sz w:val="20"/>
          <w:lang w:val="es-MX"/>
        </w:rPr>
        <w:t xml:space="preserve">Construcciones en Proceso en Bienes Propios </w:t>
      </w:r>
    </w:p>
    <w:p w14:paraId="4E325ABB" w14:textId="77777777"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tbl>
      <w:tblPr>
        <w:tblW w:w="8816" w:type="dxa"/>
        <w:tblCellMar>
          <w:left w:w="70" w:type="dxa"/>
          <w:right w:w="70" w:type="dxa"/>
        </w:tblCellMar>
        <w:tblLook w:val="04A0" w:firstRow="1" w:lastRow="0" w:firstColumn="1" w:lastColumn="0" w:noHBand="0" w:noVBand="1"/>
      </w:tblPr>
      <w:tblGrid>
        <w:gridCol w:w="1349"/>
        <w:gridCol w:w="1349"/>
        <w:gridCol w:w="2857"/>
        <w:gridCol w:w="1799"/>
        <w:gridCol w:w="1462"/>
      </w:tblGrid>
      <w:tr w:rsidR="0018761A" w:rsidRPr="0018761A" w14:paraId="0993D814" w14:textId="77777777" w:rsidTr="0018761A">
        <w:trPr>
          <w:trHeight w:val="381"/>
        </w:trPr>
        <w:tc>
          <w:tcPr>
            <w:tcW w:w="1349"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0A8F355"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c>
          <w:tcPr>
            <w:tcW w:w="1349" w:type="dxa"/>
            <w:tcBorders>
              <w:top w:val="single" w:sz="4" w:space="0" w:color="auto"/>
              <w:left w:val="nil"/>
              <w:bottom w:val="single" w:sz="4" w:space="0" w:color="auto"/>
              <w:right w:val="single" w:sz="4" w:space="0" w:color="auto"/>
            </w:tcBorders>
            <w:shd w:val="clear" w:color="000000" w:fill="AB0033"/>
            <w:vAlign w:val="center"/>
            <w:hideMark/>
          </w:tcPr>
          <w:p w14:paraId="5C8BDA1F"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No. DE OBRAS</w:t>
            </w:r>
          </w:p>
        </w:tc>
        <w:tc>
          <w:tcPr>
            <w:tcW w:w="2857" w:type="dxa"/>
            <w:tcBorders>
              <w:top w:val="single" w:sz="4" w:space="0" w:color="auto"/>
              <w:left w:val="nil"/>
              <w:bottom w:val="single" w:sz="4" w:space="0" w:color="auto"/>
              <w:right w:val="single" w:sz="4" w:space="0" w:color="auto"/>
            </w:tcBorders>
            <w:shd w:val="clear" w:color="000000" w:fill="AB0033"/>
            <w:vAlign w:val="center"/>
            <w:hideMark/>
          </w:tcPr>
          <w:p w14:paraId="7C3BB3B8"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DEPENDENCIAS</w:t>
            </w:r>
          </w:p>
        </w:tc>
        <w:tc>
          <w:tcPr>
            <w:tcW w:w="1799" w:type="dxa"/>
            <w:tcBorders>
              <w:top w:val="single" w:sz="4" w:space="0" w:color="auto"/>
              <w:left w:val="nil"/>
              <w:bottom w:val="single" w:sz="4" w:space="0" w:color="auto"/>
              <w:right w:val="single" w:sz="4" w:space="0" w:color="auto"/>
            </w:tcBorders>
            <w:shd w:val="clear" w:color="000000" w:fill="AB0033"/>
            <w:vAlign w:val="center"/>
            <w:hideMark/>
          </w:tcPr>
          <w:p w14:paraId="196A9F98"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xml:space="preserve">IMPORTE </w:t>
            </w:r>
          </w:p>
        </w:tc>
        <w:tc>
          <w:tcPr>
            <w:tcW w:w="1462" w:type="dxa"/>
            <w:tcBorders>
              <w:top w:val="single" w:sz="4" w:space="0" w:color="auto"/>
              <w:left w:val="nil"/>
              <w:bottom w:val="single" w:sz="4" w:space="0" w:color="auto"/>
              <w:right w:val="single" w:sz="4" w:space="0" w:color="auto"/>
            </w:tcBorders>
            <w:shd w:val="clear" w:color="000000" w:fill="AB0033"/>
            <w:vAlign w:val="center"/>
            <w:hideMark/>
          </w:tcPr>
          <w:p w14:paraId="2A79468A"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TOTAL</w:t>
            </w:r>
          </w:p>
        </w:tc>
      </w:tr>
      <w:tr w:rsidR="0018761A" w:rsidRPr="0018761A" w14:paraId="3425DFEF" w14:textId="77777777" w:rsidTr="0018761A">
        <w:trPr>
          <w:trHeight w:val="627"/>
        </w:trPr>
        <w:tc>
          <w:tcPr>
            <w:tcW w:w="1349" w:type="dxa"/>
            <w:vMerge w:val="restart"/>
            <w:tcBorders>
              <w:top w:val="nil"/>
              <w:left w:val="single" w:sz="4" w:space="0" w:color="auto"/>
              <w:bottom w:val="single" w:sz="4" w:space="0" w:color="auto"/>
              <w:right w:val="single" w:sz="4" w:space="0" w:color="auto"/>
            </w:tcBorders>
            <w:shd w:val="clear" w:color="auto" w:fill="auto"/>
            <w:vAlign w:val="center"/>
            <w:hideMark/>
          </w:tcPr>
          <w:p w14:paraId="07D536BC"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1236</w:t>
            </w:r>
          </w:p>
        </w:tc>
        <w:tc>
          <w:tcPr>
            <w:tcW w:w="1349" w:type="dxa"/>
            <w:tcBorders>
              <w:top w:val="nil"/>
              <w:left w:val="nil"/>
              <w:bottom w:val="single" w:sz="4" w:space="0" w:color="auto"/>
              <w:right w:val="single" w:sz="4" w:space="0" w:color="auto"/>
            </w:tcBorders>
            <w:shd w:val="clear" w:color="auto" w:fill="auto"/>
            <w:vAlign w:val="center"/>
            <w:hideMark/>
          </w:tcPr>
          <w:p w14:paraId="19A17801"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1024</w:t>
            </w:r>
          </w:p>
        </w:tc>
        <w:tc>
          <w:tcPr>
            <w:tcW w:w="2857" w:type="dxa"/>
            <w:tcBorders>
              <w:top w:val="nil"/>
              <w:left w:val="nil"/>
              <w:bottom w:val="single" w:sz="4" w:space="0" w:color="auto"/>
              <w:right w:val="single" w:sz="4" w:space="0" w:color="auto"/>
            </w:tcBorders>
            <w:shd w:val="clear" w:color="auto" w:fill="auto"/>
            <w:vAlign w:val="center"/>
            <w:hideMark/>
          </w:tcPr>
          <w:p w14:paraId="6285908F"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Instituto Tamaulipeco de Infraestructura Física Educativa</w:t>
            </w:r>
          </w:p>
        </w:tc>
        <w:tc>
          <w:tcPr>
            <w:tcW w:w="1799" w:type="dxa"/>
            <w:tcBorders>
              <w:top w:val="nil"/>
              <w:left w:val="nil"/>
              <w:bottom w:val="single" w:sz="4" w:space="0" w:color="auto"/>
              <w:right w:val="single" w:sz="4" w:space="0" w:color="auto"/>
            </w:tcBorders>
            <w:shd w:val="clear" w:color="auto" w:fill="auto"/>
            <w:vAlign w:val="center"/>
            <w:hideMark/>
          </w:tcPr>
          <w:p w14:paraId="3907A1C1"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1,190,884,407</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74D540DA"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6,625,379,260</w:t>
            </w:r>
          </w:p>
        </w:tc>
      </w:tr>
      <w:tr w:rsidR="0018761A" w:rsidRPr="0018761A" w14:paraId="1673FD48" w14:textId="77777777" w:rsidTr="0018761A">
        <w:trPr>
          <w:trHeight w:val="686"/>
        </w:trPr>
        <w:tc>
          <w:tcPr>
            <w:tcW w:w="1349" w:type="dxa"/>
            <w:vMerge/>
            <w:tcBorders>
              <w:top w:val="nil"/>
              <w:left w:val="single" w:sz="4" w:space="0" w:color="auto"/>
              <w:bottom w:val="single" w:sz="4" w:space="0" w:color="auto"/>
              <w:right w:val="single" w:sz="4" w:space="0" w:color="auto"/>
            </w:tcBorders>
            <w:vAlign w:val="center"/>
            <w:hideMark/>
          </w:tcPr>
          <w:p w14:paraId="2C0CADAA" w14:textId="77777777" w:rsidR="0018761A" w:rsidRPr="0018761A" w:rsidRDefault="0018761A" w:rsidP="0018761A">
            <w:pPr>
              <w:spacing w:after="0" w:line="240" w:lineRule="auto"/>
              <w:rPr>
                <w:rFonts w:eastAsia="Times New Roman" w:cs="Calibri"/>
                <w:color w:val="000000"/>
                <w:sz w:val="14"/>
                <w:szCs w:val="14"/>
                <w:lang w:eastAsia="es-MX"/>
              </w:rPr>
            </w:pPr>
          </w:p>
        </w:tc>
        <w:tc>
          <w:tcPr>
            <w:tcW w:w="1349" w:type="dxa"/>
            <w:tcBorders>
              <w:top w:val="nil"/>
              <w:left w:val="nil"/>
              <w:bottom w:val="single" w:sz="4" w:space="0" w:color="auto"/>
              <w:right w:val="single" w:sz="4" w:space="0" w:color="auto"/>
            </w:tcBorders>
            <w:shd w:val="clear" w:color="auto" w:fill="auto"/>
            <w:vAlign w:val="center"/>
            <w:hideMark/>
          </w:tcPr>
          <w:p w14:paraId="7D6F246D"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474</w:t>
            </w:r>
          </w:p>
        </w:tc>
        <w:tc>
          <w:tcPr>
            <w:tcW w:w="2857" w:type="dxa"/>
            <w:tcBorders>
              <w:top w:val="nil"/>
              <w:left w:val="nil"/>
              <w:bottom w:val="single" w:sz="4" w:space="0" w:color="auto"/>
              <w:right w:val="single" w:sz="4" w:space="0" w:color="auto"/>
            </w:tcBorders>
            <w:shd w:val="clear" w:color="auto" w:fill="auto"/>
            <w:vAlign w:val="center"/>
            <w:hideMark/>
          </w:tcPr>
          <w:p w14:paraId="2BD5695A"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Secretaría de Obras Públicas</w:t>
            </w:r>
          </w:p>
        </w:tc>
        <w:tc>
          <w:tcPr>
            <w:tcW w:w="1799" w:type="dxa"/>
            <w:tcBorders>
              <w:top w:val="nil"/>
              <w:left w:val="nil"/>
              <w:bottom w:val="single" w:sz="4" w:space="0" w:color="auto"/>
              <w:right w:val="single" w:sz="4" w:space="0" w:color="auto"/>
            </w:tcBorders>
            <w:shd w:val="clear" w:color="auto" w:fill="auto"/>
            <w:vAlign w:val="center"/>
            <w:hideMark/>
          </w:tcPr>
          <w:p w14:paraId="35376FFF" w14:textId="77777777" w:rsidR="0018761A" w:rsidRPr="0018761A" w:rsidRDefault="0018761A" w:rsidP="0018761A">
            <w:pPr>
              <w:spacing w:after="0" w:line="240" w:lineRule="auto"/>
              <w:jc w:val="center"/>
              <w:rPr>
                <w:rFonts w:eastAsia="Times New Roman" w:cs="Calibri"/>
                <w:color w:val="000000"/>
                <w:sz w:val="14"/>
                <w:szCs w:val="14"/>
                <w:lang w:eastAsia="es-MX"/>
              </w:rPr>
            </w:pPr>
            <w:r w:rsidRPr="0018761A">
              <w:rPr>
                <w:rFonts w:eastAsia="Times New Roman" w:cs="Calibri"/>
                <w:color w:val="000000"/>
                <w:sz w:val="14"/>
                <w:szCs w:val="14"/>
                <w:lang w:eastAsia="es-MX"/>
              </w:rPr>
              <w:t>5,434,494,853</w:t>
            </w:r>
          </w:p>
        </w:tc>
        <w:tc>
          <w:tcPr>
            <w:tcW w:w="1462" w:type="dxa"/>
            <w:vMerge/>
            <w:tcBorders>
              <w:top w:val="nil"/>
              <w:left w:val="single" w:sz="4" w:space="0" w:color="auto"/>
              <w:bottom w:val="single" w:sz="4" w:space="0" w:color="auto"/>
              <w:right w:val="single" w:sz="4" w:space="0" w:color="auto"/>
            </w:tcBorders>
            <w:vAlign w:val="center"/>
            <w:hideMark/>
          </w:tcPr>
          <w:p w14:paraId="2AD05C5C" w14:textId="77777777" w:rsidR="0018761A" w:rsidRPr="0018761A" w:rsidRDefault="0018761A" w:rsidP="0018761A">
            <w:pPr>
              <w:spacing w:after="0" w:line="240" w:lineRule="auto"/>
              <w:rPr>
                <w:rFonts w:eastAsia="Times New Roman" w:cs="Calibri"/>
                <w:color w:val="000000"/>
                <w:sz w:val="14"/>
                <w:szCs w:val="14"/>
                <w:lang w:eastAsia="es-MX"/>
              </w:rPr>
            </w:pPr>
          </w:p>
        </w:tc>
      </w:tr>
    </w:tbl>
    <w:p w14:paraId="7A650722" w14:textId="77777777"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10CFA0DC" w14:textId="77777777"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16"/>
          <w:lang w:val="es-MX"/>
        </w:rPr>
      </w:pPr>
    </w:p>
    <w:p w14:paraId="085AD4FE" w14:textId="77777777" w:rsidR="006311DA" w:rsidRPr="005F45A3" w:rsidRDefault="006311DA" w:rsidP="006311DA">
      <w:pPr>
        <w:spacing w:after="0"/>
        <w:rPr>
          <w:rFonts w:asciiTheme="minorHAnsi" w:hAnsiTheme="minorHAnsi" w:cstheme="minorHAnsi"/>
          <w:b/>
          <w:sz w:val="20"/>
          <w:lang w:val="es-ES" w:eastAsia="es-ES"/>
        </w:rPr>
      </w:pPr>
      <w:r w:rsidRPr="005F45A3">
        <w:rPr>
          <w:rFonts w:asciiTheme="minorHAnsi" w:hAnsiTheme="minorHAnsi" w:cstheme="minorHAnsi"/>
          <w:b/>
          <w:sz w:val="20"/>
          <w:lang w:val="es-ES" w:eastAsia="es-ES"/>
        </w:rPr>
        <w:t>Bienes Muebles</w:t>
      </w:r>
    </w:p>
    <w:p w14:paraId="1FA9C92D" w14:textId="77777777" w:rsidR="006311DA" w:rsidRPr="005F45A3" w:rsidRDefault="006311DA" w:rsidP="006311DA">
      <w:pPr>
        <w:spacing w:after="0"/>
        <w:rPr>
          <w:rFonts w:asciiTheme="minorHAnsi" w:hAnsiTheme="minorHAnsi" w:cstheme="minorHAnsi"/>
          <w:sz w:val="10"/>
          <w:szCs w:val="10"/>
          <w:lang w:val="es-ES" w:eastAsia="es-ES"/>
        </w:rPr>
      </w:pPr>
    </w:p>
    <w:p w14:paraId="4F977FF7" w14:textId="77777777" w:rsidR="006311DA"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Se aplican diferentes tasas de Depreciación según la clase asignada.</w:t>
      </w:r>
    </w:p>
    <w:p w14:paraId="0214FE8D" w14:textId="77777777" w:rsidR="006311DA"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tbl>
      <w:tblPr>
        <w:tblW w:w="5939" w:type="dxa"/>
        <w:tblCellMar>
          <w:left w:w="70" w:type="dxa"/>
          <w:right w:w="70" w:type="dxa"/>
        </w:tblCellMar>
        <w:tblLook w:val="04A0" w:firstRow="1" w:lastRow="0" w:firstColumn="1" w:lastColumn="0" w:noHBand="0" w:noVBand="1"/>
      </w:tblPr>
      <w:tblGrid>
        <w:gridCol w:w="4023"/>
        <w:gridCol w:w="1916"/>
      </w:tblGrid>
      <w:tr w:rsidR="0018761A" w:rsidRPr="0018761A" w14:paraId="471CD910" w14:textId="77777777" w:rsidTr="004024F7">
        <w:trPr>
          <w:trHeight w:val="639"/>
        </w:trPr>
        <w:tc>
          <w:tcPr>
            <w:tcW w:w="4023" w:type="dxa"/>
            <w:tcBorders>
              <w:top w:val="single" w:sz="4" w:space="0" w:color="auto"/>
              <w:left w:val="single" w:sz="4" w:space="0" w:color="auto"/>
              <w:bottom w:val="single" w:sz="4" w:space="0" w:color="auto"/>
              <w:right w:val="nil"/>
            </w:tcBorders>
            <w:shd w:val="clear" w:color="000000" w:fill="AB0033"/>
            <w:vAlign w:val="center"/>
            <w:hideMark/>
          </w:tcPr>
          <w:p w14:paraId="2938CB35"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xml:space="preserve">Bienes Muebles </w:t>
            </w:r>
          </w:p>
        </w:tc>
        <w:tc>
          <w:tcPr>
            <w:tcW w:w="191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2D882C1"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Importe</w:t>
            </w:r>
          </w:p>
        </w:tc>
      </w:tr>
      <w:tr w:rsidR="0018761A" w:rsidRPr="0018761A" w14:paraId="1B8CBA6E"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38C02870"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Mobiliario y Equipo de Administración</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3EDC1133"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905,442,291</w:t>
            </w:r>
          </w:p>
        </w:tc>
      </w:tr>
      <w:tr w:rsidR="0018761A" w:rsidRPr="0018761A" w14:paraId="0332FD33"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00D8CCD4"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Mobiliario y Equipo Educacional y Recreativo</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1836A3B4"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199,685,037</w:t>
            </w:r>
          </w:p>
        </w:tc>
      </w:tr>
      <w:tr w:rsidR="0018761A" w:rsidRPr="0018761A" w14:paraId="5A2598A7"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56282D1C"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Equipo e Instrumental Médico y de Laboratorio</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5E57675F"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41,993,447</w:t>
            </w:r>
          </w:p>
        </w:tc>
      </w:tr>
      <w:tr w:rsidR="0018761A" w:rsidRPr="0018761A" w14:paraId="3CDA816B"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6F5E2325"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Equipo de Transporte</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0977328A"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1,845,358,122</w:t>
            </w:r>
          </w:p>
        </w:tc>
      </w:tr>
      <w:tr w:rsidR="0018761A" w:rsidRPr="0018761A" w14:paraId="648D3A12"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25A3C2EF"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Equipo de Defensa y Seguridad</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167A153B"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239,760,729</w:t>
            </w:r>
          </w:p>
        </w:tc>
      </w:tr>
      <w:tr w:rsidR="0018761A" w:rsidRPr="0018761A" w14:paraId="239F557A"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18F9A2E0"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Maquinaria, Otros Equipos y Herramientas</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3BEA3927"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902,205,753</w:t>
            </w:r>
          </w:p>
        </w:tc>
      </w:tr>
      <w:tr w:rsidR="0018761A" w:rsidRPr="0018761A" w14:paraId="0BA87F32"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329EE7A9"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lastRenderedPageBreak/>
              <w:t>Colecciones, Obras de Arte y Objetos Valiosos</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152A1D08"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17,097,057</w:t>
            </w:r>
          </w:p>
        </w:tc>
      </w:tr>
      <w:tr w:rsidR="0018761A" w:rsidRPr="0018761A" w14:paraId="4528134C"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5A2458FC"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Activos Biológicos</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3F76A1C0"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2,499,860</w:t>
            </w:r>
          </w:p>
        </w:tc>
      </w:tr>
      <w:tr w:rsidR="0018761A" w:rsidRPr="0018761A" w14:paraId="11C9E969" w14:textId="77777777" w:rsidTr="0018761A">
        <w:trPr>
          <w:trHeight w:val="291"/>
        </w:trPr>
        <w:tc>
          <w:tcPr>
            <w:tcW w:w="4023" w:type="dxa"/>
            <w:tcBorders>
              <w:top w:val="nil"/>
              <w:left w:val="single" w:sz="4" w:space="0" w:color="auto"/>
              <w:bottom w:val="single" w:sz="4" w:space="0" w:color="auto"/>
              <w:right w:val="nil"/>
            </w:tcBorders>
            <w:shd w:val="clear" w:color="000000" w:fill="AB0033"/>
            <w:vAlign w:val="center"/>
            <w:hideMark/>
          </w:tcPr>
          <w:p w14:paraId="2D792E91"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Fideicomisos</w:t>
            </w:r>
          </w:p>
        </w:tc>
        <w:tc>
          <w:tcPr>
            <w:tcW w:w="1916" w:type="dxa"/>
            <w:tcBorders>
              <w:top w:val="nil"/>
              <w:left w:val="single" w:sz="4" w:space="0" w:color="auto"/>
              <w:bottom w:val="single" w:sz="4" w:space="0" w:color="auto"/>
              <w:right w:val="single" w:sz="4" w:space="0" w:color="auto"/>
            </w:tcBorders>
            <w:shd w:val="clear" w:color="000000" w:fill="AB0033"/>
            <w:vAlign w:val="center"/>
            <w:hideMark/>
          </w:tcPr>
          <w:p w14:paraId="1CFC2FFE"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r>
      <w:tr w:rsidR="0018761A" w:rsidRPr="0018761A" w14:paraId="145E6FD8"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0A0C1539"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Mobiliario y Equipo de Administración</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0C96E867"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8,555,222</w:t>
            </w:r>
          </w:p>
        </w:tc>
      </w:tr>
      <w:tr w:rsidR="0018761A" w:rsidRPr="0018761A" w14:paraId="2FF3E775"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05F55C55"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Equipo Educacional y Recreativo</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30E3D876"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0</w:t>
            </w:r>
          </w:p>
        </w:tc>
      </w:tr>
      <w:tr w:rsidR="0018761A" w:rsidRPr="0018761A" w14:paraId="203812CE"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3B033D02"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Equipo de Transporte</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064856D6"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7,201,835</w:t>
            </w:r>
          </w:p>
        </w:tc>
      </w:tr>
      <w:tr w:rsidR="0018761A" w:rsidRPr="0018761A" w14:paraId="2EF235DF" w14:textId="77777777" w:rsidTr="0018761A">
        <w:trPr>
          <w:trHeight w:val="405"/>
        </w:trPr>
        <w:tc>
          <w:tcPr>
            <w:tcW w:w="4023" w:type="dxa"/>
            <w:tcBorders>
              <w:top w:val="nil"/>
              <w:left w:val="single" w:sz="4" w:space="0" w:color="auto"/>
              <w:bottom w:val="single" w:sz="4" w:space="0" w:color="auto"/>
              <w:right w:val="nil"/>
            </w:tcBorders>
            <w:shd w:val="clear" w:color="auto" w:fill="auto"/>
            <w:vAlign w:val="center"/>
            <w:hideMark/>
          </w:tcPr>
          <w:p w14:paraId="2236321E" w14:textId="77777777" w:rsidR="0018761A" w:rsidRPr="0018761A" w:rsidRDefault="0018761A" w:rsidP="0018761A">
            <w:pPr>
              <w:spacing w:after="0" w:line="240" w:lineRule="auto"/>
              <w:rPr>
                <w:rFonts w:eastAsia="Times New Roman" w:cs="Calibri"/>
                <w:color w:val="000000"/>
                <w:sz w:val="14"/>
                <w:szCs w:val="14"/>
                <w:lang w:eastAsia="es-MX"/>
              </w:rPr>
            </w:pPr>
            <w:r w:rsidRPr="0018761A">
              <w:rPr>
                <w:rFonts w:eastAsia="Times New Roman" w:cs="Calibri"/>
                <w:color w:val="000000"/>
                <w:sz w:val="14"/>
                <w:szCs w:val="14"/>
                <w:lang w:eastAsia="es-MX"/>
              </w:rPr>
              <w:t>Maquinaria, Otros Equipos y Herramientas</w:t>
            </w:r>
          </w:p>
        </w:tc>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142D751A"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24,969,544</w:t>
            </w:r>
          </w:p>
        </w:tc>
      </w:tr>
      <w:tr w:rsidR="0018761A" w:rsidRPr="0018761A" w14:paraId="20DCF8D8" w14:textId="77777777" w:rsidTr="0018761A">
        <w:trPr>
          <w:trHeight w:val="301"/>
        </w:trPr>
        <w:tc>
          <w:tcPr>
            <w:tcW w:w="4023" w:type="dxa"/>
            <w:tcBorders>
              <w:top w:val="nil"/>
              <w:left w:val="single" w:sz="4" w:space="0" w:color="auto"/>
              <w:bottom w:val="single" w:sz="4" w:space="0" w:color="auto"/>
              <w:right w:val="nil"/>
            </w:tcBorders>
            <w:shd w:val="clear" w:color="000000" w:fill="DDC9A3"/>
            <w:vAlign w:val="center"/>
            <w:hideMark/>
          </w:tcPr>
          <w:p w14:paraId="1D09742C" w14:textId="77777777" w:rsidR="0018761A" w:rsidRPr="0018761A" w:rsidRDefault="0018761A" w:rsidP="0018761A">
            <w:pPr>
              <w:spacing w:after="0" w:line="240" w:lineRule="auto"/>
              <w:jc w:val="center"/>
              <w:rPr>
                <w:rFonts w:eastAsia="Times New Roman" w:cs="Calibri"/>
                <w:b/>
                <w:bCs/>
                <w:color w:val="000000"/>
                <w:sz w:val="14"/>
                <w:szCs w:val="14"/>
                <w:lang w:eastAsia="es-MX"/>
              </w:rPr>
            </w:pPr>
            <w:r w:rsidRPr="0018761A">
              <w:rPr>
                <w:rFonts w:eastAsia="Times New Roman" w:cs="Calibri"/>
                <w:b/>
                <w:bCs/>
                <w:color w:val="000000"/>
                <w:sz w:val="14"/>
                <w:szCs w:val="14"/>
                <w:lang w:eastAsia="es-MX"/>
              </w:rPr>
              <w:t>TOTAL</w:t>
            </w:r>
          </w:p>
        </w:tc>
        <w:tc>
          <w:tcPr>
            <w:tcW w:w="1916" w:type="dxa"/>
            <w:tcBorders>
              <w:top w:val="nil"/>
              <w:left w:val="single" w:sz="4" w:space="0" w:color="auto"/>
              <w:bottom w:val="single" w:sz="4" w:space="0" w:color="auto"/>
              <w:right w:val="single" w:sz="4" w:space="0" w:color="auto"/>
            </w:tcBorders>
            <w:shd w:val="clear" w:color="000000" w:fill="DDC9A3"/>
            <w:vAlign w:val="center"/>
            <w:hideMark/>
          </w:tcPr>
          <w:p w14:paraId="0EBA6C64"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4,194,768,898</w:t>
            </w:r>
          </w:p>
        </w:tc>
      </w:tr>
    </w:tbl>
    <w:p w14:paraId="1F43E677" w14:textId="77777777" w:rsidR="006311DA"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p w14:paraId="0AED37AE" w14:textId="77777777" w:rsidR="006311DA" w:rsidRDefault="006311DA" w:rsidP="006311DA">
      <w:pPr>
        <w:spacing w:after="0"/>
        <w:rPr>
          <w:rFonts w:asciiTheme="minorHAnsi" w:eastAsia="Times New Roman" w:hAnsiTheme="minorHAnsi" w:cstheme="minorHAnsi"/>
          <w:b/>
          <w:sz w:val="18"/>
          <w:szCs w:val="18"/>
          <w:lang w:eastAsia="es-ES"/>
        </w:rPr>
      </w:pPr>
    </w:p>
    <w:p w14:paraId="35E5F58D" w14:textId="22AD0845" w:rsidR="007568B3" w:rsidRDefault="00251C25" w:rsidP="007568B3">
      <w:pPr>
        <w:spacing w:after="0" w:line="240" w:lineRule="auto"/>
        <w:jc w:val="both"/>
        <w:rPr>
          <w:rFonts w:asciiTheme="minorHAnsi" w:hAnsiTheme="minorHAnsi" w:cstheme="minorHAnsi"/>
          <w:sz w:val="17"/>
          <w:szCs w:val="17"/>
        </w:rPr>
      </w:pPr>
      <w:r w:rsidRPr="007568B3">
        <w:rPr>
          <w:rFonts w:asciiTheme="minorHAnsi" w:eastAsia="Times New Roman" w:hAnsiTheme="minorHAnsi" w:cstheme="minorHAnsi"/>
          <w:sz w:val="18"/>
          <w:szCs w:val="18"/>
          <w:lang w:eastAsia="es-ES"/>
        </w:rPr>
        <w:t xml:space="preserve">Se dieron </w:t>
      </w:r>
      <w:r w:rsidRPr="00FF236A">
        <w:rPr>
          <w:rFonts w:asciiTheme="minorHAnsi" w:eastAsia="Times New Roman" w:hAnsiTheme="minorHAnsi" w:cstheme="minorHAnsi"/>
          <w:sz w:val="18"/>
          <w:szCs w:val="18"/>
          <w:lang w:eastAsia="es-ES"/>
        </w:rPr>
        <w:t xml:space="preserve">de alta </w:t>
      </w:r>
      <w:r w:rsidR="00FF236A">
        <w:rPr>
          <w:rFonts w:asciiTheme="minorHAnsi" w:eastAsia="Times New Roman" w:hAnsiTheme="minorHAnsi" w:cstheme="minorHAnsi"/>
          <w:sz w:val="18"/>
          <w:szCs w:val="18"/>
          <w:lang w:eastAsia="es-ES"/>
        </w:rPr>
        <w:t xml:space="preserve">11,016 </w:t>
      </w:r>
      <w:r w:rsidR="007568B3" w:rsidRPr="00FF236A">
        <w:rPr>
          <w:rFonts w:asciiTheme="minorHAnsi" w:hAnsiTheme="minorHAnsi" w:cstheme="minorHAnsi"/>
          <w:sz w:val="17"/>
          <w:szCs w:val="17"/>
        </w:rPr>
        <w:t>bienes muebles</w:t>
      </w:r>
      <w:r w:rsidR="00FF236A">
        <w:rPr>
          <w:rFonts w:asciiTheme="minorHAnsi" w:hAnsiTheme="minorHAnsi" w:cstheme="minorHAnsi"/>
          <w:sz w:val="17"/>
          <w:szCs w:val="17"/>
        </w:rPr>
        <w:t xml:space="preserve"> y 1</w:t>
      </w:r>
      <w:r w:rsidR="00901C3F">
        <w:rPr>
          <w:rFonts w:asciiTheme="minorHAnsi" w:hAnsiTheme="minorHAnsi" w:cstheme="minorHAnsi"/>
          <w:sz w:val="17"/>
          <w:szCs w:val="17"/>
        </w:rPr>
        <w:t>,</w:t>
      </w:r>
      <w:r w:rsidR="00FF236A">
        <w:rPr>
          <w:rFonts w:asciiTheme="minorHAnsi" w:hAnsiTheme="minorHAnsi" w:cstheme="minorHAnsi"/>
          <w:sz w:val="17"/>
          <w:szCs w:val="17"/>
        </w:rPr>
        <w:t xml:space="preserve">524 bienes </w:t>
      </w:r>
      <w:proofErr w:type="gramStart"/>
      <w:r w:rsidR="00FF236A">
        <w:rPr>
          <w:rFonts w:asciiTheme="minorHAnsi" w:hAnsiTheme="minorHAnsi" w:cstheme="minorHAnsi"/>
          <w:sz w:val="17"/>
          <w:szCs w:val="17"/>
        </w:rPr>
        <w:t xml:space="preserve">intangibles </w:t>
      </w:r>
      <w:r w:rsidR="007568B3" w:rsidRPr="00FF236A">
        <w:rPr>
          <w:rFonts w:asciiTheme="minorHAnsi" w:hAnsiTheme="minorHAnsi" w:cstheme="minorHAnsi"/>
          <w:sz w:val="17"/>
          <w:szCs w:val="17"/>
        </w:rPr>
        <w:t xml:space="preserve"> donados</w:t>
      </w:r>
      <w:proofErr w:type="gramEnd"/>
      <w:r w:rsidR="007568B3" w:rsidRPr="00FF236A">
        <w:rPr>
          <w:rFonts w:asciiTheme="minorHAnsi" w:hAnsiTheme="minorHAnsi" w:cstheme="minorHAnsi"/>
          <w:sz w:val="17"/>
          <w:szCs w:val="17"/>
        </w:rPr>
        <w:t xml:space="preserve"> por la Fiscalía General de Justicia del Estado, de acuerdo al decreto No. 65-500 d</w:t>
      </w:r>
      <w:r w:rsidR="0093043A">
        <w:rPr>
          <w:rFonts w:asciiTheme="minorHAnsi" w:hAnsiTheme="minorHAnsi" w:cstheme="minorHAnsi"/>
          <w:sz w:val="17"/>
          <w:szCs w:val="17"/>
        </w:rPr>
        <w:t xml:space="preserve">e fecha 22 de diciembre de </w:t>
      </w:r>
      <w:r w:rsidR="00FF236A">
        <w:rPr>
          <w:rFonts w:asciiTheme="minorHAnsi" w:hAnsiTheme="minorHAnsi" w:cstheme="minorHAnsi"/>
          <w:sz w:val="17"/>
          <w:szCs w:val="17"/>
        </w:rPr>
        <w:t>2022, con un valor de $ 515</w:t>
      </w:r>
      <w:r w:rsidR="00901C3F">
        <w:rPr>
          <w:rFonts w:asciiTheme="minorHAnsi" w:hAnsiTheme="minorHAnsi" w:cstheme="minorHAnsi"/>
          <w:sz w:val="17"/>
          <w:szCs w:val="17"/>
        </w:rPr>
        <w:t>,302,333</w:t>
      </w:r>
      <w:r w:rsidR="00FF236A">
        <w:rPr>
          <w:rFonts w:asciiTheme="minorHAnsi" w:hAnsiTheme="minorHAnsi" w:cstheme="minorHAnsi"/>
          <w:sz w:val="17"/>
          <w:szCs w:val="17"/>
        </w:rPr>
        <w:t>.</w:t>
      </w:r>
      <w:r w:rsidR="00C8093F">
        <w:rPr>
          <w:rFonts w:asciiTheme="minorHAnsi" w:hAnsiTheme="minorHAnsi" w:cstheme="minorHAnsi"/>
          <w:sz w:val="17"/>
          <w:szCs w:val="17"/>
        </w:rPr>
        <w:t>,además de 26 bienes muebles donados por el Colegio de Bachilleres del Estado de Tamaulipas  (COBAT)  y el Sistema para el Desarrollo Integral de la familia (DIF), con un valor de $ 4,466,648.</w:t>
      </w:r>
    </w:p>
    <w:p w14:paraId="37EA315A" w14:textId="7A32134D" w:rsidR="00C8093F" w:rsidRPr="007568B3" w:rsidRDefault="00C8093F" w:rsidP="007568B3">
      <w:pPr>
        <w:spacing w:after="0" w:line="240" w:lineRule="auto"/>
        <w:jc w:val="both"/>
        <w:rPr>
          <w:rFonts w:asciiTheme="minorHAnsi" w:hAnsiTheme="minorHAnsi" w:cstheme="minorHAnsi"/>
          <w:sz w:val="18"/>
          <w:szCs w:val="17"/>
        </w:rPr>
      </w:pPr>
      <w:r>
        <w:rPr>
          <w:rFonts w:asciiTheme="minorHAnsi" w:hAnsiTheme="minorHAnsi" w:cstheme="minorHAnsi"/>
          <w:sz w:val="17"/>
          <w:szCs w:val="17"/>
        </w:rPr>
        <w:t>Por concepto de compras se dieron de alta 59 bi</w:t>
      </w:r>
      <w:r w:rsidR="0093043A">
        <w:rPr>
          <w:rFonts w:asciiTheme="minorHAnsi" w:hAnsiTheme="minorHAnsi" w:cstheme="minorHAnsi"/>
          <w:sz w:val="17"/>
          <w:szCs w:val="17"/>
        </w:rPr>
        <w:t>e</w:t>
      </w:r>
      <w:r>
        <w:rPr>
          <w:rFonts w:asciiTheme="minorHAnsi" w:hAnsiTheme="minorHAnsi" w:cstheme="minorHAnsi"/>
          <w:sz w:val="17"/>
          <w:szCs w:val="17"/>
        </w:rPr>
        <w:t>nes muebles con un importe de compra de $32,842,497 y 3 bienes intangibles con el valor de $615,530.</w:t>
      </w:r>
    </w:p>
    <w:p w14:paraId="50E31FF8" w14:textId="6653BF7C" w:rsidR="00251C25" w:rsidRDefault="00251C25" w:rsidP="006311DA">
      <w:pPr>
        <w:spacing w:after="0"/>
        <w:rPr>
          <w:rFonts w:asciiTheme="minorHAnsi" w:eastAsia="Times New Roman" w:hAnsiTheme="minorHAnsi" w:cstheme="minorHAnsi"/>
          <w:b/>
          <w:sz w:val="18"/>
          <w:szCs w:val="18"/>
          <w:lang w:eastAsia="es-ES"/>
        </w:rPr>
      </w:pPr>
    </w:p>
    <w:p w14:paraId="497DB686" w14:textId="51ED9180" w:rsidR="006311DA" w:rsidRPr="00C060B9" w:rsidRDefault="006311DA" w:rsidP="00C060B9">
      <w:pPr>
        <w:pStyle w:val="Prrafodelista"/>
        <w:numPr>
          <w:ilvl w:val="0"/>
          <w:numId w:val="26"/>
        </w:numPr>
        <w:spacing w:after="0"/>
        <w:rPr>
          <w:rFonts w:asciiTheme="minorHAnsi" w:eastAsia="Times New Roman" w:hAnsiTheme="minorHAnsi" w:cstheme="minorHAnsi"/>
          <w:b/>
          <w:sz w:val="20"/>
          <w:szCs w:val="18"/>
          <w:lang w:eastAsia="es-ES"/>
        </w:rPr>
      </w:pPr>
      <w:r w:rsidRPr="00C060B9">
        <w:rPr>
          <w:rFonts w:asciiTheme="minorHAnsi" w:eastAsia="Times New Roman" w:hAnsiTheme="minorHAnsi" w:cstheme="minorHAnsi"/>
          <w:b/>
          <w:sz w:val="20"/>
          <w:szCs w:val="18"/>
          <w:lang w:eastAsia="es-ES"/>
        </w:rPr>
        <w:t>Activos Intangibles</w:t>
      </w:r>
    </w:p>
    <w:p w14:paraId="76D001E0" w14:textId="77777777" w:rsidR="006311DA" w:rsidRPr="005F45A3" w:rsidRDefault="006311DA" w:rsidP="006311DA">
      <w:pPr>
        <w:spacing w:after="0"/>
        <w:rPr>
          <w:rFonts w:asciiTheme="minorHAnsi" w:eastAsia="Times New Roman" w:hAnsiTheme="minorHAnsi" w:cstheme="minorHAnsi"/>
          <w:b/>
          <w:sz w:val="18"/>
          <w:szCs w:val="18"/>
          <w:lang w:eastAsia="es-ES"/>
        </w:rPr>
      </w:pPr>
    </w:p>
    <w:tbl>
      <w:tblPr>
        <w:tblW w:w="6008" w:type="dxa"/>
        <w:tblCellMar>
          <w:left w:w="70" w:type="dxa"/>
          <w:right w:w="70" w:type="dxa"/>
        </w:tblCellMar>
        <w:tblLook w:val="04A0" w:firstRow="1" w:lastRow="0" w:firstColumn="1" w:lastColumn="0" w:noHBand="0" w:noVBand="1"/>
      </w:tblPr>
      <w:tblGrid>
        <w:gridCol w:w="3897"/>
        <w:gridCol w:w="2111"/>
      </w:tblGrid>
      <w:tr w:rsidR="0018761A" w:rsidRPr="0018761A" w14:paraId="478BD0B4" w14:textId="77777777" w:rsidTr="004024F7">
        <w:trPr>
          <w:trHeight w:val="736"/>
        </w:trPr>
        <w:tc>
          <w:tcPr>
            <w:tcW w:w="389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403CFF8"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xml:space="preserve">Activos Intangibles </w:t>
            </w:r>
          </w:p>
        </w:tc>
        <w:tc>
          <w:tcPr>
            <w:tcW w:w="2111" w:type="dxa"/>
            <w:tcBorders>
              <w:top w:val="single" w:sz="4" w:space="0" w:color="auto"/>
              <w:left w:val="nil"/>
              <w:bottom w:val="single" w:sz="4" w:space="0" w:color="auto"/>
              <w:right w:val="single" w:sz="4" w:space="0" w:color="auto"/>
            </w:tcBorders>
            <w:shd w:val="clear" w:color="000000" w:fill="AB0033"/>
            <w:vAlign w:val="center"/>
            <w:hideMark/>
          </w:tcPr>
          <w:p w14:paraId="514E652A"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Importe</w:t>
            </w:r>
          </w:p>
        </w:tc>
      </w:tr>
      <w:tr w:rsidR="0018761A" w:rsidRPr="0018761A" w14:paraId="3050637E" w14:textId="77777777" w:rsidTr="00FB3BE7">
        <w:trPr>
          <w:trHeight w:val="295"/>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59D25810"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Software</w:t>
            </w:r>
          </w:p>
        </w:tc>
        <w:tc>
          <w:tcPr>
            <w:tcW w:w="2111" w:type="dxa"/>
            <w:tcBorders>
              <w:top w:val="nil"/>
              <w:left w:val="nil"/>
              <w:bottom w:val="single" w:sz="4" w:space="0" w:color="auto"/>
              <w:right w:val="single" w:sz="4" w:space="0" w:color="auto"/>
            </w:tcBorders>
            <w:shd w:val="clear" w:color="auto" w:fill="auto"/>
            <w:vAlign w:val="center"/>
            <w:hideMark/>
          </w:tcPr>
          <w:p w14:paraId="7589535F"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157,792,925</w:t>
            </w:r>
          </w:p>
        </w:tc>
      </w:tr>
      <w:tr w:rsidR="0018761A" w:rsidRPr="0018761A" w14:paraId="4F963591" w14:textId="77777777" w:rsidTr="00FB3BE7">
        <w:trPr>
          <w:trHeight w:val="295"/>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1705958B"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Patentes Marcas y Derechos</w:t>
            </w:r>
          </w:p>
        </w:tc>
        <w:tc>
          <w:tcPr>
            <w:tcW w:w="2111" w:type="dxa"/>
            <w:tcBorders>
              <w:top w:val="nil"/>
              <w:left w:val="nil"/>
              <w:bottom w:val="single" w:sz="4" w:space="0" w:color="auto"/>
              <w:right w:val="single" w:sz="4" w:space="0" w:color="auto"/>
            </w:tcBorders>
            <w:shd w:val="clear" w:color="auto" w:fill="auto"/>
            <w:vAlign w:val="center"/>
            <w:hideMark/>
          </w:tcPr>
          <w:p w14:paraId="4C46B4E3"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5,702</w:t>
            </w:r>
          </w:p>
        </w:tc>
      </w:tr>
      <w:tr w:rsidR="0018761A" w:rsidRPr="0018761A" w14:paraId="658634A7" w14:textId="77777777" w:rsidTr="00FB3BE7">
        <w:trPr>
          <w:trHeight w:val="295"/>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5091D1FE"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Licencia</w:t>
            </w:r>
          </w:p>
        </w:tc>
        <w:tc>
          <w:tcPr>
            <w:tcW w:w="2111" w:type="dxa"/>
            <w:tcBorders>
              <w:top w:val="nil"/>
              <w:left w:val="nil"/>
              <w:bottom w:val="single" w:sz="4" w:space="0" w:color="auto"/>
              <w:right w:val="single" w:sz="4" w:space="0" w:color="auto"/>
            </w:tcBorders>
            <w:shd w:val="clear" w:color="auto" w:fill="auto"/>
            <w:vAlign w:val="center"/>
            <w:hideMark/>
          </w:tcPr>
          <w:p w14:paraId="0531E0B5"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98,185,586</w:t>
            </w:r>
          </w:p>
        </w:tc>
      </w:tr>
      <w:tr w:rsidR="0018761A" w:rsidRPr="0018761A" w14:paraId="661D479A" w14:textId="77777777" w:rsidTr="00FB3BE7">
        <w:trPr>
          <w:trHeight w:val="295"/>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689ECDA5"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Otros Activos Intangibles</w:t>
            </w:r>
          </w:p>
        </w:tc>
        <w:tc>
          <w:tcPr>
            <w:tcW w:w="2111" w:type="dxa"/>
            <w:tcBorders>
              <w:top w:val="nil"/>
              <w:left w:val="nil"/>
              <w:bottom w:val="single" w:sz="4" w:space="0" w:color="auto"/>
              <w:right w:val="single" w:sz="4" w:space="0" w:color="auto"/>
            </w:tcBorders>
            <w:shd w:val="clear" w:color="auto" w:fill="auto"/>
            <w:vAlign w:val="center"/>
            <w:hideMark/>
          </w:tcPr>
          <w:p w14:paraId="2F44311F"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427,964</w:t>
            </w:r>
          </w:p>
        </w:tc>
      </w:tr>
      <w:tr w:rsidR="0018761A" w:rsidRPr="0018761A" w14:paraId="63BF3BF1" w14:textId="77777777" w:rsidTr="00FB3BE7">
        <w:trPr>
          <w:trHeight w:val="305"/>
        </w:trPr>
        <w:tc>
          <w:tcPr>
            <w:tcW w:w="3897" w:type="dxa"/>
            <w:tcBorders>
              <w:top w:val="nil"/>
              <w:left w:val="single" w:sz="4" w:space="0" w:color="auto"/>
              <w:bottom w:val="single" w:sz="4" w:space="0" w:color="auto"/>
              <w:right w:val="single" w:sz="4" w:space="0" w:color="auto"/>
            </w:tcBorders>
            <w:shd w:val="clear" w:color="000000" w:fill="AB0033"/>
            <w:vAlign w:val="center"/>
            <w:hideMark/>
          </w:tcPr>
          <w:p w14:paraId="0C50DAE1"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Fideicomisos</w:t>
            </w:r>
          </w:p>
        </w:tc>
        <w:tc>
          <w:tcPr>
            <w:tcW w:w="2111" w:type="dxa"/>
            <w:tcBorders>
              <w:top w:val="nil"/>
              <w:left w:val="nil"/>
              <w:bottom w:val="single" w:sz="4" w:space="0" w:color="auto"/>
              <w:right w:val="single" w:sz="4" w:space="0" w:color="auto"/>
            </w:tcBorders>
            <w:shd w:val="clear" w:color="000000" w:fill="AB0033"/>
            <w:vAlign w:val="center"/>
            <w:hideMark/>
          </w:tcPr>
          <w:p w14:paraId="14E9ADDA" w14:textId="77777777" w:rsidR="0018761A" w:rsidRPr="0018761A" w:rsidRDefault="0018761A" w:rsidP="0018761A">
            <w:pPr>
              <w:spacing w:after="0" w:line="240" w:lineRule="auto"/>
              <w:jc w:val="center"/>
              <w:rPr>
                <w:rFonts w:eastAsia="Times New Roman" w:cs="Calibri"/>
                <w:b/>
                <w:bCs/>
                <w:color w:val="FFFFFF"/>
                <w:sz w:val="16"/>
                <w:szCs w:val="16"/>
                <w:lang w:eastAsia="es-MX"/>
              </w:rPr>
            </w:pPr>
            <w:r w:rsidRPr="0018761A">
              <w:rPr>
                <w:rFonts w:eastAsia="Times New Roman" w:cs="Calibri"/>
                <w:b/>
                <w:bCs/>
                <w:color w:val="FFFFFF"/>
                <w:sz w:val="16"/>
                <w:szCs w:val="16"/>
                <w:lang w:eastAsia="es-MX"/>
              </w:rPr>
              <w:t> </w:t>
            </w:r>
          </w:p>
        </w:tc>
      </w:tr>
      <w:tr w:rsidR="0018761A" w:rsidRPr="0018761A" w14:paraId="5B298D84" w14:textId="77777777" w:rsidTr="00FB3BE7">
        <w:trPr>
          <w:trHeight w:val="295"/>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3A6B6BC9"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Software</w:t>
            </w:r>
          </w:p>
        </w:tc>
        <w:tc>
          <w:tcPr>
            <w:tcW w:w="2111" w:type="dxa"/>
            <w:tcBorders>
              <w:top w:val="nil"/>
              <w:left w:val="nil"/>
              <w:bottom w:val="single" w:sz="4" w:space="0" w:color="auto"/>
              <w:right w:val="single" w:sz="4" w:space="0" w:color="auto"/>
            </w:tcBorders>
            <w:shd w:val="clear" w:color="auto" w:fill="auto"/>
            <w:vAlign w:val="center"/>
            <w:hideMark/>
          </w:tcPr>
          <w:p w14:paraId="4612D2B0"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12,254,806</w:t>
            </w:r>
          </w:p>
        </w:tc>
      </w:tr>
      <w:tr w:rsidR="0018761A" w:rsidRPr="0018761A" w14:paraId="2AB600D9" w14:textId="77777777" w:rsidTr="00FB3BE7">
        <w:trPr>
          <w:trHeight w:val="295"/>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6426EA27"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Licencia</w:t>
            </w:r>
          </w:p>
        </w:tc>
        <w:tc>
          <w:tcPr>
            <w:tcW w:w="2111" w:type="dxa"/>
            <w:tcBorders>
              <w:top w:val="nil"/>
              <w:left w:val="nil"/>
              <w:bottom w:val="single" w:sz="4" w:space="0" w:color="auto"/>
              <w:right w:val="single" w:sz="4" w:space="0" w:color="auto"/>
            </w:tcBorders>
            <w:shd w:val="clear" w:color="auto" w:fill="auto"/>
            <w:vAlign w:val="center"/>
            <w:hideMark/>
          </w:tcPr>
          <w:p w14:paraId="43F1B4E8"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52,500</w:t>
            </w:r>
          </w:p>
        </w:tc>
      </w:tr>
      <w:tr w:rsidR="0018761A" w:rsidRPr="0018761A" w14:paraId="58DF2AC2" w14:textId="77777777" w:rsidTr="00FB3BE7">
        <w:trPr>
          <w:trHeight w:val="295"/>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234B5322" w14:textId="77777777" w:rsidR="0018761A" w:rsidRPr="0018761A" w:rsidRDefault="0018761A" w:rsidP="0018761A">
            <w:pPr>
              <w:spacing w:after="0" w:line="240" w:lineRule="auto"/>
              <w:jc w:val="both"/>
              <w:rPr>
                <w:rFonts w:eastAsia="Times New Roman" w:cs="Calibri"/>
                <w:color w:val="000000"/>
                <w:sz w:val="14"/>
                <w:szCs w:val="14"/>
                <w:lang w:eastAsia="es-MX"/>
              </w:rPr>
            </w:pPr>
            <w:r w:rsidRPr="0018761A">
              <w:rPr>
                <w:rFonts w:eastAsia="Times New Roman" w:cs="Calibri"/>
                <w:color w:val="000000"/>
                <w:sz w:val="14"/>
                <w:szCs w:val="14"/>
                <w:lang w:eastAsia="es-MX"/>
              </w:rPr>
              <w:t>Concesiones y Franquicias</w:t>
            </w:r>
          </w:p>
        </w:tc>
        <w:tc>
          <w:tcPr>
            <w:tcW w:w="2111" w:type="dxa"/>
            <w:tcBorders>
              <w:top w:val="nil"/>
              <w:left w:val="nil"/>
              <w:bottom w:val="single" w:sz="4" w:space="0" w:color="auto"/>
              <w:right w:val="single" w:sz="4" w:space="0" w:color="auto"/>
            </w:tcBorders>
            <w:shd w:val="clear" w:color="auto" w:fill="auto"/>
            <w:vAlign w:val="center"/>
            <w:hideMark/>
          </w:tcPr>
          <w:p w14:paraId="1BC11213" w14:textId="77777777" w:rsidR="0018761A" w:rsidRPr="0018761A" w:rsidRDefault="0018761A" w:rsidP="0018761A">
            <w:pPr>
              <w:spacing w:after="0" w:line="240" w:lineRule="auto"/>
              <w:jc w:val="right"/>
              <w:rPr>
                <w:rFonts w:eastAsia="Times New Roman" w:cs="Calibri"/>
                <w:color w:val="000000"/>
                <w:sz w:val="14"/>
                <w:szCs w:val="14"/>
                <w:lang w:eastAsia="es-MX"/>
              </w:rPr>
            </w:pPr>
            <w:r w:rsidRPr="0018761A">
              <w:rPr>
                <w:rFonts w:eastAsia="Times New Roman" w:cs="Calibri"/>
                <w:color w:val="000000"/>
                <w:sz w:val="14"/>
                <w:szCs w:val="14"/>
                <w:lang w:eastAsia="es-MX"/>
              </w:rPr>
              <w:t>467,533,916</w:t>
            </w:r>
          </w:p>
        </w:tc>
      </w:tr>
      <w:tr w:rsidR="0018761A" w:rsidRPr="0018761A" w14:paraId="5B0CAAA5" w14:textId="77777777" w:rsidTr="00FB3BE7">
        <w:trPr>
          <w:trHeight w:val="305"/>
        </w:trPr>
        <w:tc>
          <w:tcPr>
            <w:tcW w:w="3897" w:type="dxa"/>
            <w:tcBorders>
              <w:top w:val="nil"/>
              <w:left w:val="single" w:sz="4" w:space="0" w:color="auto"/>
              <w:bottom w:val="single" w:sz="4" w:space="0" w:color="auto"/>
              <w:right w:val="single" w:sz="4" w:space="0" w:color="auto"/>
            </w:tcBorders>
            <w:shd w:val="clear" w:color="000000" w:fill="DDC9A3"/>
            <w:vAlign w:val="center"/>
            <w:hideMark/>
          </w:tcPr>
          <w:p w14:paraId="047835BD" w14:textId="77777777" w:rsidR="0018761A" w:rsidRPr="0018761A" w:rsidRDefault="0018761A" w:rsidP="0018761A">
            <w:pPr>
              <w:spacing w:after="0" w:line="240" w:lineRule="auto"/>
              <w:jc w:val="center"/>
              <w:rPr>
                <w:rFonts w:eastAsia="Times New Roman" w:cs="Calibri"/>
                <w:b/>
                <w:bCs/>
                <w:color w:val="000000"/>
                <w:sz w:val="14"/>
                <w:szCs w:val="14"/>
                <w:lang w:eastAsia="es-MX"/>
              </w:rPr>
            </w:pPr>
            <w:r w:rsidRPr="0018761A">
              <w:rPr>
                <w:rFonts w:eastAsia="Times New Roman" w:cs="Calibri"/>
                <w:b/>
                <w:bCs/>
                <w:color w:val="000000"/>
                <w:sz w:val="14"/>
                <w:szCs w:val="14"/>
                <w:lang w:eastAsia="es-MX"/>
              </w:rPr>
              <w:t>TOTAL</w:t>
            </w:r>
          </w:p>
        </w:tc>
        <w:tc>
          <w:tcPr>
            <w:tcW w:w="2111" w:type="dxa"/>
            <w:tcBorders>
              <w:top w:val="nil"/>
              <w:left w:val="nil"/>
              <w:bottom w:val="single" w:sz="4" w:space="0" w:color="auto"/>
              <w:right w:val="single" w:sz="4" w:space="0" w:color="auto"/>
            </w:tcBorders>
            <w:shd w:val="clear" w:color="000000" w:fill="DDC9A3"/>
            <w:vAlign w:val="center"/>
            <w:hideMark/>
          </w:tcPr>
          <w:p w14:paraId="12B23E4C" w14:textId="77777777" w:rsidR="0018761A" w:rsidRPr="0018761A" w:rsidRDefault="0018761A" w:rsidP="0018761A">
            <w:pPr>
              <w:spacing w:after="0" w:line="240" w:lineRule="auto"/>
              <w:jc w:val="right"/>
              <w:rPr>
                <w:rFonts w:eastAsia="Times New Roman" w:cs="Calibri"/>
                <w:b/>
                <w:bCs/>
                <w:color w:val="000000"/>
                <w:sz w:val="14"/>
                <w:szCs w:val="14"/>
                <w:lang w:eastAsia="es-MX"/>
              </w:rPr>
            </w:pPr>
            <w:r w:rsidRPr="0018761A">
              <w:rPr>
                <w:rFonts w:eastAsia="Times New Roman" w:cs="Calibri"/>
                <w:b/>
                <w:bCs/>
                <w:color w:val="000000"/>
                <w:sz w:val="14"/>
                <w:szCs w:val="14"/>
                <w:lang w:eastAsia="es-MX"/>
              </w:rPr>
              <w:t>736,253,400</w:t>
            </w:r>
          </w:p>
        </w:tc>
      </w:tr>
    </w:tbl>
    <w:p w14:paraId="15CC6A6E" w14:textId="77777777" w:rsidR="006311DA" w:rsidRPr="005F45A3" w:rsidRDefault="006311DA" w:rsidP="006311DA">
      <w:pPr>
        <w:spacing w:after="0" w:line="240" w:lineRule="auto"/>
        <w:jc w:val="both"/>
        <w:rPr>
          <w:rFonts w:asciiTheme="minorHAnsi" w:hAnsiTheme="minorHAnsi" w:cstheme="minorHAnsi"/>
          <w:sz w:val="16"/>
          <w:szCs w:val="16"/>
          <w:lang w:val="es-ES" w:eastAsia="es-ES"/>
        </w:rPr>
      </w:pPr>
      <w:r w:rsidRPr="005F45A3">
        <w:rPr>
          <w:rFonts w:asciiTheme="minorHAnsi" w:hAnsiTheme="minorHAnsi" w:cstheme="minorHAnsi"/>
          <w:sz w:val="16"/>
          <w:szCs w:val="16"/>
          <w:lang w:val="es-ES" w:eastAsia="es-ES"/>
        </w:rPr>
        <w:t xml:space="preserve">  </w:t>
      </w:r>
    </w:p>
    <w:p w14:paraId="675BE864" w14:textId="77777777" w:rsidR="006311DA" w:rsidRPr="005F45A3" w:rsidRDefault="006311DA" w:rsidP="006311DA">
      <w:pPr>
        <w:spacing w:after="0" w:line="240" w:lineRule="auto"/>
        <w:jc w:val="both"/>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*Las tasas exactas de depreciación se enlistan en las notas de gestión administrativa ya que están dadas por clase de activo.</w:t>
      </w:r>
    </w:p>
    <w:p w14:paraId="4BEF3EB0"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3444B12B" w14:textId="77777777" w:rsidR="006311DA" w:rsidRPr="00B46E26" w:rsidRDefault="006311DA" w:rsidP="006311DA">
      <w:pPr>
        <w:spacing w:after="0" w:line="240" w:lineRule="auto"/>
        <w:jc w:val="both"/>
        <w:rPr>
          <w:rFonts w:asciiTheme="minorHAnsi" w:eastAsia="Times New Roman" w:hAnsiTheme="minorHAnsi" w:cstheme="minorHAnsi"/>
          <w:sz w:val="18"/>
          <w:szCs w:val="18"/>
          <w:lang w:eastAsia="es-ES"/>
        </w:rPr>
      </w:pPr>
      <w:r w:rsidRPr="00B46E26">
        <w:rPr>
          <w:rFonts w:asciiTheme="minorHAnsi" w:eastAsia="Times New Roman" w:hAnsiTheme="minorHAnsi" w:cstheme="minorHAnsi"/>
          <w:sz w:val="18"/>
          <w:szCs w:val="18"/>
          <w:lang w:eastAsia="es-ES"/>
        </w:rPr>
        <w:t>El rubro más significativo de Concesiones</w:t>
      </w:r>
      <w:r>
        <w:rPr>
          <w:rFonts w:asciiTheme="minorHAnsi" w:eastAsia="Times New Roman" w:hAnsiTheme="minorHAnsi" w:cstheme="minorHAnsi"/>
          <w:sz w:val="18"/>
          <w:szCs w:val="18"/>
          <w:lang w:eastAsia="es-ES"/>
        </w:rPr>
        <w:t xml:space="preserve">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4A4D802F" w14:textId="77777777" w:rsidR="006311DA" w:rsidRPr="005F45A3" w:rsidRDefault="006311DA" w:rsidP="006311DA">
      <w:pPr>
        <w:spacing w:after="0" w:line="240" w:lineRule="auto"/>
        <w:jc w:val="both"/>
        <w:rPr>
          <w:rFonts w:asciiTheme="minorHAnsi" w:eastAsia="Times New Roman" w:hAnsiTheme="minorHAnsi" w:cstheme="minorHAnsi"/>
          <w:sz w:val="28"/>
          <w:szCs w:val="18"/>
          <w:lang w:eastAsia="es-ES"/>
        </w:rPr>
      </w:pPr>
    </w:p>
    <w:p w14:paraId="1A3B6271" w14:textId="77777777" w:rsidR="006311DA" w:rsidRPr="00686668" w:rsidRDefault="006311DA" w:rsidP="006311DA">
      <w:pPr>
        <w:pStyle w:val="Texto"/>
        <w:spacing w:after="0" w:line="240" w:lineRule="exact"/>
        <w:ind w:hanging="4"/>
        <w:rPr>
          <w:rFonts w:asciiTheme="minorHAnsi" w:hAnsiTheme="minorHAnsi" w:cstheme="minorHAnsi"/>
          <w:b/>
          <w:sz w:val="20"/>
          <w:szCs w:val="18"/>
          <w:lang w:val="es-MX"/>
        </w:rPr>
      </w:pPr>
      <w:r w:rsidRPr="00686668">
        <w:rPr>
          <w:rFonts w:asciiTheme="minorHAnsi" w:hAnsiTheme="minorHAnsi" w:cstheme="minorHAnsi"/>
          <w:b/>
          <w:sz w:val="20"/>
          <w:szCs w:val="18"/>
          <w:lang w:val="es-MX"/>
        </w:rPr>
        <w:t>Activo Diferido</w:t>
      </w:r>
    </w:p>
    <w:p w14:paraId="733C5AF2" w14:textId="77777777" w:rsidR="006311DA" w:rsidRPr="005F45A3" w:rsidRDefault="006311DA" w:rsidP="006311DA">
      <w:pPr>
        <w:pStyle w:val="Texto"/>
        <w:spacing w:after="0" w:line="240" w:lineRule="exact"/>
        <w:ind w:left="288" w:firstLine="360"/>
        <w:rPr>
          <w:rFonts w:asciiTheme="minorHAnsi" w:hAnsiTheme="minorHAnsi" w:cstheme="minorHAnsi"/>
          <w:szCs w:val="18"/>
          <w:lang w:val="es-MX"/>
        </w:rPr>
      </w:pPr>
    </w:p>
    <w:p w14:paraId="6D79E435" w14:textId="77777777" w:rsidR="006311DA" w:rsidRDefault="006311DA" w:rsidP="006311DA">
      <w:pPr>
        <w:pStyle w:val="Prrafodelista"/>
        <w:numPr>
          <w:ilvl w:val="0"/>
          <w:numId w:val="26"/>
        </w:numPr>
        <w:spacing w:after="0" w:line="240" w:lineRule="auto"/>
        <w:ind w:left="284" w:hanging="284"/>
        <w:rPr>
          <w:rFonts w:asciiTheme="minorHAnsi" w:eastAsia="Times New Roman" w:hAnsiTheme="minorHAnsi" w:cstheme="minorHAnsi"/>
          <w:sz w:val="18"/>
          <w:szCs w:val="18"/>
          <w:lang w:eastAsia="es-ES"/>
        </w:rPr>
      </w:pPr>
      <w:r w:rsidRPr="00823B51">
        <w:rPr>
          <w:rFonts w:asciiTheme="minorHAnsi" w:eastAsia="Times New Roman" w:hAnsiTheme="minorHAnsi" w:cstheme="minorHAnsi"/>
          <w:sz w:val="18"/>
          <w:szCs w:val="18"/>
          <w:lang w:eastAsia="es-ES"/>
        </w:rPr>
        <w:t>El saldo del Activo Diferido se compone de:</w:t>
      </w:r>
    </w:p>
    <w:p w14:paraId="5A8A89A8" w14:textId="77777777" w:rsidR="00230994" w:rsidRDefault="00230994" w:rsidP="00230994">
      <w:pPr>
        <w:spacing w:after="0" w:line="240" w:lineRule="auto"/>
        <w:rPr>
          <w:rFonts w:asciiTheme="minorHAnsi" w:eastAsia="Times New Roman" w:hAnsiTheme="minorHAnsi" w:cstheme="minorHAnsi"/>
          <w:sz w:val="18"/>
          <w:szCs w:val="18"/>
          <w:lang w:eastAsia="es-ES"/>
        </w:rPr>
      </w:pPr>
    </w:p>
    <w:tbl>
      <w:tblPr>
        <w:tblW w:w="6020" w:type="dxa"/>
        <w:tblCellMar>
          <w:left w:w="70" w:type="dxa"/>
          <w:right w:w="70" w:type="dxa"/>
        </w:tblCellMar>
        <w:tblLook w:val="04A0" w:firstRow="1" w:lastRow="0" w:firstColumn="1" w:lastColumn="0" w:noHBand="0" w:noVBand="1"/>
      </w:tblPr>
      <w:tblGrid>
        <w:gridCol w:w="4180"/>
        <w:gridCol w:w="1840"/>
      </w:tblGrid>
      <w:tr w:rsidR="00230994" w:rsidRPr="00230994" w14:paraId="06B66580" w14:textId="77777777" w:rsidTr="004024F7">
        <w:trPr>
          <w:trHeight w:val="521"/>
        </w:trPr>
        <w:tc>
          <w:tcPr>
            <w:tcW w:w="41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FECBF0F" w14:textId="77777777" w:rsidR="00230994" w:rsidRPr="00230994" w:rsidRDefault="00230994" w:rsidP="00230994">
            <w:pPr>
              <w:spacing w:after="0" w:line="240" w:lineRule="auto"/>
              <w:jc w:val="center"/>
              <w:rPr>
                <w:rFonts w:eastAsia="Times New Roman" w:cs="Calibri"/>
                <w:b/>
                <w:bCs/>
                <w:color w:val="FFFFFF"/>
                <w:sz w:val="16"/>
                <w:szCs w:val="16"/>
                <w:lang w:eastAsia="es-MX"/>
              </w:rPr>
            </w:pPr>
            <w:r w:rsidRPr="00230994">
              <w:rPr>
                <w:rFonts w:eastAsia="Times New Roman" w:cs="Calibri"/>
                <w:b/>
                <w:bCs/>
                <w:color w:val="FFFFFF"/>
                <w:sz w:val="16"/>
                <w:szCs w:val="16"/>
                <w:lang w:eastAsia="es-MX"/>
              </w:rPr>
              <w:t>Activos Diferidos</w:t>
            </w:r>
          </w:p>
        </w:tc>
        <w:tc>
          <w:tcPr>
            <w:tcW w:w="1840" w:type="dxa"/>
            <w:tcBorders>
              <w:top w:val="single" w:sz="4" w:space="0" w:color="auto"/>
              <w:left w:val="nil"/>
              <w:bottom w:val="single" w:sz="4" w:space="0" w:color="auto"/>
              <w:right w:val="single" w:sz="4" w:space="0" w:color="auto"/>
            </w:tcBorders>
            <w:shd w:val="clear" w:color="000000" w:fill="AB0033"/>
            <w:vAlign w:val="center"/>
            <w:hideMark/>
          </w:tcPr>
          <w:p w14:paraId="586A7279" w14:textId="77777777" w:rsidR="00230994" w:rsidRPr="00230994" w:rsidRDefault="00230994" w:rsidP="00230994">
            <w:pPr>
              <w:spacing w:after="0" w:line="240" w:lineRule="auto"/>
              <w:jc w:val="center"/>
              <w:rPr>
                <w:rFonts w:eastAsia="Times New Roman" w:cs="Calibri"/>
                <w:b/>
                <w:bCs/>
                <w:color w:val="FFFFFF"/>
                <w:sz w:val="16"/>
                <w:szCs w:val="16"/>
                <w:lang w:eastAsia="es-MX"/>
              </w:rPr>
            </w:pPr>
            <w:r w:rsidRPr="00230994">
              <w:rPr>
                <w:rFonts w:eastAsia="Times New Roman" w:cs="Calibri"/>
                <w:b/>
                <w:bCs/>
                <w:color w:val="FFFFFF"/>
                <w:sz w:val="16"/>
                <w:szCs w:val="16"/>
                <w:lang w:eastAsia="es-MX"/>
              </w:rPr>
              <w:t>Importe</w:t>
            </w:r>
          </w:p>
        </w:tc>
      </w:tr>
      <w:tr w:rsidR="00230994" w:rsidRPr="00230994" w14:paraId="613757C6"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E60954D"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lastRenderedPageBreak/>
              <w:t xml:space="preserve">Crédito  6'000 </w:t>
            </w:r>
            <w:proofErr w:type="spellStart"/>
            <w:r w:rsidRPr="00230994">
              <w:rPr>
                <w:rFonts w:eastAsia="Times New Roman" w:cs="Calibri"/>
                <w:color w:val="000000"/>
                <w:sz w:val="14"/>
                <w:szCs w:val="14"/>
                <w:lang w:eastAsia="es-MX"/>
              </w:rPr>
              <w:t>MDP</w:t>
            </w:r>
            <w:proofErr w:type="spellEnd"/>
            <w:r w:rsidRPr="00230994">
              <w:rPr>
                <w:rFonts w:eastAsia="Times New Roman" w:cs="Calibri"/>
                <w:color w:val="000000"/>
                <w:sz w:val="14"/>
                <w:szCs w:val="14"/>
                <w:lang w:eastAsia="es-MX"/>
              </w:rPr>
              <w:t xml:space="preserve"> </w:t>
            </w:r>
            <w:proofErr w:type="spellStart"/>
            <w:r w:rsidRPr="00230994">
              <w:rPr>
                <w:rFonts w:eastAsia="Times New Roman" w:cs="Calibri"/>
                <w:color w:val="000000"/>
                <w:sz w:val="14"/>
                <w:szCs w:val="14"/>
                <w:lang w:eastAsia="es-MX"/>
              </w:rPr>
              <w:t>Fid</w:t>
            </w:r>
            <w:proofErr w:type="spellEnd"/>
            <w:r w:rsidRPr="00230994">
              <w:rPr>
                <w:rFonts w:eastAsia="Times New Roman" w:cs="Calibri"/>
                <w:color w:val="000000"/>
                <w:sz w:val="14"/>
                <w:szCs w:val="14"/>
                <w:lang w:eastAsia="es-MX"/>
              </w:rPr>
              <w:t>. No. 904 ISN Banorte</w:t>
            </w:r>
          </w:p>
        </w:tc>
        <w:tc>
          <w:tcPr>
            <w:tcW w:w="1840" w:type="dxa"/>
            <w:tcBorders>
              <w:top w:val="nil"/>
              <w:left w:val="nil"/>
              <w:bottom w:val="single" w:sz="4" w:space="0" w:color="auto"/>
              <w:right w:val="single" w:sz="4" w:space="0" w:color="auto"/>
            </w:tcBorders>
            <w:shd w:val="clear" w:color="auto" w:fill="auto"/>
            <w:noWrap/>
            <w:vAlign w:val="center"/>
            <w:hideMark/>
          </w:tcPr>
          <w:p w14:paraId="7A4C6E7B"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5,198,734,305</w:t>
            </w:r>
          </w:p>
        </w:tc>
      </w:tr>
      <w:tr w:rsidR="00230994" w:rsidRPr="00230994" w14:paraId="0D01B88E"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32F20C5"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t>Crédito  1'500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6208F73D"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1,161,124,118</w:t>
            </w:r>
          </w:p>
        </w:tc>
      </w:tr>
      <w:tr w:rsidR="00230994" w:rsidRPr="00230994" w14:paraId="56F3F762"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611C773"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t>Crédito  1'000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431D5288"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389,194,155</w:t>
            </w:r>
          </w:p>
        </w:tc>
      </w:tr>
      <w:tr w:rsidR="00230994" w:rsidRPr="00230994" w14:paraId="11D19852"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8664B7B"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t xml:space="preserve">Crédito 187 </w:t>
            </w:r>
            <w:proofErr w:type="spellStart"/>
            <w:r w:rsidRPr="00230994">
              <w:rPr>
                <w:rFonts w:eastAsia="Times New Roman" w:cs="Calibri"/>
                <w:color w:val="000000"/>
                <w:sz w:val="14"/>
                <w:szCs w:val="14"/>
                <w:lang w:eastAsia="es-MX"/>
              </w:rPr>
              <w:t>MDP</w:t>
            </w:r>
            <w:proofErr w:type="spellEnd"/>
            <w:r w:rsidRPr="00230994">
              <w:rPr>
                <w:rFonts w:eastAsia="Times New Roman" w:cs="Calibri"/>
                <w:color w:val="000000"/>
                <w:sz w:val="14"/>
                <w:szCs w:val="14"/>
                <w:lang w:eastAsia="es-MX"/>
              </w:rPr>
              <w:t xml:space="preserve"> </w:t>
            </w:r>
            <w:proofErr w:type="spellStart"/>
            <w:r w:rsidRPr="00230994">
              <w:rPr>
                <w:rFonts w:eastAsia="Times New Roman" w:cs="Calibri"/>
                <w:color w:val="000000"/>
                <w:sz w:val="14"/>
                <w:szCs w:val="14"/>
                <w:lang w:eastAsia="es-MX"/>
              </w:rPr>
              <w:t>Banobras</w:t>
            </w:r>
            <w:proofErr w:type="spellEnd"/>
            <w:r w:rsidRPr="00230994">
              <w:rPr>
                <w:rFonts w:eastAsia="Times New Roman" w:cs="Calibri"/>
                <w:color w:val="000000"/>
                <w:sz w:val="14"/>
                <w:szCs w:val="14"/>
                <w:lang w:eastAsia="es-MX"/>
              </w:rPr>
              <w:t xml:space="preserve">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376AA891"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94,987,403</w:t>
            </w:r>
          </w:p>
        </w:tc>
      </w:tr>
      <w:tr w:rsidR="00230994" w:rsidRPr="00230994" w14:paraId="69A6DED2"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0CD4CDE"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t>Fideicomiso FITABEC</w:t>
            </w:r>
          </w:p>
        </w:tc>
        <w:tc>
          <w:tcPr>
            <w:tcW w:w="1840" w:type="dxa"/>
            <w:tcBorders>
              <w:top w:val="nil"/>
              <w:left w:val="nil"/>
              <w:bottom w:val="single" w:sz="4" w:space="0" w:color="auto"/>
              <w:right w:val="single" w:sz="4" w:space="0" w:color="auto"/>
            </w:tcBorders>
            <w:shd w:val="clear" w:color="auto" w:fill="auto"/>
            <w:noWrap/>
            <w:vAlign w:val="center"/>
            <w:hideMark/>
          </w:tcPr>
          <w:p w14:paraId="4F0ABAA3"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91,706,418</w:t>
            </w:r>
          </w:p>
        </w:tc>
      </w:tr>
      <w:tr w:rsidR="00230994" w:rsidRPr="00230994" w14:paraId="4C80887C"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1BF15CD"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t xml:space="preserve">Crédito 183 </w:t>
            </w:r>
            <w:proofErr w:type="spellStart"/>
            <w:r w:rsidRPr="00230994">
              <w:rPr>
                <w:rFonts w:eastAsia="Times New Roman" w:cs="Calibri"/>
                <w:color w:val="000000"/>
                <w:sz w:val="14"/>
                <w:szCs w:val="14"/>
                <w:lang w:eastAsia="es-MX"/>
              </w:rPr>
              <w:t>MDP</w:t>
            </w:r>
            <w:proofErr w:type="spellEnd"/>
            <w:r w:rsidRPr="00230994">
              <w:rPr>
                <w:rFonts w:eastAsia="Times New Roman" w:cs="Calibri"/>
                <w:color w:val="000000"/>
                <w:sz w:val="14"/>
                <w:szCs w:val="14"/>
                <w:lang w:eastAsia="es-MX"/>
              </w:rPr>
              <w:t xml:space="preserve"> </w:t>
            </w:r>
            <w:proofErr w:type="spellStart"/>
            <w:r w:rsidRPr="00230994">
              <w:rPr>
                <w:rFonts w:eastAsia="Times New Roman" w:cs="Calibri"/>
                <w:color w:val="000000"/>
                <w:sz w:val="14"/>
                <w:szCs w:val="14"/>
                <w:lang w:eastAsia="es-MX"/>
              </w:rPr>
              <w:t>Banobras</w:t>
            </w:r>
            <w:proofErr w:type="spellEnd"/>
            <w:r w:rsidRPr="00230994">
              <w:rPr>
                <w:rFonts w:eastAsia="Times New Roman" w:cs="Calibri"/>
                <w:color w:val="000000"/>
                <w:sz w:val="14"/>
                <w:szCs w:val="14"/>
                <w:lang w:eastAsia="es-MX"/>
              </w:rPr>
              <w:t xml:space="preserve">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5AB42872"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83,335,164</w:t>
            </w:r>
          </w:p>
        </w:tc>
      </w:tr>
      <w:tr w:rsidR="00230994" w:rsidRPr="00230994" w14:paraId="7EFD6694"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A00EC89"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t>Fideicomiso Fondo M. Reynosa y Río Bravo.</w:t>
            </w:r>
          </w:p>
        </w:tc>
        <w:tc>
          <w:tcPr>
            <w:tcW w:w="1840" w:type="dxa"/>
            <w:tcBorders>
              <w:top w:val="nil"/>
              <w:left w:val="nil"/>
              <w:bottom w:val="single" w:sz="4" w:space="0" w:color="auto"/>
              <w:right w:val="single" w:sz="4" w:space="0" w:color="auto"/>
            </w:tcBorders>
            <w:shd w:val="clear" w:color="auto" w:fill="auto"/>
            <w:noWrap/>
            <w:vAlign w:val="center"/>
            <w:hideMark/>
          </w:tcPr>
          <w:p w14:paraId="107F4EC4"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1,473,911</w:t>
            </w:r>
          </w:p>
        </w:tc>
      </w:tr>
      <w:tr w:rsidR="00230994" w:rsidRPr="00230994" w14:paraId="5DFF3110" w14:textId="77777777" w:rsidTr="00230994">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5A553081" w14:textId="77777777" w:rsidR="00230994" w:rsidRPr="00230994" w:rsidRDefault="00230994" w:rsidP="00230994">
            <w:pPr>
              <w:spacing w:after="0" w:line="240" w:lineRule="auto"/>
              <w:rPr>
                <w:rFonts w:eastAsia="Times New Roman" w:cs="Calibri"/>
                <w:color w:val="000000"/>
                <w:sz w:val="14"/>
                <w:szCs w:val="14"/>
                <w:lang w:eastAsia="es-MX"/>
              </w:rPr>
            </w:pPr>
            <w:r w:rsidRPr="00230994">
              <w:rPr>
                <w:rFonts w:eastAsia="Times New Roman" w:cs="Calibri"/>
                <w:color w:val="000000"/>
                <w:sz w:val="14"/>
                <w:szCs w:val="14"/>
                <w:lang w:eastAsia="es-MX"/>
              </w:rPr>
              <w:t>Fideicomiso Fdo. M Matamoros</w:t>
            </w:r>
          </w:p>
        </w:tc>
        <w:tc>
          <w:tcPr>
            <w:tcW w:w="1840" w:type="dxa"/>
            <w:tcBorders>
              <w:top w:val="nil"/>
              <w:left w:val="nil"/>
              <w:bottom w:val="single" w:sz="4" w:space="0" w:color="auto"/>
              <w:right w:val="single" w:sz="4" w:space="0" w:color="auto"/>
            </w:tcBorders>
            <w:shd w:val="clear" w:color="auto" w:fill="auto"/>
            <w:noWrap/>
            <w:vAlign w:val="center"/>
            <w:hideMark/>
          </w:tcPr>
          <w:p w14:paraId="11329EB5" w14:textId="77777777" w:rsidR="00230994" w:rsidRPr="00230994" w:rsidRDefault="00230994" w:rsidP="00230994">
            <w:pPr>
              <w:spacing w:after="0" w:line="240" w:lineRule="auto"/>
              <w:jc w:val="right"/>
              <w:rPr>
                <w:rFonts w:eastAsia="Times New Roman" w:cs="Calibri"/>
                <w:color w:val="000000"/>
                <w:sz w:val="14"/>
                <w:szCs w:val="14"/>
                <w:lang w:eastAsia="es-MX"/>
              </w:rPr>
            </w:pPr>
            <w:r w:rsidRPr="00230994">
              <w:rPr>
                <w:rFonts w:eastAsia="Times New Roman" w:cs="Calibri"/>
                <w:color w:val="000000"/>
                <w:sz w:val="14"/>
                <w:szCs w:val="14"/>
                <w:lang w:eastAsia="es-MX"/>
              </w:rPr>
              <w:t>1,289,672</w:t>
            </w:r>
          </w:p>
        </w:tc>
      </w:tr>
      <w:tr w:rsidR="00230994" w:rsidRPr="00230994" w14:paraId="19024BA7" w14:textId="77777777" w:rsidTr="00230994">
        <w:trPr>
          <w:trHeight w:val="290"/>
        </w:trPr>
        <w:tc>
          <w:tcPr>
            <w:tcW w:w="4180" w:type="dxa"/>
            <w:tcBorders>
              <w:top w:val="nil"/>
              <w:left w:val="single" w:sz="4" w:space="0" w:color="auto"/>
              <w:bottom w:val="single" w:sz="4" w:space="0" w:color="auto"/>
              <w:right w:val="single" w:sz="4" w:space="0" w:color="auto"/>
            </w:tcBorders>
            <w:shd w:val="clear" w:color="000000" w:fill="DDC9A3"/>
            <w:vAlign w:val="center"/>
            <w:hideMark/>
          </w:tcPr>
          <w:p w14:paraId="220A0C34" w14:textId="77777777" w:rsidR="00230994" w:rsidRPr="00230994" w:rsidRDefault="00230994" w:rsidP="00230994">
            <w:pPr>
              <w:spacing w:after="0" w:line="240" w:lineRule="auto"/>
              <w:jc w:val="center"/>
              <w:rPr>
                <w:rFonts w:eastAsia="Times New Roman" w:cs="Calibri"/>
                <w:b/>
                <w:bCs/>
                <w:color w:val="000000"/>
                <w:sz w:val="14"/>
                <w:szCs w:val="14"/>
                <w:lang w:eastAsia="es-MX"/>
              </w:rPr>
            </w:pPr>
            <w:r w:rsidRPr="00230994">
              <w:rPr>
                <w:rFonts w:eastAsia="Times New Roman" w:cs="Calibri"/>
                <w:b/>
                <w:bCs/>
                <w:color w:val="000000"/>
                <w:sz w:val="14"/>
                <w:szCs w:val="14"/>
                <w:lang w:eastAsia="es-MX"/>
              </w:rPr>
              <w:t>Total</w:t>
            </w:r>
          </w:p>
        </w:tc>
        <w:tc>
          <w:tcPr>
            <w:tcW w:w="1840" w:type="dxa"/>
            <w:tcBorders>
              <w:top w:val="nil"/>
              <w:left w:val="nil"/>
              <w:bottom w:val="single" w:sz="4" w:space="0" w:color="auto"/>
              <w:right w:val="single" w:sz="4" w:space="0" w:color="auto"/>
            </w:tcBorders>
            <w:shd w:val="clear" w:color="000000" w:fill="DDC9A3"/>
            <w:vAlign w:val="center"/>
            <w:hideMark/>
          </w:tcPr>
          <w:p w14:paraId="7682F51D" w14:textId="77777777" w:rsidR="00230994" w:rsidRPr="00230994" w:rsidRDefault="00230994" w:rsidP="00230994">
            <w:pPr>
              <w:spacing w:after="0" w:line="240" w:lineRule="auto"/>
              <w:jc w:val="right"/>
              <w:rPr>
                <w:rFonts w:eastAsia="Times New Roman" w:cs="Calibri"/>
                <w:b/>
                <w:bCs/>
                <w:color w:val="000000"/>
                <w:sz w:val="14"/>
                <w:szCs w:val="14"/>
                <w:lang w:eastAsia="es-MX"/>
              </w:rPr>
            </w:pPr>
            <w:r w:rsidRPr="00230994">
              <w:rPr>
                <w:rFonts w:eastAsia="Times New Roman" w:cs="Calibri"/>
                <w:b/>
                <w:bCs/>
                <w:color w:val="000000"/>
                <w:sz w:val="14"/>
                <w:szCs w:val="14"/>
                <w:lang w:eastAsia="es-MX"/>
              </w:rPr>
              <w:t>7,021,845,146</w:t>
            </w:r>
          </w:p>
        </w:tc>
      </w:tr>
    </w:tbl>
    <w:p w14:paraId="6F72A809" w14:textId="77777777" w:rsidR="00230994" w:rsidRPr="00230994" w:rsidRDefault="00230994" w:rsidP="00230994">
      <w:pPr>
        <w:spacing w:after="0" w:line="240" w:lineRule="auto"/>
        <w:rPr>
          <w:rFonts w:asciiTheme="minorHAnsi" w:eastAsia="Times New Roman" w:hAnsiTheme="minorHAnsi" w:cstheme="minorHAnsi"/>
          <w:sz w:val="18"/>
          <w:szCs w:val="18"/>
          <w:lang w:eastAsia="es-ES"/>
        </w:rPr>
      </w:pPr>
    </w:p>
    <w:p w14:paraId="3FC50085" w14:textId="77777777" w:rsidR="006311DA" w:rsidRPr="005F45A3" w:rsidRDefault="006311DA" w:rsidP="006311DA">
      <w:pPr>
        <w:spacing w:after="0" w:line="240" w:lineRule="auto"/>
        <w:rPr>
          <w:rFonts w:asciiTheme="minorHAnsi" w:eastAsia="Times New Roman" w:hAnsiTheme="minorHAnsi" w:cstheme="minorHAnsi"/>
          <w:sz w:val="18"/>
          <w:szCs w:val="18"/>
          <w:lang w:eastAsia="es-ES"/>
        </w:rPr>
      </w:pPr>
    </w:p>
    <w:p w14:paraId="03B1B3C7" w14:textId="77777777" w:rsidR="006311DA" w:rsidRPr="005F45A3"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r w:rsidRPr="005F45A3">
        <w:rPr>
          <w:rFonts w:asciiTheme="minorHAnsi" w:hAnsiTheme="minorHAnsi" w:cstheme="minorHAnsi"/>
          <w:lang w:val="es-MX"/>
        </w:rPr>
        <w:t>Dentro de este total, la cantidad de $6,</w:t>
      </w:r>
      <w:r>
        <w:rPr>
          <w:rFonts w:asciiTheme="minorHAnsi" w:hAnsiTheme="minorHAnsi" w:cstheme="minorHAnsi"/>
          <w:lang w:val="es-MX"/>
        </w:rPr>
        <w:t>749,052,578</w:t>
      </w:r>
      <w:r w:rsidRPr="005F45A3">
        <w:rPr>
          <w:rFonts w:asciiTheme="minorHAnsi" w:hAnsiTheme="minorHAnsi" w:cstheme="minorHAnsi"/>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w:t>
      </w:r>
      <w:r>
        <w:rPr>
          <w:rFonts w:asciiTheme="minorHAnsi" w:hAnsiTheme="minorHAnsi" w:cstheme="minorHAnsi"/>
          <w:lang w:val="es-MX"/>
        </w:rPr>
        <w:t>ional de Armonización Contable y se dejó en la cuenta de Activo Diferido.</w:t>
      </w:r>
    </w:p>
    <w:p w14:paraId="534A9B61" w14:textId="77777777" w:rsidR="006311DA" w:rsidRPr="005F45A3"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p>
    <w:p w14:paraId="7037BA04" w14:textId="718103E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Se incluye también en este Rubro el Activo Diferido de Fideicomisos por $</w:t>
      </w:r>
      <w:r w:rsidR="00230994">
        <w:rPr>
          <w:rFonts w:asciiTheme="minorHAnsi" w:eastAsia="Times New Roman" w:hAnsiTheme="minorHAnsi" w:cstheme="minorHAnsi"/>
          <w:sz w:val="18"/>
          <w:szCs w:val="18"/>
          <w:lang w:eastAsia="es-ES"/>
        </w:rPr>
        <w:t>94,470,001</w:t>
      </w:r>
      <w:r w:rsidRPr="005F45A3">
        <w:rPr>
          <w:rFonts w:asciiTheme="minorHAnsi" w:eastAsia="Times New Roman" w:hAnsiTheme="minorHAnsi" w:cstheme="minorHAnsi"/>
          <w:sz w:val="18"/>
          <w:szCs w:val="18"/>
          <w:lang w:eastAsia="es-ES"/>
        </w:rPr>
        <w:t>, básicamente integrado por el Fideicomiso del Instituto Tamaulipeco de Becas, Estímulos y Créditos Educativos con la cantidad de $</w:t>
      </w:r>
      <w:r w:rsidR="00230994">
        <w:rPr>
          <w:rFonts w:asciiTheme="minorHAnsi" w:eastAsia="Times New Roman" w:hAnsiTheme="minorHAnsi" w:cstheme="minorHAnsi"/>
          <w:sz w:val="18"/>
          <w:szCs w:val="18"/>
          <w:lang w:eastAsia="es-ES"/>
        </w:rPr>
        <w:t>91,706,418</w:t>
      </w:r>
      <w:r>
        <w:rPr>
          <w:rFonts w:asciiTheme="minorHAnsi" w:eastAsia="Times New Roman" w:hAnsiTheme="minorHAnsi" w:cstheme="minorHAnsi"/>
          <w:sz w:val="18"/>
          <w:szCs w:val="18"/>
          <w:lang w:eastAsia="es-ES"/>
        </w:rPr>
        <w:t xml:space="preserve">, correspondiente a créditos educativos a largo plazo a la comunidad estudiantil. </w:t>
      </w:r>
    </w:p>
    <w:p w14:paraId="24E82D3B" w14:textId="7777777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p>
    <w:p w14:paraId="7A1BFAFC" w14:textId="7777777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Con la finalidad de ir aplicando las amortizaciones de los créditos correspondientes al registro acumulado antes referido para el cierre de cada ejercicio se determinó aplicar al saldo de esta cuenta la cantidad correspondiente a la amortización </w:t>
      </w:r>
      <w:r>
        <w:rPr>
          <w:rFonts w:asciiTheme="minorHAnsi" w:eastAsia="Times New Roman" w:hAnsiTheme="minorHAnsi" w:cstheme="minorHAnsi"/>
          <w:sz w:val="18"/>
          <w:szCs w:val="18"/>
          <w:lang w:eastAsia="es-ES"/>
        </w:rPr>
        <w:t xml:space="preserve">anual </w:t>
      </w:r>
      <w:r w:rsidRPr="005F45A3">
        <w:rPr>
          <w:rFonts w:asciiTheme="minorHAnsi" w:eastAsia="Times New Roman" w:hAnsiTheme="minorHAnsi" w:cstheme="minorHAnsi"/>
          <w:sz w:val="18"/>
          <w:szCs w:val="18"/>
          <w:lang w:eastAsia="es-ES"/>
        </w:rPr>
        <w:t xml:space="preserve">de los créditos de Banorte 6,000 MDP, Bancomer 1,500 MDP, y Bancomer 1,000 MDP, además de disminuir el saldo por el reconocimiento de los inmuebles adquiridos en los periodos 2005-2010. </w:t>
      </w:r>
    </w:p>
    <w:p w14:paraId="1E788B7D" w14:textId="7777777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p>
    <w:p w14:paraId="118BEA4B" w14:textId="77777777" w:rsidR="006311DA" w:rsidRPr="005F45A3" w:rsidRDefault="006311DA" w:rsidP="00C060B9">
      <w:pPr>
        <w:tabs>
          <w:tab w:val="left" w:pos="993"/>
        </w:tabs>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Los saldos de los créditos </w:t>
      </w:r>
      <w:r>
        <w:rPr>
          <w:rFonts w:asciiTheme="minorHAnsi" w:eastAsia="Times New Roman" w:hAnsiTheme="minorHAnsi" w:cstheme="minorHAnsi"/>
          <w:sz w:val="18"/>
          <w:szCs w:val="18"/>
          <w:lang w:eastAsia="es-ES"/>
        </w:rPr>
        <w:t xml:space="preserve">de </w:t>
      </w:r>
      <w:proofErr w:type="spellStart"/>
      <w:r>
        <w:rPr>
          <w:rFonts w:asciiTheme="minorHAnsi" w:eastAsia="Times New Roman" w:hAnsiTheme="minorHAnsi" w:cstheme="minorHAnsi"/>
          <w:sz w:val="18"/>
          <w:szCs w:val="18"/>
          <w:lang w:eastAsia="es-ES"/>
        </w:rPr>
        <w:t>Banobras</w:t>
      </w:r>
      <w:proofErr w:type="spellEnd"/>
      <w:r>
        <w:rPr>
          <w:rFonts w:asciiTheme="minorHAnsi" w:eastAsia="Times New Roman" w:hAnsiTheme="minorHAnsi" w:cstheme="minorHAnsi"/>
          <w:sz w:val="18"/>
          <w:szCs w:val="18"/>
          <w:lang w:eastAsia="es-ES"/>
        </w:rPr>
        <w:t xml:space="preserve"> por 183 </w:t>
      </w:r>
      <w:proofErr w:type="spellStart"/>
      <w:r>
        <w:rPr>
          <w:rFonts w:asciiTheme="minorHAnsi" w:eastAsia="Times New Roman" w:hAnsiTheme="minorHAnsi" w:cstheme="minorHAnsi"/>
          <w:sz w:val="18"/>
          <w:szCs w:val="18"/>
          <w:lang w:eastAsia="es-ES"/>
        </w:rPr>
        <w:t>mdp</w:t>
      </w:r>
      <w:proofErr w:type="spellEnd"/>
      <w:r>
        <w:rPr>
          <w:rFonts w:asciiTheme="minorHAnsi" w:eastAsia="Times New Roman" w:hAnsiTheme="minorHAnsi" w:cstheme="minorHAnsi"/>
          <w:sz w:val="18"/>
          <w:szCs w:val="18"/>
          <w:lang w:eastAsia="es-ES"/>
        </w:rPr>
        <w:t xml:space="preserve"> y </w:t>
      </w:r>
      <w:proofErr w:type="spellStart"/>
      <w:r>
        <w:rPr>
          <w:rFonts w:asciiTheme="minorHAnsi" w:eastAsia="Times New Roman" w:hAnsiTheme="minorHAnsi" w:cstheme="minorHAnsi"/>
          <w:sz w:val="18"/>
          <w:szCs w:val="18"/>
          <w:lang w:eastAsia="es-ES"/>
        </w:rPr>
        <w:t>Banobras</w:t>
      </w:r>
      <w:proofErr w:type="spellEnd"/>
      <w:r>
        <w:rPr>
          <w:rFonts w:asciiTheme="minorHAnsi" w:eastAsia="Times New Roman" w:hAnsiTheme="minorHAnsi" w:cstheme="minorHAnsi"/>
          <w:sz w:val="18"/>
          <w:szCs w:val="18"/>
          <w:lang w:eastAsia="es-ES"/>
        </w:rPr>
        <w:t xml:space="preserve"> por 187 </w:t>
      </w:r>
      <w:proofErr w:type="spellStart"/>
      <w:r>
        <w:rPr>
          <w:rFonts w:asciiTheme="minorHAnsi" w:eastAsia="Times New Roman" w:hAnsiTheme="minorHAnsi" w:cstheme="minorHAnsi"/>
          <w:sz w:val="18"/>
          <w:szCs w:val="18"/>
          <w:lang w:eastAsia="es-ES"/>
        </w:rPr>
        <w:t>mdp</w:t>
      </w:r>
      <w:proofErr w:type="spellEnd"/>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denominados Bono Cupón Cero, se disminuyen cada trimestre según la información enviada por la Unidad de Coordinación de Entidades Federativas de la S.H.C.P. del Banco Nacional de Obras y Servicios S.N.C.(BANOBRAS), que en su carácter de Fiduciario del Fideicomiso 2186</w:t>
      </w:r>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Fondo de Reconstrucción para Entidades Federativas (FONREC) y de  acuerdo al contrato del Fideicomiso emite el informe de Derechos Fideicomisarios para el Gobierno de Tamaulipas con el valor nominal correspondiente.</w:t>
      </w:r>
    </w:p>
    <w:p w14:paraId="3FA7F558"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297C105B" w14:textId="7777777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p>
    <w:p w14:paraId="178C2F4E" w14:textId="77777777" w:rsidR="006311DA" w:rsidRPr="00686668" w:rsidRDefault="006311DA" w:rsidP="006311DA">
      <w:pPr>
        <w:pStyle w:val="Texto"/>
        <w:spacing w:after="0" w:line="240" w:lineRule="exact"/>
        <w:ind w:left="-142" w:firstLine="142"/>
        <w:rPr>
          <w:rFonts w:asciiTheme="minorHAnsi" w:hAnsiTheme="minorHAnsi" w:cstheme="minorHAnsi"/>
          <w:b/>
          <w:sz w:val="20"/>
          <w:szCs w:val="18"/>
          <w:lang w:val="es-MX"/>
        </w:rPr>
      </w:pPr>
      <w:r w:rsidRPr="00686668">
        <w:rPr>
          <w:rFonts w:asciiTheme="minorHAnsi" w:hAnsiTheme="minorHAnsi" w:cstheme="minorHAnsi"/>
          <w:b/>
          <w:sz w:val="20"/>
          <w:szCs w:val="18"/>
          <w:lang w:val="es-MX"/>
        </w:rPr>
        <w:t xml:space="preserve">Estimaciones y Deterioros </w:t>
      </w:r>
    </w:p>
    <w:p w14:paraId="77FF784F" w14:textId="77777777" w:rsidR="006311DA" w:rsidRPr="005F45A3" w:rsidRDefault="006311DA" w:rsidP="006311DA">
      <w:pPr>
        <w:pStyle w:val="Texto"/>
        <w:spacing w:after="0" w:line="240" w:lineRule="exact"/>
        <w:ind w:left="288" w:firstLine="360"/>
        <w:rPr>
          <w:rFonts w:asciiTheme="minorHAnsi" w:hAnsiTheme="minorHAnsi" w:cstheme="minorHAnsi"/>
          <w:szCs w:val="18"/>
          <w:lang w:val="es-MX"/>
        </w:rPr>
      </w:pPr>
    </w:p>
    <w:p w14:paraId="1EB758A6" w14:textId="30F98F4A" w:rsidR="006311DA" w:rsidRPr="005F45A3" w:rsidRDefault="006311DA" w:rsidP="00C060B9">
      <w:pPr>
        <w:pStyle w:val="Texto"/>
        <w:numPr>
          <w:ilvl w:val="0"/>
          <w:numId w:val="45"/>
        </w:numPr>
        <w:spacing w:after="0" w:line="240" w:lineRule="exact"/>
        <w:rPr>
          <w:rFonts w:asciiTheme="minorHAnsi" w:hAnsiTheme="minorHAnsi" w:cstheme="minorHAnsi"/>
          <w:szCs w:val="18"/>
          <w:lang w:val="es-MX"/>
        </w:rPr>
      </w:pPr>
      <w:r w:rsidRPr="005F45A3">
        <w:rPr>
          <w:rFonts w:asciiTheme="minorHAnsi" w:hAnsiTheme="minorHAnsi" w:cstheme="minorHAnsi"/>
          <w:szCs w:val="18"/>
          <w:lang w:val="es-MX"/>
        </w:rPr>
        <w:t>Estimación de cuentas incobrables</w:t>
      </w:r>
      <w:r w:rsidR="00C060B9">
        <w:rPr>
          <w:rFonts w:asciiTheme="minorHAnsi" w:hAnsiTheme="minorHAnsi" w:cstheme="minorHAnsi"/>
          <w:szCs w:val="18"/>
          <w:lang w:val="es-MX"/>
        </w:rPr>
        <w:t>, estimación por deterioro de inventarios, deterioro de bienes</w:t>
      </w:r>
      <w:r w:rsidRPr="005F45A3">
        <w:rPr>
          <w:rFonts w:asciiTheme="minorHAnsi" w:hAnsiTheme="minorHAnsi" w:cstheme="minorHAnsi"/>
          <w:szCs w:val="18"/>
          <w:lang w:val="es-MX"/>
        </w:rPr>
        <w:t xml:space="preserve">: </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w:t>
      </w:r>
      <w:r w:rsidRPr="00363D97">
        <w:rPr>
          <w:rFonts w:asciiTheme="minorHAnsi" w:hAnsiTheme="minorHAnsi" w:cstheme="minorHAnsi"/>
          <w:b/>
          <w:szCs w:val="18"/>
          <w:lang w:val="es-MX"/>
        </w:rPr>
        <w:t>No Aplica</w:t>
      </w:r>
      <w:r w:rsidRPr="005F45A3">
        <w:rPr>
          <w:rFonts w:asciiTheme="minorHAnsi" w:hAnsiTheme="minorHAnsi" w:cstheme="minorHAnsi"/>
          <w:szCs w:val="18"/>
          <w:lang w:val="es-MX"/>
        </w:rPr>
        <w:t xml:space="preserve"> </w:t>
      </w:r>
    </w:p>
    <w:p w14:paraId="7AD0AC25" w14:textId="77777777" w:rsidR="006311DA" w:rsidRPr="005F45A3" w:rsidRDefault="006311DA" w:rsidP="00C060B9">
      <w:pPr>
        <w:pStyle w:val="Texto"/>
        <w:spacing w:after="0" w:line="240" w:lineRule="exact"/>
        <w:ind w:firstLine="0"/>
        <w:rPr>
          <w:rFonts w:asciiTheme="minorHAnsi" w:hAnsiTheme="minorHAnsi" w:cstheme="minorHAnsi"/>
          <w:szCs w:val="18"/>
          <w:lang w:val="es-MX"/>
        </w:rPr>
      </w:pPr>
    </w:p>
    <w:p w14:paraId="32691176" w14:textId="65CA4683" w:rsidR="006311DA" w:rsidRPr="005F45A3" w:rsidRDefault="004024F7" w:rsidP="004024F7">
      <w:pPr>
        <w:pStyle w:val="Texto"/>
        <w:spacing w:after="0" w:line="240" w:lineRule="exact"/>
        <w:ind w:hanging="76"/>
        <w:rPr>
          <w:rFonts w:asciiTheme="minorHAnsi" w:hAnsiTheme="minorHAnsi" w:cstheme="minorHAnsi"/>
          <w:szCs w:val="18"/>
          <w:lang w:val="es-MX"/>
        </w:rPr>
      </w:pPr>
      <w:r>
        <w:rPr>
          <w:rFonts w:asciiTheme="minorHAnsi" w:hAnsiTheme="minorHAnsi" w:cstheme="minorHAnsi"/>
          <w:szCs w:val="18"/>
          <w:lang w:val="es-MX"/>
        </w:rPr>
        <w:t xml:space="preserve">  </w:t>
      </w:r>
      <w:r w:rsidR="006311DA" w:rsidRPr="005F45A3">
        <w:rPr>
          <w:rFonts w:asciiTheme="minorHAnsi" w:hAnsiTheme="minorHAnsi" w:cstheme="minorHAnsi"/>
          <w:szCs w:val="18"/>
          <w:lang w:val="es-MX"/>
        </w:rPr>
        <w:t xml:space="preserve">Estimación de Inventarios:          </w:t>
      </w:r>
      <w:r w:rsidR="006311DA" w:rsidRPr="00363D97">
        <w:rPr>
          <w:rFonts w:asciiTheme="minorHAnsi" w:hAnsiTheme="minorHAnsi" w:cstheme="minorHAnsi"/>
          <w:b/>
          <w:szCs w:val="18"/>
          <w:lang w:val="es-MX"/>
        </w:rPr>
        <w:t xml:space="preserve">           No Aplica</w:t>
      </w:r>
    </w:p>
    <w:p w14:paraId="03CFA5D3" w14:textId="77777777" w:rsidR="006311DA" w:rsidRPr="005F45A3" w:rsidRDefault="006311DA" w:rsidP="006311DA">
      <w:pPr>
        <w:spacing w:after="0" w:line="240" w:lineRule="auto"/>
        <w:rPr>
          <w:rFonts w:asciiTheme="minorHAnsi" w:eastAsia="Times New Roman" w:hAnsiTheme="minorHAnsi" w:cstheme="minorHAnsi"/>
          <w:sz w:val="18"/>
          <w:szCs w:val="18"/>
          <w:lang w:eastAsia="es-ES"/>
        </w:rPr>
      </w:pPr>
    </w:p>
    <w:p w14:paraId="50194DD8" w14:textId="77777777" w:rsidR="006311DA" w:rsidRPr="005F45A3" w:rsidRDefault="006311DA" w:rsidP="006311DA">
      <w:pPr>
        <w:pStyle w:val="ROMANOS"/>
        <w:spacing w:after="0" w:line="276" w:lineRule="auto"/>
        <w:ind w:left="0" w:firstLine="0"/>
        <w:rPr>
          <w:rFonts w:asciiTheme="minorHAnsi" w:hAnsiTheme="minorHAnsi" w:cstheme="minorHAnsi"/>
          <w:lang w:val="es-MX"/>
        </w:rPr>
      </w:pPr>
      <w:r w:rsidRPr="005F45A3">
        <w:rPr>
          <w:rFonts w:asciiTheme="minorHAnsi" w:hAnsiTheme="minorHAnsi" w:cstheme="minorHAnsi"/>
          <w:lang w:val="es-MX"/>
        </w:rPr>
        <w:t>El Deterioro de activos biológicos en la tabla de depreciación y amortización aprobada por el Consejo de Armonización del Estado de Tamaulipas no se considera aplicar tasas de deterioro para los activos biológicos.</w:t>
      </w:r>
    </w:p>
    <w:p w14:paraId="75CC282A" w14:textId="77777777" w:rsidR="006311DA" w:rsidRPr="005F45A3" w:rsidRDefault="006311DA" w:rsidP="006311DA">
      <w:pPr>
        <w:spacing w:after="0"/>
        <w:rPr>
          <w:rFonts w:asciiTheme="minorHAnsi" w:eastAsia="Times New Roman" w:hAnsiTheme="minorHAnsi" w:cstheme="minorHAnsi"/>
          <w:sz w:val="10"/>
          <w:szCs w:val="18"/>
          <w:lang w:eastAsia="es-ES"/>
        </w:rPr>
      </w:pPr>
    </w:p>
    <w:p w14:paraId="342DC526" w14:textId="77777777" w:rsidR="006311DA" w:rsidRPr="00686668" w:rsidRDefault="006311DA" w:rsidP="006311DA">
      <w:pPr>
        <w:pStyle w:val="Texto"/>
        <w:spacing w:after="0" w:line="240" w:lineRule="exact"/>
        <w:ind w:firstLine="0"/>
        <w:rPr>
          <w:rFonts w:asciiTheme="minorHAnsi" w:hAnsiTheme="minorHAnsi" w:cstheme="minorHAnsi"/>
          <w:b/>
          <w:sz w:val="20"/>
          <w:szCs w:val="18"/>
          <w:lang w:val="es-MX"/>
        </w:rPr>
      </w:pPr>
      <w:r w:rsidRPr="00686668">
        <w:rPr>
          <w:rFonts w:asciiTheme="minorHAnsi" w:hAnsiTheme="minorHAnsi" w:cstheme="minorHAnsi"/>
          <w:b/>
          <w:sz w:val="20"/>
          <w:szCs w:val="18"/>
          <w:lang w:val="es-MX"/>
        </w:rPr>
        <w:t xml:space="preserve">Otros Activos </w:t>
      </w:r>
    </w:p>
    <w:p w14:paraId="5AF1203D" w14:textId="77777777" w:rsidR="006311DA" w:rsidRPr="005F45A3" w:rsidRDefault="006311DA" w:rsidP="006311DA">
      <w:pPr>
        <w:pStyle w:val="Texto"/>
        <w:shd w:val="clear" w:color="auto" w:fill="FFFFFF" w:themeFill="background1"/>
        <w:spacing w:after="0" w:line="240" w:lineRule="exact"/>
        <w:ind w:left="288" w:firstLine="360"/>
        <w:rPr>
          <w:rFonts w:asciiTheme="minorHAnsi" w:hAnsiTheme="minorHAnsi" w:cstheme="minorHAnsi"/>
          <w:b/>
          <w:color w:val="000000" w:themeColor="text1"/>
          <w:sz w:val="14"/>
          <w:szCs w:val="18"/>
          <w:lang w:val="es-MX"/>
        </w:rPr>
      </w:pPr>
    </w:p>
    <w:p w14:paraId="6F6EB167" w14:textId="77777777" w:rsidR="006311DA" w:rsidRDefault="006311DA" w:rsidP="006311DA">
      <w:pPr>
        <w:pStyle w:val="Texto"/>
        <w:numPr>
          <w:ilvl w:val="0"/>
          <w:numId w:val="26"/>
        </w:numPr>
        <w:shd w:val="clear" w:color="auto" w:fill="FFFFFF" w:themeFill="background1"/>
        <w:spacing w:after="0" w:line="276" w:lineRule="auto"/>
        <w:ind w:left="284"/>
        <w:rPr>
          <w:rFonts w:asciiTheme="minorHAnsi" w:hAnsiTheme="minorHAnsi" w:cstheme="minorHAnsi"/>
          <w:szCs w:val="18"/>
          <w:lang w:val="es-MX"/>
        </w:rPr>
      </w:pPr>
      <w:r w:rsidRPr="00335E76">
        <w:rPr>
          <w:rFonts w:asciiTheme="minorHAnsi" w:hAnsiTheme="minorHAnsi" w:cstheme="minorHAnsi"/>
          <w:szCs w:val="18"/>
          <w:lang w:val="es-MX"/>
        </w:rPr>
        <w:lastRenderedPageBreak/>
        <w:t xml:space="preserve">En la cuenta de Bienes en Comodato </w:t>
      </w:r>
      <w:r>
        <w:rPr>
          <w:rFonts w:asciiTheme="minorHAnsi" w:hAnsiTheme="minorHAnsi" w:cstheme="minorHAnsi"/>
          <w:szCs w:val="18"/>
          <w:lang w:val="es-MX"/>
        </w:rPr>
        <w:t xml:space="preserve">se </w:t>
      </w:r>
      <w:r w:rsidRPr="00335E76">
        <w:rPr>
          <w:rFonts w:asciiTheme="minorHAnsi" w:hAnsiTheme="minorHAnsi" w:cstheme="minorHAnsi"/>
          <w:szCs w:val="18"/>
          <w:lang w:val="es-MX"/>
        </w:rPr>
        <w:t>tuvo un de</w:t>
      </w:r>
      <w:r>
        <w:rPr>
          <w:rFonts w:asciiTheme="minorHAnsi" w:hAnsiTheme="minorHAnsi" w:cstheme="minorHAnsi"/>
          <w:szCs w:val="18"/>
          <w:lang w:val="es-MX"/>
        </w:rPr>
        <w:t>cremento acumulado en el ejercicio</w:t>
      </w:r>
      <w:r w:rsidRPr="00335E76">
        <w:rPr>
          <w:rFonts w:asciiTheme="minorHAnsi" w:hAnsiTheme="minorHAnsi" w:cstheme="minorHAnsi"/>
          <w:szCs w:val="18"/>
          <w:lang w:val="es-MX"/>
        </w:rPr>
        <w:t xml:space="preserve"> por un total de $</w:t>
      </w:r>
      <w:r>
        <w:rPr>
          <w:rFonts w:asciiTheme="minorHAnsi" w:hAnsiTheme="minorHAnsi" w:cstheme="minorHAnsi"/>
          <w:szCs w:val="18"/>
          <w:lang w:val="es-MX"/>
        </w:rPr>
        <w:t>7,364,598 principalmente por la baja de comodatos de equipo de transporte que se habían otorgado a diferentes organismos, entre los movimientos registrados se incluyen bajas de equipo de cómputo, equipo médico y de laboratorio</w:t>
      </w:r>
      <w:r>
        <w:rPr>
          <w:rFonts w:ascii="DIN Pro Regular" w:hAnsi="DIN Pro Regular" w:cs="DIN Pro Regular"/>
          <w:b/>
          <w:sz w:val="12"/>
          <w:szCs w:val="18"/>
        </w:rPr>
        <w:t xml:space="preserve">, </w:t>
      </w:r>
      <w:r>
        <w:rPr>
          <w:rFonts w:asciiTheme="minorHAnsi" w:hAnsiTheme="minorHAnsi" w:cstheme="minorHAnsi"/>
          <w:szCs w:val="18"/>
          <w:lang w:val="es-MX"/>
        </w:rPr>
        <w:t>entre otros.</w:t>
      </w:r>
    </w:p>
    <w:p w14:paraId="507BBC76" w14:textId="77777777" w:rsidR="00FB3BE7" w:rsidRDefault="00FB3BE7" w:rsidP="00FB3BE7">
      <w:pPr>
        <w:pStyle w:val="Texto"/>
        <w:shd w:val="clear" w:color="auto" w:fill="FFFFFF" w:themeFill="background1"/>
        <w:spacing w:after="0" w:line="276" w:lineRule="auto"/>
        <w:ind w:left="284" w:firstLine="0"/>
        <w:rPr>
          <w:rFonts w:asciiTheme="minorHAnsi" w:hAnsiTheme="minorHAnsi" w:cstheme="minorHAnsi"/>
          <w:szCs w:val="18"/>
          <w:lang w:val="es-MX"/>
        </w:rPr>
      </w:pPr>
    </w:p>
    <w:p w14:paraId="0498B62E" w14:textId="77777777" w:rsidR="006311DA" w:rsidRDefault="006311DA" w:rsidP="006311DA">
      <w:pPr>
        <w:pStyle w:val="Texto"/>
        <w:shd w:val="clear" w:color="auto" w:fill="FFFFFF" w:themeFill="background1"/>
        <w:spacing w:after="0" w:line="276" w:lineRule="auto"/>
        <w:ind w:left="284" w:firstLine="0"/>
        <w:rPr>
          <w:rFonts w:asciiTheme="minorHAnsi" w:hAnsiTheme="minorHAnsi" w:cstheme="minorHAnsi"/>
          <w:szCs w:val="18"/>
          <w:lang w:val="es-MX"/>
        </w:rPr>
      </w:pPr>
    </w:p>
    <w:tbl>
      <w:tblPr>
        <w:tblW w:w="5813" w:type="dxa"/>
        <w:tblInd w:w="-5" w:type="dxa"/>
        <w:tblCellMar>
          <w:left w:w="70" w:type="dxa"/>
          <w:right w:w="70" w:type="dxa"/>
        </w:tblCellMar>
        <w:tblLook w:val="04A0" w:firstRow="1" w:lastRow="0" w:firstColumn="1" w:lastColumn="0" w:noHBand="0" w:noVBand="1"/>
      </w:tblPr>
      <w:tblGrid>
        <w:gridCol w:w="4111"/>
        <w:gridCol w:w="1702"/>
      </w:tblGrid>
      <w:tr w:rsidR="006311DA" w:rsidRPr="00C57258" w14:paraId="7E359B28" w14:textId="77777777" w:rsidTr="006311DA">
        <w:trPr>
          <w:trHeight w:val="290"/>
        </w:trPr>
        <w:tc>
          <w:tcPr>
            <w:tcW w:w="411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191BCA1" w14:textId="77777777" w:rsidR="006311DA" w:rsidRPr="00C57258" w:rsidRDefault="006311DA" w:rsidP="006311DA">
            <w:pPr>
              <w:spacing w:after="0" w:line="240" w:lineRule="auto"/>
              <w:jc w:val="center"/>
              <w:rPr>
                <w:rFonts w:ascii="Helvetica" w:eastAsia="Times New Roman" w:hAnsi="Helvetica" w:cs="Calibri"/>
                <w:b/>
                <w:bCs/>
                <w:color w:val="FFFFFF"/>
                <w:sz w:val="14"/>
                <w:szCs w:val="14"/>
                <w:lang w:eastAsia="es-MX"/>
              </w:rPr>
            </w:pPr>
            <w:r w:rsidRPr="00C57258">
              <w:rPr>
                <w:rFonts w:ascii="Helvetica" w:eastAsia="Times New Roman" w:hAnsi="Helvetica" w:cs="Calibri"/>
                <w:b/>
                <w:bCs/>
                <w:color w:val="FFFFFF"/>
                <w:sz w:val="14"/>
                <w:szCs w:val="14"/>
                <w:lang w:eastAsia="es-MX"/>
              </w:rPr>
              <w:t>BIENES EN COMODATO</w:t>
            </w:r>
          </w:p>
        </w:tc>
        <w:tc>
          <w:tcPr>
            <w:tcW w:w="1702" w:type="dxa"/>
            <w:tcBorders>
              <w:top w:val="single" w:sz="4" w:space="0" w:color="auto"/>
              <w:left w:val="nil"/>
              <w:bottom w:val="single" w:sz="4" w:space="0" w:color="auto"/>
              <w:right w:val="single" w:sz="4" w:space="0" w:color="auto"/>
            </w:tcBorders>
            <w:shd w:val="clear" w:color="000000" w:fill="AB0033"/>
            <w:vAlign w:val="center"/>
            <w:hideMark/>
          </w:tcPr>
          <w:p w14:paraId="7EFE55FC" w14:textId="77777777" w:rsidR="006311DA" w:rsidRPr="00C57258" w:rsidRDefault="006311DA" w:rsidP="006311DA">
            <w:pPr>
              <w:spacing w:after="0" w:line="240" w:lineRule="auto"/>
              <w:jc w:val="center"/>
              <w:rPr>
                <w:rFonts w:ascii="Helvetica" w:eastAsia="Times New Roman" w:hAnsi="Helvetica" w:cs="Calibri"/>
                <w:b/>
                <w:bCs/>
                <w:color w:val="FFFFFF"/>
                <w:sz w:val="14"/>
                <w:szCs w:val="14"/>
                <w:lang w:eastAsia="es-MX"/>
              </w:rPr>
            </w:pPr>
            <w:r w:rsidRPr="00C57258">
              <w:rPr>
                <w:rFonts w:ascii="Helvetica" w:eastAsia="Times New Roman" w:hAnsi="Helvetica" w:cs="Calibri"/>
                <w:b/>
                <w:bCs/>
                <w:color w:val="FFFFFF"/>
                <w:sz w:val="14"/>
                <w:szCs w:val="14"/>
                <w:lang w:eastAsia="es-MX"/>
              </w:rPr>
              <w:t>Importe</w:t>
            </w:r>
          </w:p>
        </w:tc>
      </w:tr>
      <w:tr w:rsidR="006311DA" w:rsidRPr="00F46E2A" w14:paraId="4850A328"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98E3C0C" w14:textId="77777777" w:rsidR="006311DA" w:rsidRPr="00F46E2A" w:rsidRDefault="006311DA" w:rsidP="006311DA">
            <w:pPr>
              <w:spacing w:after="0" w:line="240" w:lineRule="auto"/>
              <w:rPr>
                <w:rFonts w:eastAsia="Times New Roman" w:cs="Calibri"/>
                <w:sz w:val="14"/>
                <w:szCs w:val="14"/>
                <w:lang w:eastAsia="es-MX"/>
              </w:rPr>
            </w:pPr>
            <w:r w:rsidRPr="00F46E2A">
              <w:rPr>
                <w:rFonts w:eastAsia="Times New Roman" w:cs="Calibri"/>
                <w:sz w:val="14"/>
                <w:szCs w:val="14"/>
                <w:lang w:eastAsia="es-MX"/>
              </w:rPr>
              <w:t>Mobiliario y Equipo de Administración</w:t>
            </w:r>
          </w:p>
        </w:tc>
        <w:tc>
          <w:tcPr>
            <w:tcW w:w="1702" w:type="dxa"/>
            <w:tcBorders>
              <w:top w:val="nil"/>
              <w:left w:val="nil"/>
              <w:bottom w:val="single" w:sz="4" w:space="0" w:color="auto"/>
              <w:right w:val="single" w:sz="4" w:space="0" w:color="auto"/>
            </w:tcBorders>
            <w:shd w:val="clear" w:color="auto" w:fill="auto"/>
            <w:noWrap/>
            <w:vAlign w:val="center"/>
            <w:hideMark/>
          </w:tcPr>
          <w:p w14:paraId="10A29591"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20,190,442</w:t>
            </w:r>
          </w:p>
        </w:tc>
      </w:tr>
      <w:tr w:rsidR="006311DA" w:rsidRPr="00F46E2A" w14:paraId="7153257F"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8901A4F" w14:textId="77777777" w:rsidR="006311DA" w:rsidRPr="00F46E2A" w:rsidRDefault="006311DA" w:rsidP="006311DA">
            <w:pPr>
              <w:spacing w:after="0" w:line="240" w:lineRule="auto"/>
              <w:rPr>
                <w:rFonts w:eastAsia="Times New Roman" w:cs="Calibri"/>
                <w:sz w:val="14"/>
                <w:szCs w:val="14"/>
                <w:lang w:eastAsia="es-MX"/>
              </w:rPr>
            </w:pPr>
            <w:r w:rsidRPr="00F46E2A">
              <w:rPr>
                <w:rFonts w:eastAsia="Times New Roman" w:cs="Calibri"/>
                <w:sz w:val="14"/>
                <w:szCs w:val="14"/>
                <w:lang w:eastAsia="es-MX"/>
              </w:rPr>
              <w:t>Mobiliario y Equipo Educacional y Recreativo</w:t>
            </w:r>
          </w:p>
        </w:tc>
        <w:tc>
          <w:tcPr>
            <w:tcW w:w="1702" w:type="dxa"/>
            <w:tcBorders>
              <w:top w:val="nil"/>
              <w:left w:val="nil"/>
              <w:bottom w:val="single" w:sz="4" w:space="0" w:color="auto"/>
              <w:right w:val="single" w:sz="4" w:space="0" w:color="auto"/>
            </w:tcBorders>
            <w:shd w:val="clear" w:color="auto" w:fill="auto"/>
            <w:noWrap/>
            <w:vAlign w:val="center"/>
            <w:hideMark/>
          </w:tcPr>
          <w:p w14:paraId="2B4E2E4E"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16,496,482</w:t>
            </w:r>
          </w:p>
        </w:tc>
      </w:tr>
      <w:tr w:rsidR="006311DA" w:rsidRPr="00F46E2A" w14:paraId="01EDDC0A"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DD27E10" w14:textId="77777777" w:rsidR="006311DA" w:rsidRPr="00F46E2A" w:rsidRDefault="006311DA" w:rsidP="006311DA">
            <w:pPr>
              <w:spacing w:after="0" w:line="240" w:lineRule="auto"/>
              <w:rPr>
                <w:rFonts w:eastAsia="Times New Roman" w:cs="Calibri"/>
                <w:sz w:val="14"/>
                <w:szCs w:val="14"/>
                <w:lang w:eastAsia="es-MX"/>
              </w:rPr>
            </w:pPr>
            <w:r w:rsidRPr="00F46E2A">
              <w:rPr>
                <w:rFonts w:eastAsia="Times New Roman" w:cs="Calibri"/>
                <w:sz w:val="14"/>
                <w:szCs w:val="14"/>
                <w:lang w:eastAsia="es-MX"/>
              </w:rPr>
              <w:t>Equipo e Instrumental Médico y de Laboratorio</w:t>
            </w:r>
          </w:p>
        </w:tc>
        <w:tc>
          <w:tcPr>
            <w:tcW w:w="1702" w:type="dxa"/>
            <w:tcBorders>
              <w:top w:val="nil"/>
              <w:left w:val="nil"/>
              <w:bottom w:val="single" w:sz="4" w:space="0" w:color="auto"/>
              <w:right w:val="single" w:sz="4" w:space="0" w:color="auto"/>
            </w:tcBorders>
            <w:shd w:val="clear" w:color="auto" w:fill="auto"/>
            <w:noWrap/>
            <w:vAlign w:val="center"/>
            <w:hideMark/>
          </w:tcPr>
          <w:p w14:paraId="2F3AE848"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3,033,052</w:t>
            </w:r>
          </w:p>
        </w:tc>
      </w:tr>
      <w:tr w:rsidR="006311DA" w:rsidRPr="00F46E2A" w14:paraId="78E06B64"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D1F22DC" w14:textId="77777777" w:rsidR="006311DA" w:rsidRPr="00F46E2A" w:rsidRDefault="006311DA" w:rsidP="006311DA">
            <w:pPr>
              <w:spacing w:after="0" w:line="240" w:lineRule="auto"/>
              <w:rPr>
                <w:rFonts w:eastAsia="Times New Roman" w:cs="Calibri"/>
                <w:sz w:val="14"/>
                <w:szCs w:val="14"/>
                <w:lang w:eastAsia="es-MX"/>
              </w:rPr>
            </w:pPr>
            <w:r w:rsidRPr="00F46E2A">
              <w:rPr>
                <w:rFonts w:eastAsia="Times New Roman" w:cs="Calibri"/>
                <w:sz w:val="14"/>
                <w:szCs w:val="14"/>
                <w:lang w:eastAsia="es-MX"/>
              </w:rPr>
              <w:t>Equipo de Transporte</w:t>
            </w:r>
          </w:p>
        </w:tc>
        <w:tc>
          <w:tcPr>
            <w:tcW w:w="1702" w:type="dxa"/>
            <w:tcBorders>
              <w:top w:val="nil"/>
              <w:left w:val="nil"/>
              <w:bottom w:val="single" w:sz="4" w:space="0" w:color="auto"/>
              <w:right w:val="single" w:sz="4" w:space="0" w:color="auto"/>
            </w:tcBorders>
            <w:shd w:val="clear" w:color="auto" w:fill="auto"/>
            <w:noWrap/>
            <w:vAlign w:val="center"/>
            <w:hideMark/>
          </w:tcPr>
          <w:p w14:paraId="4E890061"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45,829,014</w:t>
            </w:r>
          </w:p>
        </w:tc>
      </w:tr>
      <w:tr w:rsidR="006311DA" w:rsidRPr="00F46E2A" w14:paraId="078C715F"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484D995" w14:textId="77777777" w:rsidR="006311DA" w:rsidRPr="00F46E2A" w:rsidRDefault="006311DA" w:rsidP="006311DA">
            <w:pPr>
              <w:spacing w:after="0" w:line="240" w:lineRule="auto"/>
              <w:rPr>
                <w:rFonts w:eastAsia="Times New Roman" w:cs="Calibri"/>
                <w:sz w:val="14"/>
                <w:szCs w:val="14"/>
                <w:lang w:eastAsia="es-MX"/>
              </w:rPr>
            </w:pPr>
            <w:r w:rsidRPr="00F46E2A">
              <w:rPr>
                <w:rFonts w:eastAsia="Times New Roman" w:cs="Calibri"/>
                <w:sz w:val="14"/>
                <w:szCs w:val="14"/>
                <w:lang w:eastAsia="es-MX"/>
              </w:rPr>
              <w:t>Maquinaria, Otros Equipos y Herramientas</w:t>
            </w:r>
          </w:p>
        </w:tc>
        <w:tc>
          <w:tcPr>
            <w:tcW w:w="1702" w:type="dxa"/>
            <w:tcBorders>
              <w:top w:val="nil"/>
              <w:left w:val="nil"/>
              <w:bottom w:val="single" w:sz="4" w:space="0" w:color="auto"/>
              <w:right w:val="single" w:sz="4" w:space="0" w:color="auto"/>
            </w:tcBorders>
            <w:shd w:val="clear" w:color="auto" w:fill="auto"/>
            <w:noWrap/>
            <w:vAlign w:val="center"/>
            <w:hideMark/>
          </w:tcPr>
          <w:p w14:paraId="079C0585"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17,341,844</w:t>
            </w:r>
          </w:p>
        </w:tc>
      </w:tr>
      <w:tr w:rsidR="006311DA" w:rsidRPr="00F46E2A" w14:paraId="18411DB7"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1E609E0" w14:textId="77777777" w:rsidR="006311DA" w:rsidRPr="00F46E2A" w:rsidRDefault="006311DA" w:rsidP="006311DA">
            <w:pPr>
              <w:spacing w:after="0" w:line="240" w:lineRule="auto"/>
              <w:jc w:val="both"/>
              <w:rPr>
                <w:rFonts w:eastAsia="Times New Roman" w:cs="Calibri"/>
                <w:sz w:val="14"/>
                <w:szCs w:val="14"/>
                <w:lang w:eastAsia="es-MX"/>
              </w:rPr>
            </w:pPr>
            <w:r w:rsidRPr="00F46E2A">
              <w:rPr>
                <w:rFonts w:eastAsia="Times New Roman" w:cs="Calibri"/>
                <w:sz w:val="14"/>
                <w:szCs w:val="14"/>
                <w:lang w:eastAsia="es-MX"/>
              </w:rPr>
              <w:t>Software</w:t>
            </w:r>
          </w:p>
        </w:tc>
        <w:tc>
          <w:tcPr>
            <w:tcW w:w="1702" w:type="dxa"/>
            <w:tcBorders>
              <w:top w:val="nil"/>
              <w:left w:val="nil"/>
              <w:bottom w:val="single" w:sz="4" w:space="0" w:color="auto"/>
              <w:right w:val="single" w:sz="4" w:space="0" w:color="auto"/>
            </w:tcBorders>
            <w:shd w:val="clear" w:color="auto" w:fill="auto"/>
            <w:noWrap/>
            <w:vAlign w:val="center"/>
            <w:hideMark/>
          </w:tcPr>
          <w:p w14:paraId="6115B156"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14,407,369</w:t>
            </w:r>
          </w:p>
        </w:tc>
      </w:tr>
      <w:tr w:rsidR="006311DA" w:rsidRPr="00F46E2A" w14:paraId="4ABBEB23"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51DB76C" w14:textId="77777777" w:rsidR="006311DA" w:rsidRPr="00F46E2A" w:rsidRDefault="006311DA" w:rsidP="006311DA">
            <w:pPr>
              <w:spacing w:after="0" w:line="240" w:lineRule="auto"/>
              <w:jc w:val="both"/>
              <w:rPr>
                <w:rFonts w:eastAsia="Times New Roman" w:cs="Calibri"/>
                <w:sz w:val="14"/>
                <w:szCs w:val="14"/>
                <w:lang w:eastAsia="es-MX"/>
              </w:rPr>
            </w:pPr>
            <w:r w:rsidRPr="00F46E2A">
              <w:rPr>
                <w:rFonts w:eastAsia="Times New Roman" w:cs="Calibri"/>
                <w:sz w:val="14"/>
                <w:szCs w:val="14"/>
                <w:lang w:eastAsia="es-MX"/>
              </w:rPr>
              <w:t>Terrenos</w:t>
            </w:r>
          </w:p>
        </w:tc>
        <w:tc>
          <w:tcPr>
            <w:tcW w:w="1702" w:type="dxa"/>
            <w:tcBorders>
              <w:top w:val="nil"/>
              <w:left w:val="nil"/>
              <w:bottom w:val="single" w:sz="4" w:space="0" w:color="auto"/>
              <w:right w:val="single" w:sz="4" w:space="0" w:color="auto"/>
            </w:tcBorders>
            <w:shd w:val="clear" w:color="auto" w:fill="auto"/>
            <w:noWrap/>
            <w:vAlign w:val="center"/>
            <w:hideMark/>
          </w:tcPr>
          <w:p w14:paraId="301257B8"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6,174,000</w:t>
            </w:r>
          </w:p>
        </w:tc>
      </w:tr>
      <w:tr w:rsidR="006311DA" w:rsidRPr="00F46E2A" w14:paraId="5283BCC3" w14:textId="77777777" w:rsidTr="006311DA">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6386785" w14:textId="77777777" w:rsidR="006311DA" w:rsidRPr="00F46E2A" w:rsidRDefault="006311DA" w:rsidP="006311DA">
            <w:pPr>
              <w:spacing w:after="0" w:line="240" w:lineRule="auto"/>
              <w:jc w:val="both"/>
              <w:rPr>
                <w:rFonts w:eastAsia="Times New Roman" w:cs="Calibri"/>
                <w:sz w:val="14"/>
                <w:szCs w:val="14"/>
                <w:lang w:eastAsia="es-MX"/>
              </w:rPr>
            </w:pPr>
            <w:r w:rsidRPr="00F46E2A">
              <w:rPr>
                <w:rFonts w:eastAsia="Times New Roman" w:cs="Calibri"/>
                <w:sz w:val="14"/>
                <w:szCs w:val="14"/>
                <w:lang w:eastAsia="es-MX"/>
              </w:rPr>
              <w:t>Edificios No Habitacionales</w:t>
            </w:r>
          </w:p>
        </w:tc>
        <w:tc>
          <w:tcPr>
            <w:tcW w:w="1702" w:type="dxa"/>
            <w:tcBorders>
              <w:top w:val="nil"/>
              <w:left w:val="nil"/>
              <w:bottom w:val="single" w:sz="4" w:space="0" w:color="auto"/>
              <w:right w:val="single" w:sz="4" w:space="0" w:color="auto"/>
            </w:tcBorders>
            <w:shd w:val="clear" w:color="auto" w:fill="auto"/>
            <w:noWrap/>
            <w:vAlign w:val="center"/>
            <w:hideMark/>
          </w:tcPr>
          <w:p w14:paraId="5CE82FEF" w14:textId="77777777" w:rsidR="006311DA" w:rsidRPr="00C34A0D" w:rsidRDefault="006311DA" w:rsidP="006311DA">
            <w:pPr>
              <w:spacing w:after="0" w:line="240" w:lineRule="auto"/>
              <w:jc w:val="right"/>
              <w:rPr>
                <w:rFonts w:asciiTheme="minorHAnsi" w:eastAsia="Times New Roman" w:hAnsiTheme="minorHAnsi" w:cstheme="minorHAnsi"/>
                <w:sz w:val="14"/>
                <w:szCs w:val="14"/>
                <w:lang w:eastAsia="es-MX"/>
              </w:rPr>
            </w:pPr>
            <w:r w:rsidRPr="00C34A0D">
              <w:rPr>
                <w:rFonts w:asciiTheme="minorHAnsi" w:eastAsia="Times New Roman" w:hAnsiTheme="minorHAnsi" w:cstheme="minorHAnsi"/>
                <w:sz w:val="14"/>
                <w:szCs w:val="14"/>
                <w:lang w:eastAsia="es-MX"/>
              </w:rPr>
              <w:t>8,779,000</w:t>
            </w:r>
          </w:p>
        </w:tc>
      </w:tr>
      <w:tr w:rsidR="006311DA" w:rsidRPr="00C57258" w14:paraId="0276FD7E" w14:textId="77777777" w:rsidTr="006311DA">
        <w:trPr>
          <w:trHeight w:val="290"/>
        </w:trPr>
        <w:tc>
          <w:tcPr>
            <w:tcW w:w="4111"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22ED75FC" w14:textId="77777777" w:rsidR="006311DA" w:rsidRPr="00C57258" w:rsidRDefault="006311DA" w:rsidP="006311DA">
            <w:pPr>
              <w:spacing w:after="0" w:line="240" w:lineRule="auto"/>
              <w:jc w:val="center"/>
              <w:rPr>
                <w:rFonts w:ascii="DINPro-Regular" w:eastAsia="Times New Roman" w:hAnsi="DINPro-Regular" w:cs="Calibri"/>
                <w:b/>
                <w:bCs/>
                <w:color w:val="000000"/>
                <w:sz w:val="14"/>
                <w:szCs w:val="14"/>
                <w:lang w:eastAsia="es-MX"/>
              </w:rPr>
            </w:pPr>
            <w:r w:rsidRPr="00C57258">
              <w:rPr>
                <w:rFonts w:ascii="DINPro-Regular" w:eastAsia="Times New Roman" w:hAnsi="DINPro-Regular" w:cs="Calibri"/>
                <w:b/>
                <w:bCs/>
                <w:color w:val="000000"/>
                <w:sz w:val="14"/>
                <w:szCs w:val="14"/>
                <w:lang w:eastAsia="es-MX"/>
              </w:rPr>
              <w:t>Total</w:t>
            </w:r>
          </w:p>
        </w:tc>
        <w:tc>
          <w:tcPr>
            <w:tcW w:w="1702" w:type="dxa"/>
            <w:tcBorders>
              <w:top w:val="single" w:sz="4" w:space="0" w:color="auto"/>
              <w:left w:val="nil"/>
              <w:bottom w:val="single" w:sz="4" w:space="0" w:color="auto"/>
              <w:right w:val="single" w:sz="4" w:space="0" w:color="auto"/>
            </w:tcBorders>
            <w:shd w:val="clear" w:color="000000" w:fill="DDC9A3"/>
            <w:vAlign w:val="center"/>
            <w:hideMark/>
          </w:tcPr>
          <w:p w14:paraId="0AD402AA" w14:textId="77777777" w:rsidR="006311DA" w:rsidRPr="00C34A0D" w:rsidRDefault="006311DA" w:rsidP="006311DA">
            <w:pPr>
              <w:spacing w:after="0" w:line="240" w:lineRule="auto"/>
              <w:jc w:val="right"/>
              <w:rPr>
                <w:rFonts w:asciiTheme="minorHAnsi" w:eastAsia="Times New Roman" w:hAnsiTheme="minorHAnsi" w:cstheme="minorHAnsi"/>
                <w:b/>
                <w:bCs/>
                <w:color w:val="000000"/>
                <w:sz w:val="14"/>
                <w:szCs w:val="14"/>
                <w:lang w:eastAsia="es-MX"/>
              </w:rPr>
            </w:pPr>
            <w:r w:rsidRPr="00C34A0D">
              <w:rPr>
                <w:rFonts w:asciiTheme="minorHAnsi" w:eastAsia="Times New Roman" w:hAnsiTheme="minorHAnsi" w:cstheme="minorHAnsi"/>
                <w:b/>
                <w:bCs/>
                <w:color w:val="000000"/>
                <w:sz w:val="14"/>
                <w:szCs w:val="14"/>
                <w:lang w:eastAsia="es-MX"/>
              </w:rPr>
              <w:t>132,251,203</w:t>
            </w:r>
          </w:p>
        </w:tc>
      </w:tr>
    </w:tbl>
    <w:p w14:paraId="29E77410" w14:textId="77777777" w:rsidR="006311DA" w:rsidRPr="00C57258" w:rsidRDefault="006311DA" w:rsidP="006311DA">
      <w:pPr>
        <w:pStyle w:val="Texto"/>
        <w:shd w:val="clear" w:color="auto" w:fill="FFFFFF" w:themeFill="background1"/>
        <w:spacing w:after="0" w:line="276" w:lineRule="auto"/>
        <w:ind w:left="284" w:firstLine="0"/>
        <w:rPr>
          <w:rFonts w:asciiTheme="minorHAnsi" w:hAnsiTheme="minorHAnsi" w:cstheme="minorHAnsi"/>
          <w:szCs w:val="18"/>
          <w:lang w:val="es-MX"/>
        </w:rPr>
      </w:pPr>
    </w:p>
    <w:p w14:paraId="2F5C4084" w14:textId="77777777" w:rsidR="006311DA" w:rsidRPr="0050250A" w:rsidRDefault="006311DA" w:rsidP="006311DA">
      <w:pPr>
        <w:pStyle w:val="Texto"/>
        <w:spacing w:after="0" w:line="200" w:lineRule="exact"/>
        <w:ind w:firstLine="0"/>
        <w:rPr>
          <w:rFonts w:ascii="DIN Pro Regular" w:hAnsi="DIN Pro Regular" w:cs="DIN Pro Regular"/>
          <w:b/>
          <w:sz w:val="12"/>
          <w:szCs w:val="18"/>
        </w:rPr>
      </w:pPr>
    </w:p>
    <w:p w14:paraId="0123C300" w14:textId="77777777" w:rsidR="006311DA" w:rsidRPr="00686668" w:rsidRDefault="006311DA" w:rsidP="006311DA">
      <w:pPr>
        <w:pStyle w:val="Texto"/>
        <w:spacing w:after="0" w:line="240" w:lineRule="exact"/>
        <w:ind w:firstLine="0"/>
        <w:rPr>
          <w:rFonts w:asciiTheme="minorHAnsi" w:hAnsiTheme="minorHAnsi" w:cstheme="minorHAnsi"/>
          <w:b/>
          <w:sz w:val="20"/>
        </w:rPr>
      </w:pPr>
      <w:r w:rsidRPr="00686668">
        <w:rPr>
          <w:rFonts w:asciiTheme="minorHAnsi" w:hAnsiTheme="minorHAnsi" w:cstheme="minorHAnsi"/>
          <w:b/>
          <w:sz w:val="20"/>
        </w:rPr>
        <w:t>Pasivo</w:t>
      </w:r>
    </w:p>
    <w:p w14:paraId="53FC8F92" w14:textId="77777777" w:rsidR="006311DA" w:rsidRPr="005F45A3" w:rsidRDefault="006311DA" w:rsidP="006311DA">
      <w:pPr>
        <w:pStyle w:val="Texto"/>
        <w:spacing w:after="0" w:line="240" w:lineRule="exact"/>
        <w:ind w:firstLine="0"/>
        <w:rPr>
          <w:rFonts w:asciiTheme="minorHAnsi" w:hAnsiTheme="minorHAnsi" w:cstheme="minorHAnsi"/>
          <w:b/>
          <w:sz w:val="20"/>
          <w:szCs w:val="18"/>
        </w:rPr>
      </w:pPr>
    </w:p>
    <w:p w14:paraId="1B1CB334" w14:textId="77777777" w:rsidR="006311DA" w:rsidRPr="005F45A3" w:rsidRDefault="006311DA" w:rsidP="006311DA">
      <w:pPr>
        <w:pStyle w:val="Texto"/>
        <w:spacing w:after="0" w:line="276" w:lineRule="auto"/>
        <w:ind w:left="360" w:firstLine="0"/>
        <w:rPr>
          <w:rFonts w:asciiTheme="minorHAnsi" w:hAnsiTheme="minorHAnsi" w:cstheme="minorHAnsi"/>
          <w:sz w:val="12"/>
          <w:szCs w:val="18"/>
          <w:lang w:val="es-MX"/>
        </w:rPr>
      </w:pPr>
    </w:p>
    <w:p w14:paraId="371384B1" w14:textId="77777777" w:rsidR="006311DA" w:rsidRPr="00C94957" w:rsidRDefault="006311DA" w:rsidP="006311DA">
      <w:pPr>
        <w:pStyle w:val="Texto"/>
        <w:numPr>
          <w:ilvl w:val="0"/>
          <w:numId w:val="21"/>
        </w:numPr>
        <w:spacing w:after="0" w:line="240" w:lineRule="exact"/>
        <w:ind w:left="284" w:hanging="284"/>
        <w:rPr>
          <w:rFonts w:asciiTheme="minorHAnsi" w:hAnsiTheme="minorHAnsi" w:cstheme="minorHAnsi"/>
          <w:b/>
          <w:szCs w:val="18"/>
          <w:lang w:val="es-MX"/>
        </w:rPr>
      </w:pPr>
      <w:r w:rsidRPr="005F45A3">
        <w:rPr>
          <w:rFonts w:asciiTheme="minorHAnsi" w:hAnsiTheme="minorHAnsi" w:cstheme="minorHAnsi"/>
          <w:b/>
          <w:szCs w:val="18"/>
          <w:lang w:val="es-MX"/>
        </w:rPr>
        <w:t>Cuentas por Pagar a Corto P</w:t>
      </w:r>
      <w:r>
        <w:rPr>
          <w:rFonts w:asciiTheme="minorHAnsi" w:hAnsiTheme="minorHAnsi" w:cstheme="minorHAnsi"/>
          <w:b/>
          <w:szCs w:val="18"/>
          <w:lang w:val="es-MX"/>
        </w:rPr>
        <w:t>l</w:t>
      </w:r>
      <w:r w:rsidRPr="005F45A3">
        <w:rPr>
          <w:rFonts w:asciiTheme="minorHAnsi" w:hAnsiTheme="minorHAnsi" w:cstheme="minorHAnsi"/>
          <w:b/>
          <w:szCs w:val="18"/>
          <w:lang w:val="es-MX"/>
        </w:rPr>
        <w:t>azo</w:t>
      </w:r>
    </w:p>
    <w:p w14:paraId="02D659FD" w14:textId="77777777" w:rsidR="006311DA" w:rsidRPr="005F45A3" w:rsidRDefault="006311DA" w:rsidP="006311DA">
      <w:pPr>
        <w:pStyle w:val="Texto"/>
        <w:spacing w:after="0" w:line="240" w:lineRule="exact"/>
        <w:rPr>
          <w:rFonts w:asciiTheme="minorHAnsi" w:hAnsiTheme="minorHAnsi" w:cstheme="minorHAnsi"/>
          <w:b/>
          <w:sz w:val="20"/>
          <w:szCs w:val="18"/>
        </w:rPr>
      </w:pPr>
    </w:p>
    <w:tbl>
      <w:tblPr>
        <w:tblW w:w="6508" w:type="dxa"/>
        <w:tblCellMar>
          <w:left w:w="70" w:type="dxa"/>
          <w:right w:w="70" w:type="dxa"/>
        </w:tblCellMar>
        <w:tblLook w:val="04A0" w:firstRow="1" w:lastRow="0" w:firstColumn="1" w:lastColumn="0" w:noHBand="0" w:noVBand="1"/>
      </w:tblPr>
      <w:tblGrid>
        <w:gridCol w:w="4748"/>
        <w:gridCol w:w="1760"/>
      </w:tblGrid>
      <w:tr w:rsidR="00713A2F" w:rsidRPr="00713A2F" w14:paraId="32C6AECE" w14:textId="77777777" w:rsidTr="007568B3">
        <w:trPr>
          <w:trHeight w:val="487"/>
        </w:trPr>
        <w:tc>
          <w:tcPr>
            <w:tcW w:w="474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48F8A2B" w14:textId="77777777" w:rsidR="00713A2F" w:rsidRPr="00713A2F" w:rsidRDefault="00713A2F" w:rsidP="00713A2F">
            <w:pPr>
              <w:spacing w:after="0" w:line="240" w:lineRule="auto"/>
              <w:jc w:val="center"/>
              <w:rPr>
                <w:rFonts w:eastAsia="Times New Roman" w:cs="Calibri"/>
                <w:b/>
                <w:bCs/>
                <w:color w:val="FFFFFF"/>
                <w:sz w:val="16"/>
                <w:szCs w:val="16"/>
                <w:lang w:eastAsia="es-MX"/>
              </w:rPr>
            </w:pPr>
            <w:r w:rsidRPr="00713A2F">
              <w:rPr>
                <w:rFonts w:eastAsia="Times New Roman" w:cs="Calibri"/>
                <w:b/>
                <w:bCs/>
                <w:color w:val="FFFFFF"/>
                <w:sz w:val="16"/>
                <w:szCs w:val="16"/>
                <w:lang w:eastAsia="es-MX"/>
              </w:rPr>
              <w:t>Descripción de la Cuenta</w:t>
            </w:r>
          </w:p>
        </w:tc>
        <w:tc>
          <w:tcPr>
            <w:tcW w:w="1760" w:type="dxa"/>
            <w:tcBorders>
              <w:top w:val="single" w:sz="4" w:space="0" w:color="auto"/>
              <w:left w:val="nil"/>
              <w:bottom w:val="single" w:sz="4" w:space="0" w:color="auto"/>
              <w:right w:val="single" w:sz="4" w:space="0" w:color="auto"/>
            </w:tcBorders>
            <w:shd w:val="clear" w:color="000000" w:fill="AB0033"/>
            <w:vAlign w:val="center"/>
            <w:hideMark/>
          </w:tcPr>
          <w:p w14:paraId="71B473AD" w14:textId="77777777" w:rsidR="00713A2F" w:rsidRPr="00713A2F" w:rsidRDefault="00713A2F" w:rsidP="00713A2F">
            <w:pPr>
              <w:spacing w:after="0" w:line="240" w:lineRule="auto"/>
              <w:jc w:val="center"/>
              <w:rPr>
                <w:rFonts w:eastAsia="Times New Roman" w:cs="Calibri"/>
                <w:b/>
                <w:bCs/>
                <w:color w:val="FFFFFF"/>
                <w:sz w:val="16"/>
                <w:szCs w:val="16"/>
                <w:lang w:eastAsia="es-MX"/>
              </w:rPr>
            </w:pPr>
            <w:r w:rsidRPr="00713A2F">
              <w:rPr>
                <w:rFonts w:eastAsia="Times New Roman" w:cs="Calibri"/>
                <w:b/>
                <w:bCs/>
                <w:color w:val="FFFFFF"/>
                <w:sz w:val="16"/>
                <w:szCs w:val="16"/>
                <w:lang w:eastAsia="es-MX"/>
              </w:rPr>
              <w:t>Importes</w:t>
            </w:r>
          </w:p>
        </w:tc>
      </w:tr>
      <w:tr w:rsidR="00713A2F" w:rsidRPr="00713A2F" w14:paraId="1AD8638E"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0B2CF187"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Servicios por Pagar FONE</w:t>
            </w:r>
          </w:p>
        </w:tc>
        <w:tc>
          <w:tcPr>
            <w:tcW w:w="1760" w:type="dxa"/>
            <w:tcBorders>
              <w:top w:val="nil"/>
              <w:left w:val="nil"/>
              <w:bottom w:val="single" w:sz="4" w:space="0" w:color="auto"/>
              <w:right w:val="single" w:sz="4" w:space="0" w:color="auto"/>
            </w:tcBorders>
            <w:shd w:val="clear" w:color="auto" w:fill="auto"/>
            <w:vAlign w:val="center"/>
            <w:hideMark/>
          </w:tcPr>
          <w:p w14:paraId="563A6F9B" w14:textId="77777777" w:rsidR="00713A2F" w:rsidRPr="00713A2F" w:rsidRDefault="00713A2F" w:rsidP="00713A2F">
            <w:pPr>
              <w:spacing w:after="0" w:line="240" w:lineRule="auto"/>
              <w:jc w:val="right"/>
              <w:rPr>
                <w:rFonts w:eastAsia="Times New Roman" w:cs="Calibri"/>
                <w:color w:val="000000"/>
                <w:sz w:val="14"/>
                <w:szCs w:val="14"/>
                <w:lang w:eastAsia="es-MX"/>
              </w:rPr>
            </w:pPr>
            <w:r w:rsidRPr="00713A2F">
              <w:rPr>
                <w:rFonts w:eastAsia="Times New Roman" w:cs="Calibri"/>
                <w:color w:val="000000"/>
                <w:sz w:val="14"/>
                <w:szCs w:val="14"/>
                <w:lang w:eastAsia="es-MX"/>
              </w:rPr>
              <w:t>40,039,799</w:t>
            </w:r>
          </w:p>
        </w:tc>
      </w:tr>
      <w:tr w:rsidR="00713A2F" w:rsidRPr="00713A2F" w14:paraId="1AFFE5B0"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7A6FF4AE"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Proveedores por Pagar a Corto Plazo</w:t>
            </w:r>
          </w:p>
        </w:tc>
        <w:tc>
          <w:tcPr>
            <w:tcW w:w="1760" w:type="dxa"/>
            <w:tcBorders>
              <w:top w:val="nil"/>
              <w:left w:val="nil"/>
              <w:bottom w:val="single" w:sz="4" w:space="0" w:color="auto"/>
              <w:right w:val="single" w:sz="4" w:space="0" w:color="auto"/>
            </w:tcBorders>
            <w:shd w:val="clear" w:color="auto" w:fill="auto"/>
            <w:vAlign w:val="center"/>
            <w:hideMark/>
          </w:tcPr>
          <w:p w14:paraId="340ABCF6" w14:textId="77777777" w:rsidR="00713A2F" w:rsidRPr="00713A2F" w:rsidRDefault="00713A2F" w:rsidP="00713A2F">
            <w:pPr>
              <w:spacing w:after="0" w:line="240" w:lineRule="auto"/>
              <w:jc w:val="right"/>
              <w:rPr>
                <w:rFonts w:eastAsia="Times New Roman" w:cs="Calibri"/>
                <w:sz w:val="14"/>
                <w:szCs w:val="14"/>
                <w:lang w:eastAsia="es-MX"/>
              </w:rPr>
            </w:pPr>
            <w:r w:rsidRPr="00713A2F">
              <w:rPr>
                <w:rFonts w:eastAsia="Times New Roman" w:cs="Calibri"/>
                <w:sz w:val="14"/>
                <w:szCs w:val="14"/>
                <w:lang w:eastAsia="es-MX"/>
              </w:rPr>
              <w:t>276,717,127</w:t>
            </w:r>
          </w:p>
        </w:tc>
      </w:tr>
      <w:tr w:rsidR="00713A2F" w:rsidRPr="00713A2F" w14:paraId="6CEA43BE"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661B4CE1"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Contratistas por Obras Públicas por Pagar a Corto Plazo</w:t>
            </w:r>
          </w:p>
        </w:tc>
        <w:tc>
          <w:tcPr>
            <w:tcW w:w="1760" w:type="dxa"/>
            <w:tcBorders>
              <w:top w:val="nil"/>
              <w:left w:val="nil"/>
              <w:bottom w:val="single" w:sz="4" w:space="0" w:color="auto"/>
              <w:right w:val="single" w:sz="4" w:space="0" w:color="auto"/>
            </w:tcBorders>
            <w:shd w:val="clear" w:color="auto" w:fill="auto"/>
            <w:vAlign w:val="center"/>
            <w:hideMark/>
          </w:tcPr>
          <w:p w14:paraId="40613991" w14:textId="77777777" w:rsidR="00713A2F" w:rsidRPr="00713A2F" w:rsidRDefault="00713A2F" w:rsidP="00713A2F">
            <w:pPr>
              <w:spacing w:after="0" w:line="240" w:lineRule="auto"/>
              <w:jc w:val="right"/>
              <w:rPr>
                <w:rFonts w:eastAsia="Times New Roman" w:cs="Calibri"/>
                <w:sz w:val="14"/>
                <w:szCs w:val="14"/>
                <w:lang w:eastAsia="es-MX"/>
              </w:rPr>
            </w:pPr>
            <w:r w:rsidRPr="00713A2F">
              <w:rPr>
                <w:rFonts w:eastAsia="Times New Roman" w:cs="Calibri"/>
                <w:sz w:val="14"/>
                <w:szCs w:val="14"/>
                <w:lang w:eastAsia="es-MX"/>
              </w:rPr>
              <w:t>1,714,377</w:t>
            </w:r>
          </w:p>
        </w:tc>
      </w:tr>
      <w:tr w:rsidR="00713A2F" w:rsidRPr="00713A2F" w14:paraId="4A0A8B83"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7235C895"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Participaciones y Aportaciones por Pagar a Corto Plazo</w:t>
            </w:r>
          </w:p>
        </w:tc>
        <w:tc>
          <w:tcPr>
            <w:tcW w:w="1760" w:type="dxa"/>
            <w:tcBorders>
              <w:top w:val="nil"/>
              <w:left w:val="nil"/>
              <w:bottom w:val="single" w:sz="4" w:space="0" w:color="auto"/>
              <w:right w:val="single" w:sz="4" w:space="0" w:color="auto"/>
            </w:tcBorders>
            <w:shd w:val="clear" w:color="auto" w:fill="auto"/>
            <w:vAlign w:val="center"/>
            <w:hideMark/>
          </w:tcPr>
          <w:p w14:paraId="145CE003" w14:textId="77777777" w:rsidR="00713A2F" w:rsidRPr="00713A2F" w:rsidRDefault="00713A2F" w:rsidP="00713A2F">
            <w:pPr>
              <w:spacing w:after="0" w:line="240" w:lineRule="auto"/>
              <w:jc w:val="right"/>
              <w:rPr>
                <w:rFonts w:eastAsia="Times New Roman" w:cs="Calibri"/>
                <w:sz w:val="14"/>
                <w:szCs w:val="14"/>
                <w:lang w:eastAsia="es-MX"/>
              </w:rPr>
            </w:pPr>
            <w:r w:rsidRPr="00713A2F">
              <w:rPr>
                <w:rFonts w:eastAsia="Times New Roman" w:cs="Calibri"/>
                <w:sz w:val="14"/>
                <w:szCs w:val="14"/>
                <w:lang w:eastAsia="es-MX"/>
              </w:rPr>
              <w:t>488,055,000</w:t>
            </w:r>
          </w:p>
        </w:tc>
      </w:tr>
      <w:tr w:rsidR="00713A2F" w:rsidRPr="00713A2F" w14:paraId="10B2D1D1"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1196F1D1"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Transferencia Otorgadas por Pagar a Corto Plazo</w:t>
            </w:r>
          </w:p>
        </w:tc>
        <w:tc>
          <w:tcPr>
            <w:tcW w:w="1760" w:type="dxa"/>
            <w:tcBorders>
              <w:top w:val="nil"/>
              <w:left w:val="nil"/>
              <w:bottom w:val="single" w:sz="4" w:space="0" w:color="auto"/>
              <w:right w:val="single" w:sz="4" w:space="0" w:color="auto"/>
            </w:tcBorders>
            <w:shd w:val="clear" w:color="auto" w:fill="auto"/>
            <w:vAlign w:val="center"/>
            <w:hideMark/>
          </w:tcPr>
          <w:p w14:paraId="66C78E81" w14:textId="77777777" w:rsidR="00713A2F" w:rsidRPr="00713A2F" w:rsidRDefault="00713A2F" w:rsidP="00713A2F">
            <w:pPr>
              <w:spacing w:after="0" w:line="240" w:lineRule="auto"/>
              <w:jc w:val="right"/>
              <w:rPr>
                <w:rFonts w:eastAsia="Times New Roman" w:cs="Calibri"/>
                <w:sz w:val="14"/>
                <w:szCs w:val="14"/>
                <w:lang w:eastAsia="es-MX"/>
              </w:rPr>
            </w:pPr>
            <w:r w:rsidRPr="00713A2F">
              <w:rPr>
                <w:rFonts w:eastAsia="Times New Roman" w:cs="Calibri"/>
                <w:sz w:val="14"/>
                <w:szCs w:val="14"/>
                <w:lang w:eastAsia="es-MX"/>
              </w:rPr>
              <w:t>13,175,993</w:t>
            </w:r>
          </w:p>
        </w:tc>
      </w:tr>
      <w:tr w:rsidR="00713A2F" w:rsidRPr="00713A2F" w14:paraId="24DE869A"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3728086E"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Retenciones y Contribuciones por Pagar a Corto Plazo</w:t>
            </w:r>
          </w:p>
        </w:tc>
        <w:tc>
          <w:tcPr>
            <w:tcW w:w="1760" w:type="dxa"/>
            <w:tcBorders>
              <w:top w:val="nil"/>
              <w:left w:val="nil"/>
              <w:bottom w:val="single" w:sz="4" w:space="0" w:color="auto"/>
              <w:right w:val="single" w:sz="4" w:space="0" w:color="auto"/>
            </w:tcBorders>
            <w:shd w:val="clear" w:color="auto" w:fill="auto"/>
            <w:vAlign w:val="center"/>
            <w:hideMark/>
          </w:tcPr>
          <w:p w14:paraId="15D84512" w14:textId="77777777" w:rsidR="00713A2F" w:rsidRPr="00713A2F" w:rsidRDefault="00713A2F" w:rsidP="00713A2F">
            <w:pPr>
              <w:spacing w:after="0" w:line="240" w:lineRule="auto"/>
              <w:jc w:val="right"/>
              <w:rPr>
                <w:rFonts w:eastAsia="Times New Roman" w:cs="Calibri"/>
                <w:sz w:val="14"/>
                <w:szCs w:val="14"/>
                <w:lang w:eastAsia="es-MX"/>
              </w:rPr>
            </w:pPr>
            <w:r w:rsidRPr="00713A2F">
              <w:rPr>
                <w:rFonts w:eastAsia="Times New Roman" w:cs="Calibri"/>
                <w:sz w:val="14"/>
                <w:szCs w:val="14"/>
                <w:lang w:eastAsia="es-MX"/>
              </w:rPr>
              <w:t>546,995,355</w:t>
            </w:r>
          </w:p>
        </w:tc>
      </w:tr>
      <w:tr w:rsidR="00713A2F" w:rsidRPr="00713A2F" w14:paraId="51CDD8DA"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07DE8B3B"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Devoluciones de la Ley de Ingresos por Pagar a Corto Plazo</w:t>
            </w:r>
          </w:p>
        </w:tc>
        <w:tc>
          <w:tcPr>
            <w:tcW w:w="1760" w:type="dxa"/>
            <w:tcBorders>
              <w:top w:val="nil"/>
              <w:left w:val="nil"/>
              <w:bottom w:val="single" w:sz="4" w:space="0" w:color="auto"/>
              <w:right w:val="single" w:sz="4" w:space="0" w:color="auto"/>
            </w:tcBorders>
            <w:shd w:val="clear" w:color="auto" w:fill="auto"/>
            <w:vAlign w:val="center"/>
            <w:hideMark/>
          </w:tcPr>
          <w:p w14:paraId="7F8FFC45" w14:textId="77777777" w:rsidR="00713A2F" w:rsidRPr="00713A2F" w:rsidRDefault="00713A2F" w:rsidP="00713A2F">
            <w:pPr>
              <w:spacing w:after="0" w:line="240" w:lineRule="auto"/>
              <w:jc w:val="right"/>
              <w:rPr>
                <w:rFonts w:eastAsia="Times New Roman" w:cs="Calibri"/>
                <w:sz w:val="14"/>
                <w:szCs w:val="14"/>
                <w:lang w:eastAsia="es-MX"/>
              </w:rPr>
            </w:pPr>
            <w:r w:rsidRPr="00713A2F">
              <w:rPr>
                <w:rFonts w:eastAsia="Times New Roman" w:cs="Calibri"/>
                <w:sz w:val="14"/>
                <w:szCs w:val="14"/>
                <w:lang w:eastAsia="es-MX"/>
              </w:rPr>
              <w:t>170,940</w:t>
            </w:r>
          </w:p>
        </w:tc>
      </w:tr>
      <w:tr w:rsidR="00713A2F" w:rsidRPr="00713A2F" w14:paraId="0C3007C4" w14:textId="77777777" w:rsidTr="007568B3">
        <w:trPr>
          <w:trHeight w:val="246"/>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610511B6" w14:textId="77777777" w:rsidR="00713A2F" w:rsidRPr="00713A2F" w:rsidRDefault="00713A2F" w:rsidP="00713A2F">
            <w:pPr>
              <w:spacing w:after="0" w:line="240" w:lineRule="auto"/>
              <w:jc w:val="both"/>
              <w:rPr>
                <w:rFonts w:eastAsia="Times New Roman" w:cs="Calibri"/>
                <w:color w:val="000000"/>
                <w:sz w:val="14"/>
                <w:szCs w:val="14"/>
                <w:lang w:eastAsia="es-MX"/>
              </w:rPr>
            </w:pPr>
            <w:r w:rsidRPr="00713A2F">
              <w:rPr>
                <w:rFonts w:eastAsia="Times New Roman" w:cs="Calibri"/>
                <w:color w:val="000000"/>
                <w:sz w:val="14"/>
                <w:szCs w:val="14"/>
                <w:lang w:eastAsia="es-MX"/>
              </w:rPr>
              <w:t>Otras Cuentas por Pagar a Corto Plazo</w:t>
            </w:r>
          </w:p>
        </w:tc>
        <w:tc>
          <w:tcPr>
            <w:tcW w:w="1760" w:type="dxa"/>
            <w:tcBorders>
              <w:top w:val="nil"/>
              <w:left w:val="nil"/>
              <w:bottom w:val="single" w:sz="4" w:space="0" w:color="auto"/>
              <w:right w:val="single" w:sz="4" w:space="0" w:color="auto"/>
            </w:tcBorders>
            <w:shd w:val="clear" w:color="auto" w:fill="auto"/>
            <w:vAlign w:val="center"/>
            <w:hideMark/>
          </w:tcPr>
          <w:p w14:paraId="1A857040" w14:textId="77777777" w:rsidR="00713A2F" w:rsidRPr="00713A2F" w:rsidRDefault="00713A2F" w:rsidP="00713A2F">
            <w:pPr>
              <w:spacing w:after="0" w:line="240" w:lineRule="auto"/>
              <w:jc w:val="right"/>
              <w:rPr>
                <w:rFonts w:eastAsia="Times New Roman" w:cs="Calibri"/>
                <w:sz w:val="14"/>
                <w:szCs w:val="14"/>
                <w:lang w:eastAsia="es-MX"/>
              </w:rPr>
            </w:pPr>
            <w:r w:rsidRPr="00713A2F">
              <w:rPr>
                <w:rFonts w:eastAsia="Times New Roman" w:cs="Calibri"/>
                <w:sz w:val="14"/>
                <w:szCs w:val="14"/>
                <w:lang w:eastAsia="es-MX"/>
              </w:rPr>
              <w:t>317,937,284</w:t>
            </w:r>
          </w:p>
        </w:tc>
      </w:tr>
      <w:tr w:rsidR="00713A2F" w:rsidRPr="00713A2F" w14:paraId="2C2AF484" w14:textId="77777777" w:rsidTr="007568B3">
        <w:trPr>
          <w:trHeight w:val="246"/>
        </w:trPr>
        <w:tc>
          <w:tcPr>
            <w:tcW w:w="4748" w:type="dxa"/>
            <w:tcBorders>
              <w:top w:val="nil"/>
              <w:left w:val="single" w:sz="4" w:space="0" w:color="auto"/>
              <w:bottom w:val="single" w:sz="4" w:space="0" w:color="auto"/>
              <w:right w:val="single" w:sz="4" w:space="0" w:color="auto"/>
            </w:tcBorders>
            <w:shd w:val="clear" w:color="000000" w:fill="DDC9A3"/>
            <w:vAlign w:val="center"/>
            <w:hideMark/>
          </w:tcPr>
          <w:p w14:paraId="29A6ACBE" w14:textId="77777777" w:rsidR="00713A2F" w:rsidRPr="00713A2F" w:rsidRDefault="00713A2F" w:rsidP="00713A2F">
            <w:pPr>
              <w:spacing w:after="0" w:line="240" w:lineRule="auto"/>
              <w:jc w:val="center"/>
              <w:rPr>
                <w:rFonts w:eastAsia="Times New Roman" w:cs="Calibri"/>
                <w:b/>
                <w:bCs/>
                <w:color w:val="000000"/>
                <w:sz w:val="14"/>
                <w:szCs w:val="14"/>
                <w:lang w:eastAsia="es-MX"/>
              </w:rPr>
            </w:pPr>
            <w:r w:rsidRPr="00713A2F">
              <w:rPr>
                <w:rFonts w:eastAsia="Times New Roman" w:cs="Calibri"/>
                <w:b/>
                <w:bCs/>
                <w:color w:val="000000"/>
                <w:sz w:val="14"/>
                <w:szCs w:val="14"/>
                <w:lang w:eastAsia="es-MX"/>
              </w:rPr>
              <w:t>Total</w:t>
            </w:r>
          </w:p>
        </w:tc>
        <w:tc>
          <w:tcPr>
            <w:tcW w:w="1760" w:type="dxa"/>
            <w:tcBorders>
              <w:top w:val="nil"/>
              <w:left w:val="nil"/>
              <w:bottom w:val="single" w:sz="4" w:space="0" w:color="auto"/>
              <w:right w:val="single" w:sz="4" w:space="0" w:color="auto"/>
            </w:tcBorders>
            <w:shd w:val="clear" w:color="000000" w:fill="DDC9A3"/>
            <w:vAlign w:val="center"/>
            <w:hideMark/>
          </w:tcPr>
          <w:p w14:paraId="7A3DB3E3" w14:textId="77777777" w:rsidR="00713A2F" w:rsidRPr="00713A2F" w:rsidRDefault="00713A2F" w:rsidP="00713A2F">
            <w:pPr>
              <w:spacing w:after="0" w:line="240" w:lineRule="auto"/>
              <w:jc w:val="right"/>
              <w:rPr>
                <w:rFonts w:eastAsia="Times New Roman" w:cs="Calibri"/>
                <w:b/>
                <w:bCs/>
                <w:color w:val="000000"/>
                <w:sz w:val="14"/>
                <w:szCs w:val="14"/>
                <w:lang w:eastAsia="es-MX"/>
              </w:rPr>
            </w:pPr>
            <w:r w:rsidRPr="00713A2F">
              <w:rPr>
                <w:rFonts w:eastAsia="Times New Roman" w:cs="Calibri"/>
                <w:b/>
                <w:bCs/>
                <w:color w:val="000000"/>
                <w:sz w:val="14"/>
                <w:szCs w:val="14"/>
                <w:lang w:eastAsia="es-MX"/>
              </w:rPr>
              <w:t>1,684,805,875</w:t>
            </w:r>
          </w:p>
        </w:tc>
      </w:tr>
    </w:tbl>
    <w:p w14:paraId="28A4947F" w14:textId="77777777" w:rsidR="006311DA" w:rsidRDefault="006311DA" w:rsidP="006311DA">
      <w:pPr>
        <w:pStyle w:val="Texto"/>
        <w:spacing w:after="0" w:line="240" w:lineRule="exact"/>
        <w:ind w:firstLine="0"/>
        <w:rPr>
          <w:rFonts w:asciiTheme="minorHAnsi" w:hAnsiTheme="minorHAnsi" w:cstheme="minorHAnsi"/>
          <w:szCs w:val="18"/>
        </w:rPr>
      </w:pPr>
    </w:p>
    <w:p w14:paraId="4CE193B1" w14:textId="75A61D28" w:rsidR="006311D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Dentro de Otras Cuentas por Pagar a Corto Plazo se encuentra el saldo de la Porción a Corto Plazo, correspondiente al Convenio sobre pago Diferido de Prestaciones, Cuotas y Aportaciones de Seguridad Social al Instituto de Previsión y Seguridad Social del Estado de Tamaulipas por la cantidad </w:t>
      </w:r>
      <w:r w:rsidRPr="00C17C61">
        <w:rPr>
          <w:rFonts w:asciiTheme="minorHAnsi" w:hAnsiTheme="minorHAnsi" w:cstheme="minorHAnsi"/>
          <w:szCs w:val="18"/>
        </w:rPr>
        <w:t>de $</w:t>
      </w:r>
      <w:r w:rsidR="00C17C61" w:rsidRPr="00C17C61">
        <w:rPr>
          <w:rFonts w:asciiTheme="minorHAnsi" w:hAnsiTheme="minorHAnsi" w:cstheme="minorHAnsi"/>
          <w:szCs w:val="18"/>
        </w:rPr>
        <w:t>165,265,350</w:t>
      </w:r>
      <w:r w:rsidRPr="00C17C61">
        <w:rPr>
          <w:rFonts w:asciiTheme="minorHAnsi" w:hAnsiTheme="minorHAnsi" w:cstheme="minorHAnsi"/>
          <w:szCs w:val="18"/>
        </w:rPr>
        <w:t>, se registra</w:t>
      </w:r>
      <w:r>
        <w:rPr>
          <w:rFonts w:asciiTheme="minorHAnsi" w:hAnsiTheme="minorHAnsi" w:cstheme="minorHAnsi"/>
          <w:szCs w:val="18"/>
        </w:rPr>
        <w:t xml:space="preserve"> también el adeudo a Consorcio Empresarial la Pesca, S.A. P.I.C.V. por venta de terrenos en el Ejido la Pesca del Municipio de Soto la Marina, que a la fecha no se ha desincorporado del Patrimonio del Estado y por el cual se recibió el importe de $35,320,000.</w:t>
      </w:r>
    </w:p>
    <w:p w14:paraId="1A401DF7" w14:textId="77777777" w:rsidR="006311DA" w:rsidRPr="00383453" w:rsidRDefault="006311DA" w:rsidP="006311DA">
      <w:pPr>
        <w:jc w:val="both"/>
        <w:rPr>
          <w:rFonts w:asciiTheme="minorHAnsi" w:hAnsiTheme="minorHAnsi" w:cstheme="minorHAnsi"/>
          <w:sz w:val="14"/>
          <w:szCs w:val="18"/>
        </w:rPr>
      </w:pPr>
    </w:p>
    <w:p w14:paraId="28CA5B55" w14:textId="77777777" w:rsidR="006311DA" w:rsidRPr="005F45A3" w:rsidRDefault="006311DA" w:rsidP="006311DA">
      <w:pPr>
        <w:pStyle w:val="Texto"/>
        <w:spacing w:after="0" w:line="240" w:lineRule="exact"/>
        <w:ind w:left="-284" w:firstLine="142"/>
        <w:rPr>
          <w:rFonts w:asciiTheme="minorHAnsi" w:hAnsiTheme="minorHAnsi" w:cstheme="minorHAnsi"/>
          <w:b/>
          <w:sz w:val="20"/>
          <w:szCs w:val="18"/>
        </w:rPr>
      </w:pPr>
      <w:r w:rsidRPr="005F45A3">
        <w:rPr>
          <w:rFonts w:asciiTheme="minorHAnsi" w:hAnsiTheme="minorHAnsi" w:cstheme="minorHAnsi"/>
          <w:b/>
          <w:sz w:val="20"/>
          <w:szCs w:val="18"/>
        </w:rPr>
        <w:t>Porción a Corto Plazo de la Deuda a Largo Plazo.</w:t>
      </w:r>
    </w:p>
    <w:p w14:paraId="761E941B" w14:textId="77777777" w:rsidR="006311DA" w:rsidRPr="005F45A3" w:rsidRDefault="006311DA" w:rsidP="006311DA">
      <w:pPr>
        <w:pStyle w:val="Texto"/>
        <w:spacing w:after="0" w:line="240" w:lineRule="exact"/>
        <w:ind w:left="-284" w:firstLine="142"/>
        <w:rPr>
          <w:rFonts w:asciiTheme="minorHAnsi" w:hAnsiTheme="minorHAnsi" w:cstheme="minorHAnsi"/>
          <w:szCs w:val="18"/>
        </w:rPr>
      </w:pPr>
    </w:p>
    <w:p w14:paraId="0E24D3E9" w14:textId="432C1502" w:rsidR="006311DA" w:rsidRDefault="006311DA" w:rsidP="006311DA">
      <w:pPr>
        <w:pStyle w:val="Texto"/>
        <w:spacing w:after="0" w:line="240" w:lineRule="exact"/>
        <w:ind w:hanging="142"/>
        <w:rPr>
          <w:rFonts w:asciiTheme="minorHAnsi" w:hAnsiTheme="minorHAnsi" w:cstheme="minorHAnsi"/>
          <w:szCs w:val="18"/>
        </w:rPr>
      </w:pPr>
      <w:r w:rsidRPr="005F45A3">
        <w:rPr>
          <w:rFonts w:asciiTheme="minorHAnsi" w:hAnsiTheme="minorHAnsi" w:cstheme="minorHAnsi"/>
          <w:szCs w:val="18"/>
        </w:rPr>
        <w:t xml:space="preserve">El saldo de esta cuenta al cierre del </w:t>
      </w:r>
      <w:r w:rsidR="00B03034">
        <w:rPr>
          <w:rFonts w:asciiTheme="minorHAnsi" w:hAnsiTheme="minorHAnsi" w:cstheme="minorHAnsi"/>
          <w:szCs w:val="18"/>
        </w:rPr>
        <w:t xml:space="preserve">primer </w:t>
      </w:r>
      <w:r w:rsidRPr="005F45A3">
        <w:rPr>
          <w:rFonts w:asciiTheme="minorHAnsi" w:hAnsiTheme="minorHAnsi" w:cstheme="minorHAnsi"/>
          <w:szCs w:val="18"/>
        </w:rPr>
        <w:t>trimestre se detalla a continuación por crédito.</w:t>
      </w:r>
    </w:p>
    <w:p w14:paraId="0486A0E8" w14:textId="77777777" w:rsidR="00B03034" w:rsidRDefault="00B03034" w:rsidP="006311DA">
      <w:pPr>
        <w:pStyle w:val="Texto"/>
        <w:spacing w:after="0" w:line="240" w:lineRule="exact"/>
        <w:ind w:hanging="142"/>
        <w:rPr>
          <w:rFonts w:asciiTheme="minorHAnsi" w:hAnsiTheme="minorHAnsi" w:cstheme="minorHAnsi"/>
          <w:szCs w:val="18"/>
        </w:rPr>
      </w:pPr>
    </w:p>
    <w:p w14:paraId="3BD792D0" w14:textId="77777777" w:rsidR="00B03034" w:rsidRPr="005F45A3" w:rsidRDefault="00B03034" w:rsidP="006311DA">
      <w:pPr>
        <w:pStyle w:val="Texto"/>
        <w:spacing w:after="0" w:line="240" w:lineRule="exact"/>
        <w:ind w:hanging="142"/>
        <w:rPr>
          <w:rFonts w:asciiTheme="minorHAnsi" w:hAnsiTheme="minorHAnsi" w:cstheme="minorHAnsi"/>
          <w:szCs w:val="18"/>
        </w:rPr>
      </w:pPr>
    </w:p>
    <w:tbl>
      <w:tblPr>
        <w:tblW w:w="5789" w:type="dxa"/>
        <w:tblCellMar>
          <w:left w:w="70" w:type="dxa"/>
          <w:right w:w="70" w:type="dxa"/>
        </w:tblCellMar>
        <w:tblLook w:val="04A0" w:firstRow="1" w:lastRow="0" w:firstColumn="1" w:lastColumn="0" w:noHBand="0" w:noVBand="1"/>
      </w:tblPr>
      <w:tblGrid>
        <w:gridCol w:w="3729"/>
        <w:gridCol w:w="2060"/>
      </w:tblGrid>
      <w:tr w:rsidR="00B03034" w:rsidRPr="00B03034" w14:paraId="18C31743" w14:textId="77777777" w:rsidTr="0099457C">
        <w:trPr>
          <w:trHeight w:val="623"/>
        </w:trPr>
        <w:tc>
          <w:tcPr>
            <w:tcW w:w="3729"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927F0C7" w14:textId="77777777" w:rsidR="00B03034" w:rsidRPr="00B03034" w:rsidRDefault="00B03034" w:rsidP="00B03034">
            <w:pPr>
              <w:spacing w:after="0" w:line="240" w:lineRule="auto"/>
              <w:jc w:val="center"/>
              <w:rPr>
                <w:rFonts w:eastAsia="Times New Roman" w:cs="Calibri"/>
                <w:b/>
                <w:bCs/>
                <w:color w:val="FFFFFF"/>
                <w:sz w:val="16"/>
                <w:szCs w:val="16"/>
                <w:lang w:eastAsia="es-MX"/>
              </w:rPr>
            </w:pPr>
            <w:r w:rsidRPr="00B03034">
              <w:rPr>
                <w:rFonts w:eastAsia="Times New Roman" w:cs="Calibri"/>
                <w:b/>
                <w:bCs/>
                <w:color w:val="FFFFFF"/>
                <w:sz w:val="16"/>
                <w:szCs w:val="16"/>
                <w:lang w:eastAsia="es-MX"/>
              </w:rPr>
              <w:lastRenderedPageBreak/>
              <w:t>Porción a Corto Plazo de la Deuda a Largo Plazo</w:t>
            </w:r>
          </w:p>
        </w:tc>
        <w:tc>
          <w:tcPr>
            <w:tcW w:w="2060" w:type="dxa"/>
            <w:tcBorders>
              <w:top w:val="single" w:sz="4" w:space="0" w:color="auto"/>
              <w:left w:val="nil"/>
              <w:bottom w:val="single" w:sz="4" w:space="0" w:color="auto"/>
              <w:right w:val="single" w:sz="4" w:space="0" w:color="auto"/>
            </w:tcBorders>
            <w:shd w:val="clear" w:color="000000" w:fill="AB0033"/>
            <w:vAlign w:val="center"/>
            <w:hideMark/>
          </w:tcPr>
          <w:p w14:paraId="2C4CC8E0" w14:textId="77777777" w:rsidR="00B03034" w:rsidRPr="00B03034" w:rsidRDefault="00B03034" w:rsidP="00B03034">
            <w:pPr>
              <w:spacing w:after="0" w:line="240" w:lineRule="auto"/>
              <w:jc w:val="center"/>
              <w:rPr>
                <w:rFonts w:eastAsia="Times New Roman" w:cs="Calibri"/>
                <w:b/>
                <w:bCs/>
                <w:color w:val="FFFFFF"/>
                <w:sz w:val="16"/>
                <w:szCs w:val="16"/>
                <w:lang w:eastAsia="es-MX"/>
              </w:rPr>
            </w:pPr>
            <w:r w:rsidRPr="00B03034">
              <w:rPr>
                <w:rFonts w:eastAsia="Times New Roman" w:cs="Calibri"/>
                <w:b/>
                <w:bCs/>
                <w:color w:val="FFFFFF"/>
                <w:sz w:val="16"/>
                <w:szCs w:val="16"/>
                <w:lang w:eastAsia="es-MX"/>
              </w:rPr>
              <w:t xml:space="preserve">Importe </w:t>
            </w:r>
          </w:p>
        </w:tc>
      </w:tr>
      <w:tr w:rsidR="00B03034" w:rsidRPr="00B03034" w14:paraId="556D7E9F" w14:textId="77777777" w:rsidTr="0099457C">
        <w:trPr>
          <w:trHeight w:val="354"/>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0F602FAC"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5'461 MDP Banorte</w:t>
            </w:r>
          </w:p>
        </w:tc>
        <w:tc>
          <w:tcPr>
            <w:tcW w:w="2060" w:type="dxa"/>
            <w:tcBorders>
              <w:top w:val="nil"/>
              <w:left w:val="nil"/>
              <w:bottom w:val="single" w:sz="4" w:space="0" w:color="auto"/>
              <w:right w:val="single" w:sz="4" w:space="0" w:color="auto"/>
            </w:tcBorders>
            <w:shd w:val="clear" w:color="auto" w:fill="auto"/>
            <w:noWrap/>
            <w:vAlign w:val="bottom"/>
            <w:hideMark/>
          </w:tcPr>
          <w:p w14:paraId="78119426"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72,682,963 </w:t>
            </w:r>
          </w:p>
        </w:tc>
      </w:tr>
      <w:tr w:rsidR="00B03034" w:rsidRPr="00B03034" w14:paraId="38FCF4BD" w14:textId="77777777" w:rsidTr="0099457C">
        <w:trPr>
          <w:trHeight w:val="354"/>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649F8DAD"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1'000 MDP Bancomer</w:t>
            </w:r>
          </w:p>
        </w:tc>
        <w:tc>
          <w:tcPr>
            <w:tcW w:w="2060" w:type="dxa"/>
            <w:tcBorders>
              <w:top w:val="nil"/>
              <w:left w:val="nil"/>
              <w:bottom w:val="single" w:sz="4" w:space="0" w:color="auto"/>
              <w:right w:val="single" w:sz="4" w:space="0" w:color="auto"/>
            </w:tcBorders>
            <w:shd w:val="clear" w:color="auto" w:fill="auto"/>
            <w:noWrap/>
            <w:vAlign w:val="bottom"/>
            <w:hideMark/>
          </w:tcPr>
          <w:p w14:paraId="580AFF9C"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41,208,795 </w:t>
            </w:r>
          </w:p>
        </w:tc>
      </w:tr>
      <w:tr w:rsidR="00B03034" w:rsidRPr="00B03034" w14:paraId="358E0604" w14:textId="77777777" w:rsidTr="0099457C">
        <w:trPr>
          <w:trHeight w:val="354"/>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5B45D42B"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968 MDP Bancomer</w:t>
            </w:r>
          </w:p>
        </w:tc>
        <w:tc>
          <w:tcPr>
            <w:tcW w:w="2060" w:type="dxa"/>
            <w:tcBorders>
              <w:top w:val="nil"/>
              <w:left w:val="nil"/>
              <w:bottom w:val="single" w:sz="4" w:space="0" w:color="auto"/>
              <w:right w:val="single" w:sz="4" w:space="0" w:color="auto"/>
            </w:tcBorders>
            <w:shd w:val="clear" w:color="auto" w:fill="auto"/>
            <w:noWrap/>
            <w:vAlign w:val="bottom"/>
            <w:hideMark/>
          </w:tcPr>
          <w:p w14:paraId="20E969D6"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40,273,175 </w:t>
            </w:r>
          </w:p>
        </w:tc>
      </w:tr>
      <w:tr w:rsidR="00B03034" w:rsidRPr="00B03034" w14:paraId="34AEC9EC" w14:textId="77777777" w:rsidTr="0099457C">
        <w:trPr>
          <w:trHeight w:val="354"/>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2489A80A"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1'650 MDP Santander</w:t>
            </w:r>
          </w:p>
        </w:tc>
        <w:tc>
          <w:tcPr>
            <w:tcW w:w="2060" w:type="dxa"/>
            <w:tcBorders>
              <w:top w:val="nil"/>
              <w:left w:val="nil"/>
              <w:bottom w:val="single" w:sz="4" w:space="0" w:color="auto"/>
              <w:right w:val="single" w:sz="4" w:space="0" w:color="auto"/>
            </w:tcBorders>
            <w:shd w:val="clear" w:color="auto" w:fill="auto"/>
            <w:noWrap/>
            <w:vAlign w:val="bottom"/>
            <w:hideMark/>
          </w:tcPr>
          <w:p w14:paraId="50004047"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21,311,356 </w:t>
            </w:r>
          </w:p>
        </w:tc>
      </w:tr>
      <w:tr w:rsidR="00B03034" w:rsidRPr="00B03034" w14:paraId="6326E104" w14:textId="77777777" w:rsidTr="0099457C">
        <w:trPr>
          <w:trHeight w:val="354"/>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30852C51"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1'539 MDP Banorte</w:t>
            </w:r>
          </w:p>
        </w:tc>
        <w:tc>
          <w:tcPr>
            <w:tcW w:w="2060" w:type="dxa"/>
            <w:tcBorders>
              <w:top w:val="nil"/>
              <w:left w:val="nil"/>
              <w:bottom w:val="single" w:sz="4" w:space="0" w:color="auto"/>
              <w:right w:val="single" w:sz="4" w:space="0" w:color="auto"/>
            </w:tcBorders>
            <w:shd w:val="clear" w:color="auto" w:fill="auto"/>
            <w:noWrap/>
            <w:vAlign w:val="bottom"/>
            <w:hideMark/>
          </w:tcPr>
          <w:p w14:paraId="0001E124"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20,160,283 </w:t>
            </w:r>
          </w:p>
        </w:tc>
      </w:tr>
      <w:tr w:rsidR="00B03034" w:rsidRPr="00B03034" w14:paraId="43800E79" w14:textId="77777777" w:rsidTr="0099457C">
        <w:trPr>
          <w:trHeight w:val="354"/>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65934678"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1'500 MDP Banamex</w:t>
            </w:r>
          </w:p>
        </w:tc>
        <w:tc>
          <w:tcPr>
            <w:tcW w:w="2060" w:type="dxa"/>
            <w:tcBorders>
              <w:top w:val="nil"/>
              <w:left w:val="nil"/>
              <w:bottom w:val="single" w:sz="4" w:space="0" w:color="auto"/>
              <w:right w:val="single" w:sz="4" w:space="0" w:color="auto"/>
            </w:tcBorders>
            <w:shd w:val="clear" w:color="auto" w:fill="auto"/>
            <w:noWrap/>
            <w:vAlign w:val="bottom"/>
            <w:hideMark/>
          </w:tcPr>
          <w:p w14:paraId="5E03667F"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19,951,779 </w:t>
            </w:r>
          </w:p>
        </w:tc>
      </w:tr>
      <w:tr w:rsidR="00B03034" w:rsidRPr="00B03034" w14:paraId="5C89BE02" w14:textId="77777777" w:rsidTr="0099457C">
        <w:trPr>
          <w:trHeight w:val="354"/>
        </w:trPr>
        <w:tc>
          <w:tcPr>
            <w:tcW w:w="3729" w:type="dxa"/>
            <w:tcBorders>
              <w:top w:val="nil"/>
              <w:left w:val="single" w:sz="4" w:space="0" w:color="auto"/>
              <w:bottom w:val="single" w:sz="4" w:space="0" w:color="auto"/>
              <w:right w:val="single" w:sz="4" w:space="0" w:color="auto"/>
            </w:tcBorders>
            <w:shd w:val="clear" w:color="000000" w:fill="FFFFFF"/>
            <w:noWrap/>
            <w:vAlign w:val="bottom"/>
            <w:hideMark/>
          </w:tcPr>
          <w:p w14:paraId="22B806DC"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1'500 MDP Banorte</w:t>
            </w:r>
          </w:p>
        </w:tc>
        <w:tc>
          <w:tcPr>
            <w:tcW w:w="2060" w:type="dxa"/>
            <w:tcBorders>
              <w:top w:val="nil"/>
              <w:left w:val="nil"/>
              <w:bottom w:val="single" w:sz="4" w:space="0" w:color="auto"/>
              <w:right w:val="single" w:sz="4" w:space="0" w:color="auto"/>
            </w:tcBorders>
            <w:shd w:val="clear" w:color="auto" w:fill="auto"/>
            <w:noWrap/>
            <w:vAlign w:val="bottom"/>
            <w:hideMark/>
          </w:tcPr>
          <w:p w14:paraId="08EBE3AB"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13,533,676 </w:t>
            </w:r>
          </w:p>
        </w:tc>
      </w:tr>
      <w:tr w:rsidR="00B03034" w:rsidRPr="00B03034" w14:paraId="492C1686" w14:textId="77777777" w:rsidTr="0099457C">
        <w:trPr>
          <w:trHeight w:val="354"/>
        </w:trPr>
        <w:tc>
          <w:tcPr>
            <w:tcW w:w="3729" w:type="dxa"/>
            <w:tcBorders>
              <w:top w:val="nil"/>
              <w:left w:val="single" w:sz="4" w:space="0" w:color="auto"/>
              <w:bottom w:val="single" w:sz="4" w:space="0" w:color="auto"/>
              <w:right w:val="single" w:sz="4" w:space="0" w:color="auto"/>
            </w:tcBorders>
            <w:shd w:val="clear" w:color="000000" w:fill="FFFFFF"/>
            <w:noWrap/>
            <w:vAlign w:val="bottom"/>
            <w:hideMark/>
          </w:tcPr>
          <w:p w14:paraId="2B4B36FB"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993 MDP Bancomer</w:t>
            </w:r>
          </w:p>
        </w:tc>
        <w:tc>
          <w:tcPr>
            <w:tcW w:w="2060" w:type="dxa"/>
            <w:tcBorders>
              <w:top w:val="nil"/>
              <w:left w:val="nil"/>
              <w:bottom w:val="single" w:sz="4" w:space="0" w:color="auto"/>
              <w:right w:val="single" w:sz="4" w:space="0" w:color="auto"/>
            </w:tcBorders>
            <w:shd w:val="clear" w:color="auto" w:fill="auto"/>
            <w:noWrap/>
            <w:vAlign w:val="bottom"/>
            <w:hideMark/>
          </w:tcPr>
          <w:p w14:paraId="7F89165E"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12,954,034 </w:t>
            </w:r>
          </w:p>
        </w:tc>
      </w:tr>
      <w:tr w:rsidR="00B03034" w:rsidRPr="00B03034" w14:paraId="11C3073E" w14:textId="77777777" w:rsidTr="0099457C">
        <w:trPr>
          <w:trHeight w:val="354"/>
        </w:trPr>
        <w:tc>
          <w:tcPr>
            <w:tcW w:w="3729" w:type="dxa"/>
            <w:tcBorders>
              <w:top w:val="nil"/>
              <w:left w:val="single" w:sz="4" w:space="0" w:color="auto"/>
              <w:bottom w:val="single" w:sz="4" w:space="0" w:color="auto"/>
              <w:right w:val="single" w:sz="4" w:space="0" w:color="auto"/>
            </w:tcBorders>
            <w:shd w:val="clear" w:color="000000" w:fill="FFFFFF"/>
            <w:noWrap/>
            <w:vAlign w:val="bottom"/>
            <w:hideMark/>
          </w:tcPr>
          <w:p w14:paraId="3B68EE9E"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 xml:space="preserve">Crédito 1'000 MDP Banamex </w:t>
            </w:r>
          </w:p>
        </w:tc>
        <w:tc>
          <w:tcPr>
            <w:tcW w:w="2060" w:type="dxa"/>
            <w:tcBorders>
              <w:top w:val="nil"/>
              <w:left w:val="nil"/>
              <w:bottom w:val="single" w:sz="4" w:space="0" w:color="auto"/>
              <w:right w:val="single" w:sz="4" w:space="0" w:color="auto"/>
            </w:tcBorders>
            <w:shd w:val="clear" w:color="auto" w:fill="auto"/>
            <w:noWrap/>
            <w:vAlign w:val="bottom"/>
            <w:hideMark/>
          </w:tcPr>
          <w:p w14:paraId="4396F85E"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12,947,681 </w:t>
            </w:r>
          </w:p>
        </w:tc>
      </w:tr>
      <w:tr w:rsidR="00B03034" w:rsidRPr="00B03034" w14:paraId="5DC5E984" w14:textId="77777777" w:rsidTr="0099457C">
        <w:trPr>
          <w:trHeight w:val="354"/>
        </w:trPr>
        <w:tc>
          <w:tcPr>
            <w:tcW w:w="3729" w:type="dxa"/>
            <w:tcBorders>
              <w:top w:val="nil"/>
              <w:left w:val="single" w:sz="4" w:space="0" w:color="auto"/>
              <w:bottom w:val="single" w:sz="4" w:space="0" w:color="auto"/>
              <w:right w:val="single" w:sz="4" w:space="0" w:color="auto"/>
            </w:tcBorders>
            <w:shd w:val="clear" w:color="000000" w:fill="FFFFFF"/>
            <w:noWrap/>
            <w:vAlign w:val="bottom"/>
            <w:hideMark/>
          </w:tcPr>
          <w:p w14:paraId="01F987E1"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 xml:space="preserve">Crédito 250.8 </w:t>
            </w:r>
            <w:proofErr w:type="spellStart"/>
            <w:r w:rsidRPr="00B03034">
              <w:rPr>
                <w:rFonts w:eastAsia="Times New Roman" w:cs="Calibri"/>
                <w:color w:val="000000"/>
                <w:sz w:val="16"/>
                <w:szCs w:val="16"/>
                <w:lang w:eastAsia="es-MX"/>
              </w:rPr>
              <w:t>MDP</w:t>
            </w:r>
            <w:proofErr w:type="spellEnd"/>
            <w:r w:rsidRPr="00B03034">
              <w:rPr>
                <w:rFonts w:eastAsia="Times New Roman" w:cs="Calibri"/>
                <w:color w:val="000000"/>
                <w:sz w:val="16"/>
                <w:szCs w:val="16"/>
                <w:lang w:eastAsia="es-MX"/>
              </w:rPr>
              <w:t xml:space="preserve"> </w:t>
            </w:r>
            <w:proofErr w:type="spellStart"/>
            <w:r w:rsidRPr="00B03034">
              <w:rPr>
                <w:rFonts w:eastAsia="Times New Roman" w:cs="Calibri"/>
                <w:color w:val="000000"/>
                <w:sz w:val="16"/>
                <w:szCs w:val="16"/>
                <w:lang w:eastAsia="es-MX"/>
              </w:rPr>
              <w:t>Banobras</w:t>
            </w:r>
            <w:proofErr w:type="spellEnd"/>
          </w:p>
        </w:tc>
        <w:tc>
          <w:tcPr>
            <w:tcW w:w="2060" w:type="dxa"/>
            <w:tcBorders>
              <w:top w:val="nil"/>
              <w:left w:val="nil"/>
              <w:bottom w:val="single" w:sz="4" w:space="0" w:color="auto"/>
              <w:right w:val="single" w:sz="4" w:space="0" w:color="auto"/>
            </w:tcBorders>
            <w:shd w:val="clear" w:color="auto" w:fill="auto"/>
            <w:noWrap/>
            <w:vAlign w:val="bottom"/>
            <w:hideMark/>
          </w:tcPr>
          <w:p w14:paraId="5CDE789C"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12,858,090 </w:t>
            </w:r>
          </w:p>
        </w:tc>
      </w:tr>
      <w:tr w:rsidR="00B03034" w:rsidRPr="00B03034" w14:paraId="106EDAD8" w14:textId="77777777" w:rsidTr="0099457C">
        <w:trPr>
          <w:trHeight w:val="354"/>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0C9C4C91"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Crédito 1'200 MDP Banorte</w:t>
            </w:r>
          </w:p>
        </w:tc>
        <w:tc>
          <w:tcPr>
            <w:tcW w:w="2060" w:type="dxa"/>
            <w:tcBorders>
              <w:top w:val="nil"/>
              <w:left w:val="nil"/>
              <w:bottom w:val="single" w:sz="4" w:space="0" w:color="auto"/>
              <w:right w:val="single" w:sz="4" w:space="0" w:color="auto"/>
            </w:tcBorders>
            <w:shd w:val="clear" w:color="auto" w:fill="auto"/>
            <w:noWrap/>
            <w:vAlign w:val="bottom"/>
            <w:hideMark/>
          </w:tcPr>
          <w:p w14:paraId="63320175"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7,285,731 </w:t>
            </w:r>
          </w:p>
        </w:tc>
      </w:tr>
      <w:tr w:rsidR="00B03034" w:rsidRPr="00B03034" w14:paraId="3DC2B2BC" w14:textId="77777777" w:rsidTr="0099457C">
        <w:trPr>
          <w:trHeight w:val="354"/>
        </w:trPr>
        <w:tc>
          <w:tcPr>
            <w:tcW w:w="3729" w:type="dxa"/>
            <w:tcBorders>
              <w:top w:val="nil"/>
              <w:left w:val="single" w:sz="4" w:space="0" w:color="auto"/>
              <w:bottom w:val="single" w:sz="4" w:space="0" w:color="auto"/>
              <w:right w:val="single" w:sz="4" w:space="0" w:color="auto"/>
            </w:tcBorders>
            <w:shd w:val="clear" w:color="000000" w:fill="FFFFFF"/>
            <w:noWrap/>
            <w:vAlign w:val="bottom"/>
            <w:hideMark/>
          </w:tcPr>
          <w:p w14:paraId="07CE552F"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 xml:space="preserve">Crédito 113.9 </w:t>
            </w:r>
            <w:proofErr w:type="spellStart"/>
            <w:r w:rsidRPr="00B03034">
              <w:rPr>
                <w:rFonts w:eastAsia="Times New Roman" w:cs="Calibri"/>
                <w:color w:val="000000"/>
                <w:sz w:val="16"/>
                <w:szCs w:val="16"/>
                <w:lang w:eastAsia="es-MX"/>
              </w:rPr>
              <w:t>MDP</w:t>
            </w:r>
            <w:proofErr w:type="spellEnd"/>
            <w:r w:rsidRPr="00B03034">
              <w:rPr>
                <w:rFonts w:eastAsia="Times New Roman" w:cs="Calibri"/>
                <w:color w:val="000000"/>
                <w:sz w:val="16"/>
                <w:szCs w:val="16"/>
                <w:lang w:eastAsia="es-MX"/>
              </w:rPr>
              <w:t xml:space="preserve"> </w:t>
            </w:r>
            <w:proofErr w:type="spellStart"/>
            <w:r w:rsidRPr="00B03034">
              <w:rPr>
                <w:rFonts w:eastAsia="Times New Roman" w:cs="Calibri"/>
                <w:color w:val="000000"/>
                <w:sz w:val="16"/>
                <w:szCs w:val="16"/>
                <w:lang w:eastAsia="es-MX"/>
              </w:rPr>
              <w:t>Banobras</w:t>
            </w:r>
            <w:proofErr w:type="spellEnd"/>
          </w:p>
        </w:tc>
        <w:tc>
          <w:tcPr>
            <w:tcW w:w="2060" w:type="dxa"/>
            <w:tcBorders>
              <w:top w:val="nil"/>
              <w:left w:val="nil"/>
              <w:bottom w:val="single" w:sz="4" w:space="0" w:color="auto"/>
              <w:right w:val="single" w:sz="4" w:space="0" w:color="auto"/>
            </w:tcBorders>
            <w:shd w:val="clear" w:color="auto" w:fill="auto"/>
            <w:noWrap/>
            <w:vAlign w:val="bottom"/>
            <w:hideMark/>
          </w:tcPr>
          <w:p w14:paraId="11A68ED8"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7,276,313 </w:t>
            </w:r>
          </w:p>
        </w:tc>
      </w:tr>
      <w:tr w:rsidR="00B03034" w:rsidRPr="00B03034" w14:paraId="3D92B09A" w14:textId="77777777" w:rsidTr="0099457C">
        <w:trPr>
          <w:trHeight w:val="354"/>
        </w:trPr>
        <w:tc>
          <w:tcPr>
            <w:tcW w:w="3729" w:type="dxa"/>
            <w:tcBorders>
              <w:top w:val="nil"/>
              <w:left w:val="single" w:sz="4" w:space="0" w:color="auto"/>
              <w:bottom w:val="single" w:sz="4" w:space="0" w:color="auto"/>
              <w:right w:val="single" w:sz="4" w:space="0" w:color="auto"/>
            </w:tcBorders>
            <w:shd w:val="clear" w:color="000000" w:fill="FFFFFF"/>
            <w:noWrap/>
            <w:vAlign w:val="bottom"/>
            <w:hideMark/>
          </w:tcPr>
          <w:p w14:paraId="714FADF6" w14:textId="77777777" w:rsidR="00B03034" w:rsidRPr="00B03034" w:rsidRDefault="00B03034" w:rsidP="00B03034">
            <w:pPr>
              <w:spacing w:after="0" w:line="240" w:lineRule="auto"/>
              <w:rPr>
                <w:rFonts w:eastAsia="Times New Roman" w:cs="Calibri"/>
                <w:color w:val="000000"/>
                <w:sz w:val="16"/>
                <w:szCs w:val="16"/>
                <w:lang w:eastAsia="es-MX"/>
              </w:rPr>
            </w:pPr>
            <w:r w:rsidRPr="00B03034">
              <w:rPr>
                <w:rFonts w:eastAsia="Times New Roman" w:cs="Calibri"/>
                <w:color w:val="000000"/>
                <w:sz w:val="16"/>
                <w:szCs w:val="16"/>
                <w:lang w:eastAsia="es-MX"/>
              </w:rPr>
              <w:t xml:space="preserve">Crédito 500 MDP Bancomer </w:t>
            </w:r>
          </w:p>
        </w:tc>
        <w:tc>
          <w:tcPr>
            <w:tcW w:w="2060" w:type="dxa"/>
            <w:tcBorders>
              <w:top w:val="nil"/>
              <w:left w:val="nil"/>
              <w:bottom w:val="single" w:sz="4" w:space="0" w:color="auto"/>
              <w:right w:val="single" w:sz="4" w:space="0" w:color="auto"/>
            </w:tcBorders>
            <w:shd w:val="clear" w:color="auto" w:fill="auto"/>
            <w:noWrap/>
            <w:vAlign w:val="bottom"/>
            <w:hideMark/>
          </w:tcPr>
          <w:p w14:paraId="18D1A424" w14:textId="77777777" w:rsidR="00B03034" w:rsidRPr="00B03034" w:rsidRDefault="00B03034" w:rsidP="00B03034">
            <w:pPr>
              <w:spacing w:after="0" w:line="240" w:lineRule="auto"/>
              <w:jc w:val="right"/>
              <w:rPr>
                <w:rFonts w:eastAsia="Times New Roman" w:cs="Calibri"/>
                <w:color w:val="000000"/>
                <w:sz w:val="16"/>
                <w:szCs w:val="16"/>
                <w:lang w:eastAsia="es-MX"/>
              </w:rPr>
            </w:pPr>
            <w:r w:rsidRPr="00B03034">
              <w:rPr>
                <w:rFonts w:eastAsia="Times New Roman" w:cs="Calibri"/>
                <w:color w:val="000000"/>
                <w:sz w:val="16"/>
                <w:szCs w:val="16"/>
                <w:lang w:eastAsia="es-MX"/>
              </w:rPr>
              <w:t xml:space="preserve">6,444,469 </w:t>
            </w:r>
          </w:p>
        </w:tc>
      </w:tr>
      <w:tr w:rsidR="00B03034" w:rsidRPr="00B03034" w14:paraId="1F7FCA75" w14:textId="77777777" w:rsidTr="0099457C">
        <w:trPr>
          <w:trHeight w:val="293"/>
        </w:trPr>
        <w:tc>
          <w:tcPr>
            <w:tcW w:w="3729"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772DBE8D" w14:textId="77777777" w:rsidR="00B03034" w:rsidRPr="00B03034" w:rsidRDefault="00B03034" w:rsidP="00B03034">
            <w:pPr>
              <w:spacing w:after="0" w:line="240" w:lineRule="auto"/>
              <w:jc w:val="center"/>
              <w:rPr>
                <w:rFonts w:eastAsia="Times New Roman" w:cs="Calibri"/>
                <w:b/>
                <w:bCs/>
                <w:color w:val="000000"/>
                <w:sz w:val="16"/>
                <w:szCs w:val="16"/>
                <w:lang w:eastAsia="es-MX"/>
              </w:rPr>
            </w:pPr>
            <w:r w:rsidRPr="00B03034">
              <w:rPr>
                <w:rFonts w:eastAsia="Times New Roman" w:cs="Calibri"/>
                <w:b/>
                <w:bCs/>
                <w:color w:val="000000"/>
                <w:sz w:val="16"/>
                <w:szCs w:val="16"/>
                <w:lang w:eastAsia="es-MX"/>
              </w:rPr>
              <w:t>TOTAL</w:t>
            </w:r>
          </w:p>
        </w:tc>
        <w:tc>
          <w:tcPr>
            <w:tcW w:w="2060" w:type="dxa"/>
            <w:tcBorders>
              <w:top w:val="single" w:sz="4" w:space="0" w:color="auto"/>
              <w:left w:val="nil"/>
              <w:bottom w:val="single" w:sz="4" w:space="0" w:color="auto"/>
              <w:right w:val="single" w:sz="4" w:space="0" w:color="auto"/>
            </w:tcBorders>
            <w:shd w:val="clear" w:color="000000" w:fill="DDC9A3"/>
            <w:vAlign w:val="center"/>
            <w:hideMark/>
          </w:tcPr>
          <w:p w14:paraId="30F4196A" w14:textId="77777777" w:rsidR="00B03034" w:rsidRPr="00B03034" w:rsidRDefault="00B03034" w:rsidP="00B03034">
            <w:pPr>
              <w:spacing w:after="0" w:line="240" w:lineRule="auto"/>
              <w:jc w:val="right"/>
              <w:rPr>
                <w:rFonts w:eastAsia="Times New Roman" w:cs="Calibri"/>
                <w:b/>
                <w:bCs/>
                <w:color w:val="000000"/>
                <w:sz w:val="16"/>
                <w:szCs w:val="16"/>
                <w:lang w:eastAsia="es-MX"/>
              </w:rPr>
            </w:pPr>
            <w:r w:rsidRPr="00B03034">
              <w:rPr>
                <w:rFonts w:eastAsia="Times New Roman" w:cs="Calibri"/>
                <w:b/>
                <w:bCs/>
                <w:color w:val="000000"/>
                <w:sz w:val="16"/>
                <w:szCs w:val="16"/>
                <w:lang w:eastAsia="es-MX"/>
              </w:rPr>
              <w:t>288,888,345</w:t>
            </w:r>
          </w:p>
        </w:tc>
      </w:tr>
    </w:tbl>
    <w:p w14:paraId="35E24E1D" w14:textId="77777777" w:rsidR="006311DA" w:rsidRPr="005F45A3" w:rsidRDefault="006311DA" w:rsidP="006311DA">
      <w:pPr>
        <w:pStyle w:val="Texto"/>
        <w:spacing w:after="0" w:line="240" w:lineRule="exact"/>
        <w:ind w:firstLine="0"/>
        <w:rPr>
          <w:rFonts w:asciiTheme="minorHAnsi" w:hAnsiTheme="minorHAnsi" w:cstheme="minorHAnsi"/>
          <w:sz w:val="20"/>
          <w:szCs w:val="18"/>
        </w:rPr>
      </w:pPr>
      <w:r w:rsidRPr="005F45A3">
        <w:rPr>
          <w:rFonts w:asciiTheme="minorHAnsi" w:hAnsiTheme="minorHAnsi" w:cstheme="minorHAnsi"/>
          <w:sz w:val="20"/>
          <w:szCs w:val="18"/>
        </w:rPr>
        <w:t xml:space="preserve">   </w:t>
      </w:r>
    </w:p>
    <w:p w14:paraId="48441ECD" w14:textId="77777777" w:rsidR="006311DA" w:rsidRDefault="006311DA" w:rsidP="006311DA">
      <w:pPr>
        <w:pStyle w:val="Texto"/>
        <w:spacing w:after="0" w:line="240" w:lineRule="exact"/>
        <w:ind w:firstLine="0"/>
        <w:rPr>
          <w:rFonts w:asciiTheme="minorHAnsi" w:hAnsiTheme="minorHAnsi" w:cstheme="minorHAnsi"/>
          <w:sz w:val="20"/>
          <w:szCs w:val="18"/>
        </w:rPr>
      </w:pPr>
      <w:r w:rsidRPr="005F45A3">
        <w:rPr>
          <w:rFonts w:asciiTheme="minorHAnsi" w:hAnsiTheme="minorHAnsi" w:cstheme="minorHAnsi"/>
          <w:sz w:val="20"/>
          <w:szCs w:val="18"/>
        </w:rPr>
        <w:t xml:space="preserve">  </w:t>
      </w:r>
    </w:p>
    <w:p w14:paraId="785E7A7B" w14:textId="77777777" w:rsidR="006311DA" w:rsidRDefault="006311DA" w:rsidP="006311DA">
      <w:pPr>
        <w:spacing w:after="0"/>
        <w:ind w:left="-709" w:firstLine="567"/>
        <w:jc w:val="both"/>
        <w:rPr>
          <w:rFonts w:asciiTheme="minorHAnsi" w:eastAsia="Times New Roman" w:hAnsiTheme="minorHAnsi" w:cstheme="minorHAnsi"/>
          <w:b/>
          <w:sz w:val="20"/>
          <w:szCs w:val="18"/>
          <w:lang w:val="es-ES" w:eastAsia="es-ES"/>
        </w:rPr>
      </w:pPr>
    </w:p>
    <w:p w14:paraId="5B8DC2FC" w14:textId="77777777" w:rsidR="006311DA" w:rsidRPr="005F45A3" w:rsidRDefault="006311DA" w:rsidP="006311DA">
      <w:pPr>
        <w:spacing w:after="0"/>
        <w:ind w:left="-709" w:firstLine="567"/>
        <w:jc w:val="both"/>
        <w:rPr>
          <w:rFonts w:asciiTheme="minorHAnsi" w:hAnsiTheme="minorHAnsi" w:cstheme="minorHAnsi"/>
          <w:b/>
          <w:sz w:val="20"/>
          <w:szCs w:val="18"/>
        </w:rPr>
      </w:pPr>
      <w:r w:rsidRPr="005F45A3">
        <w:rPr>
          <w:rFonts w:asciiTheme="minorHAnsi" w:eastAsia="Times New Roman" w:hAnsiTheme="minorHAnsi" w:cstheme="minorHAnsi"/>
          <w:b/>
          <w:sz w:val="20"/>
          <w:szCs w:val="18"/>
          <w:lang w:val="es-ES" w:eastAsia="es-ES"/>
        </w:rPr>
        <w:t>Títulos y Valores a Corto Plazo</w:t>
      </w:r>
      <w:r w:rsidRPr="005F45A3">
        <w:rPr>
          <w:rFonts w:asciiTheme="minorHAnsi" w:hAnsiTheme="minorHAnsi" w:cstheme="minorHAnsi"/>
          <w:b/>
          <w:sz w:val="20"/>
          <w:szCs w:val="18"/>
        </w:rPr>
        <w:t>.</w:t>
      </w:r>
    </w:p>
    <w:p w14:paraId="687E1297" w14:textId="77777777" w:rsidR="006311DA" w:rsidRPr="005F45A3" w:rsidRDefault="006311DA" w:rsidP="006311DA">
      <w:pPr>
        <w:spacing w:after="0"/>
        <w:ind w:left="-567" w:firstLine="142"/>
        <w:rPr>
          <w:rFonts w:asciiTheme="minorHAnsi" w:hAnsiTheme="minorHAnsi" w:cstheme="minorHAnsi"/>
          <w:b/>
          <w:sz w:val="16"/>
          <w:szCs w:val="18"/>
        </w:rPr>
      </w:pPr>
    </w:p>
    <w:p w14:paraId="479C0AEA" w14:textId="2F8D7368" w:rsidR="006311DA" w:rsidRPr="005F45A3" w:rsidRDefault="006258BC" w:rsidP="006311DA">
      <w:pPr>
        <w:spacing w:after="0"/>
        <w:ind w:left="-142"/>
        <w:jc w:val="both"/>
        <w:rPr>
          <w:rFonts w:asciiTheme="minorHAnsi" w:hAnsiTheme="minorHAnsi" w:cstheme="minorHAnsi"/>
          <w:sz w:val="20"/>
          <w:szCs w:val="18"/>
        </w:rPr>
      </w:pPr>
      <w:r>
        <w:rPr>
          <w:rFonts w:asciiTheme="minorHAnsi" w:hAnsiTheme="minorHAnsi" w:cstheme="minorHAnsi"/>
          <w:sz w:val="18"/>
          <w:szCs w:val="18"/>
        </w:rPr>
        <w:t>E</w:t>
      </w:r>
      <w:r w:rsidR="006311DA">
        <w:rPr>
          <w:rFonts w:asciiTheme="minorHAnsi" w:hAnsiTheme="minorHAnsi" w:cstheme="minorHAnsi"/>
          <w:sz w:val="18"/>
          <w:szCs w:val="18"/>
        </w:rPr>
        <w:t xml:space="preserve">n el mes de diciembre para el cierre del ejercicio </w:t>
      </w:r>
      <w:r w:rsidR="00B03034">
        <w:rPr>
          <w:rFonts w:asciiTheme="minorHAnsi" w:hAnsiTheme="minorHAnsi" w:cstheme="minorHAnsi"/>
          <w:sz w:val="18"/>
          <w:szCs w:val="18"/>
        </w:rPr>
        <w:t xml:space="preserve">2022, </w:t>
      </w:r>
      <w:r w:rsidR="006311DA">
        <w:rPr>
          <w:rFonts w:asciiTheme="minorHAnsi" w:hAnsiTheme="minorHAnsi" w:cstheme="minorHAnsi"/>
          <w:sz w:val="18"/>
          <w:szCs w:val="18"/>
        </w:rPr>
        <w:t xml:space="preserve">se contrató un crédito con </w:t>
      </w:r>
      <w:r w:rsidR="0099457C">
        <w:rPr>
          <w:rFonts w:asciiTheme="minorHAnsi" w:hAnsiTheme="minorHAnsi" w:cstheme="minorHAnsi"/>
          <w:sz w:val="18"/>
          <w:szCs w:val="18"/>
        </w:rPr>
        <w:t xml:space="preserve">el banco </w:t>
      </w:r>
      <w:r w:rsidR="006311DA">
        <w:rPr>
          <w:rFonts w:asciiTheme="minorHAnsi" w:hAnsiTheme="minorHAnsi" w:cstheme="minorHAnsi"/>
          <w:sz w:val="18"/>
          <w:szCs w:val="18"/>
        </w:rPr>
        <w:t xml:space="preserve">Santander por 1’000 </w:t>
      </w:r>
      <w:proofErr w:type="spellStart"/>
      <w:r w:rsidR="006311DA">
        <w:rPr>
          <w:rFonts w:asciiTheme="minorHAnsi" w:hAnsiTheme="minorHAnsi" w:cstheme="minorHAnsi"/>
          <w:sz w:val="18"/>
          <w:szCs w:val="18"/>
        </w:rPr>
        <w:t>mdp</w:t>
      </w:r>
      <w:proofErr w:type="spellEnd"/>
      <w:r w:rsidR="006311DA">
        <w:rPr>
          <w:rFonts w:asciiTheme="minorHAnsi" w:hAnsiTheme="minorHAnsi" w:cstheme="minorHAnsi"/>
          <w:sz w:val="18"/>
          <w:szCs w:val="18"/>
        </w:rPr>
        <w:t xml:space="preserve"> con tas</w:t>
      </w:r>
      <w:r w:rsidR="00E110C7">
        <w:rPr>
          <w:rFonts w:asciiTheme="minorHAnsi" w:hAnsiTheme="minorHAnsi" w:cstheme="minorHAnsi"/>
          <w:sz w:val="18"/>
          <w:szCs w:val="18"/>
        </w:rPr>
        <w:t>a de interés TIIE más 40 puntos,</w:t>
      </w:r>
      <w:r w:rsidR="00E110C7" w:rsidRPr="00E110C7">
        <w:rPr>
          <w:rFonts w:asciiTheme="minorHAnsi" w:hAnsiTheme="minorHAnsi" w:cstheme="minorHAnsi"/>
          <w:sz w:val="18"/>
          <w:szCs w:val="18"/>
        </w:rPr>
        <w:t xml:space="preserve"> </w:t>
      </w:r>
      <w:r w:rsidR="00E110C7">
        <w:rPr>
          <w:rFonts w:asciiTheme="minorHAnsi" w:hAnsiTheme="minorHAnsi" w:cstheme="minorHAnsi"/>
          <w:sz w:val="18"/>
          <w:szCs w:val="18"/>
        </w:rPr>
        <w:t>dicho pagaré</w:t>
      </w:r>
      <w:r w:rsidR="00E110C7" w:rsidRPr="005F45A3">
        <w:rPr>
          <w:rFonts w:asciiTheme="minorHAnsi" w:hAnsiTheme="minorHAnsi" w:cstheme="minorHAnsi"/>
          <w:sz w:val="18"/>
          <w:szCs w:val="18"/>
        </w:rPr>
        <w:t xml:space="preserve"> fue para cubrir insuficiencias d</w:t>
      </w:r>
      <w:r w:rsidR="00E110C7">
        <w:rPr>
          <w:rFonts w:asciiTheme="minorHAnsi" w:hAnsiTheme="minorHAnsi" w:cstheme="minorHAnsi"/>
          <w:sz w:val="18"/>
          <w:szCs w:val="18"/>
        </w:rPr>
        <w:t xml:space="preserve">e liquidez de carácter temporal, el cual </w:t>
      </w:r>
      <w:r w:rsidR="00E110C7" w:rsidRPr="005F45A3">
        <w:rPr>
          <w:rFonts w:asciiTheme="minorHAnsi" w:hAnsiTheme="minorHAnsi" w:cstheme="minorHAnsi"/>
          <w:sz w:val="18"/>
          <w:szCs w:val="18"/>
        </w:rPr>
        <w:t>fue contratado de acuerdo a las disposiciones de la Ley de Disciplina Financiera vigente</w:t>
      </w:r>
      <w:r w:rsidR="00B03034">
        <w:rPr>
          <w:rFonts w:asciiTheme="minorHAnsi" w:hAnsiTheme="minorHAnsi" w:cstheme="minorHAnsi"/>
          <w:sz w:val="18"/>
          <w:szCs w:val="18"/>
        </w:rPr>
        <w:t>, a la fecha muestra el siguiente saldo y el pago de los intereses en el primer trimestre.</w:t>
      </w:r>
    </w:p>
    <w:p w14:paraId="485B879A" w14:textId="77777777" w:rsidR="006311DA" w:rsidRPr="005F45A3" w:rsidRDefault="006311DA" w:rsidP="006311DA">
      <w:pPr>
        <w:spacing w:after="0"/>
        <w:jc w:val="both"/>
        <w:rPr>
          <w:rFonts w:asciiTheme="minorHAnsi" w:hAnsiTheme="minorHAnsi" w:cstheme="minorHAnsi"/>
          <w:sz w:val="14"/>
          <w:szCs w:val="18"/>
        </w:rPr>
      </w:pPr>
    </w:p>
    <w:p w14:paraId="7A6DFB8E" w14:textId="77777777" w:rsidR="006311DA" w:rsidRPr="005F45A3" w:rsidRDefault="006311DA" w:rsidP="006311DA">
      <w:pPr>
        <w:spacing w:after="0"/>
        <w:jc w:val="both"/>
        <w:rPr>
          <w:rFonts w:asciiTheme="minorHAnsi" w:hAnsiTheme="minorHAnsi" w:cstheme="minorHAnsi"/>
          <w:sz w:val="16"/>
          <w:szCs w:val="18"/>
        </w:rPr>
      </w:pPr>
    </w:p>
    <w:tbl>
      <w:tblPr>
        <w:tblW w:w="10080" w:type="dxa"/>
        <w:tblInd w:w="-5" w:type="dxa"/>
        <w:tblCellMar>
          <w:left w:w="70" w:type="dxa"/>
          <w:right w:w="70" w:type="dxa"/>
        </w:tblCellMar>
        <w:tblLook w:val="04A0" w:firstRow="1" w:lastRow="0" w:firstColumn="1" w:lastColumn="0" w:noHBand="0" w:noVBand="1"/>
      </w:tblPr>
      <w:tblGrid>
        <w:gridCol w:w="937"/>
        <w:gridCol w:w="924"/>
        <w:gridCol w:w="1077"/>
        <w:gridCol w:w="929"/>
        <w:gridCol w:w="1032"/>
        <w:gridCol w:w="851"/>
        <w:gridCol w:w="858"/>
        <w:gridCol w:w="985"/>
        <w:gridCol w:w="763"/>
        <w:gridCol w:w="1022"/>
        <w:gridCol w:w="702"/>
      </w:tblGrid>
      <w:tr w:rsidR="006258BC" w:rsidRPr="006258BC" w14:paraId="2E970723" w14:textId="77777777" w:rsidTr="006258BC">
        <w:trPr>
          <w:trHeight w:val="840"/>
        </w:trPr>
        <w:tc>
          <w:tcPr>
            <w:tcW w:w="93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9BDDCBC"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BANCO</w:t>
            </w:r>
          </w:p>
        </w:tc>
        <w:tc>
          <w:tcPr>
            <w:tcW w:w="924" w:type="dxa"/>
            <w:tcBorders>
              <w:top w:val="single" w:sz="4" w:space="0" w:color="auto"/>
              <w:left w:val="nil"/>
              <w:bottom w:val="single" w:sz="4" w:space="0" w:color="auto"/>
              <w:right w:val="single" w:sz="4" w:space="0" w:color="auto"/>
            </w:tcBorders>
            <w:shd w:val="clear" w:color="000000" w:fill="AB0033"/>
            <w:vAlign w:val="center"/>
            <w:hideMark/>
          </w:tcPr>
          <w:p w14:paraId="23C9E540"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Importe Original Contratado</w:t>
            </w:r>
          </w:p>
        </w:tc>
        <w:tc>
          <w:tcPr>
            <w:tcW w:w="1077" w:type="dxa"/>
            <w:tcBorders>
              <w:top w:val="single" w:sz="4" w:space="0" w:color="auto"/>
              <w:left w:val="nil"/>
              <w:bottom w:val="single" w:sz="4" w:space="0" w:color="auto"/>
              <w:right w:val="single" w:sz="4" w:space="0" w:color="auto"/>
            </w:tcBorders>
            <w:shd w:val="clear" w:color="000000" w:fill="AB0033"/>
            <w:vAlign w:val="center"/>
            <w:hideMark/>
          </w:tcPr>
          <w:p w14:paraId="136C90A2"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Saldo al 31 de Diciembre de 2022</w:t>
            </w:r>
          </w:p>
        </w:tc>
        <w:tc>
          <w:tcPr>
            <w:tcW w:w="929" w:type="dxa"/>
            <w:tcBorders>
              <w:top w:val="single" w:sz="4" w:space="0" w:color="auto"/>
              <w:left w:val="nil"/>
              <w:bottom w:val="single" w:sz="4" w:space="0" w:color="auto"/>
              <w:right w:val="single" w:sz="4" w:space="0" w:color="auto"/>
            </w:tcBorders>
            <w:shd w:val="clear" w:color="000000" w:fill="AB0033"/>
            <w:vAlign w:val="center"/>
            <w:hideMark/>
          </w:tcPr>
          <w:p w14:paraId="46F55C29" w14:textId="77777777" w:rsidR="006258BC" w:rsidRPr="006258BC" w:rsidRDefault="006258BC" w:rsidP="006258BC">
            <w:pPr>
              <w:spacing w:after="0" w:line="240" w:lineRule="auto"/>
              <w:jc w:val="center"/>
              <w:rPr>
                <w:rFonts w:eastAsia="Times New Roman" w:cs="Calibri"/>
                <w:b/>
                <w:bCs/>
                <w:color w:val="FFFFFF"/>
                <w:sz w:val="14"/>
                <w:szCs w:val="14"/>
                <w:lang w:eastAsia="es-MX"/>
              </w:rPr>
            </w:pPr>
            <w:r w:rsidRPr="006258BC">
              <w:rPr>
                <w:rFonts w:eastAsia="Times New Roman" w:cs="Calibri"/>
                <w:b/>
                <w:bCs/>
                <w:color w:val="FFFFFF"/>
                <w:sz w:val="14"/>
                <w:szCs w:val="14"/>
                <w:lang w:eastAsia="es-MX"/>
              </w:rPr>
              <w:t>Disposiciones</w:t>
            </w:r>
          </w:p>
        </w:tc>
        <w:tc>
          <w:tcPr>
            <w:tcW w:w="1032" w:type="dxa"/>
            <w:tcBorders>
              <w:top w:val="single" w:sz="4" w:space="0" w:color="auto"/>
              <w:left w:val="nil"/>
              <w:bottom w:val="single" w:sz="4" w:space="0" w:color="auto"/>
              <w:right w:val="single" w:sz="4" w:space="0" w:color="auto"/>
            </w:tcBorders>
            <w:shd w:val="clear" w:color="000000" w:fill="AB0033"/>
            <w:vAlign w:val="center"/>
            <w:hideMark/>
          </w:tcPr>
          <w:p w14:paraId="4DDD6B68"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 xml:space="preserve">Amortización </w:t>
            </w:r>
          </w:p>
        </w:tc>
        <w:tc>
          <w:tcPr>
            <w:tcW w:w="851" w:type="dxa"/>
            <w:tcBorders>
              <w:top w:val="single" w:sz="4" w:space="0" w:color="auto"/>
              <w:left w:val="nil"/>
              <w:bottom w:val="single" w:sz="4" w:space="0" w:color="auto"/>
              <w:right w:val="single" w:sz="4" w:space="0" w:color="auto"/>
            </w:tcBorders>
            <w:shd w:val="clear" w:color="000000" w:fill="AB0033"/>
            <w:vAlign w:val="center"/>
            <w:hideMark/>
          </w:tcPr>
          <w:p w14:paraId="426E5ECE"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Saldo al 31 de Marzo 2023</w:t>
            </w:r>
          </w:p>
        </w:tc>
        <w:tc>
          <w:tcPr>
            <w:tcW w:w="858" w:type="dxa"/>
            <w:tcBorders>
              <w:top w:val="single" w:sz="4" w:space="0" w:color="auto"/>
              <w:left w:val="nil"/>
              <w:bottom w:val="single" w:sz="4" w:space="0" w:color="auto"/>
              <w:right w:val="single" w:sz="4" w:space="0" w:color="auto"/>
            </w:tcBorders>
            <w:shd w:val="clear" w:color="000000" w:fill="AB0033"/>
            <w:vAlign w:val="center"/>
            <w:hideMark/>
          </w:tcPr>
          <w:p w14:paraId="1F37DF80"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Intereses</w:t>
            </w:r>
          </w:p>
        </w:tc>
        <w:tc>
          <w:tcPr>
            <w:tcW w:w="985" w:type="dxa"/>
            <w:tcBorders>
              <w:top w:val="single" w:sz="4" w:space="0" w:color="auto"/>
              <w:left w:val="nil"/>
              <w:bottom w:val="single" w:sz="4" w:space="0" w:color="auto"/>
              <w:right w:val="single" w:sz="4" w:space="0" w:color="auto"/>
            </w:tcBorders>
            <w:shd w:val="clear" w:color="000000" w:fill="AB0033"/>
            <w:vAlign w:val="center"/>
            <w:hideMark/>
          </w:tcPr>
          <w:p w14:paraId="3D860319"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Vencimiento</w:t>
            </w:r>
          </w:p>
        </w:tc>
        <w:tc>
          <w:tcPr>
            <w:tcW w:w="763" w:type="dxa"/>
            <w:tcBorders>
              <w:top w:val="single" w:sz="4" w:space="0" w:color="auto"/>
              <w:left w:val="nil"/>
              <w:bottom w:val="single" w:sz="4" w:space="0" w:color="auto"/>
              <w:right w:val="single" w:sz="4" w:space="0" w:color="auto"/>
            </w:tcBorders>
            <w:shd w:val="clear" w:color="000000" w:fill="AB0033"/>
            <w:vAlign w:val="center"/>
            <w:hideMark/>
          </w:tcPr>
          <w:p w14:paraId="5931A880"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Tasa de Interés</w:t>
            </w:r>
          </w:p>
        </w:tc>
        <w:tc>
          <w:tcPr>
            <w:tcW w:w="1022" w:type="dxa"/>
            <w:tcBorders>
              <w:top w:val="single" w:sz="4" w:space="0" w:color="auto"/>
              <w:left w:val="nil"/>
              <w:bottom w:val="single" w:sz="4" w:space="0" w:color="auto"/>
              <w:right w:val="single" w:sz="4" w:space="0" w:color="auto"/>
            </w:tcBorders>
            <w:shd w:val="clear" w:color="000000" w:fill="AB0033"/>
            <w:vAlign w:val="center"/>
            <w:hideMark/>
          </w:tcPr>
          <w:p w14:paraId="611A2F35"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Comisiones y Costos Relacionados</w:t>
            </w:r>
          </w:p>
        </w:tc>
        <w:tc>
          <w:tcPr>
            <w:tcW w:w="702" w:type="dxa"/>
            <w:tcBorders>
              <w:top w:val="single" w:sz="4" w:space="0" w:color="auto"/>
              <w:left w:val="nil"/>
              <w:bottom w:val="single" w:sz="4" w:space="0" w:color="auto"/>
              <w:right w:val="single" w:sz="4" w:space="0" w:color="auto"/>
            </w:tcBorders>
            <w:shd w:val="clear" w:color="000000" w:fill="AB0033"/>
            <w:vAlign w:val="center"/>
            <w:hideMark/>
          </w:tcPr>
          <w:p w14:paraId="4491F5FF" w14:textId="77777777" w:rsidR="006258BC" w:rsidRPr="006258BC" w:rsidRDefault="006258BC" w:rsidP="006258BC">
            <w:pPr>
              <w:spacing w:after="0" w:line="240" w:lineRule="auto"/>
              <w:jc w:val="center"/>
              <w:rPr>
                <w:rFonts w:eastAsia="Times New Roman" w:cs="Calibri"/>
                <w:b/>
                <w:bCs/>
                <w:color w:val="FFFFFF"/>
                <w:sz w:val="16"/>
                <w:szCs w:val="16"/>
                <w:lang w:eastAsia="es-MX"/>
              </w:rPr>
            </w:pPr>
            <w:r w:rsidRPr="006258BC">
              <w:rPr>
                <w:rFonts w:eastAsia="Times New Roman" w:cs="Calibri"/>
                <w:b/>
                <w:bCs/>
                <w:color w:val="FFFFFF"/>
                <w:sz w:val="16"/>
                <w:szCs w:val="16"/>
                <w:lang w:eastAsia="es-MX"/>
              </w:rPr>
              <w:t>Tasa Efectiva</w:t>
            </w:r>
          </w:p>
        </w:tc>
      </w:tr>
      <w:tr w:rsidR="006258BC" w:rsidRPr="006258BC" w14:paraId="33AAA6C7" w14:textId="77777777" w:rsidTr="006258BC">
        <w:trPr>
          <w:trHeight w:val="290"/>
        </w:trPr>
        <w:tc>
          <w:tcPr>
            <w:tcW w:w="937" w:type="dxa"/>
            <w:tcBorders>
              <w:top w:val="nil"/>
              <w:left w:val="single" w:sz="4" w:space="0" w:color="auto"/>
              <w:bottom w:val="single" w:sz="4" w:space="0" w:color="auto"/>
              <w:right w:val="single" w:sz="4" w:space="0" w:color="auto"/>
            </w:tcBorders>
            <w:shd w:val="clear" w:color="auto" w:fill="auto"/>
            <w:vAlign w:val="center"/>
            <w:hideMark/>
          </w:tcPr>
          <w:p w14:paraId="72F998D6" w14:textId="77777777" w:rsidR="006258BC" w:rsidRPr="006258BC" w:rsidRDefault="006258BC" w:rsidP="006258BC">
            <w:pPr>
              <w:spacing w:after="0" w:line="240" w:lineRule="auto"/>
              <w:jc w:val="both"/>
              <w:rPr>
                <w:rFonts w:eastAsia="Times New Roman" w:cs="Calibri"/>
                <w:color w:val="000000"/>
                <w:sz w:val="12"/>
                <w:szCs w:val="12"/>
                <w:lang w:eastAsia="es-MX"/>
              </w:rPr>
            </w:pPr>
            <w:r w:rsidRPr="006258BC">
              <w:rPr>
                <w:rFonts w:eastAsia="Times New Roman" w:cs="Calibri"/>
                <w:color w:val="000000"/>
                <w:sz w:val="12"/>
                <w:szCs w:val="12"/>
                <w:lang w:eastAsia="es-MX"/>
              </w:rPr>
              <w:t xml:space="preserve">Banco Santander </w:t>
            </w:r>
            <w:proofErr w:type="spellStart"/>
            <w:r w:rsidRPr="006258BC">
              <w:rPr>
                <w:rFonts w:eastAsia="Times New Roman" w:cs="Calibri"/>
                <w:color w:val="000000"/>
                <w:sz w:val="12"/>
                <w:szCs w:val="12"/>
                <w:lang w:eastAsia="es-MX"/>
              </w:rPr>
              <w:t>S.A,de</w:t>
            </w:r>
            <w:proofErr w:type="spellEnd"/>
            <w:r w:rsidRPr="006258BC">
              <w:rPr>
                <w:rFonts w:eastAsia="Times New Roman" w:cs="Calibri"/>
                <w:color w:val="000000"/>
                <w:sz w:val="12"/>
                <w:szCs w:val="12"/>
                <w:lang w:eastAsia="es-MX"/>
              </w:rPr>
              <w:t xml:space="preserve"> C.V.</w:t>
            </w:r>
          </w:p>
        </w:tc>
        <w:tc>
          <w:tcPr>
            <w:tcW w:w="924" w:type="dxa"/>
            <w:tcBorders>
              <w:top w:val="nil"/>
              <w:left w:val="nil"/>
              <w:bottom w:val="single" w:sz="4" w:space="0" w:color="auto"/>
              <w:right w:val="single" w:sz="4" w:space="0" w:color="auto"/>
            </w:tcBorders>
            <w:shd w:val="clear" w:color="auto" w:fill="auto"/>
            <w:vAlign w:val="center"/>
            <w:hideMark/>
          </w:tcPr>
          <w:p w14:paraId="6C6942C0"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1,000,000,000</w:t>
            </w:r>
          </w:p>
        </w:tc>
        <w:tc>
          <w:tcPr>
            <w:tcW w:w="1077" w:type="dxa"/>
            <w:tcBorders>
              <w:top w:val="nil"/>
              <w:left w:val="nil"/>
              <w:bottom w:val="single" w:sz="4" w:space="0" w:color="auto"/>
              <w:right w:val="single" w:sz="4" w:space="0" w:color="auto"/>
            </w:tcBorders>
            <w:shd w:val="clear" w:color="auto" w:fill="auto"/>
            <w:vAlign w:val="center"/>
            <w:hideMark/>
          </w:tcPr>
          <w:p w14:paraId="1D32A714"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1,000,000,000</w:t>
            </w:r>
          </w:p>
        </w:tc>
        <w:tc>
          <w:tcPr>
            <w:tcW w:w="929" w:type="dxa"/>
            <w:tcBorders>
              <w:top w:val="nil"/>
              <w:left w:val="nil"/>
              <w:bottom w:val="single" w:sz="4" w:space="0" w:color="auto"/>
              <w:right w:val="single" w:sz="4" w:space="0" w:color="auto"/>
            </w:tcBorders>
            <w:shd w:val="clear" w:color="auto" w:fill="auto"/>
            <w:vAlign w:val="center"/>
            <w:hideMark/>
          </w:tcPr>
          <w:p w14:paraId="3B407053"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0</w:t>
            </w:r>
          </w:p>
        </w:tc>
        <w:tc>
          <w:tcPr>
            <w:tcW w:w="1032" w:type="dxa"/>
            <w:tcBorders>
              <w:top w:val="nil"/>
              <w:left w:val="nil"/>
              <w:bottom w:val="single" w:sz="4" w:space="0" w:color="auto"/>
              <w:right w:val="single" w:sz="4" w:space="0" w:color="auto"/>
            </w:tcBorders>
            <w:shd w:val="clear" w:color="auto" w:fill="auto"/>
            <w:vAlign w:val="center"/>
            <w:hideMark/>
          </w:tcPr>
          <w:p w14:paraId="3221F3A0"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0</w:t>
            </w:r>
          </w:p>
        </w:tc>
        <w:tc>
          <w:tcPr>
            <w:tcW w:w="851" w:type="dxa"/>
            <w:tcBorders>
              <w:top w:val="nil"/>
              <w:left w:val="nil"/>
              <w:bottom w:val="single" w:sz="4" w:space="0" w:color="auto"/>
              <w:right w:val="single" w:sz="4" w:space="0" w:color="auto"/>
            </w:tcBorders>
            <w:shd w:val="clear" w:color="auto" w:fill="auto"/>
            <w:vAlign w:val="center"/>
            <w:hideMark/>
          </w:tcPr>
          <w:p w14:paraId="5B8C01F0"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1,000,000,000</w:t>
            </w:r>
          </w:p>
        </w:tc>
        <w:tc>
          <w:tcPr>
            <w:tcW w:w="858" w:type="dxa"/>
            <w:tcBorders>
              <w:top w:val="nil"/>
              <w:left w:val="nil"/>
              <w:bottom w:val="single" w:sz="4" w:space="0" w:color="auto"/>
              <w:right w:val="single" w:sz="4" w:space="0" w:color="auto"/>
            </w:tcBorders>
            <w:shd w:val="clear" w:color="auto" w:fill="auto"/>
            <w:vAlign w:val="center"/>
            <w:hideMark/>
          </w:tcPr>
          <w:p w14:paraId="25333299"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27,934,047</w:t>
            </w:r>
          </w:p>
        </w:tc>
        <w:tc>
          <w:tcPr>
            <w:tcW w:w="985" w:type="dxa"/>
            <w:tcBorders>
              <w:top w:val="nil"/>
              <w:left w:val="nil"/>
              <w:bottom w:val="single" w:sz="4" w:space="0" w:color="auto"/>
              <w:right w:val="single" w:sz="4" w:space="0" w:color="auto"/>
            </w:tcBorders>
            <w:shd w:val="clear" w:color="auto" w:fill="auto"/>
            <w:vAlign w:val="center"/>
            <w:hideMark/>
          </w:tcPr>
          <w:p w14:paraId="3828EC54"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13/12/2023</w:t>
            </w:r>
          </w:p>
        </w:tc>
        <w:tc>
          <w:tcPr>
            <w:tcW w:w="763" w:type="dxa"/>
            <w:tcBorders>
              <w:top w:val="nil"/>
              <w:left w:val="nil"/>
              <w:bottom w:val="single" w:sz="4" w:space="0" w:color="auto"/>
              <w:right w:val="single" w:sz="4" w:space="0" w:color="auto"/>
            </w:tcBorders>
            <w:shd w:val="clear" w:color="auto" w:fill="auto"/>
            <w:vAlign w:val="center"/>
            <w:hideMark/>
          </w:tcPr>
          <w:p w14:paraId="14FF16B4"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TIIE+ 40PTS</w:t>
            </w:r>
          </w:p>
        </w:tc>
        <w:tc>
          <w:tcPr>
            <w:tcW w:w="1022" w:type="dxa"/>
            <w:tcBorders>
              <w:top w:val="nil"/>
              <w:left w:val="nil"/>
              <w:bottom w:val="single" w:sz="4" w:space="0" w:color="auto"/>
              <w:right w:val="single" w:sz="4" w:space="0" w:color="auto"/>
            </w:tcBorders>
            <w:shd w:val="clear" w:color="auto" w:fill="auto"/>
            <w:vAlign w:val="center"/>
            <w:hideMark/>
          </w:tcPr>
          <w:p w14:paraId="1916B61C"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0</w:t>
            </w:r>
          </w:p>
        </w:tc>
        <w:tc>
          <w:tcPr>
            <w:tcW w:w="702" w:type="dxa"/>
            <w:tcBorders>
              <w:top w:val="nil"/>
              <w:left w:val="nil"/>
              <w:bottom w:val="single" w:sz="4" w:space="0" w:color="auto"/>
              <w:right w:val="single" w:sz="4" w:space="0" w:color="auto"/>
            </w:tcBorders>
            <w:shd w:val="clear" w:color="auto" w:fill="auto"/>
            <w:vAlign w:val="center"/>
            <w:hideMark/>
          </w:tcPr>
          <w:p w14:paraId="175504ED" w14:textId="77777777" w:rsidR="006258BC" w:rsidRPr="006258BC" w:rsidRDefault="006258BC" w:rsidP="006258BC">
            <w:pPr>
              <w:spacing w:after="0" w:line="240" w:lineRule="auto"/>
              <w:jc w:val="right"/>
              <w:rPr>
                <w:rFonts w:eastAsia="Times New Roman" w:cs="Calibri"/>
                <w:color w:val="000000"/>
                <w:sz w:val="12"/>
                <w:szCs w:val="12"/>
                <w:lang w:eastAsia="es-MX"/>
              </w:rPr>
            </w:pPr>
            <w:r w:rsidRPr="006258BC">
              <w:rPr>
                <w:rFonts w:eastAsia="Times New Roman" w:cs="Calibri"/>
                <w:color w:val="000000"/>
                <w:sz w:val="12"/>
                <w:szCs w:val="12"/>
                <w:lang w:eastAsia="es-MX"/>
              </w:rPr>
              <w:t>11.18%</w:t>
            </w:r>
          </w:p>
        </w:tc>
      </w:tr>
      <w:tr w:rsidR="006258BC" w:rsidRPr="006258BC" w14:paraId="1B837D9A" w14:textId="77777777" w:rsidTr="006258BC">
        <w:trPr>
          <w:trHeight w:val="300"/>
        </w:trPr>
        <w:tc>
          <w:tcPr>
            <w:tcW w:w="937" w:type="dxa"/>
            <w:tcBorders>
              <w:top w:val="nil"/>
              <w:left w:val="single" w:sz="4" w:space="0" w:color="auto"/>
              <w:bottom w:val="single" w:sz="4" w:space="0" w:color="auto"/>
              <w:right w:val="single" w:sz="4" w:space="0" w:color="auto"/>
            </w:tcBorders>
            <w:shd w:val="clear" w:color="000000" w:fill="DDC9A3"/>
            <w:vAlign w:val="center"/>
            <w:hideMark/>
          </w:tcPr>
          <w:p w14:paraId="34CD005A" w14:textId="77777777" w:rsidR="006258BC" w:rsidRPr="006258BC" w:rsidRDefault="006258BC" w:rsidP="006258BC">
            <w:pPr>
              <w:spacing w:after="0" w:line="240" w:lineRule="auto"/>
              <w:jc w:val="center"/>
              <w:rPr>
                <w:rFonts w:eastAsia="Times New Roman" w:cs="Calibri"/>
                <w:b/>
                <w:bCs/>
                <w:color w:val="000000"/>
                <w:sz w:val="12"/>
                <w:szCs w:val="12"/>
                <w:lang w:eastAsia="es-MX"/>
              </w:rPr>
            </w:pPr>
            <w:r w:rsidRPr="006258BC">
              <w:rPr>
                <w:rFonts w:eastAsia="Times New Roman" w:cs="Calibri"/>
                <w:b/>
                <w:bCs/>
                <w:color w:val="000000"/>
                <w:sz w:val="12"/>
                <w:szCs w:val="12"/>
                <w:lang w:eastAsia="es-MX"/>
              </w:rPr>
              <w:t> </w:t>
            </w:r>
          </w:p>
        </w:tc>
        <w:tc>
          <w:tcPr>
            <w:tcW w:w="924" w:type="dxa"/>
            <w:tcBorders>
              <w:top w:val="nil"/>
              <w:left w:val="nil"/>
              <w:bottom w:val="single" w:sz="4" w:space="0" w:color="auto"/>
              <w:right w:val="single" w:sz="4" w:space="0" w:color="auto"/>
            </w:tcBorders>
            <w:shd w:val="clear" w:color="000000" w:fill="DDC9A3"/>
            <w:vAlign w:val="center"/>
            <w:hideMark/>
          </w:tcPr>
          <w:p w14:paraId="3793514A"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1,000,000,000</w:t>
            </w:r>
          </w:p>
        </w:tc>
        <w:tc>
          <w:tcPr>
            <w:tcW w:w="1077" w:type="dxa"/>
            <w:tcBorders>
              <w:top w:val="nil"/>
              <w:left w:val="nil"/>
              <w:bottom w:val="single" w:sz="4" w:space="0" w:color="auto"/>
              <w:right w:val="single" w:sz="4" w:space="0" w:color="auto"/>
            </w:tcBorders>
            <w:shd w:val="clear" w:color="000000" w:fill="DDC9A3"/>
            <w:vAlign w:val="center"/>
            <w:hideMark/>
          </w:tcPr>
          <w:p w14:paraId="29A2607F"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1,000,000,000</w:t>
            </w:r>
          </w:p>
        </w:tc>
        <w:tc>
          <w:tcPr>
            <w:tcW w:w="929" w:type="dxa"/>
            <w:tcBorders>
              <w:top w:val="nil"/>
              <w:left w:val="nil"/>
              <w:bottom w:val="single" w:sz="4" w:space="0" w:color="auto"/>
              <w:right w:val="single" w:sz="4" w:space="0" w:color="auto"/>
            </w:tcBorders>
            <w:shd w:val="clear" w:color="000000" w:fill="DDC9A3"/>
            <w:vAlign w:val="center"/>
            <w:hideMark/>
          </w:tcPr>
          <w:p w14:paraId="555CAF18"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0</w:t>
            </w:r>
          </w:p>
        </w:tc>
        <w:tc>
          <w:tcPr>
            <w:tcW w:w="1032" w:type="dxa"/>
            <w:tcBorders>
              <w:top w:val="nil"/>
              <w:left w:val="nil"/>
              <w:bottom w:val="single" w:sz="4" w:space="0" w:color="auto"/>
              <w:right w:val="single" w:sz="4" w:space="0" w:color="auto"/>
            </w:tcBorders>
            <w:shd w:val="clear" w:color="000000" w:fill="DDC9A3"/>
            <w:vAlign w:val="center"/>
            <w:hideMark/>
          </w:tcPr>
          <w:p w14:paraId="5FB60615"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0</w:t>
            </w:r>
          </w:p>
        </w:tc>
        <w:tc>
          <w:tcPr>
            <w:tcW w:w="851" w:type="dxa"/>
            <w:tcBorders>
              <w:top w:val="nil"/>
              <w:left w:val="nil"/>
              <w:bottom w:val="single" w:sz="4" w:space="0" w:color="auto"/>
              <w:right w:val="single" w:sz="4" w:space="0" w:color="auto"/>
            </w:tcBorders>
            <w:shd w:val="clear" w:color="000000" w:fill="DDC9A3"/>
            <w:vAlign w:val="center"/>
            <w:hideMark/>
          </w:tcPr>
          <w:p w14:paraId="65142FB7"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1,000,000,000</w:t>
            </w:r>
          </w:p>
        </w:tc>
        <w:tc>
          <w:tcPr>
            <w:tcW w:w="858" w:type="dxa"/>
            <w:tcBorders>
              <w:top w:val="nil"/>
              <w:left w:val="nil"/>
              <w:bottom w:val="single" w:sz="4" w:space="0" w:color="auto"/>
              <w:right w:val="single" w:sz="4" w:space="0" w:color="auto"/>
            </w:tcBorders>
            <w:shd w:val="clear" w:color="000000" w:fill="DDC9A3"/>
            <w:vAlign w:val="center"/>
            <w:hideMark/>
          </w:tcPr>
          <w:p w14:paraId="52776263"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27,934,047</w:t>
            </w:r>
          </w:p>
        </w:tc>
        <w:tc>
          <w:tcPr>
            <w:tcW w:w="985" w:type="dxa"/>
            <w:tcBorders>
              <w:top w:val="nil"/>
              <w:left w:val="nil"/>
              <w:bottom w:val="single" w:sz="4" w:space="0" w:color="auto"/>
              <w:right w:val="single" w:sz="4" w:space="0" w:color="auto"/>
            </w:tcBorders>
            <w:shd w:val="clear" w:color="000000" w:fill="DDC9A3"/>
            <w:vAlign w:val="center"/>
            <w:hideMark/>
          </w:tcPr>
          <w:p w14:paraId="490640D0"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 </w:t>
            </w:r>
          </w:p>
        </w:tc>
        <w:tc>
          <w:tcPr>
            <w:tcW w:w="763" w:type="dxa"/>
            <w:tcBorders>
              <w:top w:val="nil"/>
              <w:left w:val="nil"/>
              <w:bottom w:val="single" w:sz="4" w:space="0" w:color="auto"/>
              <w:right w:val="single" w:sz="4" w:space="0" w:color="auto"/>
            </w:tcBorders>
            <w:shd w:val="clear" w:color="000000" w:fill="DDC9A3"/>
            <w:vAlign w:val="center"/>
            <w:hideMark/>
          </w:tcPr>
          <w:p w14:paraId="0FF14508"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 </w:t>
            </w:r>
          </w:p>
        </w:tc>
        <w:tc>
          <w:tcPr>
            <w:tcW w:w="1022" w:type="dxa"/>
            <w:tcBorders>
              <w:top w:val="nil"/>
              <w:left w:val="nil"/>
              <w:bottom w:val="single" w:sz="4" w:space="0" w:color="auto"/>
              <w:right w:val="single" w:sz="4" w:space="0" w:color="auto"/>
            </w:tcBorders>
            <w:shd w:val="clear" w:color="000000" w:fill="DDC9A3"/>
            <w:vAlign w:val="center"/>
            <w:hideMark/>
          </w:tcPr>
          <w:p w14:paraId="35F1F2BD"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0</w:t>
            </w:r>
          </w:p>
        </w:tc>
        <w:tc>
          <w:tcPr>
            <w:tcW w:w="702" w:type="dxa"/>
            <w:tcBorders>
              <w:top w:val="nil"/>
              <w:left w:val="nil"/>
              <w:bottom w:val="single" w:sz="4" w:space="0" w:color="auto"/>
              <w:right w:val="single" w:sz="4" w:space="0" w:color="auto"/>
            </w:tcBorders>
            <w:shd w:val="clear" w:color="000000" w:fill="DDC9A3"/>
            <w:vAlign w:val="center"/>
            <w:hideMark/>
          </w:tcPr>
          <w:p w14:paraId="1DFA044B" w14:textId="77777777" w:rsidR="006258BC" w:rsidRPr="006258BC" w:rsidRDefault="006258BC" w:rsidP="006258BC">
            <w:pPr>
              <w:spacing w:after="0" w:line="240" w:lineRule="auto"/>
              <w:jc w:val="right"/>
              <w:rPr>
                <w:rFonts w:eastAsia="Times New Roman" w:cs="Calibri"/>
                <w:b/>
                <w:bCs/>
                <w:color w:val="000000"/>
                <w:sz w:val="12"/>
                <w:szCs w:val="12"/>
                <w:lang w:eastAsia="es-MX"/>
              </w:rPr>
            </w:pPr>
            <w:r w:rsidRPr="006258BC">
              <w:rPr>
                <w:rFonts w:eastAsia="Times New Roman" w:cs="Calibri"/>
                <w:b/>
                <w:bCs/>
                <w:color w:val="000000"/>
                <w:sz w:val="12"/>
                <w:szCs w:val="12"/>
                <w:lang w:eastAsia="es-MX"/>
              </w:rPr>
              <w:t> </w:t>
            </w:r>
          </w:p>
        </w:tc>
      </w:tr>
    </w:tbl>
    <w:p w14:paraId="58DAA2AC" w14:textId="77777777" w:rsidR="006311DA" w:rsidRPr="005F45A3" w:rsidRDefault="006311DA" w:rsidP="006311DA">
      <w:pPr>
        <w:spacing w:after="0"/>
        <w:jc w:val="both"/>
        <w:rPr>
          <w:rFonts w:asciiTheme="minorHAnsi" w:hAnsiTheme="minorHAnsi" w:cstheme="minorHAnsi"/>
          <w:sz w:val="16"/>
          <w:szCs w:val="16"/>
        </w:rPr>
      </w:pPr>
    </w:p>
    <w:p w14:paraId="569F75D4" w14:textId="77777777" w:rsidR="006311DA" w:rsidRPr="005F45A3" w:rsidRDefault="006311DA" w:rsidP="006311DA">
      <w:pPr>
        <w:spacing w:after="0"/>
        <w:jc w:val="both"/>
        <w:rPr>
          <w:rFonts w:asciiTheme="minorHAnsi" w:hAnsiTheme="minorHAnsi" w:cstheme="minorHAnsi"/>
          <w:sz w:val="12"/>
          <w:szCs w:val="16"/>
        </w:rPr>
      </w:pPr>
    </w:p>
    <w:p w14:paraId="3E781B96" w14:textId="77777777" w:rsidR="006311DA" w:rsidRPr="005F45A3" w:rsidRDefault="006311DA" w:rsidP="006311DA">
      <w:pPr>
        <w:pStyle w:val="Prrafodelista"/>
        <w:numPr>
          <w:ilvl w:val="0"/>
          <w:numId w:val="21"/>
        </w:numPr>
        <w:spacing w:after="0" w:line="240" w:lineRule="auto"/>
        <w:ind w:left="-426" w:firstLine="142"/>
        <w:rPr>
          <w:rFonts w:asciiTheme="minorHAnsi" w:hAnsiTheme="minorHAnsi" w:cstheme="minorHAnsi"/>
          <w:b/>
          <w:sz w:val="20"/>
          <w:lang w:val="es-ES" w:eastAsia="es-ES"/>
        </w:rPr>
      </w:pPr>
      <w:r w:rsidRPr="005F45A3">
        <w:rPr>
          <w:rFonts w:asciiTheme="minorHAnsi" w:hAnsiTheme="minorHAnsi" w:cstheme="minorHAnsi"/>
          <w:b/>
          <w:sz w:val="20"/>
          <w:lang w:val="es-ES" w:eastAsia="es-ES"/>
        </w:rPr>
        <w:t>Fondos de Bienes de Terceros en Administración y/o en Garantía a Corto Plazo</w:t>
      </w:r>
    </w:p>
    <w:p w14:paraId="20C70D9B" w14:textId="77777777" w:rsidR="006311DA" w:rsidRPr="005F45A3" w:rsidRDefault="006311DA" w:rsidP="006311DA">
      <w:pPr>
        <w:spacing w:after="0" w:line="240" w:lineRule="auto"/>
        <w:ind w:left="-284" w:hanging="283"/>
        <w:rPr>
          <w:rFonts w:asciiTheme="minorHAnsi" w:hAnsiTheme="minorHAnsi" w:cstheme="minorHAnsi"/>
          <w:sz w:val="14"/>
          <w:lang w:val="es-ES" w:eastAsia="es-ES"/>
        </w:rPr>
      </w:pPr>
    </w:p>
    <w:p w14:paraId="0F61AB0F" w14:textId="77777777" w:rsidR="006311DA" w:rsidRDefault="006311DA" w:rsidP="006311DA">
      <w:pPr>
        <w:spacing w:after="0" w:line="240" w:lineRule="auto"/>
        <w:rPr>
          <w:rFonts w:asciiTheme="minorHAnsi" w:hAnsiTheme="minorHAnsi" w:cstheme="minorHAnsi"/>
          <w:sz w:val="18"/>
          <w:lang w:val="es-ES" w:eastAsia="es-ES"/>
        </w:rPr>
      </w:pPr>
      <w:r w:rsidRPr="005F45A3">
        <w:rPr>
          <w:rFonts w:asciiTheme="minorHAnsi" w:hAnsiTheme="minorHAnsi" w:cstheme="minorHAnsi"/>
          <w:sz w:val="18"/>
          <w:lang w:val="es-ES" w:eastAsia="es-ES"/>
        </w:rPr>
        <w:t>Fondos en Garantía a Corto Plazo</w:t>
      </w:r>
    </w:p>
    <w:p w14:paraId="30EC1752" w14:textId="77777777" w:rsidR="006311DA" w:rsidRDefault="006311DA" w:rsidP="006311DA">
      <w:pPr>
        <w:spacing w:after="0" w:line="240" w:lineRule="auto"/>
        <w:rPr>
          <w:rFonts w:asciiTheme="minorHAnsi" w:hAnsiTheme="minorHAnsi" w:cstheme="minorHAnsi"/>
          <w:sz w:val="18"/>
          <w:lang w:val="es-ES" w:eastAsia="es-ES"/>
        </w:rPr>
      </w:pPr>
    </w:p>
    <w:tbl>
      <w:tblPr>
        <w:tblW w:w="5668" w:type="dxa"/>
        <w:tblCellMar>
          <w:left w:w="70" w:type="dxa"/>
          <w:right w:w="70" w:type="dxa"/>
        </w:tblCellMar>
        <w:tblLook w:val="04A0" w:firstRow="1" w:lastRow="0" w:firstColumn="1" w:lastColumn="0" w:noHBand="0" w:noVBand="1"/>
      </w:tblPr>
      <w:tblGrid>
        <w:gridCol w:w="3838"/>
        <w:gridCol w:w="1830"/>
      </w:tblGrid>
      <w:tr w:rsidR="00F15A3C" w:rsidRPr="00F15A3C" w14:paraId="63114299" w14:textId="77777777" w:rsidTr="004024F7">
        <w:trPr>
          <w:trHeight w:val="463"/>
        </w:trPr>
        <w:tc>
          <w:tcPr>
            <w:tcW w:w="383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D737AFC" w14:textId="77777777" w:rsidR="00F15A3C" w:rsidRPr="00F15A3C" w:rsidRDefault="00F15A3C" w:rsidP="00F15A3C">
            <w:pPr>
              <w:spacing w:after="0" w:line="240" w:lineRule="auto"/>
              <w:jc w:val="center"/>
              <w:rPr>
                <w:rFonts w:eastAsia="Times New Roman" w:cs="Calibri"/>
                <w:b/>
                <w:bCs/>
                <w:color w:val="FFFFFF"/>
                <w:sz w:val="16"/>
                <w:szCs w:val="16"/>
                <w:lang w:eastAsia="es-MX"/>
              </w:rPr>
            </w:pPr>
            <w:r w:rsidRPr="00F15A3C">
              <w:rPr>
                <w:rFonts w:eastAsia="Times New Roman" w:cs="Calibri"/>
                <w:b/>
                <w:bCs/>
                <w:color w:val="FFFFFF"/>
                <w:sz w:val="16"/>
                <w:szCs w:val="16"/>
                <w:lang w:eastAsia="es-MX"/>
              </w:rPr>
              <w:t>Fondos en Garantía a Corto Plazo</w:t>
            </w:r>
          </w:p>
        </w:tc>
        <w:tc>
          <w:tcPr>
            <w:tcW w:w="1830" w:type="dxa"/>
            <w:tcBorders>
              <w:top w:val="single" w:sz="4" w:space="0" w:color="auto"/>
              <w:left w:val="nil"/>
              <w:bottom w:val="single" w:sz="4" w:space="0" w:color="auto"/>
              <w:right w:val="single" w:sz="4" w:space="0" w:color="auto"/>
            </w:tcBorders>
            <w:shd w:val="clear" w:color="000000" w:fill="AB0033"/>
            <w:vAlign w:val="center"/>
            <w:hideMark/>
          </w:tcPr>
          <w:p w14:paraId="7241D83B" w14:textId="77777777" w:rsidR="00F15A3C" w:rsidRPr="00F15A3C" w:rsidRDefault="00F15A3C" w:rsidP="00F15A3C">
            <w:pPr>
              <w:spacing w:after="0" w:line="240" w:lineRule="auto"/>
              <w:jc w:val="center"/>
              <w:rPr>
                <w:rFonts w:eastAsia="Times New Roman" w:cs="Calibri"/>
                <w:b/>
                <w:bCs/>
                <w:color w:val="FFFFFF"/>
                <w:sz w:val="16"/>
                <w:szCs w:val="16"/>
                <w:lang w:eastAsia="es-MX"/>
              </w:rPr>
            </w:pPr>
            <w:r w:rsidRPr="00F15A3C">
              <w:rPr>
                <w:rFonts w:eastAsia="Times New Roman" w:cs="Calibri"/>
                <w:b/>
                <w:bCs/>
                <w:color w:val="FFFFFF"/>
                <w:sz w:val="16"/>
                <w:szCs w:val="16"/>
                <w:lang w:eastAsia="es-MX"/>
              </w:rPr>
              <w:t xml:space="preserve">Importe </w:t>
            </w:r>
          </w:p>
        </w:tc>
      </w:tr>
      <w:tr w:rsidR="00F15A3C" w:rsidRPr="00F15A3C" w14:paraId="437C0865" w14:textId="77777777" w:rsidTr="004024F7">
        <w:trPr>
          <w:trHeight w:val="369"/>
        </w:trPr>
        <w:tc>
          <w:tcPr>
            <w:tcW w:w="3838" w:type="dxa"/>
            <w:tcBorders>
              <w:top w:val="nil"/>
              <w:left w:val="single" w:sz="4" w:space="0" w:color="auto"/>
              <w:bottom w:val="single" w:sz="4" w:space="0" w:color="auto"/>
              <w:right w:val="single" w:sz="4" w:space="0" w:color="auto"/>
            </w:tcBorders>
            <w:shd w:val="clear" w:color="auto" w:fill="auto"/>
            <w:vAlign w:val="center"/>
            <w:hideMark/>
          </w:tcPr>
          <w:p w14:paraId="2834C877" w14:textId="77777777" w:rsidR="00F15A3C" w:rsidRPr="00F15A3C" w:rsidRDefault="00F15A3C" w:rsidP="00F15A3C">
            <w:pPr>
              <w:spacing w:after="0" w:line="240" w:lineRule="auto"/>
              <w:jc w:val="both"/>
              <w:rPr>
                <w:rFonts w:eastAsia="Times New Roman" w:cs="Calibri"/>
                <w:color w:val="000000"/>
                <w:sz w:val="14"/>
                <w:szCs w:val="14"/>
                <w:lang w:eastAsia="es-MX"/>
              </w:rPr>
            </w:pPr>
            <w:r w:rsidRPr="00F15A3C">
              <w:rPr>
                <w:rFonts w:eastAsia="Times New Roman" w:cs="Calibri"/>
                <w:color w:val="000000"/>
                <w:sz w:val="14"/>
                <w:szCs w:val="14"/>
                <w:lang w:eastAsia="es-MX"/>
              </w:rPr>
              <w:t xml:space="preserve">Depósitos en garantía de impuestos   </w:t>
            </w:r>
          </w:p>
        </w:tc>
        <w:tc>
          <w:tcPr>
            <w:tcW w:w="1830" w:type="dxa"/>
            <w:tcBorders>
              <w:top w:val="nil"/>
              <w:left w:val="nil"/>
              <w:bottom w:val="single" w:sz="4" w:space="0" w:color="auto"/>
              <w:right w:val="single" w:sz="4" w:space="0" w:color="auto"/>
            </w:tcBorders>
            <w:shd w:val="clear" w:color="auto" w:fill="auto"/>
            <w:vAlign w:val="center"/>
            <w:hideMark/>
          </w:tcPr>
          <w:p w14:paraId="0BFB51C1" w14:textId="77777777" w:rsidR="00F15A3C" w:rsidRPr="00F15A3C" w:rsidRDefault="00F15A3C" w:rsidP="00F15A3C">
            <w:pPr>
              <w:spacing w:after="0" w:line="240" w:lineRule="auto"/>
              <w:jc w:val="right"/>
              <w:rPr>
                <w:rFonts w:eastAsia="Times New Roman" w:cs="Calibri"/>
                <w:color w:val="000000"/>
                <w:sz w:val="14"/>
                <w:szCs w:val="14"/>
                <w:lang w:eastAsia="es-MX"/>
              </w:rPr>
            </w:pPr>
            <w:r w:rsidRPr="00F15A3C">
              <w:rPr>
                <w:rFonts w:eastAsia="Times New Roman" w:cs="Calibri"/>
                <w:color w:val="000000"/>
                <w:sz w:val="14"/>
                <w:szCs w:val="14"/>
                <w:lang w:eastAsia="es-MX"/>
              </w:rPr>
              <w:t>15,091,187</w:t>
            </w:r>
          </w:p>
        </w:tc>
      </w:tr>
      <w:tr w:rsidR="00F15A3C" w:rsidRPr="00F15A3C" w14:paraId="4D32E732" w14:textId="77777777" w:rsidTr="004024F7">
        <w:trPr>
          <w:trHeight w:val="369"/>
        </w:trPr>
        <w:tc>
          <w:tcPr>
            <w:tcW w:w="3838" w:type="dxa"/>
            <w:tcBorders>
              <w:top w:val="nil"/>
              <w:left w:val="single" w:sz="4" w:space="0" w:color="auto"/>
              <w:bottom w:val="single" w:sz="4" w:space="0" w:color="auto"/>
              <w:right w:val="single" w:sz="4" w:space="0" w:color="auto"/>
            </w:tcBorders>
            <w:shd w:val="clear" w:color="auto" w:fill="auto"/>
            <w:vAlign w:val="center"/>
            <w:hideMark/>
          </w:tcPr>
          <w:p w14:paraId="085AD5C6" w14:textId="77777777" w:rsidR="00F15A3C" w:rsidRPr="00F15A3C" w:rsidRDefault="00F15A3C" w:rsidP="00F15A3C">
            <w:pPr>
              <w:spacing w:after="0" w:line="240" w:lineRule="auto"/>
              <w:jc w:val="both"/>
              <w:rPr>
                <w:rFonts w:eastAsia="Times New Roman" w:cs="Calibri"/>
                <w:color w:val="000000"/>
                <w:sz w:val="14"/>
                <w:szCs w:val="14"/>
                <w:lang w:eastAsia="es-MX"/>
              </w:rPr>
            </w:pPr>
            <w:r w:rsidRPr="00F15A3C">
              <w:rPr>
                <w:rFonts w:eastAsia="Times New Roman" w:cs="Calibri"/>
                <w:color w:val="000000"/>
                <w:sz w:val="14"/>
                <w:szCs w:val="14"/>
                <w:lang w:eastAsia="es-MX"/>
              </w:rPr>
              <w:lastRenderedPageBreak/>
              <w:t xml:space="preserve">Depósitos por órdenes judiciales    </w:t>
            </w:r>
          </w:p>
        </w:tc>
        <w:tc>
          <w:tcPr>
            <w:tcW w:w="1830" w:type="dxa"/>
            <w:tcBorders>
              <w:top w:val="nil"/>
              <w:left w:val="nil"/>
              <w:bottom w:val="single" w:sz="4" w:space="0" w:color="auto"/>
              <w:right w:val="single" w:sz="4" w:space="0" w:color="auto"/>
            </w:tcBorders>
            <w:shd w:val="clear" w:color="auto" w:fill="auto"/>
            <w:vAlign w:val="center"/>
            <w:hideMark/>
          </w:tcPr>
          <w:p w14:paraId="1FC7C08F" w14:textId="77777777" w:rsidR="00F15A3C" w:rsidRPr="00F15A3C" w:rsidRDefault="00F15A3C" w:rsidP="00F15A3C">
            <w:pPr>
              <w:spacing w:after="0" w:line="240" w:lineRule="auto"/>
              <w:jc w:val="right"/>
              <w:rPr>
                <w:rFonts w:eastAsia="Times New Roman" w:cs="Calibri"/>
                <w:color w:val="000000"/>
                <w:sz w:val="14"/>
                <w:szCs w:val="14"/>
                <w:lang w:eastAsia="es-MX"/>
              </w:rPr>
            </w:pPr>
            <w:r w:rsidRPr="00F15A3C">
              <w:rPr>
                <w:rFonts w:eastAsia="Times New Roman" w:cs="Calibri"/>
                <w:color w:val="000000"/>
                <w:sz w:val="14"/>
                <w:szCs w:val="14"/>
                <w:lang w:eastAsia="es-MX"/>
              </w:rPr>
              <w:t>22,315,077</w:t>
            </w:r>
          </w:p>
        </w:tc>
      </w:tr>
      <w:tr w:rsidR="00F15A3C" w:rsidRPr="00F15A3C" w14:paraId="7F13EA57" w14:textId="77777777" w:rsidTr="004024F7">
        <w:trPr>
          <w:trHeight w:val="369"/>
        </w:trPr>
        <w:tc>
          <w:tcPr>
            <w:tcW w:w="3838" w:type="dxa"/>
            <w:tcBorders>
              <w:top w:val="nil"/>
              <w:left w:val="single" w:sz="4" w:space="0" w:color="auto"/>
              <w:bottom w:val="single" w:sz="4" w:space="0" w:color="auto"/>
              <w:right w:val="single" w:sz="4" w:space="0" w:color="auto"/>
            </w:tcBorders>
            <w:shd w:val="clear" w:color="000000" w:fill="DDC9A3"/>
            <w:vAlign w:val="center"/>
            <w:hideMark/>
          </w:tcPr>
          <w:p w14:paraId="34DC3A50" w14:textId="77777777" w:rsidR="00F15A3C" w:rsidRPr="00F15A3C" w:rsidRDefault="00F15A3C" w:rsidP="00F15A3C">
            <w:pPr>
              <w:spacing w:after="0" w:line="240" w:lineRule="auto"/>
              <w:jc w:val="center"/>
              <w:rPr>
                <w:rFonts w:eastAsia="Times New Roman" w:cs="Calibri"/>
                <w:b/>
                <w:bCs/>
                <w:color w:val="000000"/>
                <w:sz w:val="14"/>
                <w:szCs w:val="14"/>
                <w:lang w:eastAsia="es-MX"/>
              </w:rPr>
            </w:pPr>
            <w:r w:rsidRPr="00F15A3C">
              <w:rPr>
                <w:rFonts w:eastAsia="Times New Roman" w:cs="Calibri"/>
                <w:b/>
                <w:bCs/>
                <w:color w:val="000000"/>
                <w:sz w:val="14"/>
                <w:szCs w:val="14"/>
                <w:lang w:eastAsia="es-MX"/>
              </w:rPr>
              <w:t>Total</w:t>
            </w:r>
          </w:p>
        </w:tc>
        <w:tc>
          <w:tcPr>
            <w:tcW w:w="1830" w:type="dxa"/>
            <w:tcBorders>
              <w:top w:val="nil"/>
              <w:left w:val="nil"/>
              <w:bottom w:val="single" w:sz="4" w:space="0" w:color="auto"/>
              <w:right w:val="single" w:sz="4" w:space="0" w:color="auto"/>
            </w:tcBorders>
            <w:shd w:val="clear" w:color="000000" w:fill="DDC9A3"/>
            <w:vAlign w:val="center"/>
            <w:hideMark/>
          </w:tcPr>
          <w:p w14:paraId="7FB5DE09" w14:textId="77777777" w:rsidR="00F15A3C" w:rsidRPr="00F15A3C" w:rsidRDefault="00F15A3C" w:rsidP="00F15A3C">
            <w:pPr>
              <w:spacing w:after="0" w:line="240" w:lineRule="auto"/>
              <w:jc w:val="right"/>
              <w:rPr>
                <w:rFonts w:eastAsia="Times New Roman" w:cs="Calibri"/>
                <w:b/>
                <w:bCs/>
                <w:color w:val="000000"/>
                <w:sz w:val="14"/>
                <w:szCs w:val="14"/>
                <w:lang w:eastAsia="es-MX"/>
              </w:rPr>
            </w:pPr>
            <w:r w:rsidRPr="00F15A3C">
              <w:rPr>
                <w:rFonts w:eastAsia="Times New Roman" w:cs="Calibri"/>
                <w:b/>
                <w:bCs/>
                <w:color w:val="000000"/>
                <w:sz w:val="14"/>
                <w:szCs w:val="14"/>
                <w:lang w:eastAsia="es-MX"/>
              </w:rPr>
              <w:t>37,406,264</w:t>
            </w:r>
          </w:p>
        </w:tc>
      </w:tr>
    </w:tbl>
    <w:p w14:paraId="2257EF9A" w14:textId="77777777" w:rsidR="006311DA" w:rsidRPr="005F45A3" w:rsidRDefault="006311DA" w:rsidP="006311DA">
      <w:pPr>
        <w:spacing w:after="0" w:line="240" w:lineRule="auto"/>
        <w:rPr>
          <w:rFonts w:asciiTheme="minorHAnsi" w:hAnsiTheme="minorHAnsi" w:cstheme="minorHAnsi"/>
          <w:sz w:val="18"/>
          <w:lang w:val="es-ES" w:eastAsia="es-ES"/>
        </w:rPr>
      </w:pPr>
    </w:p>
    <w:p w14:paraId="228F9F4B" w14:textId="77777777" w:rsidR="006311DA" w:rsidRPr="005F45A3" w:rsidRDefault="006311DA" w:rsidP="006311DA">
      <w:pPr>
        <w:spacing w:after="0" w:line="240" w:lineRule="auto"/>
        <w:ind w:left="360"/>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                </w:t>
      </w:r>
    </w:p>
    <w:p w14:paraId="7ADECA7F" w14:textId="77777777" w:rsidR="006311DA" w:rsidRDefault="006311DA" w:rsidP="006311DA">
      <w:pPr>
        <w:spacing w:after="0" w:line="240" w:lineRule="auto"/>
        <w:ind w:left="-284"/>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Los Depósitos en garantía de impuestos por órdenes judiciales se pagan cuando lo solicita el Juez de la instancia que corresponda. </w:t>
      </w:r>
    </w:p>
    <w:p w14:paraId="500B6A90"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6103FD0A"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70FAC6A6" w14:textId="54070218" w:rsidR="00C060B9" w:rsidRDefault="00C060B9"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Pasivos Diferidos</w:t>
      </w:r>
    </w:p>
    <w:p w14:paraId="5DD874D5" w14:textId="2BE83015" w:rsidR="00C060B9" w:rsidRDefault="00C060B9" w:rsidP="00C060B9">
      <w:pPr>
        <w:pStyle w:val="Prrafodelista"/>
        <w:spacing w:after="0" w:line="240" w:lineRule="auto"/>
        <w:ind w:left="-284"/>
        <w:rPr>
          <w:rFonts w:asciiTheme="minorHAnsi" w:hAnsiTheme="minorHAnsi" w:cstheme="minorHAnsi"/>
          <w:b/>
          <w:sz w:val="20"/>
          <w:lang w:val="es-ES" w:eastAsia="es-ES"/>
        </w:rPr>
      </w:pPr>
      <w:r>
        <w:rPr>
          <w:rFonts w:asciiTheme="minorHAnsi" w:hAnsiTheme="minorHAnsi" w:cstheme="minorHAnsi"/>
          <w:b/>
          <w:sz w:val="20"/>
          <w:lang w:val="es-ES" w:eastAsia="es-ES"/>
        </w:rPr>
        <w:t xml:space="preserve">      </w:t>
      </w:r>
    </w:p>
    <w:p w14:paraId="00A38D04" w14:textId="77777777" w:rsidR="00C060B9" w:rsidRDefault="00C060B9"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Provisiones</w:t>
      </w:r>
    </w:p>
    <w:p w14:paraId="5BB5C2C9" w14:textId="77777777" w:rsidR="00C060B9" w:rsidRPr="00C060B9" w:rsidRDefault="00C060B9" w:rsidP="00C060B9">
      <w:pPr>
        <w:pStyle w:val="Prrafodelista"/>
        <w:rPr>
          <w:rFonts w:asciiTheme="minorHAnsi" w:hAnsiTheme="minorHAnsi" w:cstheme="minorHAnsi"/>
          <w:b/>
          <w:sz w:val="20"/>
          <w:lang w:val="es-ES" w:eastAsia="es-ES"/>
        </w:rPr>
      </w:pPr>
    </w:p>
    <w:p w14:paraId="710F4398" w14:textId="2E0AC287" w:rsidR="006311DA" w:rsidRDefault="006311DA"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sidRPr="005F45A3">
        <w:rPr>
          <w:rFonts w:asciiTheme="minorHAnsi" w:hAnsiTheme="minorHAnsi" w:cstheme="minorHAnsi"/>
          <w:b/>
          <w:sz w:val="20"/>
          <w:lang w:val="es-ES" w:eastAsia="es-ES"/>
        </w:rPr>
        <w:t>O</w:t>
      </w:r>
      <w:r w:rsidR="00C060B9">
        <w:rPr>
          <w:rFonts w:asciiTheme="minorHAnsi" w:hAnsiTheme="minorHAnsi" w:cstheme="minorHAnsi"/>
          <w:b/>
          <w:sz w:val="20"/>
          <w:lang w:val="es-ES" w:eastAsia="es-ES"/>
        </w:rPr>
        <w:t>tros</w:t>
      </w:r>
      <w:r w:rsidRPr="005F45A3">
        <w:rPr>
          <w:rFonts w:asciiTheme="minorHAnsi" w:hAnsiTheme="minorHAnsi" w:cstheme="minorHAnsi"/>
          <w:b/>
          <w:sz w:val="20"/>
          <w:lang w:val="es-ES" w:eastAsia="es-ES"/>
        </w:rPr>
        <w:t xml:space="preserve"> Pasivo</w:t>
      </w:r>
      <w:r w:rsidR="00C060B9">
        <w:rPr>
          <w:rFonts w:asciiTheme="minorHAnsi" w:hAnsiTheme="minorHAnsi" w:cstheme="minorHAnsi"/>
          <w:b/>
          <w:sz w:val="20"/>
          <w:lang w:val="es-ES" w:eastAsia="es-ES"/>
        </w:rPr>
        <w:t>s</w:t>
      </w:r>
    </w:p>
    <w:p w14:paraId="71A10BB0" w14:textId="77777777" w:rsidR="006311DA" w:rsidRPr="005F45A3" w:rsidRDefault="006311DA" w:rsidP="006311DA">
      <w:pPr>
        <w:spacing w:after="0" w:line="240" w:lineRule="auto"/>
        <w:rPr>
          <w:rFonts w:asciiTheme="minorHAnsi" w:hAnsiTheme="minorHAnsi" w:cstheme="minorHAnsi"/>
          <w:b/>
          <w:sz w:val="20"/>
          <w:lang w:val="es-ES" w:eastAsia="es-ES"/>
        </w:rPr>
      </w:pPr>
    </w:p>
    <w:tbl>
      <w:tblPr>
        <w:tblW w:w="5658" w:type="dxa"/>
        <w:tblCellMar>
          <w:left w:w="70" w:type="dxa"/>
          <w:right w:w="70" w:type="dxa"/>
        </w:tblCellMar>
        <w:tblLook w:val="04A0" w:firstRow="1" w:lastRow="0" w:firstColumn="1" w:lastColumn="0" w:noHBand="0" w:noVBand="1"/>
      </w:tblPr>
      <w:tblGrid>
        <w:gridCol w:w="3937"/>
        <w:gridCol w:w="1721"/>
      </w:tblGrid>
      <w:tr w:rsidR="00F15A3C" w:rsidRPr="00F15A3C" w14:paraId="7FDAE2A1" w14:textId="77777777" w:rsidTr="004024F7">
        <w:trPr>
          <w:trHeight w:val="370"/>
        </w:trPr>
        <w:tc>
          <w:tcPr>
            <w:tcW w:w="393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E0887FC" w14:textId="77777777" w:rsidR="00F15A3C" w:rsidRPr="00F15A3C" w:rsidRDefault="00F15A3C" w:rsidP="00F15A3C">
            <w:pPr>
              <w:spacing w:after="0" w:line="240" w:lineRule="auto"/>
              <w:jc w:val="center"/>
              <w:rPr>
                <w:rFonts w:eastAsia="Times New Roman" w:cs="Calibri"/>
                <w:b/>
                <w:bCs/>
                <w:color w:val="FFFFFF"/>
                <w:sz w:val="16"/>
                <w:szCs w:val="16"/>
                <w:lang w:eastAsia="es-MX"/>
              </w:rPr>
            </w:pPr>
            <w:r w:rsidRPr="00F15A3C">
              <w:rPr>
                <w:rFonts w:eastAsia="Times New Roman" w:cs="Calibri"/>
                <w:b/>
                <w:bCs/>
                <w:color w:val="FFFFFF"/>
                <w:sz w:val="16"/>
                <w:szCs w:val="16"/>
                <w:lang w:eastAsia="es-MX"/>
              </w:rPr>
              <w:t>Otros Pasivos a Corto Plazo</w:t>
            </w:r>
          </w:p>
        </w:tc>
        <w:tc>
          <w:tcPr>
            <w:tcW w:w="1721" w:type="dxa"/>
            <w:tcBorders>
              <w:top w:val="single" w:sz="4" w:space="0" w:color="auto"/>
              <w:left w:val="nil"/>
              <w:bottom w:val="single" w:sz="4" w:space="0" w:color="auto"/>
              <w:right w:val="single" w:sz="4" w:space="0" w:color="auto"/>
            </w:tcBorders>
            <w:shd w:val="clear" w:color="000000" w:fill="AB0033"/>
            <w:vAlign w:val="center"/>
            <w:hideMark/>
          </w:tcPr>
          <w:p w14:paraId="2855D50C" w14:textId="77777777" w:rsidR="00F15A3C" w:rsidRPr="00F15A3C" w:rsidRDefault="00F15A3C" w:rsidP="00F15A3C">
            <w:pPr>
              <w:spacing w:after="0" w:line="240" w:lineRule="auto"/>
              <w:jc w:val="center"/>
              <w:rPr>
                <w:rFonts w:eastAsia="Times New Roman" w:cs="Calibri"/>
                <w:b/>
                <w:bCs/>
                <w:color w:val="FFFFFF"/>
                <w:sz w:val="16"/>
                <w:szCs w:val="16"/>
                <w:lang w:eastAsia="es-MX"/>
              </w:rPr>
            </w:pPr>
            <w:r w:rsidRPr="00F15A3C">
              <w:rPr>
                <w:rFonts w:eastAsia="Times New Roman" w:cs="Calibri"/>
                <w:b/>
                <w:bCs/>
                <w:color w:val="FFFFFF"/>
                <w:sz w:val="16"/>
                <w:szCs w:val="16"/>
                <w:lang w:eastAsia="es-MX"/>
              </w:rPr>
              <w:t xml:space="preserve">Importe </w:t>
            </w:r>
          </w:p>
        </w:tc>
      </w:tr>
      <w:tr w:rsidR="00F15A3C" w:rsidRPr="00F15A3C" w14:paraId="7CAA1462" w14:textId="77777777" w:rsidTr="004024F7">
        <w:trPr>
          <w:trHeight w:val="346"/>
        </w:trPr>
        <w:tc>
          <w:tcPr>
            <w:tcW w:w="3937" w:type="dxa"/>
            <w:tcBorders>
              <w:top w:val="nil"/>
              <w:left w:val="single" w:sz="4" w:space="0" w:color="auto"/>
              <w:bottom w:val="single" w:sz="4" w:space="0" w:color="auto"/>
              <w:right w:val="single" w:sz="4" w:space="0" w:color="auto"/>
            </w:tcBorders>
            <w:shd w:val="clear" w:color="auto" w:fill="auto"/>
            <w:vAlign w:val="center"/>
            <w:hideMark/>
          </w:tcPr>
          <w:p w14:paraId="0B354050" w14:textId="77777777" w:rsidR="00F15A3C" w:rsidRPr="00F15A3C" w:rsidRDefault="00F15A3C" w:rsidP="00F15A3C">
            <w:pPr>
              <w:spacing w:after="0" w:line="240" w:lineRule="auto"/>
              <w:jc w:val="both"/>
              <w:rPr>
                <w:rFonts w:eastAsia="Times New Roman" w:cs="Calibri"/>
                <w:color w:val="000000"/>
                <w:sz w:val="14"/>
                <w:szCs w:val="14"/>
                <w:lang w:eastAsia="es-MX"/>
              </w:rPr>
            </w:pPr>
            <w:r w:rsidRPr="00F15A3C">
              <w:rPr>
                <w:rFonts w:eastAsia="Times New Roman" w:cs="Calibri"/>
                <w:color w:val="000000"/>
                <w:sz w:val="14"/>
                <w:szCs w:val="14"/>
                <w:lang w:eastAsia="es-MX"/>
              </w:rPr>
              <w:t>Ingresos por Clasificar</w:t>
            </w:r>
          </w:p>
        </w:tc>
        <w:tc>
          <w:tcPr>
            <w:tcW w:w="1721" w:type="dxa"/>
            <w:tcBorders>
              <w:top w:val="nil"/>
              <w:left w:val="nil"/>
              <w:bottom w:val="single" w:sz="4" w:space="0" w:color="auto"/>
              <w:right w:val="single" w:sz="4" w:space="0" w:color="auto"/>
            </w:tcBorders>
            <w:shd w:val="clear" w:color="auto" w:fill="auto"/>
            <w:vAlign w:val="center"/>
            <w:hideMark/>
          </w:tcPr>
          <w:p w14:paraId="14F1006D" w14:textId="77777777" w:rsidR="00F15A3C" w:rsidRPr="00F15A3C" w:rsidRDefault="00F15A3C" w:rsidP="00F15A3C">
            <w:pPr>
              <w:spacing w:after="0" w:line="240" w:lineRule="auto"/>
              <w:jc w:val="right"/>
              <w:rPr>
                <w:rFonts w:eastAsia="Times New Roman" w:cs="Calibri"/>
                <w:color w:val="000000"/>
                <w:sz w:val="14"/>
                <w:szCs w:val="14"/>
                <w:lang w:eastAsia="es-MX"/>
              </w:rPr>
            </w:pPr>
            <w:r w:rsidRPr="00F15A3C">
              <w:rPr>
                <w:rFonts w:eastAsia="Times New Roman" w:cs="Calibri"/>
                <w:color w:val="000000"/>
                <w:sz w:val="14"/>
                <w:szCs w:val="14"/>
                <w:lang w:eastAsia="es-MX"/>
              </w:rPr>
              <w:t>1,993,773,822</w:t>
            </w:r>
          </w:p>
        </w:tc>
      </w:tr>
      <w:tr w:rsidR="00F15A3C" w:rsidRPr="00F15A3C" w14:paraId="6D456F75" w14:textId="77777777" w:rsidTr="004024F7">
        <w:trPr>
          <w:trHeight w:val="346"/>
        </w:trPr>
        <w:tc>
          <w:tcPr>
            <w:tcW w:w="3937" w:type="dxa"/>
            <w:tcBorders>
              <w:top w:val="nil"/>
              <w:left w:val="single" w:sz="4" w:space="0" w:color="auto"/>
              <w:bottom w:val="single" w:sz="4" w:space="0" w:color="auto"/>
              <w:right w:val="single" w:sz="4" w:space="0" w:color="auto"/>
            </w:tcBorders>
            <w:shd w:val="clear" w:color="auto" w:fill="auto"/>
            <w:vAlign w:val="center"/>
            <w:hideMark/>
          </w:tcPr>
          <w:p w14:paraId="23DCFC0C" w14:textId="77777777" w:rsidR="00F15A3C" w:rsidRPr="00F15A3C" w:rsidRDefault="00F15A3C" w:rsidP="00F15A3C">
            <w:pPr>
              <w:spacing w:after="0" w:line="240" w:lineRule="auto"/>
              <w:jc w:val="both"/>
              <w:rPr>
                <w:rFonts w:eastAsia="Times New Roman" w:cs="Calibri"/>
                <w:color w:val="000000"/>
                <w:sz w:val="14"/>
                <w:szCs w:val="14"/>
                <w:lang w:eastAsia="es-MX"/>
              </w:rPr>
            </w:pPr>
            <w:r w:rsidRPr="00F15A3C">
              <w:rPr>
                <w:rFonts w:eastAsia="Times New Roman" w:cs="Calibri"/>
                <w:color w:val="000000"/>
                <w:sz w:val="14"/>
                <w:szCs w:val="14"/>
                <w:lang w:eastAsia="es-MX"/>
              </w:rPr>
              <w:t xml:space="preserve">Recaudación por Participar    </w:t>
            </w:r>
          </w:p>
        </w:tc>
        <w:tc>
          <w:tcPr>
            <w:tcW w:w="1721" w:type="dxa"/>
            <w:tcBorders>
              <w:top w:val="nil"/>
              <w:left w:val="nil"/>
              <w:bottom w:val="single" w:sz="4" w:space="0" w:color="auto"/>
              <w:right w:val="single" w:sz="4" w:space="0" w:color="auto"/>
            </w:tcBorders>
            <w:shd w:val="clear" w:color="auto" w:fill="auto"/>
            <w:vAlign w:val="center"/>
            <w:hideMark/>
          </w:tcPr>
          <w:p w14:paraId="6FBE295B" w14:textId="77777777" w:rsidR="00F15A3C" w:rsidRPr="00F15A3C" w:rsidRDefault="00F15A3C" w:rsidP="00F15A3C">
            <w:pPr>
              <w:spacing w:after="0" w:line="240" w:lineRule="auto"/>
              <w:jc w:val="right"/>
              <w:rPr>
                <w:rFonts w:eastAsia="Times New Roman" w:cs="Calibri"/>
                <w:color w:val="000000"/>
                <w:sz w:val="14"/>
                <w:szCs w:val="14"/>
                <w:lang w:eastAsia="es-MX"/>
              </w:rPr>
            </w:pPr>
            <w:r w:rsidRPr="00F15A3C">
              <w:rPr>
                <w:rFonts w:eastAsia="Times New Roman" w:cs="Calibri"/>
                <w:color w:val="000000"/>
                <w:sz w:val="14"/>
                <w:szCs w:val="14"/>
                <w:lang w:eastAsia="es-MX"/>
              </w:rPr>
              <w:t>913,997</w:t>
            </w:r>
          </w:p>
        </w:tc>
      </w:tr>
      <w:tr w:rsidR="00F15A3C" w:rsidRPr="00F15A3C" w14:paraId="7A8D69A9" w14:textId="77777777" w:rsidTr="004024F7">
        <w:trPr>
          <w:trHeight w:val="346"/>
        </w:trPr>
        <w:tc>
          <w:tcPr>
            <w:tcW w:w="3937" w:type="dxa"/>
            <w:tcBorders>
              <w:top w:val="nil"/>
              <w:left w:val="single" w:sz="4" w:space="0" w:color="auto"/>
              <w:bottom w:val="single" w:sz="4" w:space="0" w:color="auto"/>
              <w:right w:val="single" w:sz="4" w:space="0" w:color="auto"/>
            </w:tcBorders>
            <w:shd w:val="clear" w:color="auto" w:fill="auto"/>
            <w:vAlign w:val="center"/>
            <w:hideMark/>
          </w:tcPr>
          <w:p w14:paraId="1BD1CED2" w14:textId="77777777" w:rsidR="00F15A3C" w:rsidRPr="00F15A3C" w:rsidRDefault="00F15A3C" w:rsidP="00F15A3C">
            <w:pPr>
              <w:spacing w:after="0" w:line="240" w:lineRule="auto"/>
              <w:jc w:val="both"/>
              <w:rPr>
                <w:rFonts w:eastAsia="Times New Roman" w:cs="Calibri"/>
                <w:color w:val="000000"/>
                <w:sz w:val="14"/>
                <w:szCs w:val="14"/>
                <w:lang w:eastAsia="es-MX"/>
              </w:rPr>
            </w:pPr>
            <w:r w:rsidRPr="00F15A3C">
              <w:rPr>
                <w:rFonts w:eastAsia="Times New Roman" w:cs="Calibri"/>
                <w:color w:val="000000"/>
                <w:sz w:val="14"/>
                <w:szCs w:val="14"/>
                <w:lang w:eastAsia="es-MX"/>
              </w:rPr>
              <w:t>Otros Pasivos Circulantes</w:t>
            </w:r>
          </w:p>
        </w:tc>
        <w:tc>
          <w:tcPr>
            <w:tcW w:w="1721" w:type="dxa"/>
            <w:tcBorders>
              <w:top w:val="nil"/>
              <w:left w:val="nil"/>
              <w:bottom w:val="single" w:sz="4" w:space="0" w:color="auto"/>
              <w:right w:val="single" w:sz="4" w:space="0" w:color="auto"/>
            </w:tcBorders>
            <w:shd w:val="clear" w:color="auto" w:fill="auto"/>
            <w:vAlign w:val="center"/>
            <w:hideMark/>
          </w:tcPr>
          <w:p w14:paraId="5AF816BE" w14:textId="77777777" w:rsidR="00F15A3C" w:rsidRPr="00F15A3C" w:rsidRDefault="00F15A3C" w:rsidP="00F15A3C">
            <w:pPr>
              <w:spacing w:after="0" w:line="240" w:lineRule="auto"/>
              <w:jc w:val="right"/>
              <w:rPr>
                <w:rFonts w:eastAsia="Times New Roman" w:cs="Calibri"/>
                <w:color w:val="000000"/>
                <w:sz w:val="14"/>
                <w:szCs w:val="14"/>
                <w:lang w:eastAsia="es-MX"/>
              </w:rPr>
            </w:pPr>
            <w:r w:rsidRPr="00F15A3C">
              <w:rPr>
                <w:rFonts w:eastAsia="Times New Roman" w:cs="Calibri"/>
                <w:color w:val="000000"/>
                <w:sz w:val="14"/>
                <w:szCs w:val="14"/>
                <w:lang w:eastAsia="es-MX"/>
              </w:rPr>
              <w:t>12,652,398</w:t>
            </w:r>
          </w:p>
        </w:tc>
      </w:tr>
      <w:tr w:rsidR="00F15A3C" w:rsidRPr="00F15A3C" w14:paraId="67F20AE7" w14:textId="77777777" w:rsidTr="004024F7">
        <w:trPr>
          <w:trHeight w:val="296"/>
        </w:trPr>
        <w:tc>
          <w:tcPr>
            <w:tcW w:w="3937" w:type="dxa"/>
            <w:tcBorders>
              <w:top w:val="nil"/>
              <w:left w:val="single" w:sz="4" w:space="0" w:color="auto"/>
              <w:bottom w:val="single" w:sz="4" w:space="0" w:color="auto"/>
              <w:right w:val="single" w:sz="4" w:space="0" w:color="auto"/>
            </w:tcBorders>
            <w:shd w:val="clear" w:color="000000" w:fill="DDC9A3"/>
            <w:vAlign w:val="center"/>
            <w:hideMark/>
          </w:tcPr>
          <w:p w14:paraId="1E1B7527" w14:textId="77777777" w:rsidR="00F15A3C" w:rsidRPr="00F15A3C" w:rsidRDefault="00F15A3C" w:rsidP="00F15A3C">
            <w:pPr>
              <w:spacing w:after="0" w:line="240" w:lineRule="auto"/>
              <w:jc w:val="center"/>
              <w:rPr>
                <w:rFonts w:eastAsia="Times New Roman" w:cs="Calibri"/>
                <w:b/>
                <w:bCs/>
                <w:color w:val="000000"/>
                <w:sz w:val="16"/>
                <w:szCs w:val="16"/>
                <w:lang w:eastAsia="es-MX"/>
              </w:rPr>
            </w:pPr>
            <w:r w:rsidRPr="00F15A3C">
              <w:rPr>
                <w:rFonts w:eastAsia="Times New Roman" w:cs="Calibri"/>
                <w:b/>
                <w:bCs/>
                <w:color w:val="000000"/>
                <w:sz w:val="16"/>
                <w:szCs w:val="16"/>
                <w:lang w:eastAsia="es-MX"/>
              </w:rPr>
              <w:t>TOTAL</w:t>
            </w:r>
          </w:p>
        </w:tc>
        <w:tc>
          <w:tcPr>
            <w:tcW w:w="1721" w:type="dxa"/>
            <w:tcBorders>
              <w:top w:val="nil"/>
              <w:left w:val="nil"/>
              <w:bottom w:val="single" w:sz="4" w:space="0" w:color="auto"/>
              <w:right w:val="single" w:sz="4" w:space="0" w:color="auto"/>
            </w:tcBorders>
            <w:shd w:val="clear" w:color="000000" w:fill="DDC9A3"/>
            <w:vAlign w:val="center"/>
            <w:hideMark/>
          </w:tcPr>
          <w:p w14:paraId="1E6A1D48" w14:textId="77777777" w:rsidR="00F15A3C" w:rsidRPr="00F15A3C" w:rsidRDefault="00F15A3C" w:rsidP="00F15A3C">
            <w:pPr>
              <w:spacing w:after="0" w:line="240" w:lineRule="auto"/>
              <w:jc w:val="right"/>
              <w:rPr>
                <w:rFonts w:eastAsia="Times New Roman" w:cs="Calibri"/>
                <w:b/>
                <w:bCs/>
                <w:color w:val="000000"/>
                <w:sz w:val="16"/>
                <w:szCs w:val="16"/>
                <w:lang w:eastAsia="es-MX"/>
              </w:rPr>
            </w:pPr>
            <w:r w:rsidRPr="00F15A3C">
              <w:rPr>
                <w:rFonts w:eastAsia="Times New Roman" w:cs="Calibri"/>
                <w:b/>
                <w:bCs/>
                <w:color w:val="000000"/>
                <w:sz w:val="16"/>
                <w:szCs w:val="16"/>
                <w:lang w:eastAsia="es-MX"/>
              </w:rPr>
              <w:t>2,007,340,217</w:t>
            </w:r>
          </w:p>
        </w:tc>
      </w:tr>
    </w:tbl>
    <w:p w14:paraId="4B991F27" w14:textId="77777777" w:rsidR="00F15A3C" w:rsidRDefault="00F15A3C" w:rsidP="006311DA">
      <w:pPr>
        <w:autoSpaceDE w:val="0"/>
        <w:autoSpaceDN w:val="0"/>
        <w:adjustRightInd w:val="0"/>
        <w:spacing w:after="0"/>
        <w:ind w:left="-142"/>
        <w:jc w:val="both"/>
        <w:rPr>
          <w:rFonts w:asciiTheme="minorHAnsi" w:hAnsiTheme="minorHAnsi" w:cstheme="minorHAnsi"/>
          <w:sz w:val="18"/>
          <w:lang w:val="es-ES" w:eastAsia="es-ES"/>
        </w:rPr>
      </w:pPr>
    </w:p>
    <w:p w14:paraId="4C4CEFD6" w14:textId="77777777" w:rsidR="00F15A3C" w:rsidRDefault="00F15A3C" w:rsidP="006311DA">
      <w:pPr>
        <w:autoSpaceDE w:val="0"/>
        <w:autoSpaceDN w:val="0"/>
        <w:adjustRightInd w:val="0"/>
        <w:spacing w:after="0"/>
        <w:ind w:left="-142"/>
        <w:jc w:val="both"/>
        <w:rPr>
          <w:rFonts w:asciiTheme="minorHAnsi" w:hAnsiTheme="minorHAnsi" w:cstheme="minorHAnsi"/>
          <w:sz w:val="18"/>
          <w:lang w:val="es-ES" w:eastAsia="es-ES"/>
        </w:rPr>
      </w:pPr>
    </w:p>
    <w:p w14:paraId="6F1B1369" w14:textId="77777777" w:rsidR="006311DA" w:rsidRPr="005F45A3" w:rsidRDefault="006311DA" w:rsidP="006311DA">
      <w:pPr>
        <w:autoSpaceDE w:val="0"/>
        <w:autoSpaceDN w:val="0"/>
        <w:adjustRightInd w:val="0"/>
        <w:spacing w:after="0"/>
        <w:ind w:left="-142"/>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En la cuenta de Ingresos por </w:t>
      </w:r>
      <w:r w:rsidRPr="005F45A3">
        <w:rPr>
          <w:rFonts w:asciiTheme="minorHAnsi" w:hAnsiTheme="minorHAnsi" w:cstheme="minorHAnsi"/>
          <w:sz w:val="18"/>
          <w:lang w:val="es-ES" w:eastAsia="es-ES"/>
        </w:rPr>
        <w:t xml:space="preserve">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7CC4A2E5" w14:textId="77777777" w:rsidR="006311DA" w:rsidRPr="005F45A3" w:rsidRDefault="006311DA" w:rsidP="006311DA">
      <w:pPr>
        <w:autoSpaceDE w:val="0"/>
        <w:autoSpaceDN w:val="0"/>
        <w:adjustRightInd w:val="0"/>
        <w:spacing w:after="0"/>
        <w:jc w:val="both"/>
        <w:rPr>
          <w:rFonts w:asciiTheme="minorHAnsi" w:hAnsiTheme="minorHAnsi" w:cstheme="minorHAnsi"/>
          <w:sz w:val="18"/>
          <w:lang w:val="es-ES" w:eastAsia="es-ES"/>
        </w:rPr>
      </w:pPr>
    </w:p>
    <w:p w14:paraId="1EAA1FDB" w14:textId="77777777" w:rsidR="006311DA" w:rsidRPr="005F45A3" w:rsidRDefault="006311DA" w:rsidP="006311DA">
      <w:pPr>
        <w:spacing w:after="0" w:line="240" w:lineRule="auto"/>
        <w:rPr>
          <w:rFonts w:asciiTheme="minorHAnsi" w:hAnsiTheme="minorHAnsi" w:cstheme="minorHAnsi"/>
          <w:b/>
          <w:sz w:val="20"/>
          <w:lang w:val="es-ES" w:eastAsia="es-ES"/>
        </w:rPr>
      </w:pPr>
    </w:p>
    <w:tbl>
      <w:tblPr>
        <w:tblW w:w="5711" w:type="dxa"/>
        <w:tblInd w:w="-5" w:type="dxa"/>
        <w:tblCellMar>
          <w:left w:w="70" w:type="dxa"/>
          <w:right w:w="70" w:type="dxa"/>
        </w:tblCellMar>
        <w:tblLook w:val="04A0" w:firstRow="1" w:lastRow="0" w:firstColumn="1" w:lastColumn="0" w:noHBand="0" w:noVBand="1"/>
      </w:tblPr>
      <w:tblGrid>
        <w:gridCol w:w="3915"/>
        <w:gridCol w:w="1796"/>
      </w:tblGrid>
      <w:tr w:rsidR="006311DA" w:rsidRPr="000C5510" w14:paraId="5404273D" w14:textId="77777777" w:rsidTr="004024F7">
        <w:trPr>
          <w:trHeight w:val="355"/>
        </w:trPr>
        <w:tc>
          <w:tcPr>
            <w:tcW w:w="391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F94E75A" w14:textId="77777777" w:rsidR="006311DA" w:rsidRPr="000C5510" w:rsidRDefault="006311DA" w:rsidP="006311DA">
            <w:pPr>
              <w:spacing w:after="0" w:line="240" w:lineRule="auto"/>
              <w:jc w:val="center"/>
              <w:rPr>
                <w:rFonts w:eastAsia="Times New Roman" w:cs="Calibri"/>
                <w:b/>
                <w:bCs/>
                <w:color w:val="FFFFFF" w:themeColor="background1"/>
                <w:sz w:val="16"/>
                <w:szCs w:val="16"/>
                <w:lang w:eastAsia="es-MX"/>
              </w:rPr>
            </w:pPr>
            <w:r w:rsidRPr="000C5510">
              <w:rPr>
                <w:rFonts w:eastAsia="Times New Roman" w:cs="Calibri"/>
                <w:b/>
                <w:bCs/>
                <w:color w:val="FFFFFF" w:themeColor="background1"/>
                <w:sz w:val="16"/>
                <w:szCs w:val="16"/>
                <w:lang w:eastAsia="es-MX"/>
              </w:rPr>
              <w:t xml:space="preserve">Otros </w:t>
            </w:r>
            <w:proofErr w:type="spellStart"/>
            <w:r w:rsidRPr="000C5510">
              <w:rPr>
                <w:rFonts w:eastAsia="Times New Roman" w:cs="Calibri"/>
                <w:b/>
                <w:bCs/>
                <w:color w:val="FFFFFF" w:themeColor="background1"/>
                <w:sz w:val="16"/>
                <w:szCs w:val="16"/>
                <w:lang w:eastAsia="es-MX"/>
              </w:rPr>
              <w:t>Documenetos</w:t>
            </w:r>
            <w:proofErr w:type="spellEnd"/>
            <w:r w:rsidRPr="000C5510">
              <w:rPr>
                <w:rFonts w:eastAsia="Times New Roman" w:cs="Calibri"/>
                <w:b/>
                <w:bCs/>
                <w:color w:val="FFFFFF" w:themeColor="background1"/>
                <w:sz w:val="16"/>
                <w:szCs w:val="16"/>
                <w:lang w:eastAsia="es-MX"/>
              </w:rPr>
              <w:t xml:space="preserve"> por Pagar a Largo Plazo.</w:t>
            </w:r>
          </w:p>
        </w:tc>
        <w:tc>
          <w:tcPr>
            <w:tcW w:w="1796" w:type="dxa"/>
            <w:tcBorders>
              <w:top w:val="single" w:sz="4" w:space="0" w:color="auto"/>
              <w:left w:val="nil"/>
              <w:bottom w:val="single" w:sz="4" w:space="0" w:color="auto"/>
              <w:right w:val="single" w:sz="4" w:space="0" w:color="auto"/>
            </w:tcBorders>
            <w:shd w:val="clear" w:color="000000" w:fill="AB0033"/>
            <w:vAlign w:val="center"/>
            <w:hideMark/>
          </w:tcPr>
          <w:p w14:paraId="0E7C5CE3" w14:textId="77777777" w:rsidR="006311DA" w:rsidRPr="000C5510" w:rsidRDefault="006311DA" w:rsidP="006311DA">
            <w:pPr>
              <w:spacing w:after="0" w:line="240" w:lineRule="auto"/>
              <w:jc w:val="center"/>
              <w:rPr>
                <w:rFonts w:eastAsia="Times New Roman" w:cs="Calibri"/>
                <w:b/>
                <w:bCs/>
                <w:color w:val="FFFFFF" w:themeColor="background1"/>
                <w:sz w:val="16"/>
                <w:szCs w:val="16"/>
                <w:lang w:eastAsia="es-MX"/>
              </w:rPr>
            </w:pPr>
            <w:r w:rsidRPr="000C5510">
              <w:rPr>
                <w:rFonts w:eastAsia="Times New Roman" w:cs="Calibri"/>
                <w:b/>
                <w:bCs/>
                <w:color w:val="FFFFFF" w:themeColor="background1"/>
                <w:sz w:val="16"/>
                <w:szCs w:val="16"/>
                <w:lang w:eastAsia="es-MX"/>
              </w:rPr>
              <w:t xml:space="preserve">Importe </w:t>
            </w:r>
          </w:p>
        </w:tc>
      </w:tr>
      <w:tr w:rsidR="006311DA" w:rsidRPr="00181642" w14:paraId="3317003B" w14:textId="77777777" w:rsidTr="004024F7">
        <w:trPr>
          <w:trHeight w:val="470"/>
        </w:trPr>
        <w:tc>
          <w:tcPr>
            <w:tcW w:w="3915" w:type="dxa"/>
            <w:tcBorders>
              <w:top w:val="nil"/>
              <w:left w:val="single" w:sz="4" w:space="0" w:color="auto"/>
              <w:bottom w:val="single" w:sz="4" w:space="0" w:color="auto"/>
              <w:right w:val="single" w:sz="4" w:space="0" w:color="auto"/>
            </w:tcBorders>
            <w:shd w:val="clear" w:color="auto" w:fill="auto"/>
            <w:vAlign w:val="center"/>
            <w:hideMark/>
          </w:tcPr>
          <w:p w14:paraId="3E622088" w14:textId="77777777" w:rsidR="006311DA" w:rsidRPr="00C94957" w:rsidRDefault="006311DA" w:rsidP="006311DA">
            <w:pPr>
              <w:spacing w:after="0" w:line="240" w:lineRule="auto"/>
              <w:jc w:val="both"/>
              <w:rPr>
                <w:rFonts w:eastAsia="Times New Roman" w:cs="Calibri"/>
                <w:color w:val="000000"/>
                <w:sz w:val="16"/>
                <w:szCs w:val="16"/>
                <w:lang w:eastAsia="es-MX"/>
              </w:rPr>
            </w:pPr>
            <w:r w:rsidRPr="00C94957">
              <w:rPr>
                <w:rFonts w:eastAsia="Times New Roman" w:cs="Calibri"/>
                <w:color w:val="000000"/>
                <w:sz w:val="16"/>
                <w:szCs w:val="16"/>
                <w:lang w:eastAsia="es-MX"/>
              </w:rPr>
              <w:t>Convenio IPSSET</w:t>
            </w:r>
          </w:p>
        </w:tc>
        <w:tc>
          <w:tcPr>
            <w:tcW w:w="1796" w:type="dxa"/>
            <w:tcBorders>
              <w:top w:val="nil"/>
              <w:left w:val="nil"/>
              <w:bottom w:val="single" w:sz="4" w:space="0" w:color="auto"/>
              <w:right w:val="single" w:sz="4" w:space="0" w:color="auto"/>
            </w:tcBorders>
            <w:shd w:val="clear" w:color="auto" w:fill="auto"/>
            <w:vAlign w:val="center"/>
            <w:hideMark/>
          </w:tcPr>
          <w:p w14:paraId="5586E549" w14:textId="77777777" w:rsidR="006311DA" w:rsidRPr="00C94957" w:rsidRDefault="006311DA" w:rsidP="006311DA">
            <w:pPr>
              <w:spacing w:after="0" w:line="240" w:lineRule="auto"/>
              <w:jc w:val="right"/>
              <w:rPr>
                <w:rFonts w:eastAsia="Times New Roman" w:cs="Calibri"/>
                <w:color w:val="000000"/>
                <w:sz w:val="16"/>
                <w:szCs w:val="16"/>
                <w:lang w:eastAsia="es-MX"/>
              </w:rPr>
            </w:pPr>
            <w:r w:rsidRPr="00C94957">
              <w:rPr>
                <w:rFonts w:eastAsia="Times New Roman" w:cs="Calibri"/>
                <w:color w:val="000000"/>
                <w:sz w:val="16"/>
                <w:szCs w:val="16"/>
                <w:lang w:eastAsia="es-MX"/>
              </w:rPr>
              <w:t>1,520,143,285</w:t>
            </w:r>
          </w:p>
        </w:tc>
      </w:tr>
      <w:tr w:rsidR="006311DA" w:rsidRPr="00250D2A" w14:paraId="1D346194" w14:textId="77777777" w:rsidTr="004024F7">
        <w:trPr>
          <w:trHeight w:val="284"/>
        </w:trPr>
        <w:tc>
          <w:tcPr>
            <w:tcW w:w="3915" w:type="dxa"/>
            <w:tcBorders>
              <w:top w:val="nil"/>
              <w:left w:val="single" w:sz="4" w:space="0" w:color="auto"/>
              <w:bottom w:val="single" w:sz="4" w:space="0" w:color="auto"/>
              <w:right w:val="single" w:sz="4" w:space="0" w:color="auto"/>
            </w:tcBorders>
            <w:shd w:val="clear" w:color="000000" w:fill="DDC9A3"/>
            <w:vAlign w:val="center"/>
            <w:hideMark/>
          </w:tcPr>
          <w:p w14:paraId="1470A1B1" w14:textId="77777777" w:rsidR="006311DA" w:rsidRPr="00250D2A" w:rsidRDefault="006311DA" w:rsidP="006311DA">
            <w:pPr>
              <w:spacing w:after="0" w:line="240" w:lineRule="auto"/>
              <w:jc w:val="center"/>
              <w:rPr>
                <w:rFonts w:eastAsia="Times New Roman" w:cs="Calibri"/>
                <w:b/>
                <w:bCs/>
                <w:color w:val="000000"/>
                <w:sz w:val="16"/>
                <w:szCs w:val="14"/>
                <w:lang w:eastAsia="es-MX"/>
              </w:rPr>
            </w:pPr>
            <w:r w:rsidRPr="00250D2A">
              <w:rPr>
                <w:rFonts w:eastAsia="Times New Roman" w:cs="Calibri"/>
                <w:b/>
                <w:bCs/>
                <w:color w:val="000000"/>
                <w:sz w:val="16"/>
                <w:szCs w:val="14"/>
                <w:lang w:eastAsia="es-MX"/>
              </w:rPr>
              <w:t>TOTAL</w:t>
            </w:r>
          </w:p>
        </w:tc>
        <w:tc>
          <w:tcPr>
            <w:tcW w:w="1796" w:type="dxa"/>
            <w:tcBorders>
              <w:top w:val="nil"/>
              <w:left w:val="nil"/>
              <w:bottom w:val="single" w:sz="4" w:space="0" w:color="auto"/>
              <w:right w:val="single" w:sz="4" w:space="0" w:color="auto"/>
            </w:tcBorders>
            <w:shd w:val="clear" w:color="000000" w:fill="DDC9A3"/>
            <w:vAlign w:val="center"/>
            <w:hideMark/>
          </w:tcPr>
          <w:p w14:paraId="3FF7B700" w14:textId="77777777" w:rsidR="006311DA" w:rsidRPr="00250D2A" w:rsidRDefault="006311DA" w:rsidP="006311DA">
            <w:pPr>
              <w:spacing w:after="0" w:line="240" w:lineRule="auto"/>
              <w:jc w:val="right"/>
              <w:rPr>
                <w:rFonts w:eastAsia="Times New Roman" w:cs="Calibri"/>
                <w:b/>
                <w:bCs/>
                <w:color w:val="000000"/>
                <w:sz w:val="16"/>
                <w:szCs w:val="18"/>
                <w:lang w:eastAsia="es-MX"/>
              </w:rPr>
            </w:pPr>
            <w:r w:rsidRPr="00250D2A">
              <w:rPr>
                <w:rFonts w:eastAsia="Times New Roman" w:cs="Calibri"/>
                <w:b/>
                <w:bCs/>
                <w:color w:val="000000"/>
                <w:sz w:val="16"/>
                <w:szCs w:val="18"/>
                <w:lang w:eastAsia="es-MX"/>
              </w:rPr>
              <w:t>1,520,143,285</w:t>
            </w:r>
          </w:p>
        </w:tc>
      </w:tr>
    </w:tbl>
    <w:p w14:paraId="7D9037CA" w14:textId="77777777" w:rsidR="006311DA" w:rsidRPr="005F45A3" w:rsidRDefault="006311DA" w:rsidP="006311DA">
      <w:pPr>
        <w:autoSpaceDE w:val="0"/>
        <w:autoSpaceDN w:val="0"/>
        <w:adjustRightInd w:val="0"/>
        <w:spacing w:after="0"/>
        <w:jc w:val="both"/>
        <w:rPr>
          <w:rFonts w:asciiTheme="minorHAnsi" w:hAnsiTheme="minorHAnsi" w:cstheme="minorHAnsi"/>
          <w:sz w:val="18"/>
          <w:lang w:val="es-ES" w:eastAsia="es-ES"/>
        </w:rPr>
      </w:pPr>
    </w:p>
    <w:p w14:paraId="20B93619" w14:textId="77777777" w:rsidR="006311DA" w:rsidRDefault="006311DA" w:rsidP="006311DA">
      <w:pPr>
        <w:autoSpaceDE w:val="0"/>
        <w:autoSpaceDN w:val="0"/>
        <w:adjustRightInd w:val="0"/>
        <w:spacing w:after="0"/>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Esta cuenta representa el saldo a largo plazo del </w:t>
      </w:r>
      <w:r w:rsidRPr="005F45A3">
        <w:rPr>
          <w:rFonts w:asciiTheme="minorHAnsi" w:hAnsiTheme="minorHAnsi" w:cstheme="minorHAnsi"/>
          <w:sz w:val="18"/>
          <w:lang w:val="es-ES" w:eastAsia="es-ES"/>
        </w:rPr>
        <w:t xml:space="preserve">Convenio sobre pago diferido de Prestaciones, Cuotas y Aportaciones de Seguridad </w:t>
      </w:r>
      <w:r w:rsidRPr="007532ED">
        <w:rPr>
          <w:rFonts w:asciiTheme="minorHAnsi" w:hAnsiTheme="minorHAnsi" w:cstheme="minorHAnsi"/>
          <w:sz w:val="18"/>
          <w:lang w:val="es-ES" w:eastAsia="es-ES"/>
        </w:rPr>
        <w:t>Social, celebrado entre el gobierno del estado</w:t>
      </w:r>
      <w:r>
        <w:rPr>
          <w:rFonts w:asciiTheme="minorHAnsi" w:hAnsiTheme="minorHAnsi" w:cstheme="minorHAnsi"/>
          <w:sz w:val="18"/>
          <w:lang w:val="es-ES" w:eastAsia="es-ES"/>
        </w:rPr>
        <w:t xml:space="preserve"> y e</w:t>
      </w:r>
      <w:r w:rsidRPr="005F45A3">
        <w:rPr>
          <w:rFonts w:asciiTheme="minorHAnsi" w:hAnsiTheme="minorHAnsi" w:cstheme="minorHAnsi"/>
          <w:sz w:val="18"/>
          <w:lang w:val="es-ES" w:eastAsia="es-ES"/>
        </w:rPr>
        <w:t>l Instituto de Previsión y Seguridad Social del Estado de Tamaulipas.</w:t>
      </w:r>
    </w:p>
    <w:p w14:paraId="62E5CCCF" w14:textId="77777777" w:rsidR="006311DA" w:rsidRDefault="006311DA" w:rsidP="006311DA">
      <w:pPr>
        <w:spacing w:after="0" w:line="240" w:lineRule="auto"/>
        <w:jc w:val="both"/>
        <w:rPr>
          <w:rFonts w:asciiTheme="minorHAnsi" w:hAnsiTheme="minorHAnsi" w:cstheme="minorHAnsi"/>
          <w:sz w:val="18"/>
          <w:lang w:val="es-ES" w:eastAsia="es-ES"/>
        </w:rPr>
      </w:pPr>
    </w:p>
    <w:p w14:paraId="6DD57D0C" w14:textId="77777777" w:rsidR="00C060B9" w:rsidRPr="001B4BF5" w:rsidRDefault="00C060B9" w:rsidP="006311DA">
      <w:pPr>
        <w:spacing w:after="0" w:line="240" w:lineRule="auto"/>
        <w:jc w:val="both"/>
        <w:rPr>
          <w:rFonts w:asciiTheme="minorHAnsi" w:hAnsiTheme="minorHAnsi" w:cstheme="minorHAnsi"/>
          <w:sz w:val="12"/>
          <w:szCs w:val="12"/>
          <w:lang w:val="es-ES" w:eastAsia="es-ES"/>
        </w:rPr>
      </w:pPr>
    </w:p>
    <w:p w14:paraId="24EF0C6C" w14:textId="77777777" w:rsidR="006311DA" w:rsidRPr="001B4BF5" w:rsidRDefault="006311DA" w:rsidP="006311DA">
      <w:pPr>
        <w:spacing w:after="0" w:line="240" w:lineRule="auto"/>
        <w:jc w:val="both"/>
        <w:rPr>
          <w:rFonts w:asciiTheme="minorHAnsi" w:hAnsiTheme="minorHAnsi" w:cstheme="minorHAnsi"/>
          <w:sz w:val="12"/>
          <w:szCs w:val="12"/>
          <w:lang w:val="es-ES" w:eastAsia="es-ES"/>
        </w:rPr>
      </w:pPr>
    </w:p>
    <w:p w14:paraId="01BC624E" w14:textId="77777777" w:rsidR="006311DA" w:rsidRPr="001B4BF5" w:rsidRDefault="006311DA" w:rsidP="006311DA">
      <w:pPr>
        <w:pStyle w:val="Prrafodelista"/>
        <w:numPr>
          <w:ilvl w:val="0"/>
          <w:numId w:val="24"/>
        </w:numPr>
        <w:spacing w:after="0" w:line="240" w:lineRule="auto"/>
        <w:ind w:left="0" w:hanging="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Notas al Estado de Variación en la Hacienda Pública</w:t>
      </w:r>
    </w:p>
    <w:p w14:paraId="3314005C" w14:textId="77777777" w:rsidR="006311DA" w:rsidRPr="005F45A3" w:rsidRDefault="006311DA" w:rsidP="006311DA">
      <w:pPr>
        <w:spacing w:after="0" w:line="240" w:lineRule="auto"/>
        <w:rPr>
          <w:rFonts w:asciiTheme="minorHAnsi" w:hAnsiTheme="minorHAnsi" w:cstheme="minorHAnsi"/>
          <w:b/>
          <w:sz w:val="18"/>
          <w:lang w:val="es-ES" w:eastAsia="es-ES"/>
        </w:rPr>
      </w:pPr>
    </w:p>
    <w:p w14:paraId="215EA1D8" w14:textId="77777777" w:rsidR="006311DA" w:rsidRPr="005F45A3" w:rsidRDefault="006311DA" w:rsidP="006311DA">
      <w:pPr>
        <w:numPr>
          <w:ilvl w:val="0"/>
          <w:numId w:val="16"/>
        </w:numPr>
        <w:spacing w:after="0" w:line="240" w:lineRule="auto"/>
        <w:ind w:left="284" w:hanging="284"/>
        <w:jc w:val="both"/>
        <w:rPr>
          <w:rFonts w:asciiTheme="minorHAnsi" w:eastAsia="Times New Roman" w:hAnsiTheme="minorHAnsi" w:cstheme="minorHAnsi"/>
          <w:sz w:val="17"/>
          <w:szCs w:val="17"/>
          <w:lang w:eastAsia="es-ES"/>
        </w:rPr>
      </w:pPr>
      <w:r w:rsidRPr="005F45A3">
        <w:rPr>
          <w:rFonts w:asciiTheme="minorHAnsi" w:eastAsia="Times New Roman" w:hAnsiTheme="minorHAnsi" w:cstheme="minorHAnsi"/>
          <w:sz w:val="17"/>
          <w:szCs w:val="17"/>
          <w:lang w:eastAsia="es-ES"/>
        </w:rPr>
        <w:t>En el Ejercicio se registró en la Hacienda Pública/Patrimonio Contribuido:</w:t>
      </w:r>
    </w:p>
    <w:p w14:paraId="46738C79" w14:textId="77777777" w:rsidR="006311DA" w:rsidRPr="005C3F40" w:rsidRDefault="006311DA" w:rsidP="006311DA">
      <w:pPr>
        <w:spacing w:after="0" w:line="240" w:lineRule="auto"/>
        <w:ind w:left="720"/>
        <w:jc w:val="both"/>
        <w:rPr>
          <w:rFonts w:asciiTheme="minorHAnsi" w:hAnsiTheme="minorHAnsi" w:cstheme="minorHAnsi"/>
          <w:sz w:val="14"/>
          <w:szCs w:val="17"/>
        </w:rPr>
      </w:pPr>
    </w:p>
    <w:p w14:paraId="59E0CFDA" w14:textId="66E66C28" w:rsidR="006311DA" w:rsidRPr="009A3BC2" w:rsidRDefault="006311DA" w:rsidP="006311DA">
      <w:pPr>
        <w:pStyle w:val="Prrafodelista"/>
        <w:numPr>
          <w:ilvl w:val="0"/>
          <w:numId w:val="34"/>
        </w:numPr>
        <w:spacing w:after="0" w:line="240" w:lineRule="auto"/>
        <w:jc w:val="both"/>
        <w:rPr>
          <w:rFonts w:asciiTheme="minorHAnsi" w:hAnsiTheme="minorHAnsi" w:cstheme="minorHAnsi"/>
          <w:sz w:val="17"/>
          <w:szCs w:val="17"/>
        </w:rPr>
      </w:pPr>
      <w:r w:rsidRPr="009A3BC2">
        <w:rPr>
          <w:rFonts w:asciiTheme="minorHAnsi" w:hAnsiTheme="minorHAnsi" w:cstheme="minorHAnsi"/>
          <w:sz w:val="17"/>
          <w:szCs w:val="17"/>
        </w:rPr>
        <w:t xml:space="preserve">Un </w:t>
      </w:r>
      <w:r w:rsidR="00C17C61">
        <w:rPr>
          <w:rFonts w:asciiTheme="minorHAnsi" w:hAnsiTheme="minorHAnsi" w:cstheme="minorHAnsi"/>
          <w:sz w:val="17"/>
          <w:szCs w:val="17"/>
        </w:rPr>
        <w:t>inc</w:t>
      </w:r>
      <w:r w:rsidRPr="009A3BC2">
        <w:rPr>
          <w:rFonts w:asciiTheme="minorHAnsi" w:hAnsiTheme="minorHAnsi" w:cstheme="minorHAnsi"/>
          <w:sz w:val="17"/>
          <w:szCs w:val="17"/>
        </w:rPr>
        <w:t>remento de Aportaciones por la cantidad de $47,</w:t>
      </w:r>
      <w:r w:rsidR="00C17C61">
        <w:rPr>
          <w:rFonts w:asciiTheme="minorHAnsi" w:hAnsiTheme="minorHAnsi" w:cstheme="minorHAnsi"/>
          <w:sz w:val="17"/>
          <w:szCs w:val="17"/>
        </w:rPr>
        <w:t>035,981</w:t>
      </w:r>
      <w:r w:rsidRPr="009A3BC2">
        <w:rPr>
          <w:rFonts w:asciiTheme="minorHAnsi" w:hAnsiTheme="minorHAnsi" w:cstheme="minorHAnsi"/>
          <w:sz w:val="17"/>
          <w:szCs w:val="17"/>
        </w:rPr>
        <w:t>, dichas aportaciones registradas por el Fideicomiso del Puente de Nuevo Laredo III por concepto de la actualización de la aportación inicial del Gobierno del Estado.</w:t>
      </w:r>
    </w:p>
    <w:p w14:paraId="2092CC7E" w14:textId="77777777" w:rsidR="006311DA" w:rsidRPr="009A3BC2" w:rsidRDefault="006311DA" w:rsidP="006311DA">
      <w:pPr>
        <w:pStyle w:val="Prrafodelista"/>
        <w:spacing w:after="0" w:line="240" w:lineRule="auto"/>
        <w:jc w:val="both"/>
        <w:rPr>
          <w:rFonts w:asciiTheme="minorHAnsi" w:hAnsiTheme="minorHAnsi" w:cstheme="minorHAnsi"/>
          <w:sz w:val="17"/>
          <w:szCs w:val="17"/>
        </w:rPr>
      </w:pPr>
    </w:p>
    <w:p w14:paraId="0803CC91" w14:textId="45809D67" w:rsidR="00102CFA" w:rsidRDefault="006311DA" w:rsidP="00102CFA">
      <w:pPr>
        <w:spacing w:after="0" w:line="240" w:lineRule="auto"/>
        <w:jc w:val="both"/>
        <w:rPr>
          <w:rFonts w:asciiTheme="minorHAnsi" w:hAnsiTheme="minorHAnsi" w:cstheme="minorHAnsi"/>
          <w:sz w:val="17"/>
          <w:szCs w:val="17"/>
        </w:rPr>
      </w:pPr>
      <w:r w:rsidRPr="00102CFA">
        <w:rPr>
          <w:rFonts w:asciiTheme="minorHAnsi" w:hAnsiTheme="minorHAnsi" w:cstheme="minorHAnsi"/>
          <w:sz w:val="17"/>
          <w:szCs w:val="17"/>
        </w:rPr>
        <w:t>Donativos por un total de $</w:t>
      </w:r>
      <w:r w:rsidR="00C17C61" w:rsidRPr="00102CFA">
        <w:rPr>
          <w:rFonts w:asciiTheme="minorHAnsi" w:hAnsiTheme="minorHAnsi" w:cstheme="minorHAnsi"/>
          <w:sz w:val="17"/>
          <w:szCs w:val="17"/>
        </w:rPr>
        <w:t>519,768,981</w:t>
      </w:r>
      <w:r w:rsidRPr="00102CFA">
        <w:rPr>
          <w:rFonts w:asciiTheme="minorHAnsi" w:hAnsiTheme="minorHAnsi" w:cstheme="minorHAnsi"/>
          <w:sz w:val="17"/>
          <w:szCs w:val="17"/>
        </w:rPr>
        <w:t xml:space="preserve">, originado por el reconocimiento de bienes </w:t>
      </w:r>
      <w:r w:rsidR="00C17C61" w:rsidRPr="00102CFA">
        <w:rPr>
          <w:rFonts w:asciiTheme="minorHAnsi" w:hAnsiTheme="minorHAnsi" w:cstheme="minorHAnsi"/>
          <w:sz w:val="17"/>
          <w:szCs w:val="17"/>
        </w:rPr>
        <w:t>muebles donados por la F</w:t>
      </w:r>
      <w:r w:rsidR="00B47BFA" w:rsidRPr="00102CFA">
        <w:rPr>
          <w:rFonts w:asciiTheme="minorHAnsi" w:hAnsiTheme="minorHAnsi" w:cstheme="minorHAnsi"/>
          <w:sz w:val="17"/>
          <w:szCs w:val="17"/>
        </w:rPr>
        <w:t>iscalía General de Justicia del Estado, de acuerdo al decreto No. 65-500 de fecha 22 de diciembre d e2022</w:t>
      </w:r>
      <w:r w:rsidR="00256622" w:rsidRPr="00102CFA">
        <w:rPr>
          <w:rFonts w:asciiTheme="minorHAnsi" w:hAnsiTheme="minorHAnsi" w:cstheme="minorHAnsi"/>
          <w:sz w:val="17"/>
          <w:szCs w:val="17"/>
        </w:rPr>
        <w:t xml:space="preserve">, </w:t>
      </w:r>
      <w:r w:rsidR="00102CFA">
        <w:rPr>
          <w:rFonts w:asciiTheme="minorHAnsi" w:hAnsiTheme="minorHAnsi" w:cstheme="minorHAnsi"/>
          <w:sz w:val="17"/>
          <w:szCs w:val="17"/>
        </w:rPr>
        <w:t xml:space="preserve">así como también por bienes donados </w:t>
      </w:r>
      <w:proofErr w:type="gramStart"/>
      <w:r w:rsidR="00102CFA">
        <w:rPr>
          <w:rFonts w:asciiTheme="minorHAnsi" w:hAnsiTheme="minorHAnsi" w:cstheme="minorHAnsi"/>
          <w:sz w:val="17"/>
          <w:szCs w:val="17"/>
        </w:rPr>
        <w:t>por  el</w:t>
      </w:r>
      <w:proofErr w:type="gramEnd"/>
      <w:r w:rsidR="00102CFA">
        <w:rPr>
          <w:rFonts w:asciiTheme="minorHAnsi" w:hAnsiTheme="minorHAnsi" w:cstheme="minorHAnsi"/>
          <w:sz w:val="17"/>
          <w:szCs w:val="17"/>
        </w:rPr>
        <w:t xml:space="preserve"> Colegio de Bachilleres del Estado de Tamaulipas  (COBAT)  y el Sistema para el Desarrollo Integral de la familia (DIF).</w:t>
      </w:r>
    </w:p>
    <w:p w14:paraId="14CB8F1A" w14:textId="77777777" w:rsidR="00102CFA" w:rsidRDefault="00102CFA" w:rsidP="00102CFA">
      <w:pPr>
        <w:spacing w:after="0" w:line="240" w:lineRule="auto"/>
        <w:jc w:val="both"/>
        <w:rPr>
          <w:rFonts w:asciiTheme="minorHAnsi" w:hAnsiTheme="minorHAnsi" w:cstheme="minorHAnsi"/>
          <w:sz w:val="17"/>
          <w:szCs w:val="17"/>
        </w:rPr>
      </w:pPr>
    </w:p>
    <w:p w14:paraId="603D834D" w14:textId="77777777" w:rsidR="00102CFA" w:rsidRDefault="00102CFA" w:rsidP="00102CFA">
      <w:pPr>
        <w:spacing w:after="0" w:line="240" w:lineRule="auto"/>
        <w:jc w:val="both"/>
        <w:rPr>
          <w:rFonts w:asciiTheme="minorHAnsi" w:hAnsiTheme="minorHAnsi" w:cstheme="minorHAnsi"/>
          <w:sz w:val="17"/>
          <w:szCs w:val="17"/>
        </w:rPr>
      </w:pPr>
    </w:p>
    <w:p w14:paraId="389E6322" w14:textId="3BBF5BC2" w:rsidR="006311DA" w:rsidRPr="00102CFA" w:rsidRDefault="006311DA" w:rsidP="007662D1">
      <w:pPr>
        <w:pStyle w:val="Prrafodelista"/>
        <w:numPr>
          <w:ilvl w:val="0"/>
          <w:numId w:val="16"/>
        </w:numPr>
        <w:spacing w:after="0" w:line="240" w:lineRule="auto"/>
        <w:ind w:left="284" w:hanging="284"/>
        <w:jc w:val="both"/>
        <w:rPr>
          <w:rFonts w:asciiTheme="minorHAnsi" w:hAnsiTheme="minorHAnsi" w:cstheme="minorHAnsi"/>
          <w:sz w:val="18"/>
          <w:szCs w:val="18"/>
        </w:rPr>
      </w:pPr>
      <w:r w:rsidRPr="00102CFA">
        <w:rPr>
          <w:rFonts w:asciiTheme="minorHAnsi" w:hAnsiTheme="minorHAnsi" w:cstheme="minorHAnsi"/>
          <w:sz w:val="18"/>
          <w:szCs w:val="18"/>
        </w:rPr>
        <w:t>En Hacienda /Patrimonio Generado:</w:t>
      </w:r>
    </w:p>
    <w:p w14:paraId="2F4DD8C8" w14:textId="77777777" w:rsidR="006311DA" w:rsidRDefault="006311DA" w:rsidP="006311DA">
      <w:pPr>
        <w:spacing w:after="0"/>
        <w:ind w:left="284"/>
        <w:jc w:val="both"/>
        <w:rPr>
          <w:rFonts w:asciiTheme="minorHAnsi" w:hAnsiTheme="minorHAnsi" w:cstheme="minorHAnsi"/>
          <w:b/>
          <w:sz w:val="18"/>
          <w:szCs w:val="18"/>
        </w:rPr>
      </w:pPr>
      <w:r w:rsidRPr="005F45A3">
        <w:rPr>
          <w:rFonts w:asciiTheme="minorHAnsi" w:hAnsiTheme="minorHAnsi" w:cstheme="minorHAnsi"/>
          <w:b/>
          <w:sz w:val="18"/>
          <w:szCs w:val="18"/>
        </w:rPr>
        <w:t>Resultado del Ejercicio (Ahorro/Desahorro)</w:t>
      </w:r>
    </w:p>
    <w:p w14:paraId="58824ACB" w14:textId="77777777" w:rsidR="006311DA" w:rsidRPr="005C3F40" w:rsidRDefault="006311DA" w:rsidP="006311DA">
      <w:pPr>
        <w:spacing w:after="0"/>
        <w:ind w:left="284"/>
        <w:jc w:val="both"/>
        <w:rPr>
          <w:rFonts w:asciiTheme="minorHAnsi" w:hAnsiTheme="minorHAnsi" w:cstheme="minorHAnsi"/>
          <w:b/>
          <w:sz w:val="12"/>
          <w:szCs w:val="18"/>
        </w:rPr>
      </w:pPr>
    </w:p>
    <w:p w14:paraId="197C3B4B" w14:textId="2A539E0C" w:rsidR="006311DA" w:rsidRDefault="006311DA" w:rsidP="006311DA">
      <w:pPr>
        <w:spacing w:after="0"/>
        <w:ind w:left="284"/>
        <w:jc w:val="both"/>
        <w:rPr>
          <w:rFonts w:asciiTheme="minorHAnsi" w:hAnsiTheme="minorHAnsi" w:cstheme="minorHAnsi"/>
          <w:sz w:val="17"/>
          <w:szCs w:val="17"/>
        </w:rPr>
      </w:pPr>
      <w:r w:rsidRPr="005F45A3">
        <w:rPr>
          <w:rFonts w:asciiTheme="minorHAnsi" w:hAnsiTheme="minorHAnsi" w:cstheme="minorHAnsi"/>
          <w:sz w:val="17"/>
          <w:szCs w:val="17"/>
        </w:rPr>
        <w:t>Del Patrim</w:t>
      </w:r>
      <w:r w:rsidR="00CF4AF2">
        <w:rPr>
          <w:rFonts w:asciiTheme="minorHAnsi" w:hAnsiTheme="minorHAnsi" w:cstheme="minorHAnsi"/>
          <w:sz w:val="17"/>
          <w:szCs w:val="17"/>
        </w:rPr>
        <w:t>onio Generado del ejercicio 2022</w:t>
      </w:r>
      <w:r w:rsidRPr="005F45A3">
        <w:rPr>
          <w:rFonts w:asciiTheme="minorHAnsi" w:hAnsiTheme="minorHAnsi" w:cstheme="minorHAnsi"/>
          <w:sz w:val="17"/>
          <w:szCs w:val="17"/>
        </w:rPr>
        <w:t xml:space="preserve"> </w:t>
      </w:r>
      <w:r>
        <w:rPr>
          <w:rFonts w:asciiTheme="minorHAnsi" w:hAnsiTheme="minorHAnsi" w:cstheme="minorHAnsi"/>
          <w:sz w:val="17"/>
          <w:szCs w:val="17"/>
        </w:rPr>
        <w:t xml:space="preserve">de la </w:t>
      </w:r>
      <w:r w:rsidRPr="005F45A3">
        <w:rPr>
          <w:rFonts w:asciiTheme="minorHAnsi" w:hAnsiTheme="minorHAnsi" w:cstheme="minorHAnsi"/>
          <w:sz w:val="17"/>
          <w:szCs w:val="17"/>
        </w:rPr>
        <w:t xml:space="preserve">cuenta de Resultado del Ejercicio (Ahorro/Desahorro) se realizó </w:t>
      </w:r>
      <w:r>
        <w:rPr>
          <w:rFonts w:asciiTheme="minorHAnsi" w:hAnsiTheme="minorHAnsi" w:cstheme="minorHAnsi"/>
          <w:sz w:val="17"/>
          <w:szCs w:val="17"/>
        </w:rPr>
        <w:t xml:space="preserve">el traslado a la cuenta de </w:t>
      </w:r>
      <w:r w:rsidRPr="005F45A3">
        <w:rPr>
          <w:rFonts w:asciiTheme="minorHAnsi" w:hAnsiTheme="minorHAnsi" w:cstheme="minorHAnsi"/>
          <w:sz w:val="17"/>
          <w:szCs w:val="17"/>
        </w:rPr>
        <w:t>Resultado de Ejercicios Anteriores por</w:t>
      </w:r>
      <w:r w:rsidR="00CF4AF2">
        <w:rPr>
          <w:rFonts w:asciiTheme="minorHAnsi" w:hAnsiTheme="minorHAnsi" w:cstheme="minorHAnsi"/>
          <w:sz w:val="17"/>
          <w:szCs w:val="17"/>
        </w:rPr>
        <w:t xml:space="preserve"> la cantidad </w:t>
      </w:r>
      <w:proofErr w:type="gramStart"/>
      <w:r w:rsidR="00CF4AF2">
        <w:rPr>
          <w:rFonts w:asciiTheme="minorHAnsi" w:hAnsiTheme="minorHAnsi" w:cstheme="minorHAnsi"/>
          <w:sz w:val="17"/>
          <w:szCs w:val="17"/>
        </w:rPr>
        <w:t xml:space="preserve">de </w:t>
      </w:r>
      <w:r w:rsidRPr="005F45A3">
        <w:rPr>
          <w:rFonts w:asciiTheme="minorHAnsi" w:hAnsiTheme="minorHAnsi" w:cstheme="minorHAnsi"/>
          <w:sz w:val="17"/>
          <w:szCs w:val="17"/>
        </w:rPr>
        <w:t xml:space="preserve"> $</w:t>
      </w:r>
      <w:proofErr w:type="gramEnd"/>
      <w:r w:rsidR="00B47BFA">
        <w:rPr>
          <w:rFonts w:asciiTheme="minorHAnsi" w:hAnsiTheme="minorHAnsi" w:cstheme="minorHAnsi"/>
          <w:sz w:val="17"/>
          <w:szCs w:val="17"/>
        </w:rPr>
        <w:t>1, 670,758,637</w:t>
      </w:r>
      <w:r w:rsidR="00CF4AF2">
        <w:rPr>
          <w:rFonts w:asciiTheme="minorHAnsi" w:hAnsiTheme="minorHAnsi" w:cstheme="minorHAnsi"/>
          <w:sz w:val="17"/>
          <w:szCs w:val="17"/>
        </w:rPr>
        <w:t>.</w:t>
      </w:r>
    </w:p>
    <w:p w14:paraId="4DFB7527" w14:textId="4DA812D9" w:rsidR="006311DA" w:rsidRPr="005F45A3" w:rsidRDefault="006311DA" w:rsidP="006311DA">
      <w:pPr>
        <w:spacing w:after="0"/>
        <w:ind w:left="284"/>
        <w:jc w:val="both"/>
        <w:rPr>
          <w:rFonts w:asciiTheme="minorHAnsi" w:hAnsiTheme="minorHAnsi" w:cstheme="minorHAnsi"/>
          <w:sz w:val="17"/>
          <w:szCs w:val="17"/>
        </w:rPr>
      </w:pPr>
      <w:r>
        <w:rPr>
          <w:rFonts w:asciiTheme="minorHAnsi" w:hAnsiTheme="minorHAnsi" w:cstheme="minorHAnsi"/>
          <w:sz w:val="17"/>
          <w:szCs w:val="17"/>
        </w:rPr>
        <w:t>A</w:t>
      </w:r>
      <w:r w:rsidRPr="005F45A3">
        <w:rPr>
          <w:rFonts w:asciiTheme="minorHAnsi" w:hAnsiTheme="minorHAnsi" w:cstheme="minorHAnsi"/>
          <w:sz w:val="17"/>
          <w:szCs w:val="17"/>
        </w:rPr>
        <w:t xml:space="preserve">l cierre </w:t>
      </w:r>
      <w:r w:rsidR="00CF4AF2">
        <w:rPr>
          <w:rFonts w:asciiTheme="minorHAnsi" w:hAnsiTheme="minorHAnsi" w:cstheme="minorHAnsi"/>
          <w:sz w:val="17"/>
          <w:szCs w:val="17"/>
        </w:rPr>
        <w:t xml:space="preserve">del primer trimestre del 2023 </w:t>
      </w:r>
      <w:r w:rsidRPr="005F45A3">
        <w:rPr>
          <w:rFonts w:asciiTheme="minorHAnsi" w:hAnsiTheme="minorHAnsi" w:cstheme="minorHAnsi"/>
          <w:sz w:val="17"/>
          <w:szCs w:val="17"/>
        </w:rPr>
        <w:t xml:space="preserve">se </w:t>
      </w:r>
      <w:proofErr w:type="gramStart"/>
      <w:r w:rsidRPr="005F45A3">
        <w:rPr>
          <w:rFonts w:asciiTheme="minorHAnsi" w:hAnsiTheme="minorHAnsi" w:cstheme="minorHAnsi"/>
          <w:sz w:val="17"/>
          <w:szCs w:val="17"/>
        </w:rPr>
        <w:t>refleja  en</w:t>
      </w:r>
      <w:proofErr w:type="gramEnd"/>
      <w:r w:rsidRPr="005F45A3">
        <w:rPr>
          <w:rFonts w:asciiTheme="minorHAnsi" w:hAnsiTheme="minorHAnsi" w:cstheme="minorHAnsi"/>
          <w:sz w:val="17"/>
          <w:szCs w:val="17"/>
        </w:rPr>
        <w:t xml:space="preserve"> el Resultado del Ejercicio (Ahorro/Desahorro)  por la cantidad </w:t>
      </w:r>
      <w:r w:rsidRPr="00063840">
        <w:rPr>
          <w:rFonts w:asciiTheme="minorHAnsi" w:hAnsiTheme="minorHAnsi" w:cstheme="minorHAnsi"/>
          <w:sz w:val="17"/>
          <w:szCs w:val="17"/>
        </w:rPr>
        <w:t>de $</w:t>
      </w:r>
      <w:r w:rsidR="00B47BFA" w:rsidRPr="00063840">
        <w:rPr>
          <w:rFonts w:asciiTheme="minorHAnsi" w:hAnsiTheme="minorHAnsi" w:cstheme="minorHAnsi"/>
          <w:sz w:val="17"/>
          <w:szCs w:val="17"/>
        </w:rPr>
        <w:t>3,</w:t>
      </w:r>
      <w:r w:rsidR="00063840">
        <w:rPr>
          <w:rFonts w:asciiTheme="minorHAnsi" w:hAnsiTheme="minorHAnsi" w:cstheme="minorHAnsi"/>
          <w:sz w:val="17"/>
          <w:szCs w:val="17"/>
        </w:rPr>
        <w:t>037,538,856</w:t>
      </w:r>
    </w:p>
    <w:p w14:paraId="42CA28E4" w14:textId="77777777" w:rsidR="006311DA" w:rsidRPr="005F45A3" w:rsidRDefault="006311DA" w:rsidP="006311DA">
      <w:pPr>
        <w:spacing w:after="0"/>
        <w:ind w:left="1066"/>
        <w:jc w:val="both"/>
        <w:rPr>
          <w:rFonts w:asciiTheme="minorHAnsi" w:hAnsiTheme="minorHAnsi" w:cstheme="minorHAnsi"/>
          <w:b/>
          <w:sz w:val="14"/>
          <w:szCs w:val="18"/>
        </w:rPr>
      </w:pPr>
    </w:p>
    <w:p w14:paraId="608F96DB" w14:textId="77777777" w:rsidR="006311DA" w:rsidRDefault="006311DA" w:rsidP="006311DA">
      <w:pPr>
        <w:spacing w:after="0"/>
        <w:ind w:left="1066" w:hanging="782"/>
        <w:jc w:val="both"/>
        <w:rPr>
          <w:rFonts w:asciiTheme="minorHAnsi" w:hAnsiTheme="minorHAnsi" w:cstheme="minorHAnsi"/>
          <w:b/>
          <w:sz w:val="18"/>
          <w:szCs w:val="18"/>
        </w:rPr>
      </w:pPr>
      <w:r w:rsidRPr="005F45A3">
        <w:rPr>
          <w:rFonts w:asciiTheme="minorHAnsi" w:hAnsiTheme="minorHAnsi" w:cstheme="minorHAnsi"/>
          <w:b/>
          <w:sz w:val="18"/>
          <w:szCs w:val="18"/>
        </w:rPr>
        <w:t>Resultado de Ejercicios Anteriores las variaciones más significativas comprenden:</w:t>
      </w:r>
    </w:p>
    <w:p w14:paraId="7F9B3C33" w14:textId="77777777" w:rsidR="006311DA" w:rsidRPr="005F45A3" w:rsidRDefault="006311DA" w:rsidP="006311DA">
      <w:pPr>
        <w:spacing w:after="0"/>
        <w:ind w:left="1066" w:hanging="782"/>
        <w:jc w:val="both"/>
        <w:rPr>
          <w:rFonts w:asciiTheme="minorHAnsi" w:hAnsiTheme="minorHAnsi" w:cstheme="minorHAnsi"/>
          <w:b/>
          <w:sz w:val="18"/>
          <w:szCs w:val="18"/>
        </w:rPr>
      </w:pPr>
    </w:p>
    <w:p w14:paraId="01617F45" w14:textId="3B5A564D" w:rsidR="006311DA" w:rsidRPr="00DA217C"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sidRPr="00DA217C">
        <w:rPr>
          <w:rFonts w:asciiTheme="minorHAnsi" w:hAnsiTheme="minorHAnsi" w:cstheme="minorHAnsi"/>
          <w:sz w:val="18"/>
          <w:szCs w:val="18"/>
        </w:rPr>
        <w:t>El registro de la cantidad de $</w:t>
      </w:r>
      <w:r w:rsidR="00DA217C" w:rsidRPr="00DA217C">
        <w:rPr>
          <w:rFonts w:asciiTheme="minorHAnsi" w:hAnsiTheme="minorHAnsi" w:cstheme="minorHAnsi"/>
          <w:sz w:val="18"/>
          <w:szCs w:val="18"/>
        </w:rPr>
        <w:t>30,222,812</w:t>
      </w:r>
      <w:r w:rsidRPr="00DA217C">
        <w:rPr>
          <w:rFonts w:asciiTheme="minorHAnsi" w:hAnsiTheme="minorHAnsi" w:cstheme="minorHAnsi"/>
          <w:sz w:val="18"/>
          <w:szCs w:val="18"/>
        </w:rPr>
        <w:t>, correspondiente a la Devolución de Rendimientos Financieros y Recursos No Ejercidos de Convenios Federales.</w:t>
      </w:r>
    </w:p>
    <w:p w14:paraId="145C2E98" w14:textId="77777777" w:rsidR="006311DA" w:rsidRPr="00DA217C" w:rsidRDefault="006311DA" w:rsidP="006311DA">
      <w:pPr>
        <w:pStyle w:val="Prrafodelista"/>
        <w:spacing w:after="0"/>
        <w:ind w:left="709" w:hanging="425"/>
        <w:jc w:val="both"/>
        <w:rPr>
          <w:rFonts w:asciiTheme="minorHAnsi" w:hAnsiTheme="minorHAnsi" w:cstheme="minorHAnsi"/>
          <w:sz w:val="18"/>
          <w:szCs w:val="18"/>
        </w:rPr>
      </w:pPr>
    </w:p>
    <w:p w14:paraId="50CCAF8F" w14:textId="6723384C" w:rsidR="006311DA" w:rsidRPr="00DA217C" w:rsidRDefault="006311DA" w:rsidP="00063840">
      <w:pPr>
        <w:pStyle w:val="Prrafodelista"/>
        <w:numPr>
          <w:ilvl w:val="0"/>
          <w:numId w:val="35"/>
        </w:numPr>
        <w:spacing w:after="0"/>
        <w:ind w:left="709" w:hanging="425"/>
        <w:jc w:val="both"/>
        <w:rPr>
          <w:rFonts w:asciiTheme="minorHAnsi" w:hAnsiTheme="minorHAnsi" w:cstheme="minorHAnsi"/>
          <w:sz w:val="18"/>
          <w:szCs w:val="18"/>
        </w:rPr>
      </w:pPr>
      <w:r w:rsidRPr="00DA217C">
        <w:rPr>
          <w:rFonts w:asciiTheme="minorHAnsi" w:hAnsiTheme="minorHAnsi" w:cstheme="minorHAnsi"/>
          <w:sz w:val="18"/>
          <w:szCs w:val="18"/>
        </w:rPr>
        <w:t>Se recibieron devoluciones diversas de las dependencias y de los organismos descentralizados por la cantidad de $</w:t>
      </w:r>
      <w:r w:rsidR="00DA217C" w:rsidRPr="00DA217C">
        <w:rPr>
          <w:rFonts w:asciiTheme="minorHAnsi" w:hAnsiTheme="minorHAnsi" w:cstheme="minorHAnsi"/>
          <w:sz w:val="18"/>
          <w:szCs w:val="18"/>
        </w:rPr>
        <w:t>84,222,997</w:t>
      </w:r>
    </w:p>
    <w:p w14:paraId="1771216D" w14:textId="77777777" w:rsidR="00063840" w:rsidRPr="00063840" w:rsidRDefault="00063840" w:rsidP="00063840">
      <w:pPr>
        <w:pStyle w:val="Prrafodelista"/>
        <w:spacing w:after="0"/>
        <w:ind w:left="709"/>
        <w:jc w:val="both"/>
        <w:rPr>
          <w:rFonts w:asciiTheme="minorHAnsi" w:hAnsiTheme="minorHAnsi" w:cstheme="minorHAnsi"/>
          <w:sz w:val="18"/>
          <w:szCs w:val="18"/>
        </w:rPr>
      </w:pPr>
    </w:p>
    <w:p w14:paraId="5777F29D" w14:textId="223E8CA8"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A</w:t>
      </w:r>
      <w:r w:rsidRPr="00CC01CB">
        <w:rPr>
          <w:rFonts w:asciiTheme="minorHAnsi" w:hAnsiTheme="minorHAnsi" w:cstheme="minorHAnsi"/>
          <w:sz w:val="18"/>
          <w:szCs w:val="18"/>
        </w:rPr>
        <w:t>sí como reclasificaciones por cheques cancelados de $2,</w:t>
      </w:r>
      <w:r w:rsidR="00063840">
        <w:rPr>
          <w:rFonts w:asciiTheme="minorHAnsi" w:hAnsiTheme="minorHAnsi" w:cstheme="minorHAnsi"/>
          <w:sz w:val="18"/>
          <w:szCs w:val="18"/>
        </w:rPr>
        <w:t>910,274.</w:t>
      </w:r>
    </w:p>
    <w:p w14:paraId="2FA35FEE" w14:textId="77777777" w:rsidR="006311DA" w:rsidRPr="00CC01CB" w:rsidRDefault="006311DA" w:rsidP="006311DA">
      <w:pPr>
        <w:pStyle w:val="Prrafodelista"/>
        <w:ind w:left="709" w:hanging="425"/>
        <w:rPr>
          <w:rFonts w:asciiTheme="minorHAnsi" w:hAnsiTheme="minorHAnsi" w:cstheme="minorHAnsi"/>
          <w:sz w:val="18"/>
          <w:szCs w:val="18"/>
        </w:rPr>
      </w:pPr>
    </w:p>
    <w:p w14:paraId="29A400B5" w14:textId="48B279C9"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R</w:t>
      </w:r>
      <w:r w:rsidRPr="00CC01CB">
        <w:rPr>
          <w:rFonts w:asciiTheme="minorHAnsi" w:hAnsiTheme="minorHAnsi" w:cstheme="minorHAnsi"/>
          <w:sz w:val="18"/>
          <w:szCs w:val="18"/>
        </w:rPr>
        <w:t>econocimiento de bienes por la Dirección de Patrimonio por $</w:t>
      </w:r>
      <w:r w:rsidR="00063840">
        <w:rPr>
          <w:rFonts w:asciiTheme="minorHAnsi" w:hAnsiTheme="minorHAnsi" w:cstheme="minorHAnsi"/>
          <w:sz w:val="18"/>
          <w:szCs w:val="18"/>
        </w:rPr>
        <w:t>734,900.</w:t>
      </w:r>
    </w:p>
    <w:p w14:paraId="13BBF207" w14:textId="77777777" w:rsidR="006311DA" w:rsidRPr="00CC01CB" w:rsidRDefault="006311DA" w:rsidP="006311DA">
      <w:pPr>
        <w:pStyle w:val="Prrafodelista"/>
        <w:ind w:left="709" w:hanging="425"/>
        <w:rPr>
          <w:rFonts w:asciiTheme="minorHAnsi" w:hAnsiTheme="minorHAnsi" w:cstheme="minorHAnsi"/>
          <w:sz w:val="18"/>
          <w:szCs w:val="18"/>
        </w:rPr>
      </w:pPr>
    </w:p>
    <w:p w14:paraId="4A50F643" w14:textId="0AB9D838" w:rsidR="006311DA" w:rsidRDefault="006311DA" w:rsidP="00745ED1">
      <w:pPr>
        <w:pStyle w:val="Prrafodelista"/>
        <w:numPr>
          <w:ilvl w:val="0"/>
          <w:numId w:val="35"/>
        </w:numPr>
        <w:tabs>
          <w:tab w:val="left" w:pos="1560"/>
        </w:tabs>
        <w:spacing w:after="0"/>
        <w:ind w:left="709" w:hanging="425"/>
        <w:jc w:val="both"/>
        <w:rPr>
          <w:rFonts w:asciiTheme="minorHAnsi" w:hAnsiTheme="minorHAnsi" w:cstheme="minorHAnsi"/>
          <w:sz w:val="18"/>
          <w:szCs w:val="18"/>
        </w:rPr>
      </w:pPr>
      <w:r w:rsidRPr="00745ED1">
        <w:rPr>
          <w:rFonts w:asciiTheme="minorHAnsi" w:hAnsiTheme="minorHAnsi" w:cstheme="minorHAnsi"/>
          <w:sz w:val="18"/>
          <w:szCs w:val="18"/>
        </w:rPr>
        <w:t xml:space="preserve">Afectación </w:t>
      </w:r>
      <w:r w:rsidR="00102CFA" w:rsidRPr="00745ED1">
        <w:rPr>
          <w:rFonts w:asciiTheme="minorHAnsi" w:hAnsiTheme="minorHAnsi" w:cstheme="minorHAnsi"/>
          <w:sz w:val="18"/>
          <w:szCs w:val="18"/>
        </w:rPr>
        <w:t xml:space="preserve">del Fideicomiso de Fomento Agropecuario del </w:t>
      </w:r>
      <w:r w:rsidR="00745ED1" w:rsidRPr="00745ED1">
        <w:rPr>
          <w:rFonts w:asciiTheme="minorHAnsi" w:hAnsiTheme="minorHAnsi" w:cstheme="minorHAnsi"/>
          <w:sz w:val="18"/>
          <w:szCs w:val="18"/>
        </w:rPr>
        <w:t>Estado</w:t>
      </w:r>
      <w:r w:rsidR="00102CFA" w:rsidRPr="00745ED1">
        <w:rPr>
          <w:rFonts w:asciiTheme="minorHAnsi" w:hAnsiTheme="minorHAnsi" w:cstheme="minorHAnsi"/>
          <w:sz w:val="18"/>
          <w:szCs w:val="18"/>
        </w:rPr>
        <w:t xml:space="preserve"> de Tamaulipas (</w:t>
      </w:r>
      <w:r w:rsidR="00745ED1" w:rsidRPr="00745ED1">
        <w:rPr>
          <w:rFonts w:asciiTheme="minorHAnsi" w:hAnsiTheme="minorHAnsi" w:cstheme="minorHAnsi"/>
          <w:sz w:val="18"/>
          <w:szCs w:val="18"/>
        </w:rPr>
        <w:t>FOFAET</w:t>
      </w:r>
      <w:r w:rsidR="00102CFA" w:rsidRPr="00745ED1">
        <w:rPr>
          <w:rFonts w:asciiTheme="minorHAnsi" w:hAnsiTheme="minorHAnsi" w:cstheme="minorHAnsi"/>
          <w:sz w:val="18"/>
          <w:szCs w:val="18"/>
        </w:rPr>
        <w:t>)</w:t>
      </w:r>
      <w:r w:rsidR="00745ED1" w:rsidRPr="00745ED1">
        <w:rPr>
          <w:rFonts w:asciiTheme="minorHAnsi" w:hAnsiTheme="minorHAnsi" w:cstheme="minorHAnsi"/>
          <w:sz w:val="18"/>
          <w:szCs w:val="18"/>
        </w:rPr>
        <w:t xml:space="preserve"> por la cantidad de $67,831,958</w:t>
      </w:r>
    </w:p>
    <w:p w14:paraId="594004A3" w14:textId="459F3624" w:rsidR="00745ED1" w:rsidRPr="00745ED1" w:rsidRDefault="00745ED1" w:rsidP="00745ED1">
      <w:pPr>
        <w:pStyle w:val="Prrafodelista"/>
        <w:rPr>
          <w:rFonts w:asciiTheme="minorHAnsi" w:hAnsiTheme="minorHAnsi" w:cstheme="minorHAnsi"/>
          <w:sz w:val="18"/>
          <w:szCs w:val="18"/>
        </w:rPr>
      </w:pPr>
      <w:r>
        <w:rPr>
          <w:rFonts w:asciiTheme="minorHAnsi" w:hAnsiTheme="minorHAnsi" w:cstheme="minorHAnsi"/>
          <w:sz w:val="18"/>
          <w:szCs w:val="18"/>
        </w:rPr>
        <w:t>Por cancelaciones de cuentas por cobrar de recurso estatal y federal, autorizadas por el comité del Fideicomiso por considerarse incobrables.</w:t>
      </w:r>
    </w:p>
    <w:p w14:paraId="58FF67DA" w14:textId="77777777" w:rsidR="00745ED1" w:rsidRPr="00745ED1" w:rsidRDefault="00745ED1" w:rsidP="00745ED1">
      <w:pPr>
        <w:pStyle w:val="Prrafodelista"/>
        <w:tabs>
          <w:tab w:val="left" w:pos="1560"/>
        </w:tabs>
        <w:spacing w:after="0"/>
        <w:ind w:left="709"/>
        <w:jc w:val="both"/>
        <w:rPr>
          <w:rFonts w:asciiTheme="minorHAnsi" w:hAnsiTheme="minorHAnsi" w:cstheme="minorHAnsi"/>
          <w:sz w:val="18"/>
          <w:szCs w:val="18"/>
        </w:rPr>
      </w:pPr>
    </w:p>
    <w:p w14:paraId="1F043718" w14:textId="77777777" w:rsidR="006311DA" w:rsidRDefault="006311DA" w:rsidP="006311DA">
      <w:pPr>
        <w:spacing w:after="0"/>
        <w:ind w:left="1069" w:hanging="785"/>
        <w:jc w:val="both"/>
        <w:rPr>
          <w:rFonts w:asciiTheme="minorHAnsi" w:hAnsiTheme="minorHAnsi" w:cstheme="minorHAnsi"/>
          <w:b/>
          <w:sz w:val="18"/>
          <w:szCs w:val="18"/>
        </w:rPr>
      </w:pPr>
      <w:proofErr w:type="spellStart"/>
      <w:r>
        <w:rPr>
          <w:rFonts w:asciiTheme="minorHAnsi" w:hAnsiTheme="minorHAnsi" w:cstheme="minorHAnsi"/>
          <w:b/>
          <w:sz w:val="18"/>
          <w:szCs w:val="18"/>
        </w:rPr>
        <w:t>Revalúos</w:t>
      </w:r>
      <w:proofErr w:type="spellEnd"/>
      <w:r>
        <w:rPr>
          <w:rFonts w:asciiTheme="minorHAnsi" w:hAnsiTheme="minorHAnsi" w:cstheme="minorHAnsi"/>
          <w:b/>
          <w:sz w:val="18"/>
          <w:szCs w:val="18"/>
        </w:rPr>
        <w:t>:</w:t>
      </w:r>
    </w:p>
    <w:p w14:paraId="54A6BCBB" w14:textId="33F8C8D7" w:rsidR="00063840" w:rsidRDefault="00063840" w:rsidP="00063840">
      <w:pPr>
        <w:spacing w:after="0"/>
        <w:jc w:val="both"/>
        <w:rPr>
          <w:rFonts w:asciiTheme="minorHAnsi" w:hAnsiTheme="minorHAnsi" w:cstheme="minorHAnsi"/>
          <w:sz w:val="18"/>
          <w:szCs w:val="18"/>
        </w:rPr>
      </w:pPr>
      <w:r>
        <w:rPr>
          <w:rFonts w:asciiTheme="minorHAnsi" w:hAnsiTheme="minorHAnsi" w:cstheme="minorHAnsi"/>
          <w:b/>
          <w:sz w:val="18"/>
          <w:szCs w:val="18"/>
        </w:rPr>
        <w:t xml:space="preserve">                 </w:t>
      </w:r>
      <w:r w:rsidRPr="00063840">
        <w:rPr>
          <w:rFonts w:asciiTheme="minorHAnsi" w:hAnsiTheme="minorHAnsi" w:cstheme="minorHAnsi"/>
          <w:sz w:val="18"/>
          <w:szCs w:val="18"/>
        </w:rPr>
        <w:t>Sin movimiento.</w:t>
      </w:r>
    </w:p>
    <w:p w14:paraId="29B6BA14" w14:textId="77777777" w:rsidR="00063840" w:rsidRPr="00063840" w:rsidRDefault="00063840" w:rsidP="006311DA">
      <w:pPr>
        <w:spacing w:after="0"/>
        <w:ind w:left="1069" w:hanging="785"/>
        <w:jc w:val="both"/>
        <w:rPr>
          <w:rFonts w:asciiTheme="minorHAnsi" w:hAnsiTheme="minorHAnsi" w:cstheme="minorHAnsi"/>
          <w:sz w:val="18"/>
          <w:szCs w:val="18"/>
        </w:rPr>
      </w:pPr>
    </w:p>
    <w:p w14:paraId="01353584" w14:textId="77777777" w:rsidR="006311DA" w:rsidRPr="001B4BF5" w:rsidRDefault="006311DA" w:rsidP="006311DA">
      <w:pPr>
        <w:spacing w:after="0" w:line="240" w:lineRule="auto"/>
        <w:ind w:left="-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 xml:space="preserve">IV.  Notas al Estado de Flujo de Efectivo                                                                                                                                                                                                                                                                                                                                                                                                                                                                                                                                                                                                                                                                                                                                                                                                                                                                       </w:t>
      </w:r>
    </w:p>
    <w:p w14:paraId="7152BD53" w14:textId="77777777" w:rsidR="006311DA" w:rsidRPr="005F45A3" w:rsidRDefault="006311DA" w:rsidP="006311DA">
      <w:pPr>
        <w:spacing w:after="0" w:line="240" w:lineRule="auto"/>
        <w:rPr>
          <w:rFonts w:asciiTheme="minorHAnsi" w:hAnsiTheme="minorHAnsi" w:cstheme="minorHAnsi"/>
          <w:sz w:val="18"/>
          <w:lang w:val="es-ES" w:eastAsia="es-ES"/>
        </w:rPr>
      </w:pPr>
    </w:p>
    <w:p w14:paraId="0E361816" w14:textId="77777777" w:rsidR="006311DA" w:rsidRPr="001B4BF5" w:rsidRDefault="006311DA" w:rsidP="006311DA">
      <w:pPr>
        <w:pStyle w:val="ROMANOS"/>
        <w:tabs>
          <w:tab w:val="left" w:pos="426"/>
        </w:tabs>
        <w:spacing w:after="0" w:line="240" w:lineRule="exact"/>
        <w:ind w:left="284" w:firstLine="0"/>
        <w:rPr>
          <w:rFonts w:asciiTheme="minorHAnsi" w:hAnsiTheme="minorHAnsi" w:cstheme="minorHAnsi"/>
          <w:b/>
          <w:sz w:val="20"/>
        </w:rPr>
      </w:pPr>
      <w:r w:rsidRPr="001B4BF5">
        <w:rPr>
          <w:rFonts w:asciiTheme="minorHAnsi" w:hAnsiTheme="minorHAnsi" w:cstheme="minorHAnsi"/>
          <w:b/>
          <w:sz w:val="20"/>
        </w:rPr>
        <w:t>EFECTIVO O EQUIVALENTES</w:t>
      </w:r>
    </w:p>
    <w:p w14:paraId="4C46B778" w14:textId="77777777" w:rsidR="006311DA" w:rsidRPr="000D15E5" w:rsidRDefault="006311DA" w:rsidP="006311DA">
      <w:pPr>
        <w:pStyle w:val="ROMANOS"/>
        <w:tabs>
          <w:tab w:val="left" w:pos="426"/>
        </w:tabs>
        <w:spacing w:after="0" w:line="240" w:lineRule="exact"/>
        <w:ind w:firstLine="0"/>
        <w:rPr>
          <w:rFonts w:asciiTheme="minorHAnsi" w:hAnsiTheme="minorHAnsi" w:cstheme="minorHAnsi"/>
          <w:b/>
        </w:rPr>
      </w:pPr>
    </w:p>
    <w:p w14:paraId="4FF94844" w14:textId="77777777" w:rsidR="006311DA" w:rsidRDefault="006311DA" w:rsidP="006311DA">
      <w:pPr>
        <w:numPr>
          <w:ilvl w:val="0"/>
          <w:numId w:val="17"/>
        </w:numPr>
        <w:spacing w:after="0" w:line="240" w:lineRule="auto"/>
        <w:ind w:left="567" w:hanging="283"/>
        <w:jc w:val="both"/>
        <w:rPr>
          <w:rFonts w:asciiTheme="minorHAnsi" w:hAnsiTheme="minorHAnsi" w:cstheme="minorHAnsi"/>
          <w:sz w:val="18"/>
          <w:szCs w:val="18"/>
        </w:rPr>
      </w:pPr>
      <w:r w:rsidRPr="000D15E5">
        <w:rPr>
          <w:rFonts w:asciiTheme="minorHAnsi" w:hAnsiTheme="minorHAnsi" w:cstheme="minorHAnsi"/>
          <w:sz w:val="18"/>
          <w:szCs w:val="18"/>
        </w:rPr>
        <w:t>El análisis de los saldos inicial y final que figuran en la última parte del Estado de Flujo de Efectivo en la cuenta de Efectivo o Equivalentes es como sigue:</w:t>
      </w:r>
    </w:p>
    <w:p w14:paraId="391F342C" w14:textId="77777777" w:rsidR="004024F7" w:rsidRDefault="004024F7" w:rsidP="004024F7">
      <w:pPr>
        <w:spacing w:after="0" w:line="240" w:lineRule="auto"/>
        <w:ind w:left="567"/>
        <w:jc w:val="both"/>
        <w:rPr>
          <w:rFonts w:asciiTheme="minorHAnsi" w:hAnsiTheme="minorHAnsi" w:cstheme="minorHAnsi"/>
          <w:sz w:val="18"/>
          <w:szCs w:val="18"/>
        </w:rPr>
      </w:pPr>
    </w:p>
    <w:tbl>
      <w:tblPr>
        <w:tblW w:w="6619" w:type="dxa"/>
        <w:tblInd w:w="-5" w:type="dxa"/>
        <w:tblCellMar>
          <w:left w:w="70" w:type="dxa"/>
          <w:right w:w="70" w:type="dxa"/>
        </w:tblCellMar>
        <w:tblLook w:val="04A0" w:firstRow="1" w:lastRow="0" w:firstColumn="1" w:lastColumn="0" w:noHBand="0" w:noVBand="1"/>
      </w:tblPr>
      <w:tblGrid>
        <w:gridCol w:w="3946"/>
        <w:gridCol w:w="1336"/>
        <w:gridCol w:w="1337"/>
      </w:tblGrid>
      <w:tr w:rsidR="0099457C" w:rsidRPr="0099457C" w14:paraId="37286DEA" w14:textId="77777777" w:rsidTr="004024F7">
        <w:trPr>
          <w:trHeight w:val="310"/>
        </w:trPr>
        <w:tc>
          <w:tcPr>
            <w:tcW w:w="6619"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68704C35" w14:textId="77777777" w:rsidR="0099457C" w:rsidRPr="0099457C" w:rsidRDefault="0099457C" w:rsidP="0099457C">
            <w:pPr>
              <w:spacing w:after="0" w:line="240" w:lineRule="auto"/>
              <w:jc w:val="center"/>
              <w:rPr>
                <w:rFonts w:eastAsia="Times New Roman" w:cs="Calibri"/>
                <w:b/>
                <w:bCs/>
                <w:color w:val="FFFFFF"/>
                <w:sz w:val="18"/>
                <w:szCs w:val="18"/>
                <w:lang w:eastAsia="es-MX"/>
              </w:rPr>
            </w:pPr>
            <w:r w:rsidRPr="0099457C">
              <w:rPr>
                <w:rFonts w:eastAsia="Times New Roman" w:cs="Calibri"/>
                <w:b/>
                <w:bCs/>
                <w:color w:val="FFFFFF"/>
                <w:sz w:val="18"/>
                <w:szCs w:val="18"/>
                <w:lang w:eastAsia="es-MX"/>
              </w:rPr>
              <w:t>Efectivo  y Equivalentes</w:t>
            </w:r>
          </w:p>
        </w:tc>
      </w:tr>
      <w:tr w:rsidR="0099457C" w:rsidRPr="0099457C" w14:paraId="73F7AFDE" w14:textId="77777777" w:rsidTr="004024F7">
        <w:trPr>
          <w:trHeight w:val="300"/>
        </w:trPr>
        <w:tc>
          <w:tcPr>
            <w:tcW w:w="3946" w:type="dxa"/>
            <w:tcBorders>
              <w:top w:val="nil"/>
              <w:left w:val="single" w:sz="4" w:space="0" w:color="auto"/>
              <w:bottom w:val="single" w:sz="4" w:space="0" w:color="auto"/>
              <w:right w:val="single" w:sz="4" w:space="0" w:color="auto"/>
            </w:tcBorders>
            <w:shd w:val="clear" w:color="000000" w:fill="DDC9A3"/>
            <w:vAlign w:val="center"/>
            <w:hideMark/>
          </w:tcPr>
          <w:p w14:paraId="250D69A0" w14:textId="77777777" w:rsidR="0099457C" w:rsidRPr="0099457C" w:rsidRDefault="0099457C" w:rsidP="0099457C">
            <w:pPr>
              <w:spacing w:after="0" w:line="240" w:lineRule="auto"/>
              <w:jc w:val="center"/>
              <w:rPr>
                <w:rFonts w:eastAsia="Times New Roman" w:cs="Calibri"/>
                <w:b/>
                <w:bCs/>
                <w:color w:val="000000"/>
                <w:sz w:val="14"/>
                <w:szCs w:val="14"/>
                <w:lang w:eastAsia="es-MX"/>
              </w:rPr>
            </w:pPr>
            <w:r w:rsidRPr="0099457C">
              <w:rPr>
                <w:rFonts w:eastAsia="Times New Roman" w:cs="Calibri"/>
                <w:b/>
                <w:bCs/>
                <w:color w:val="000000"/>
                <w:sz w:val="14"/>
                <w:szCs w:val="14"/>
                <w:lang w:eastAsia="es-MX"/>
              </w:rPr>
              <w:t>Concepto</w:t>
            </w:r>
          </w:p>
        </w:tc>
        <w:tc>
          <w:tcPr>
            <w:tcW w:w="1336" w:type="dxa"/>
            <w:tcBorders>
              <w:top w:val="nil"/>
              <w:left w:val="nil"/>
              <w:bottom w:val="single" w:sz="4" w:space="0" w:color="auto"/>
              <w:right w:val="single" w:sz="4" w:space="0" w:color="auto"/>
            </w:tcBorders>
            <w:shd w:val="clear" w:color="000000" w:fill="DDC9A3"/>
            <w:vAlign w:val="center"/>
            <w:hideMark/>
          </w:tcPr>
          <w:p w14:paraId="0E99DAC5" w14:textId="77777777" w:rsidR="0099457C" w:rsidRPr="0099457C" w:rsidRDefault="0099457C" w:rsidP="0099457C">
            <w:pPr>
              <w:spacing w:after="0" w:line="240" w:lineRule="auto"/>
              <w:jc w:val="center"/>
              <w:rPr>
                <w:rFonts w:eastAsia="Times New Roman" w:cs="Calibri"/>
                <w:b/>
                <w:bCs/>
                <w:color w:val="000000"/>
                <w:sz w:val="16"/>
                <w:szCs w:val="16"/>
                <w:lang w:eastAsia="es-MX"/>
              </w:rPr>
            </w:pPr>
            <w:r w:rsidRPr="0099457C">
              <w:rPr>
                <w:rFonts w:eastAsia="Times New Roman" w:cs="Calibri"/>
                <w:b/>
                <w:bCs/>
                <w:color w:val="000000"/>
                <w:sz w:val="16"/>
                <w:szCs w:val="16"/>
                <w:lang w:eastAsia="es-MX"/>
              </w:rPr>
              <w:t>2023</w:t>
            </w:r>
          </w:p>
        </w:tc>
        <w:tc>
          <w:tcPr>
            <w:tcW w:w="1337" w:type="dxa"/>
            <w:tcBorders>
              <w:top w:val="nil"/>
              <w:left w:val="nil"/>
              <w:bottom w:val="single" w:sz="4" w:space="0" w:color="auto"/>
              <w:right w:val="single" w:sz="4" w:space="0" w:color="auto"/>
            </w:tcBorders>
            <w:shd w:val="clear" w:color="000000" w:fill="DDC9A3"/>
            <w:vAlign w:val="center"/>
            <w:hideMark/>
          </w:tcPr>
          <w:p w14:paraId="3F6A8185" w14:textId="77777777" w:rsidR="0099457C" w:rsidRPr="0099457C" w:rsidRDefault="0099457C" w:rsidP="0099457C">
            <w:pPr>
              <w:spacing w:after="0" w:line="240" w:lineRule="auto"/>
              <w:jc w:val="center"/>
              <w:rPr>
                <w:rFonts w:eastAsia="Times New Roman" w:cs="Calibri"/>
                <w:b/>
                <w:bCs/>
                <w:color w:val="000000"/>
                <w:sz w:val="16"/>
                <w:szCs w:val="16"/>
                <w:lang w:eastAsia="es-MX"/>
              </w:rPr>
            </w:pPr>
            <w:r w:rsidRPr="0099457C">
              <w:rPr>
                <w:rFonts w:eastAsia="Times New Roman" w:cs="Calibri"/>
                <w:b/>
                <w:bCs/>
                <w:color w:val="000000"/>
                <w:sz w:val="16"/>
                <w:szCs w:val="16"/>
                <w:lang w:eastAsia="es-MX"/>
              </w:rPr>
              <w:t>2022</w:t>
            </w:r>
          </w:p>
        </w:tc>
      </w:tr>
      <w:tr w:rsidR="0099457C" w:rsidRPr="0099457C" w14:paraId="0C140267" w14:textId="77777777" w:rsidTr="004024F7">
        <w:trPr>
          <w:trHeight w:val="248"/>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0022CEB7" w14:textId="77777777" w:rsidR="0099457C" w:rsidRPr="0099457C" w:rsidRDefault="0099457C" w:rsidP="0099457C">
            <w:pPr>
              <w:spacing w:after="0" w:line="240" w:lineRule="auto"/>
              <w:jc w:val="both"/>
              <w:rPr>
                <w:rFonts w:eastAsia="Times New Roman" w:cs="Calibri"/>
                <w:color w:val="000000"/>
                <w:sz w:val="14"/>
                <w:szCs w:val="14"/>
                <w:lang w:eastAsia="es-MX"/>
              </w:rPr>
            </w:pPr>
            <w:r w:rsidRPr="0099457C">
              <w:rPr>
                <w:rFonts w:eastAsia="Times New Roman" w:cs="Calibri"/>
                <w:color w:val="000000"/>
                <w:sz w:val="14"/>
                <w:szCs w:val="14"/>
                <w:lang w:eastAsia="es-MX"/>
              </w:rPr>
              <w:t>Efectivo</w:t>
            </w:r>
          </w:p>
        </w:tc>
        <w:tc>
          <w:tcPr>
            <w:tcW w:w="1336" w:type="dxa"/>
            <w:tcBorders>
              <w:top w:val="nil"/>
              <w:left w:val="nil"/>
              <w:bottom w:val="single" w:sz="4" w:space="0" w:color="auto"/>
              <w:right w:val="single" w:sz="4" w:space="0" w:color="auto"/>
            </w:tcBorders>
            <w:shd w:val="clear" w:color="auto" w:fill="auto"/>
            <w:noWrap/>
            <w:vAlign w:val="bottom"/>
            <w:hideMark/>
          </w:tcPr>
          <w:p w14:paraId="5260E7B8"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0</w:t>
            </w:r>
          </w:p>
        </w:tc>
        <w:tc>
          <w:tcPr>
            <w:tcW w:w="1337" w:type="dxa"/>
            <w:tcBorders>
              <w:top w:val="nil"/>
              <w:left w:val="nil"/>
              <w:bottom w:val="single" w:sz="4" w:space="0" w:color="auto"/>
              <w:right w:val="single" w:sz="4" w:space="0" w:color="auto"/>
            </w:tcBorders>
            <w:shd w:val="clear" w:color="auto" w:fill="auto"/>
            <w:noWrap/>
            <w:vAlign w:val="bottom"/>
            <w:hideMark/>
          </w:tcPr>
          <w:p w14:paraId="6AA6623F"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0</w:t>
            </w:r>
          </w:p>
        </w:tc>
      </w:tr>
      <w:tr w:rsidR="0099457C" w:rsidRPr="0099457C" w14:paraId="22A8E68B" w14:textId="77777777" w:rsidTr="004024F7">
        <w:trPr>
          <w:trHeight w:val="248"/>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76ACD207" w14:textId="77777777" w:rsidR="0099457C" w:rsidRPr="0099457C" w:rsidRDefault="0099457C" w:rsidP="0099457C">
            <w:pPr>
              <w:spacing w:after="0" w:line="240" w:lineRule="auto"/>
              <w:jc w:val="both"/>
              <w:rPr>
                <w:rFonts w:eastAsia="Times New Roman" w:cs="Calibri"/>
                <w:color w:val="000000"/>
                <w:sz w:val="14"/>
                <w:szCs w:val="14"/>
                <w:lang w:eastAsia="es-MX"/>
              </w:rPr>
            </w:pPr>
            <w:r w:rsidRPr="0099457C">
              <w:rPr>
                <w:rFonts w:eastAsia="Times New Roman" w:cs="Calibri"/>
                <w:color w:val="000000"/>
                <w:sz w:val="14"/>
                <w:szCs w:val="14"/>
                <w:lang w:eastAsia="es-MX"/>
              </w:rPr>
              <w:t>Bancos / Tesorería</w:t>
            </w:r>
          </w:p>
        </w:tc>
        <w:tc>
          <w:tcPr>
            <w:tcW w:w="1336" w:type="dxa"/>
            <w:tcBorders>
              <w:top w:val="nil"/>
              <w:left w:val="nil"/>
              <w:bottom w:val="single" w:sz="4" w:space="0" w:color="auto"/>
              <w:right w:val="single" w:sz="4" w:space="0" w:color="auto"/>
            </w:tcBorders>
            <w:shd w:val="clear" w:color="auto" w:fill="auto"/>
            <w:noWrap/>
            <w:vAlign w:val="bottom"/>
            <w:hideMark/>
          </w:tcPr>
          <w:p w14:paraId="5F02419D"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2,153,723,342</w:t>
            </w:r>
          </w:p>
        </w:tc>
        <w:tc>
          <w:tcPr>
            <w:tcW w:w="1337" w:type="dxa"/>
            <w:tcBorders>
              <w:top w:val="nil"/>
              <w:left w:val="nil"/>
              <w:bottom w:val="single" w:sz="4" w:space="0" w:color="auto"/>
              <w:right w:val="single" w:sz="4" w:space="0" w:color="auto"/>
            </w:tcBorders>
            <w:shd w:val="clear" w:color="auto" w:fill="auto"/>
            <w:noWrap/>
            <w:vAlign w:val="bottom"/>
            <w:hideMark/>
          </w:tcPr>
          <w:p w14:paraId="749C139A"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1,553,249,405</w:t>
            </w:r>
          </w:p>
        </w:tc>
      </w:tr>
      <w:tr w:rsidR="0099457C" w:rsidRPr="0099457C" w14:paraId="524E4852" w14:textId="77777777" w:rsidTr="004024F7">
        <w:trPr>
          <w:trHeight w:val="248"/>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44A1360B" w14:textId="77777777" w:rsidR="0099457C" w:rsidRPr="0099457C" w:rsidRDefault="0099457C" w:rsidP="0099457C">
            <w:pPr>
              <w:spacing w:after="0" w:line="240" w:lineRule="auto"/>
              <w:jc w:val="both"/>
              <w:rPr>
                <w:rFonts w:eastAsia="Times New Roman" w:cs="Calibri"/>
                <w:color w:val="000000"/>
                <w:sz w:val="14"/>
                <w:szCs w:val="14"/>
                <w:lang w:eastAsia="es-MX"/>
              </w:rPr>
            </w:pPr>
            <w:r w:rsidRPr="0099457C">
              <w:rPr>
                <w:rFonts w:eastAsia="Times New Roman" w:cs="Calibri"/>
                <w:color w:val="000000"/>
                <w:sz w:val="14"/>
                <w:szCs w:val="14"/>
                <w:lang w:eastAsia="es-MX"/>
              </w:rPr>
              <w:t>Bancos / Dependencias y Otros</w:t>
            </w:r>
          </w:p>
        </w:tc>
        <w:tc>
          <w:tcPr>
            <w:tcW w:w="1336" w:type="dxa"/>
            <w:tcBorders>
              <w:top w:val="nil"/>
              <w:left w:val="nil"/>
              <w:bottom w:val="single" w:sz="4" w:space="0" w:color="auto"/>
              <w:right w:val="single" w:sz="4" w:space="0" w:color="auto"/>
            </w:tcBorders>
            <w:shd w:val="clear" w:color="auto" w:fill="auto"/>
            <w:noWrap/>
            <w:vAlign w:val="bottom"/>
            <w:hideMark/>
          </w:tcPr>
          <w:p w14:paraId="77A30BC6"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0</w:t>
            </w:r>
          </w:p>
        </w:tc>
        <w:tc>
          <w:tcPr>
            <w:tcW w:w="1337" w:type="dxa"/>
            <w:tcBorders>
              <w:top w:val="nil"/>
              <w:left w:val="nil"/>
              <w:bottom w:val="single" w:sz="4" w:space="0" w:color="auto"/>
              <w:right w:val="single" w:sz="4" w:space="0" w:color="auto"/>
            </w:tcBorders>
            <w:shd w:val="clear" w:color="auto" w:fill="auto"/>
            <w:noWrap/>
            <w:vAlign w:val="bottom"/>
            <w:hideMark/>
          </w:tcPr>
          <w:p w14:paraId="4507AB95"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0</w:t>
            </w:r>
          </w:p>
        </w:tc>
      </w:tr>
      <w:tr w:rsidR="0099457C" w:rsidRPr="0099457C" w14:paraId="1344C44B" w14:textId="77777777" w:rsidTr="004024F7">
        <w:trPr>
          <w:trHeight w:val="248"/>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20395FC9" w14:textId="77777777" w:rsidR="0099457C" w:rsidRPr="0099457C" w:rsidRDefault="0099457C" w:rsidP="0099457C">
            <w:pPr>
              <w:spacing w:after="0" w:line="240" w:lineRule="auto"/>
              <w:jc w:val="both"/>
              <w:rPr>
                <w:rFonts w:eastAsia="Times New Roman" w:cs="Calibri"/>
                <w:color w:val="000000"/>
                <w:sz w:val="14"/>
                <w:szCs w:val="14"/>
                <w:lang w:eastAsia="es-MX"/>
              </w:rPr>
            </w:pPr>
            <w:r w:rsidRPr="0099457C">
              <w:rPr>
                <w:rFonts w:eastAsia="Times New Roman" w:cs="Calibri"/>
                <w:color w:val="000000"/>
                <w:sz w:val="14"/>
                <w:szCs w:val="14"/>
                <w:lang w:eastAsia="es-MX"/>
              </w:rPr>
              <w:t>Inversiones Temporales (hasta 3 meses)</w:t>
            </w:r>
          </w:p>
        </w:tc>
        <w:tc>
          <w:tcPr>
            <w:tcW w:w="1336" w:type="dxa"/>
            <w:tcBorders>
              <w:top w:val="nil"/>
              <w:left w:val="nil"/>
              <w:bottom w:val="single" w:sz="4" w:space="0" w:color="auto"/>
              <w:right w:val="single" w:sz="4" w:space="0" w:color="auto"/>
            </w:tcBorders>
            <w:shd w:val="clear" w:color="auto" w:fill="auto"/>
            <w:noWrap/>
            <w:vAlign w:val="bottom"/>
            <w:hideMark/>
          </w:tcPr>
          <w:p w14:paraId="541C6E5F"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3,277,754,887</w:t>
            </w:r>
          </w:p>
        </w:tc>
        <w:tc>
          <w:tcPr>
            <w:tcW w:w="1337" w:type="dxa"/>
            <w:tcBorders>
              <w:top w:val="nil"/>
              <w:left w:val="nil"/>
              <w:bottom w:val="single" w:sz="4" w:space="0" w:color="auto"/>
              <w:right w:val="single" w:sz="4" w:space="0" w:color="auto"/>
            </w:tcBorders>
            <w:shd w:val="clear" w:color="auto" w:fill="auto"/>
            <w:noWrap/>
            <w:vAlign w:val="bottom"/>
            <w:hideMark/>
          </w:tcPr>
          <w:p w14:paraId="61C30FDF"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823,594,227</w:t>
            </w:r>
          </w:p>
        </w:tc>
      </w:tr>
      <w:tr w:rsidR="0099457C" w:rsidRPr="0099457C" w14:paraId="25F2C4EE" w14:textId="77777777" w:rsidTr="004024F7">
        <w:trPr>
          <w:trHeight w:val="248"/>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502B2266" w14:textId="77777777" w:rsidR="0099457C" w:rsidRPr="0099457C" w:rsidRDefault="0099457C" w:rsidP="0099457C">
            <w:pPr>
              <w:spacing w:after="0" w:line="240" w:lineRule="auto"/>
              <w:jc w:val="both"/>
              <w:rPr>
                <w:rFonts w:eastAsia="Times New Roman" w:cs="Calibri"/>
                <w:color w:val="000000"/>
                <w:sz w:val="14"/>
                <w:szCs w:val="14"/>
                <w:lang w:eastAsia="es-MX"/>
              </w:rPr>
            </w:pPr>
            <w:r w:rsidRPr="0099457C">
              <w:rPr>
                <w:rFonts w:eastAsia="Times New Roman" w:cs="Calibri"/>
                <w:color w:val="000000"/>
                <w:sz w:val="14"/>
                <w:szCs w:val="14"/>
                <w:lang w:eastAsia="es-MX"/>
              </w:rPr>
              <w:t>Fondos con Afectación Específica</w:t>
            </w:r>
          </w:p>
        </w:tc>
        <w:tc>
          <w:tcPr>
            <w:tcW w:w="1336" w:type="dxa"/>
            <w:tcBorders>
              <w:top w:val="nil"/>
              <w:left w:val="nil"/>
              <w:bottom w:val="single" w:sz="4" w:space="0" w:color="auto"/>
              <w:right w:val="single" w:sz="4" w:space="0" w:color="auto"/>
            </w:tcBorders>
            <w:shd w:val="clear" w:color="auto" w:fill="auto"/>
            <w:noWrap/>
            <w:vAlign w:val="bottom"/>
            <w:hideMark/>
          </w:tcPr>
          <w:p w14:paraId="21D382E4"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27,933,276</w:t>
            </w:r>
          </w:p>
        </w:tc>
        <w:tc>
          <w:tcPr>
            <w:tcW w:w="1337" w:type="dxa"/>
            <w:tcBorders>
              <w:top w:val="nil"/>
              <w:left w:val="nil"/>
              <w:bottom w:val="single" w:sz="4" w:space="0" w:color="auto"/>
              <w:right w:val="single" w:sz="4" w:space="0" w:color="auto"/>
            </w:tcBorders>
            <w:shd w:val="clear" w:color="auto" w:fill="auto"/>
            <w:noWrap/>
            <w:vAlign w:val="bottom"/>
            <w:hideMark/>
          </w:tcPr>
          <w:p w14:paraId="4A512484"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6,794,030</w:t>
            </w:r>
          </w:p>
        </w:tc>
      </w:tr>
      <w:tr w:rsidR="0099457C" w:rsidRPr="0099457C" w14:paraId="246C36EA" w14:textId="77777777" w:rsidTr="004024F7">
        <w:trPr>
          <w:trHeight w:val="373"/>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6D79A44B" w14:textId="77777777" w:rsidR="0099457C" w:rsidRPr="0099457C" w:rsidRDefault="0099457C" w:rsidP="0099457C">
            <w:pPr>
              <w:spacing w:after="0" w:line="240" w:lineRule="auto"/>
              <w:jc w:val="both"/>
              <w:rPr>
                <w:rFonts w:eastAsia="Times New Roman" w:cs="Calibri"/>
                <w:color w:val="000000"/>
                <w:sz w:val="14"/>
                <w:szCs w:val="14"/>
                <w:lang w:eastAsia="es-MX"/>
              </w:rPr>
            </w:pPr>
            <w:r w:rsidRPr="0099457C">
              <w:rPr>
                <w:rFonts w:eastAsia="Times New Roman" w:cs="Calibri"/>
                <w:color w:val="000000"/>
                <w:sz w:val="14"/>
                <w:szCs w:val="14"/>
                <w:lang w:eastAsia="es-MX"/>
              </w:rPr>
              <w:t>Depósitos de Fondos de Terceros en Garantía y/o Administración</w:t>
            </w:r>
          </w:p>
        </w:tc>
        <w:tc>
          <w:tcPr>
            <w:tcW w:w="1336" w:type="dxa"/>
            <w:tcBorders>
              <w:top w:val="nil"/>
              <w:left w:val="nil"/>
              <w:bottom w:val="single" w:sz="4" w:space="0" w:color="auto"/>
              <w:right w:val="single" w:sz="4" w:space="0" w:color="auto"/>
            </w:tcBorders>
            <w:shd w:val="clear" w:color="auto" w:fill="auto"/>
            <w:noWrap/>
            <w:vAlign w:val="bottom"/>
            <w:hideMark/>
          </w:tcPr>
          <w:p w14:paraId="6EA0B62C" w14:textId="77777777" w:rsidR="0099457C" w:rsidRPr="0099457C" w:rsidRDefault="0099457C" w:rsidP="0099457C">
            <w:pPr>
              <w:spacing w:after="0" w:line="240" w:lineRule="auto"/>
              <w:rPr>
                <w:rFonts w:eastAsia="Times New Roman" w:cs="Calibri"/>
                <w:color w:val="000000"/>
                <w:sz w:val="14"/>
                <w:szCs w:val="14"/>
                <w:lang w:eastAsia="es-MX"/>
              </w:rPr>
            </w:pPr>
            <w:r w:rsidRPr="0099457C">
              <w:rPr>
                <w:rFonts w:eastAsia="Times New Roman" w:cs="Calibri"/>
                <w:color w:val="000000"/>
                <w:sz w:val="14"/>
                <w:szCs w:val="14"/>
                <w:lang w:eastAsia="es-MX"/>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79A99A"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0</w:t>
            </w:r>
          </w:p>
        </w:tc>
      </w:tr>
      <w:tr w:rsidR="0099457C" w:rsidRPr="0099457C" w14:paraId="65F9CE87" w14:textId="77777777" w:rsidTr="004024F7">
        <w:trPr>
          <w:trHeight w:val="248"/>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66836ACC" w14:textId="77777777" w:rsidR="0099457C" w:rsidRPr="0099457C" w:rsidRDefault="0099457C" w:rsidP="0099457C">
            <w:pPr>
              <w:spacing w:after="0" w:line="240" w:lineRule="auto"/>
              <w:jc w:val="both"/>
              <w:rPr>
                <w:rFonts w:eastAsia="Times New Roman" w:cs="Calibri"/>
                <w:color w:val="000000"/>
                <w:sz w:val="14"/>
                <w:szCs w:val="14"/>
                <w:lang w:eastAsia="es-MX"/>
              </w:rPr>
            </w:pPr>
            <w:r w:rsidRPr="0099457C">
              <w:rPr>
                <w:rFonts w:eastAsia="Times New Roman" w:cs="Calibri"/>
                <w:color w:val="000000"/>
                <w:sz w:val="14"/>
                <w:szCs w:val="14"/>
                <w:lang w:eastAsia="es-MX"/>
              </w:rPr>
              <w:t>Otros Efectivos y Equivalentes</w:t>
            </w:r>
          </w:p>
        </w:tc>
        <w:tc>
          <w:tcPr>
            <w:tcW w:w="1336" w:type="dxa"/>
            <w:tcBorders>
              <w:top w:val="nil"/>
              <w:left w:val="nil"/>
              <w:bottom w:val="single" w:sz="4" w:space="0" w:color="auto"/>
              <w:right w:val="single" w:sz="4" w:space="0" w:color="auto"/>
            </w:tcBorders>
            <w:shd w:val="clear" w:color="auto" w:fill="auto"/>
            <w:noWrap/>
            <w:vAlign w:val="bottom"/>
            <w:hideMark/>
          </w:tcPr>
          <w:p w14:paraId="5AA5125D" w14:textId="77777777" w:rsidR="0099457C" w:rsidRPr="0099457C" w:rsidRDefault="0099457C" w:rsidP="0099457C">
            <w:pPr>
              <w:spacing w:after="0" w:line="240" w:lineRule="auto"/>
              <w:rPr>
                <w:rFonts w:eastAsia="Times New Roman" w:cs="Calibri"/>
                <w:color w:val="000000"/>
                <w:sz w:val="14"/>
                <w:szCs w:val="14"/>
                <w:lang w:eastAsia="es-MX"/>
              </w:rPr>
            </w:pPr>
            <w:r w:rsidRPr="0099457C">
              <w:rPr>
                <w:rFonts w:eastAsia="Times New Roman" w:cs="Calibri"/>
                <w:color w:val="000000"/>
                <w:sz w:val="14"/>
                <w:szCs w:val="14"/>
                <w:lang w:eastAsia="es-MX"/>
              </w:rPr>
              <w:t> </w:t>
            </w:r>
          </w:p>
        </w:tc>
        <w:tc>
          <w:tcPr>
            <w:tcW w:w="1337" w:type="dxa"/>
            <w:tcBorders>
              <w:top w:val="nil"/>
              <w:left w:val="nil"/>
              <w:bottom w:val="single" w:sz="4" w:space="0" w:color="auto"/>
              <w:right w:val="single" w:sz="4" w:space="0" w:color="auto"/>
            </w:tcBorders>
            <w:shd w:val="clear" w:color="auto" w:fill="auto"/>
            <w:vAlign w:val="center"/>
            <w:hideMark/>
          </w:tcPr>
          <w:p w14:paraId="09BE561A" w14:textId="77777777" w:rsidR="0099457C" w:rsidRPr="0099457C" w:rsidRDefault="0099457C" w:rsidP="0099457C">
            <w:pPr>
              <w:spacing w:after="0" w:line="240" w:lineRule="auto"/>
              <w:jc w:val="right"/>
              <w:rPr>
                <w:rFonts w:eastAsia="Times New Roman" w:cs="Calibri"/>
                <w:color w:val="000000"/>
                <w:sz w:val="14"/>
                <w:szCs w:val="14"/>
                <w:lang w:eastAsia="es-MX"/>
              </w:rPr>
            </w:pPr>
            <w:r w:rsidRPr="0099457C">
              <w:rPr>
                <w:rFonts w:eastAsia="Times New Roman" w:cs="Calibri"/>
                <w:color w:val="000000"/>
                <w:sz w:val="14"/>
                <w:szCs w:val="14"/>
                <w:lang w:eastAsia="es-MX"/>
              </w:rPr>
              <w:t>0</w:t>
            </w:r>
          </w:p>
        </w:tc>
      </w:tr>
      <w:tr w:rsidR="0099457C" w:rsidRPr="0099457C" w14:paraId="73E7800A" w14:textId="77777777" w:rsidTr="004024F7">
        <w:trPr>
          <w:trHeight w:val="269"/>
        </w:trPr>
        <w:tc>
          <w:tcPr>
            <w:tcW w:w="3946" w:type="dxa"/>
            <w:tcBorders>
              <w:top w:val="nil"/>
              <w:left w:val="single" w:sz="4" w:space="0" w:color="auto"/>
              <w:bottom w:val="single" w:sz="4" w:space="0" w:color="auto"/>
              <w:right w:val="single" w:sz="4" w:space="0" w:color="auto"/>
            </w:tcBorders>
            <w:shd w:val="clear" w:color="000000" w:fill="DDC9A3"/>
            <w:vAlign w:val="center"/>
            <w:hideMark/>
          </w:tcPr>
          <w:p w14:paraId="3B74FBE4" w14:textId="77777777" w:rsidR="0099457C" w:rsidRPr="0099457C" w:rsidRDefault="0099457C" w:rsidP="0099457C">
            <w:pPr>
              <w:spacing w:after="0" w:line="240" w:lineRule="auto"/>
              <w:rPr>
                <w:rFonts w:eastAsia="Times New Roman" w:cs="Calibri"/>
                <w:b/>
                <w:bCs/>
                <w:color w:val="000000"/>
                <w:sz w:val="14"/>
                <w:szCs w:val="14"/>
                <w:lang w:eastAsia="es-MX"/>
              </w:rPr>
            </w:pPr>
            <w:r w:rsidRPr="0099457C">
              <w:rPr>
                <w:rFonts w:eastAsia="Times New Roman" w:cs="Calibri"/>
                <w:b/>
                <w:bCs/>
                <w:color w:val="000000"/>
                <w:sz w:val="14"/>
                <w:szCs w:val="14"/>
                <w:lang w:eastAsia="es-MX"/>
              </w:rPr>
              <w:t>Total de Efectivo o Equivalentes</w:t>
            </w:r>
          </w:p>
        </w:tc>
        <w:tc>
          <w:tcPr>
            <w:tcW w:w="1336" w:type="dxa"/>
            <w:tcBorders>
              <w:top w:val="nil"/>
              <w:left w:val="nil"/>
              <w:bottom w:val="single" w:sz="4" w:space="0" w:color="auto"/>
              <w:right w:val="single" w:sz="4" w:space="0" w:color="auto"/>
            </w:tcBorders>
            <w:shd w:val="clear" w:color="000000" w:fill="DDC9A3"/>
            <w:vAlign w:val="center"/>
            <w:hideMark/>
          </w:tcPr>
          <w:p w14:paraId="11F0346B" w14:textId="77777777" w:rsidR="0099457C" w:rsidRPr="0099457C" w:rsidRDefault="0099457C" w:rsidP="0099457C">
            <w:pPr>
              <w:spacing w:after="0" w:line="240" w:lineRule="auto"/>
              <w:jc w:val="right"/>
              <w:rPr>
                <w:rFonts w:eastAsia="Times New Roman" w:cs="Calibri"/>
                <w:b/>
                <w:bCs/>
                <w:color w:val="000000"/>
                <w:sz w:val="14"/>
                <w:szCs w:val="14"/>
                <w:lang w:eastAsia="es-MX"/>
              </w:rPr>
            </w:pPr>
            <w:r w:rsidRPr="0099457C">
              <w:rPr>
                <w:rFonts w:eastAsia="Times New Roman" w:cs="Calibri"/>
                <w:b/>
                <w:bCs/>
                <w:color w:val="000000"/>
                <w:sz w:val="14"/>
                <w:szCs w:val="14"/>
                <w:lang w:eastAsia="es-MX"/>
              </w:rPr>
              <w:t>5,459,411,505</w:t>
            </w:r>
          </w:p>
        </w:tc>
        <w:tc>
          <w:tcPr>
            <w:tcW w:w="1337" w:type="dxa"/>
            <w:tcBorders>
              <w:top w:val="nil"/>
              <w:left w:val="nil"/>
              <w:bottom w:val="single" w:sz="4" w:space="0" w:color="auto"/>
              <w:right w:val="single" w:sz="4" w:space="0" w:color="auto"/>
            </w:tcBorders>
            <w:shd w:val="clear" w:color="000000" w:fill="DDC9A3"/>
            <w:vAlign w:val="center"/>
            <w:hideMark/>
          </w:tcPr>
          <w:p w14:paraId="4717B780" w14:textId="77777777" w:rsidR="0099457C" w:rsidRPr="0099457C" w:rsidRDefault="0099457C" w:rsidP="0099457C">
            <w:pPr>
              <w:spacing w:after="0" w:line="240" w:lineRule="auto"/>
              <w:jc w:val="right"/>
              <w:rPr>
                <w:rFonts w:eastAsia="Times New Roman" w:cs="Calibri"/>
                <w:b/>
                <w:bCs/>
                <w:color w:val="000000"/>
                <w:sz w:val="14"/>
                <w:szCs w:val="14"/>
                <w:lang w:eastAsia="es-MX"/>
              </w:rPr>
            </w:pPr>
            <w:r w:rsidRPr="0099457C">
              <w:rPr>
                <w:rFonts w:eastAsia="Times New Roman" w:cs="Calibri"/>
                <w:b/>
                <w:bCs/>
                <w:color w:val="000000"/>
                <w:sz w:val="14"/>
                <w:szCs w:val="14"/>
                <w:lang w:eastAsia="es-MX"/>
              </w:rPr>
              <w:t>2,383,637,662</w:t>
            </w:r>
          </w:p>
        </w:tc>
      </w:tr>
    </w:tbl>
    <w:p w14:paraId="45B8D3C0" w14:textId="6759B803" w:rsidR="006311DA" w:rsidRDefault="006311DA" w:rsidP="006311DA">
      <w:pPr>
        <w:spacing w:after="0" w:line="240" w:lineRule="auto"/>
        <w:jc w:val="both"/>
        <w:rPr>
          <w:rFonts w:asciiTheme="minorHAnsi" w:hAnsiTheme="minorHAnsi" w:cstheme="minorHAnsi"/>
          <w:sz w:val="14"/>
          <w:szCs w:val="14"/>
        </w:rPr>
      </w:pPr>
      <w:r>
        <w:rPr>
          <w:rFonts w:asciiTheme="minorHAnsi" w:hAnsiTheme="minorHAnsi" w:cstheme="minorHAnsi"/>
          <w:sz w:val="14"/>
          <w:szCs w:val="14"/>
        </w:rPr>
        <w:t xml:space="preserve">                </w:t>
      </w:r>
      <w:r w:rsidRPr="005F45A3">
        <w:rPr>
          <w:rFonts w:asciiTheme="minorHAnsi" w:hAnsiTheme="minorHAnsi" w:cstheme="minorHAnsi"/>
          <w:sz w:val="14"/>
          <w:szCs w:val="14"/>
        </w:rPr>
        <w:t xml:space="preserve">       </w:t>
      </w:r>
    </w:p>
    <w:p w14:paraId="46FD124D" w14:textId="63A1955A" w:rsidR="006311DA" w:rsidRDefault="00256622" w:rsidP="00256622">
      <w:pPr>
        <w:numPr>
          <w:ilvl w:val="0"/>
          <w:numId w:val="17"/>
        </w:numPr>
        <w:spacing w:after="0" w:line="240" w:lineRule="auto"/>
        <w:ind w:left="567" w:hanging="283"/>
        <w:jc w:val="both"/>
        <w:rPr>
          <w:rFonts w:asciiTheme="minorHAnsi" w:hAnsiTheme="minorHAnsi" w:cstheme="minorHAnsi"/>
          <w:sz w:val="18"/>
          <w:szCs w:val="18"/>
        </w:rPr>
      </w:pPr>
      <w:r w:rsidRPr="00256622">
        <w:rPr>
          <w:rFonts w:asciiTheme="minorHAnsi" w:hAnsiTheme="minorHAnsi" w:cstheme="minorHAnsi"/>
          <w:sz w:val="18"/>
          <w:szCs w:val="18"/>
        </w:rPr>
        <w:t>Detallar las adquisiciones de las Actividades de Inversión efectivamente pagadas, respecto del apartado de aplicación.</w:t>
      </w:r>
    </w:p>
    <w:p w14:paraId="617BB1A2" w14:textId="77777777" w:rsidR="00256622" w:rsidRPr="00256622" w:rsidRDefault="00256622" w:rsidP="00256622">
      <w:pPr>
        <w:spacing w:after="0" w:line="240" w:lineRule="auto"/>
        <w:jc w:val="both"/>
        <w:rPr>
          <w:rFonts w:asciiTheme="minorHAnsi" w:hAnsiTheme="minorHAnsi" w:cstheme="minorHAnsi"/>
          <w:sz w:val="18"/>
          <w:szCs w:val="18"/>
        </w:rPr>
      </w:pPr>
    </w:p>
    <w:tbl>
      <w:tblPr>
        <w:tblW w:w="5740" w:type="dxa"/>
        <w:tblInd w:w="-5" w:type="dxa"/>
        <w:tblCellMar>
          <w:left w:w="70" w:type="dxa"/>
          <w:right w:w="70" w:type="dxa"/>
        </w:tblCellMar>
        <w:tblLook w:val="04A0" w:firstRow="1" w:lastRow="0" w:firstColumn="1" w:lastColumn="0" w:noHBand="0" w:noVBand="1"/>
      </w:tblPr>
      <w:tblGrid>
        <w:gridCol w:w="3421"/>
        <w:gridCol w:w="1159"/>
        <w:gridCol w:w="1160"/>
      </w:tblGrid>
      <w:tr w:rsidR="00256622" w:rsidRPr="00256622" w14:paraId="3597AB22" w14:textId="77777777" w:rsidTr="004024F7">
        <w:trPr>
          <w:trHeight w:val="294"/>
        </w:trPr>
        <w:tc>
          <w:tcPr>
            <w:tcW w:w="5740"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10FF84D5" w14:textId="77777777" w:rsidR="00256622" w:rsidRPr="00256622" w:rsidRDefault="00256622" w:rsidP="00256622">
            <w:pPr>
              <w:spacing w:after="0" w:line="240" w:lineRule="auto"/>
              <w:jc w:val="center"/>
              <w:rPr>
                <w:rFonts w:eastAsia="Times New Roman" w:cs="Calibri"/>
                <w:b/>
                <w:bCs/>
                <w:color w:val="FFFFFF"/>
                <w:sz w:val="18"/>
                <w:szCs w:val="18"/>
                <w:lang w:eastAsia="es-MX"/>
              </w:rPr>
            </w:pPr>
            <w:r w:rsidRPr="00256622">
              <w:rPr>
                <w:rFonts w:eastAsia="Times New Roman" w:cs="Calibri"/>
                <w:b/>
                <w:bCs/>
                <w:color w:val="FFFFFF"/>
                <w:sz w:val="18"/>
                <w:szCs w:val="18"/>
                <w:lang w:eastAsia="es-MX"/>
              </w:rPr>
              <w:t>Adquisiciones de Actividades de Inversión Efectivamente Pagadas</w:t>
            </w:r>
          </w:p>
        </w:tc>
      </w:tr>
      <w:tr w:rsidR="00256622" w:rsidRPr="00256622" w14:paraId="1199E40C" w14:textId="77777777" w:rsidTr="004024F7">
        <w:trPr>
          <w:trHeight w:val="284"/>
        </w:trPr>
        <w:tc>
          <w:tcPr>
            <w:tcW w:w="3421" w:type="dxa"/>
            <w:tcBorders>
              <w:top w:val="nil"/>
              <w:left w:val="single" w:sz="4" w:space="0" w:color="auto"/>
              <w:bottom w:val="single" w:sz="4" w:space="0" w:color="auto"/>
              <w:right w:val="single" w:sz="4" w:space="0" w:color="auto"/>
            </w:tcBorders>
            <w:shd w:val="clear" w:color="000000" w:fill="DDC9A3"/>
            <w:vAlign w:val="center"/>
            <w:hideMark/>
          </w:tcPr>
          <w:p w14:paraId="168D0355" w14:textId="77777777" w:rsidR="00256622" w:rsidRPr="00256622" w:rsidRDefault="00256622" w:rsidP="00256622">
            <w:pPr>
              <w:spacing w:after="0" w:line="240" w:lineRule="auto"/>
              <w:jc w:val="center"/>
              <w:rPr>
                <w:rFonts w:eastAsia="Times New Roman" w:cs="Calibri"/>
                <w:b/>
                <w:bCs/>
                <w:color w:val="000000"/>
                <w:sz w:val="14"/>
                <w:szCs w:val="14"/>
                <w:lang w:eastAsia="es-MX"/>
              </w:rPr>
            </w:pPr>
            <w:r w:rsidRPr="00256622">
              <w:rPr>
                <w:rFonts w:eastAsia="Times New Roman" w:cs="Calibri"/>
                <w:b/>
                <w:bCs/>
                <w:color w:val="000000"/>
                <w:sz w:val="14"/>
                <w:szCs w:val="14"/>
                <w:lang w:eastAsia="es-MX"/>
              </w:rPr>
              <w:lastRenderedPageBreak/>
              <w:t>Concepto</w:t>
            </w:r>
          </w:p>
        </w:tc>
        <w:tc>
          <w:tcPr>
            <w:tcW w:w="1159" w:type="dxa"/>
            <w:tcBorders>
              <w:top w:val="nil"/>
              <w:left w:val="nil"/>
              <w:bottom w:val="single" w:sz="4" w:space="0" w:color="auto"/>
              <w:right w:val="single" w:sz="4" w:space="0" w:color="auto"/>
            </w:tcBorders>
            <w:shd w:val="clear" w:color="000000" w:fill="DDC9A3"/>
            <w:vAlign w:val="center"/>
            <w:hideMark/>
          </w:tcPr>
          <w:p w14:paraId="3AC58E66" w14:textId="77777777" w:rsidR="00256622" w:rsidRPr="00256622" w:rsidRDefault="00256622" w:rsidP="00256622">
            <w:pPr>
              <w:spacing w:after="0" w:line="240" w:lineRule="auto"/>
              <w:jc w:val="center"/>
              <w:rPr>
                <w:rFonts w:eastAsia="Times New Roman" w:cs="Calibri"/>
                <w:b/>
                <w:bCs/>
                <w:color w:val="000000"/>
                <w:sz w:val="16"/>
                <w:szCs w:val="16"/>
                <w:lang w:eastAsia="es-MX"/>
              </w:rPr>
            </w:pPr>
            <w:r w:rsidRPr="00256622">
              <w:rPr>
                <w:rFonts w:eastAsia="Times New Roman" w:cs="Calibri"/>
                <w:b/>
                <w:bCs/>
                <w:color w:val="000000"/>
                <w:sz w:val="16"/>
                <w:szCs w:val="16"/>
                <w:lang w:eastAsia="es-MX"/>
              </w:rPr>
              <w:t>2023</w:t>
            </w:r>
          </w:p>
        </w:tc>
        <w:tc>
          <w:tcPr>
            <w:tcW w:w="1159" w:type="dxa"/>
            <w:tcBorders>
              <w:top w:val="nil"/>
              <w:left w:val="nil"/>
              <w:bottom w:val="single" w:sz="4" w:space="0" w:color="auto"/>
              <w:right w:val="single" w:sz="4" w:space="0" w:color="auto"/>
            </w:tcBorders>
            <w:shd w:val="clear" w:color="000000" w:fill="DDC9A3"/>
            <w:vAlign w:val="center"/>
            <w:hideMark/>
          </w:tcPr>
          <w:p w14:paraId="47F4B393" w14:textId="77777777" w:rsidR="00256622" w:rsidRPr="00256622" w:rsidRDefault="00256622" w:rsidP="00256622">
            <w:pPr>
              <w:spacing w:after="0" w:line="240" w:lineRule="auto"/>
              <w:jc w:val="center"/>
              <w:rPr>
                <w:rFonts w:eastAsia="Times New Roman" w:cs="Calibri"/>
                <w:b/>
                <w:bCs/>
                <w:color w:val="000000"/>
                <w:sz w:val="16"/>
                <w:szCs w:val="16"/>
                <w:lang w:eastAsia="es-MX"/>
              </w:rPr>
            </w:pPr>
            <w:r w:rsidRPr="00256622">
              <w:rPr>
                <w:rFonts w:eastAsia="Times New Roman" w:cs="Calibri"/>
                <w:b/>
                <w:bCs/>
                <w:color w:val="000000"/>
                <w:sz w:val="16"/>
                <w:szCs w:val="16"/>
                <w:lang w:eastAsia="es-MX"/>
              </w:rPr>
              <w:t>2022</w:t>
            </w:r>
          </w:p>
        </w:tc>
      </w:tr>
      <w:tr w:rsidR="00256622" w:rsidRPr="00256622" w14:paraId="6EFCBEA6" w14:textId="77777777" w:rsidTr="004024F7">
        <w:trPr>
          <w:trHeight w:val="367"/>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57CE6B70" w14:textId="18E0D1AC" w:rsidR="00256622" w:rsidRPr="00256622" w:rsidRDefault="00256622" w:rsidP="00256622">
            <w:pPr>
              <w:spacing w:after="0" w:line="240" w:lineRule="auto"/>
              <w:rPr>
                <w:rFonts w:eastAsia="Times New Roman" w:cs="Calibri"/>
                <w:b/>
                <w:bCs/>
                <w:color w:val="000000"/>
                <w:sz w:val="14"/>
                <w:szCs w:val="14"/>
                <w:lang w:eastAsia="es-MX"/>
              </w:rPr>
            </w:pPr>
            <w:r w:rsidRPr="00256622">
              <w:rPr>
                <w:rFonts w:eastAsia="Times New Roman" w:cs="Calibri"/>
                <w:b/>
                <w:bCs/>
                <w:color w:val="000000"/>
                <w:sz w:val="14"/>
                <w:szCs w:val="14"/>
                <w:lang w:eastAsia="es-MX"/>
              </w:rPr>
              <w:t>Bienes Inmuebles, Infraestructura y Construcciones en Proceso</w:t>
            </w:r>
          </w:p>
        </w:tc>
        <w:tc>
          <w:tcPr>
            <w:tcW w:w="1159" w:type="dxa"/>
            <w:tcBorders>
              <w:top w:val="nil"/>
              <w:left w:val="nil"/>
              <w:bottom w:val="single" w:sz="4" w:space="0" w:color="auto"/>
              <w:right w:val="single" w:sz="4" w:space="0" w:color="auto"/>
            </w:tcBorders>
            <w:shd w:val="clear" w:color="000000" w:fill="FFFFFF"/>
            <w:vAlign w:val="center"/>
            <w:hideMark/>
          </w:tcPr>
          <w:p w14:paraId="24FC81AE" w14:textId="77777777" w:rsidR="00256622" w:rsidRPr="00256622" w:rsidRDefault="00256622" w:rsidP="00256622">
            <w:pPr>
              <w:spacing w:after="0" w:line="240" w:lineRule="auto"/>
              <w:jc w:val="right"/>
              <w:rPr>
                <w:rFonts w:eastAsia="Times New Roman" w:cs="Calibri"/>
                <w:b/>
                <w:bCs/>
                <w:color w:val="000000"/>
                <w:sz w:val="14"/>
                <w:szCs w:val="14"/>
                <w:lang w:eastAsia="es-MX"/>
              </w:rPr>
            </w:pPr>
            <w:r w:rsidRPr="00256622">
              <w:rPr>
                <w:rFonts w:eastAsia="Times New Roman" w:cs="Calibri"/>
                <w:b/>
                <w:bCs/>
                <w:color w:val="000000"/>
                <w:sz w:val="14"/>
                <w:szCs w:val="14"/>
                <w:lang w:eastAsia="es-MX"/>
              </w:rPr>
              <w:t>611,612,355</w:t>
            </w:r>
          </w:p>
        </w:tc>
        <w:tc>
          <w:tcPr>
            <w:tcW w:w="1159" w:type="dxa"/>
            <w:tcBorders>
              <w:top w:val="nil"/>
              <w:left w:val="nil"/>
              <w:bottom w:val="single" w:sz="4" w:space="0" w:color="auto"/>
              <w:right w:val="single" w:sz="4" w:space="0" w:color="auto"/>
            </w:tcBorders>
            <w:shd w:val="clear" w:color="000000" w:fill="FFFFFF"/>
            <w:vAlign w:val="center"/>
            <w:hideMark/>
          </w:tcPr>
          <w:p w14:paraId="0607A976" w14:textId="77777777" w:rsidR="00256622" w:rsidRPr="00256622" w:rsidRDefault="00256622" w:rsidP="00256622">
            <w:pPr>
              <w:spacing w:after="0" w:line="240" w:lineRule="auto"/>
              <w:jc w:val="right"/>
              <w:rPr>
                <w:rFonts w:eastAsia="Times New Roman" w:cs="Calibri"/>
                <w:b/>
                <w:bCs/>
                <w:color w:val="000000"/>
                <w:sz w:val="14"/>
                <w:szCs w:val="14"/>
                <w:lang w:eastAsia="es-MX"/>
              </w:rPr>
            </w:pPr>
            <w:r w:rsidRPr="00256622">
              <w:rPr>
                <w:rFonts w:eastAsia="Times New Roman" w:cs="Calibri"/>
                <w:b/>
                <w:bCs/>
                <w:color w:val="000000"/>
                <w:sz w:val="14"/>
                <w:szCs w:val="14"/>
                <w:lang w:eastAsia="es-MX"/>
              </w:rPr>
              <w:t>4,414,349,591</w:t>
            </w:r>
          </w:p>
        </w:tc>
      </w:tr>
      <w:tr w:rsidR="00256622" w:rsidRPr="00256622" w14:paraId="23959264" w14:textId="77777777" w:rsidTr="004024F7">
        <w:trPr>
          <w:trHeight w:val="264"/>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712ADBA4"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Terrenos</w:t>
            </w:r>
          </w:p>
        </w:tc>
        <w:tc>
          <w:tcPr>
            <w:tcW w:w="1159" w:type="dxa"/>
            <w:tcBorders>
              <w:top w:val="nil"/>
              <w:left w:val="nil"/>
              <w:bottom w:val="single" w:sz="4" w:space="0" w:color="auto"/>
              <w:right w:val="single" w:sz="4" w:space="0" w:color="auto"/>
            </w:tcBorders>
            <w:shd w:val="clear" w:color="000000" w:fill="FFFFFF"/>
            <w:vAlign w:val="center"/>
            <w:hideMark/>
          </w:tcPr>
          <w:p w14:paraId="14390DCE"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c>
          <w:tcPr>
            <w:tcW w:w="1159" w:type="dxa"/>
            <w:tcBorders>
              <w:top w:val="nil"/>
              <w:left w:val="nil"/>
              <w:bottom w:val="single" w:sz="4" w:space="0" w:color="auto"/>
              <w:right w:val="single" w:sz="4" w:space="0" w:color="auto"/>
            </w:tcBorders>
            <w:shd w:val="clear" w:color="000000" w:fill="FFFFFF"/>
            <w:vAlign w:val="center"/>
            <w:hideMark/>
          </w:tcPr>
          <w:p w14:paraId="6BD3489D"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61,918,958</w:t>
            </w:r>
          </w:p>
        </w:tc>
      </w:tr>
      <w:tr w:rsidR="00256622" w:rsidRPr="00256622" w14:paraId="33DEA5D8" w14:textId="77777777" w:rsidTr="004024F7">
        <w:trPr>
          <w:trHeight w:val="264"/>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3C1DDAC6"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Viviendas</w:t>
            </w:r>
          </w:p>
        </w:tc>
        <w:tc>
          <w:tcPr>
            <w:tcW w:w="1159" w:type="dxa"/>
            <w:tcBorders>
              <w:top w:val="nil"/>
              <w:left w:val="nil"/>
              <w:bottom w:val="single" w:sz="4" w:space="0" w:color="auto"/>
              <w:right w:val="single" w:sz="4" w:space="0" w:color="auto"/>
            </w:tcBorders>
            <w:shd w:val="clear" w:color="000000" w:fill="FFFFFF"/>
            <w:vAlign w:val="center"/>
            <w:hideMark/>
          </w:tcPr>
          <w:p w14:paraId="605EAC9A"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c>
          <w:tcPr>
            <w:tcW w:w="1159" w:type="dxa"/>
            <w:tcBorders>
              <w:top w:val="nil"/>
              <w:left w:val="nil"/>
              <w:bottom w:val="single" w:sz="4" w:space="0" w:color="auto"/>
              <w:right w:val="single" w:sz="4" w:space="0" w:color="auto"/>
            </w:tcBorders>
            <w:shd w:val="clear" w:color="000000" w:fill="FFFFFF"/>
            <w:vAlign w:val="center"/>
            <w:hideMark/>
          </w:tcPr>
          <w:p w14:paraId="2B108582"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r>
      <w:tr w:rsidR="00256622" w:rsidRPr="00256622" w14:paraId="5CADF336" w14:textId="77777777" w:rsidTr="004024F7">
        <w:trPr>
          <w:trHeight w:val="264"/>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7F8D0C3B"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Edificios No Habitacionales</w:t>
            </w:r>
          </w:p>
        </w:tc>
        <w:tc>
          <w:tcPr>
            <w:tcW w:w="1159" w:type="dxa"/>
            <w:tcBorders>
              <w:top w:val="nil"/>
              <w:left w:val="nil"/>
              <w:bottom w:val="single" w:sz="4" w:space="0" w:color="auto"/>
              <w:right w:val="single" w:sz="4" w:space="0" w:color="auto"/>
            </w:tcBorders>
            <w:shd w:val="clear" w:color="000000" w:fill="FFFFFF"/>
            <w:vAlign w:val="center"/>
            <w:hideMark/>
          </w:tcPr>
          <w:p w14:paraId="611B3F8C"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c>
          <w:tcPr>
            <w:tcW w:w="1159" w:type="dxa"/>
            <w:tcBorders>
              <w:top w:val="nil"/>
              <w:left w:val="nil"/>
              <w:bottom w:val="single" w:sz="4" w:space="0" w:color="auto"/>
              <w:right w:val="single" w:sz="4" w:space="0" w:color="auto"/>
            </w:tcBorders>
            <w:shd w:val="clear" w:color="000000" w:fill="FFFFFF"/>
            <w:vAlign w:val="center"/>
            <w:hideMark/>
          </w:tcPr>
          <w:p w14:paraId="6D61D179"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r>
      <w:tr w:rsidR="00256622" w:rsidRPr="00256622" w14:paraId="026701F2" w14:textId="77777777" w:rsidTr="004024F7">
        <w:trPr>
          <w:trHeight w:val="264"/>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185839F5"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Infraestructura</w:t>
            </w:r>
          </w:p>
        </w:tc>
        <w:tc>
          <w:tcPr>
            <w:tcW w:w="1159" w:type="dxa"/>
            <w:tcBorders>
              <w:top w:val="nil"/>
              <w:left w:val="nil"/>
              <w:bottom w:val="single" w:sz="4" w:space="0" w:color="auto"/>
              <w:right w:val="single" w:sz="4" w:space="0" w:color="auto"/>
            </w:tcBorders>
            <w:shd w:val="clear" w:color="000000" w:fill="FFFFFF"/>
            <w:vAlign w:val="center"/>
            <w:hideMark/>
          </w:tcPr>
          <w:p w14:paraId="0BB42F98"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c>
          <w:tcPr>
            <w:tcW w:w="1159" w:type="dxa"/>
            <w:tcBorders>
              <w:top w:val="nil"/>
              <w:left w:val="nil"/>
              <w:bottom w:val="single" w:sz="4" w:space="0" w:color="auto"/>
              <w:right w:val="single" w:sz="4" w:space="0" w:color="auto"/>
            </w:tcBorders>
            <w:shd w:val="clear" w:color="000000" w:fill="FFFFFF"/>
            <w:vAlign w:val="center"/>
            <w:hideMark/>
          </w:tcPr>
          <w:p w14:paraId="1A92878E"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r>
      <w:tr w:rsidR="00256622" w:rsidRPr="00256622" w14:paraId="6AC4E4C3" w14:textId="77777777" w:rsidTr="004024F7">
        <w:trPr>
          <w:trHeight w:val="264"/>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44C24C99"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Construcciones en Proceso en Bienes de Dominio Público</w:t>
            </w:r>
          </w:p>
        </w:tc>
        <w:tc>
          <w:tcPr>
            <w:tcW w:w="1159" w:type="dxa"/>
            <w:tcBorders>
              <w:top w:val="nil"/>
              <w:left w:val="nil"/>
              <w:bottom w:val="single" w:sz="4" w:space="0" w:color="auto"/>
              <w:right w:val="single" w:sz="4" w:space="0" w:color="auto"/>
            </w:tcBorders>
            <w:shd w:val="clear" w:color="auto" w:fill="auto"/>
            <w:vAlign w:val="center"/>
            <w:hideMark/>
          </w:tcPr>
          <w:p w14:paraId="6D015F73"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517,443,601</w:t>
            </w:r>
          </w:p>
        </w:tc>
        <w:tc>
          <w:tcPr>
            <w:tcW w:w="1159" w:type="dxa"/>
            <w:tcBorders>
              <w:top w:val="nil"/>
              <w:left w:val="nil"/>
              <w:bottom w:val="single" w:sz="4" w:space="0" w:color="auto"/>
              <w:right w:val="single" w:sz="4" w:space="0" w:color="auto"/>
            </w:tcBorders>
            <w:shd w:val="clear" w:color="auto" w:fill="auto"/>
            <w:vAlign w:val="center"/>
            <w:hideMark/>
          </w:tcPr>
          <w:p w14:paraId="68B7B5C3"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3,070,869,478</w:t>
            </w:r>
          </w:p>
        </w:tc>
      </w:tr>
      <w:tr w:rsidR="00256622" w:rsidRPr="00256622" w14:paraId="5CBCC5AA" w14:textId="77777777" w:rsidTr="004024F7">
        <w:trPr>
          <w:trHeight w:val="264"/>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1E88EE66"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Construcciones en Proceso en Bienes de Propios</w:t>
            </w:r>
          </w:p>
        </w:tc>
        <w:tc>
          <w:tcPr>
            <w:tcW w:w="1159" w:type="dxa"/>
            <w:tcBorders>
              <w:top w:val="nil"/>
              <w:left w:val="nil"/>
              <w:bottom w:val="single" w:sz="4" w:space="0" w:color="auto"/>
              <w:right w:val="single" w:sz="4" w:space="0" w:color="auto"/>
            </w:tcBorders>
            <w:shd w:val="clear" w:color="auto" w:fill="auto"/>
            <w:vAlign w:val="center"/>
            <w:hideMark/>
          </w:tcPr>
          <w:p w14:paraId="062E85B7"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71,463,943</w:t>
            </w:r>
          </w:p>
        </w:tc>
        <w:tc>
          <w:tcPr>
            <w:tcW w:w="1159" w:type="dxa"/>
            <w:tcBorders>
              <w:top w:val="nil"/>
              <w:left w:val="nil"/>
              <w:bottom w:val="single" w:sz="4" w:space="0" w:color="auto"/>
              <w:right w:val="single" w:sz="4" w:space="0" w:color="auto"/>
            </w:tcBorders>
            <w:shd w:val="clear" w:color="auto" w:fill="auto"/>
            <w:vAlign w:val="center"/>
            <w:hideMark/>
          </w:tcPr>
          <w:p w14:paraId="41CC7BF9"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1,235,498,855</w:t>
            </w:r>
          </w:p>
        </w:tc>
      </w:tr>
      <w:tr w:rsidR="00256622" w:rsidRPr="00256622" w14:paraId="78D2DF11" w14:textId="77777777" w:rsidTr="004024F7">
        <w:trPr>
          <w:trHeight w:val="264"/>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50F7EC2A"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Otros Bienes Inmuebles</w:t>
            </w:r>
          </w:p>
        </w:tc>
        <w:tc>
          <w:tcPr>
            <w:tcW w:w="1159" w:type="dxa"/>
            <w:tcBorders>
              <w:top w:val="nil"/>
              <w:left w:val="nil"/>
              <w:bottom w:val="single" w:sz="4" w:space="0" w:color="auto"/>
              <w:right w:val="single" w:sz="4" w:space="0" w:color="auto"/>
            </w:tcBorders>
            <w:shd w:val="clear" w:color="auto" w:fill="auto"/>
            <w:vAlign w:val="center"/>
            <w:hideMark/>
          </w:tcPr>
          <w:p w14:paraId="522BE631"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22,704,811</w:t>
            </w:r>
          </w:p>
        </w:tc>
        <w:tc>
          <w:tcPr>
            <w:tcW w:w="1159" w:type="dxa"/>
            <w:tcBorders>
              <w:top w:val="nil"/>
              <w:left w:val="nil"/>
              <w:bottom w:val="single" w:sz="4" w:space="0" w:color="auto"/>
              <w:right w:val="single" w:sz="4" w:space="0" w:color="auto"/>
            </w:tcBorders>
            <w:shd w:val="clear" w:color="auto" w:fill="auto"/>
            <w:vAlign w:val="center"/>
            <w:hideMark/>
          </w:tcPr>
          <w:p w14:paraId="792AC4F5"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46,062,300</w:t>
            </w:r>
          </w:p>
        </w:tc>
      </w:tr>
      <w:tr w:rsidR="00256622" w:rsidRPr="00256622" w14:paraId="5A131848" w14:textId="77777777" w:rsidTr="004024F7">
        <w:trPr>
          <w:trHeight w:val="367"/>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4CC476F3" w14:textId="77777777" w:rsidR="00256622" w:rsidRPr="00256622" w:rsidRDefault="00256622" w:rsidP="00256622">
            <w:pPr>
              <w:spacing w:after="0" w:line="240" w:lineRule="auto"/>
              <w:rPr>
                <w:rFonts w:eastAsia="Times New Roman" w:cs="Calibri"/>
                <w:b/>
                <w:bCs/>
                <w:color w:val="000000"/>
                <w:sz w:val="14"/>
                <w:szCs w:val="14"/>
                <w:lang w:eastAsia="es-MX"/>
              </w:rPr>
            </w:pPr>
            <w:r w:rsidRPr="00256622">
              <w:rPr>
                <w:rFonts w:eastAsia="Times New Roman" w:cs="Calibri"/>
                <w:b/>
                <w:bCs/>
                <w:color w:val="000000"/>
                <w:sz w:val="14"/>
                <w:szCs w:val="14"/>
                <w:lang w:eastAsia="es-MX"/>
              </w:rPr>
              <w:t>Bienes Muebles</w:t>
            </w:r>
          </w:p>
        </w:tc>
        <w:tc>
          <w:tcPr>
            <w:tcW w:w="1159" w:type="dxa"/>
            <w:tcBorders>
              <w:top w:val="nil"/>
              <w:left w:val="nil"/>
              <w:bottom w:val="single" w:sz="4" w:space="0" w:color="auto"/>
              <w:right w:val="single" w:sz="4" w:space="0" w:color="auto"/>
            </w:tcBorders>
            <w:shd w:val="clear" w:color="000000" w:fill="FFFFFF"/>
            <w:vAlign w:val="center"/>
            <w:hideMark/>
          </w:tcPr>
          <w:p w14:paraId="28143826" w14:textId="77777777" w:rsidR="00256622" w:rsidRPr="00256622" w:rsidRDefault="00256622" w:rsidP="00256622">
            <w:pPr>
              <w:spacing w:after="0" w:line="240" w:lineRule="auto"/>
              <w:jc w:val="right"/>
              <w:rPr>
                <w:rFonts w:eastAsia="Times New Roman" w:cs="Calibri"/>
                <w:b/>
                <w:bCs/>
                <w:color w:val="000000"/>
                <w:sz w:val="14"/>
                <w:szCs w:val="14"/>
                <w:lang w:eastAsia="es-MX"/>
              </w:rPr>
            </w:pPr>
            <w:r w:rsidRPr="00256622">
              <w:rPr>
                <w:rFonts w:eastAsia="Times New Roman" w:cs="Calibri"/>
                <w:b/>
                <w:bCs/>
                <w:color w:val="000000"/>
                <w:sz w:val="14"/>
                <w:szCs w:val="14"/>
                <w:lang w:eastAsia="es-MX"/>
              </w:rPr>
              <w:t>33,323,439</w:t>
            </w:r>
          </w:p>
        </w:tc>
        <w:tc>
          <w:tcPr>
            <w:tcW w:w="1159" w:type="dxa"/>
            <w:tcBorders>
              <w:top w:val="nil"/>
              <w:left w:val="nil"/>
              <w:bottom w:val="single" w:sz="4" w:space="0" w:color="auto"/>
              <w:right w:val="single" w:sz="4" w:space="0" w:color="auto"/>
            </w:tcBorders>
            <w:shd w:val="clear" w:color="000000" w:fill="FFFFFF"/>
            <w:vAlign w:val="center"/>
            <w:hideMark/>
          </w:tcPr>
          <w:p w14:paraId="2ABAC48D" w14:textId="77777777" w:rsidR="00256622" w:rsidRPr="00256622" w:rsidRDefault="00256622" w:rsidP="00256622">
            <w:pPr>
              <w:spacing w:after="0" w:line="240" w:lineRule="auto"/>
              <w:jc w:val="right"/>
              <w:rPr>
                <w:rFonts w:eastAsia="Times New Roman" w:cs="Calibri"/>
                <w:b/>
                <w:bCs/>
                <w:color w:val="000000"/>
                <w:sz w:val="14"/>
                <w:szCs w:val="14"/>
                <w:lang w:eastAsia="es-MX"/>
              </w:rPr>
            </w:pPr>
            <w:r w:rsidRPr="00256622">
              <w:rPr>
                <w:rFonts w:eastAsia="Times New Roman" w:cs="Calibri"/>
                <w:b/>
                <w:bCs/>
                <w:color w:val="000000"/>
                <w:sz w:val="14"/>
                <w:szCs w:val="14"/>
                <w:lang w:eastAsia="es-MX"/>
              </w:rPr>
              <w:t>481,860,577</w:t>
            </w:r>
          </w:p>
        </w:tc>
      </w:tr>
      <w:tr w:rsidR="00256622" w:rsidRPr="00256622" w14:paraId="6CED6A95"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299771CD"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Mobiliario y Equipo de Administración</w:t>
            </w:r>
          </w:p>
        </w:tc>
        <w:tc>
          <w:tcPr>
            <w:tcW w:w="1159" w:type="dxa"/>
            <w:tcBorders>
              <w:top w:val="nil"/>
              <w:left w:val="nil"/>
              <w:bottom w:val="single" w:sz="4" w:space="0" w:color="auto"/>
              <w:right w:val="single" w:sz="4" w:space="0" w:color="auto"/>
            </w:tcBorders>
            <w:shd w:val="clear" w:color="auto" w:fill="auto"/>
            <w:vAlign w:val="center"/>
            <w:hideMark/>
          </w:tcPr>
          <w:p w14:paraId="31F591AD"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7,506,577</w:t>
            </w:r>
          </w:p>
        </w:tc>
        <w:tc>
          <w:tcPr>
            <w:tcW w:w="1159" w:type="dxa"/>
            <w:tcBorders>
              <w:top w:val="nil"/>
              <w:left w:val="nil"/>
              <w:bottom w:val="single" w:sz="4" w:space="0" w:color="auto"/>
              <w:right w:val="single" w:sz="4" w:space="0" w:color="auto"/>
            </w:tcBorders>
            <w:shd w:val="clear" w:color="auto" w:fill="auto"/>
            <w:vAlign w:val="center"/>
            <w:hideMark/>
          </w:tcPr>
          <w:p w14:paraId="34E26946"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55,321,592</w:t>
            </w:r>
          </w:p>
        </w:tc>
      </w:tr>
      <w:tr w:rsidR="00256622" w:rsidRPr="00256622" w14:paraId="7E9FAE98"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6B1ED342"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Mobiliario y Equipo Educacional y recreativo</w:t>
            </w:r>
          </w:p>
        </w:tc>
        <w:tc>
          <w:tcPr>
            <w:tcW w:w="1159" w:type="dxa"/>
            <w:tcBorders>
              <w:top w:val="nil"/>
              <w:left w:val="nil"/>
              <w:bottom w:val="single" w:sz="4" w:space="0" w:color="auto"/>
              <w:right w:val="single" w:sz="4" w:space="0" w:color="auto"/>
            </w:tcBorders>
            <w:shd w:val="clear" w:color="auto" w:fill="auto"/>
            <w:vAlign w:val="center"/>
            <w:hideMark/>
          </w:tcPr>
          <w:p w14:paraId="189B7201"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265,569</w:t>
            </w:r>
          </w:p>
        </w:tc>
        <w:tc>
          <w:tcPr>
            <w:tcW w:w="1159" w:type="dxa"/>
            <w:tcBorders>
              <w:top w:val="nil"/>
              <w:left w:val="nil"/>
              <w:bottom w:val="single" w:sz="4" w:space="0" w:color="auto"/>
              <w:right w:val="single" w:sz="4" w:space="0" w:color="auto"/>
            </w:tcBorders>
            <w:shd w:val="clear" w:color="auto" w:fill="auto"/>
            <w:vAlign w:val="center"/>
            <w:hideMark/>
          </w:tcPr>
          <w:p w14:paraId="1E7160EA"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12,748,050</w:t>
            </w:r>
          </w:p>
        </w:tc>
      </w:tr>
      <w:tr w:rsidR="00256622" w:rsidRPr="00256622" w14:paraId="166F78A4"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4EFA0942"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Equipo e Instrumental Médico y de Laboratorio</w:t>
            </w:r>
          </w:p>
        </w:tc>
        <w:tc>
          <w:tcPr>
            <w:tcW w:w="1159" w:type="dxa"/>
            <w:tcBorders>
              <w:top w:val="nil"/>
              <w:left w:val="nil"/>
              <w:bottom w:val="single" w:sz="4" w:space="0" w:color="auto"/>
              <w:right w:val="single" w:sz="4" w:space="0" w:color="auto"/>
            </w:tcBorders>
            <w:shd w:val="clear" w:color="auto" w:fill="auto"/>
            <w:vAlign w:val="center"/>
            <w:hideMark/>
          </w:tcPr>
          <w:p w14:paraId="6942158C"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426,300</w:t>
            </w:r>
          </w:p>
        </w:tc>
        <w:tc>
          <w:tcPr>
            <w:tcW w:w="1159" w:type="dxa"/>
            <w:tcBorders>
              <w:top w:val="nil"/>
              <w:left w:val="nil"/>
              <w:bottom w:val="single" w:sz="4" w:space="0" w:color="auto"/>
              <w:right w:val="single" w:sz="4" w:space="0" w:color="auto"/>
            </w:tcBorders>
            <w:shd w:val="clear" w:color="auto" w:fill="auto"/>
            <w:vAlign w:val="center"/>
            <w:hideMark/>
          </w:tcPr>
          <w:p w14:paraId="27417D45"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1,113,600</w:t>
            </w:r>
          </w:p>
        </w:tc>
      </w:tr>
      <w:tr w:rsidR="00256622" w:rsidRPr="00256622" w14:paraId="4A67C545"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4D73E460"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Vehículos y Equipos de Transporte</w:t>
            </w:r>
          </w:p>
        </w:tc>
        <w:tc>
          <w:tcPr>
            <w:tcW w:w="1159" w:type="dxa"/>
            <w:tcBorders>
              <w:top w:val="nil"/>
              <w:left w:val="nil"/>
              <w:bottom w:val="single" w:sz="4" w:space="0" w:color="auto"/>
              <w:right w:val="single" w:sz="4" w:space="0" w:color="auto"/>
            </w:tcBorders>
            <w:shd w:val="clear" w:color="auto" w:fill="auto"/>
            <w:vAlign w:val="center"/>
            <w:hideMark/>
          </w:tcPr>
          <w:p w14:paraId="720D0493"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20,932,740</w:t>
            </w:r>
          </w:p>
        </w:tc>
        <w:tc>
          <w:tcPr>
            <w:tcW w:w="1159" w:type="dxa"/>
            <w:tcBorders>
              <w:top w:val="nil"/>
              <w:left w:val="nil"/>
              <w:bottom w:val="single" w:sz="4" w:space="0" w:color="auto"/>
              <w:right w:val="single" w:sz="4" w:space="0" w:color="auto"/>
            </w:tcBorders>
            <w:shd w:val="clear" w:color="auto" w:fill="auto"/>
            <w:vAlign w:val="center"/>
            <w:hideMark/>
          </w:tcPr>
          <w:p w14:paraId="7875631A"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250,108,445</w:t>
            </w:r>
          </w:p>
        </w:tc>
      </w:tr>
      <w:tr w:rsidR="00256622" w:rsidRPr="00256622" w14:paraId="0FEC114D"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0A07C668"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Equipo de Defensa y Seguridad</w:t>
            </w:r>
          </w:p>
        </w:tc>
        <w:tc>
          <w:tcPr>
            <w:tcW w:w="1159" w:type="dxa"/>
            <w:tcBorders>
              <w:top w:val="nil"/>
              <w:left w:val="nil"/>
              <w:bottom w:val="single" w:sz="4" w:space="0" w:color="auto"/>
              <w:right w:val="single" w:sz="4" w:space="0" w:color="auto"/>
            </w:tcBorders>
            <w:shd w:val="clear" w:color="auto" w:fill="auto"/>
            <w:vAlign w:val="center"/>
            <w:hideMark/>
          </w:tcPr>
          <w:p w14:paraId="67532B31"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812,656</w:t>
            </w:r>
          </w:p>
        </w:tc>
        <w:tc>
          <w:tcPr>
            <w:tcW w:w="1159" w:type="dxa"/>
            <w:tcBorders>
              <w:top w:val="nil"/>
              <w:left w:val="nil"/>
              <w:bottom w:val="single" w:sz="4" w:space="0" w:color="auto"/>
              <w:right w:val="single" w:sz="4" w:space="0" w:color="auto"/>
            </w:tcBorders>
            <w:shd w:val="clear" w:color="auto" w:fill="auto"/>
            <w:vAlign w:val="center"/>
            <w:hideMark/>
          </w:tcPr>
          <w:p w14:paraId="7CACE577"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4,238,090</w:t>
            </w:r>
          </w:p>
        </w:tc>
      </w:tr>
      <w:tr w:rsidR="00256622" w:rsidRPr="00256622" w14:paraId="451BF491"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6E606F3E"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Maquinaria, otros Equipos y Herramientas</w:t>
            </w:r>
          </w:p>
        </w:tc>
        <w:tc>
          <w:tcPr>
            <w:tcW w:w="1159" w:type="dxa"/>
            <w:tcBorders>
              <w:top w:val="nil"/>
              <w:left w:val="nil"/>
              <w:bottom w:val="single" w:sz="4" w:space="0" w:color="auto"/>
              <w:right w:val="single" w:sz="4" w:space="0" w:color="auto"/>
            </w:tcBorders>
            <w:shd w:val="clear" w:color="auto" w:fill="auto"/>
            <w:vAlign w:val="center"/>
            <w:hideMark/>
          </w:tcPr>
          <w:p w14:paraId="0498872D"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2,764,067</w:t>
            </w:r>
          </w:p>
        </w:tc>
        <w:tc>
          <w:tcPr>
            <w:tcW w:w="1159" w:type="dxa"/>
            <w:tcBorders>
              <w:top w:val="nil"/>
              <w:left w:val="nil"/>
              <w:bottom w:val="single" w:sz="4" w:space="0" w:color="auto"/>
              <w:right w:val="single" w:sz="4" w:space="0" w:color="auto"/>
            </w:tcBorders>
            <w:shd w:val="clear" w:color="auto" w:fill="auto"/>
            <w:vAlign w:val="center"/>
            <w:hideMark/>
          </w:tcPr>
          <w:p w14:paraId="6A868151"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100,540,631</w:t>
            </w:r>
          </w:p>
        </w:tc>
      </w:tr>
      <w:tr w:rsidR="00256622" w:rsidRPr="00256622" w14:paraId="21EA26BC"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5C8226FB"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Colecciones, Obras de Arte y Objetos Valiosos</w:t>
            </w:r>
          </w:p>
        </w:tc>
        <w:tc>
          <w:tcPr>
            <w:tcW w:w="1159" w:type="dxa"/>
            <w:tcBorders>
              <w:top w:val="nil"/>
              <w:left w:val="nil"/>
              <w:bottom w:val="single" w:sz="4" w:space="0" w:color="auto"/>
              <w:right w:val="single" w:sz="4" w:space="0" w:color="auto"/>
            </w:tcBorders>
            <w:shd w:val="clear" w:color="auto" w:fill="auto"/>
            <w:vAlign w:val="center"/>
            <w:hideMark/>
          </w:tcPr>
          <w:p w14:paraId="081E4FE4"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c>
          <w:tcPr>
            <w:tcW w:w="1159" w:type="dxa"/>
            <w:tcBorders>
              <w:top w:val="nil"/>
              <w:left w:val="nil"/>
              <w:bottom w:val="single" w:sz="4" w:space="0" w:color="auto"/>
              <w:right w:val="single" w:sz="4" w:space="0" w:color="auto"/>
            </w:tcBorders>
            <w:shd w:val="clear" w:color="auto" w:fill="auto"/>
            <w:vAlign w:val="center"/>
            <w:hideMark/>
          </w:tcPr>
          <w:p w14:paraId="0DEB961A"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r>
      <w:tr w:rsidR="00256622" w:rsidRPr="00256622" w14:paraId="69BB7C3A" w14:textId="77777777" w:rsidTr="004024F7">
        <w:trPr>
          <w:trHeight w:val="235"/>
        </w:trPr>
        <w:tc>
          <w:tcPr>
            <w:tcW w:w="3421" w:type="dxa"/>
            <w:tcBorders>
              <w:top w:val="nil"/>
              <w:left w:val="single" w:sz="4" w:space="0" w:color="auto"/>
              <w:bottom w:val="single" w:sz="4" w:space="0" w:color="auto"/>
              <w:right w:val="single" w:sz="4" w:space="0" w:color="auto"/>
            </w:tcBorders>
            <w:shd w:val="clear" w:color="auto" w:fill="auto"/>
            <w:vAlign w:val="center"/>
            <w:hideMark/>
          </w:tcPr>
          <w:p w14:paraId="2EDCB21F" w14:textId="77777777" w:rsidR="00256622" w:rsidRPr="00256622" w:rsidRDefault="00256622" w:rsidP="00256622">
            <w:pPr>
              <w:spacing w:after="0" w:line="240" w:lineRule="auto"/>
              <w:rPr>
                <w:rFonts w:eastAsia="Times New Roman" w:cs="Calibri"/>
                <w:color w:val="000000"/>
                <w:sz w:val="14"/>
                <w:szCs w:val="14"/>
                <w:lang w:eastAsia="es-MX"/>
              </w:rPr>
            </w:pPr>
            <w:r w:rsidRPr="00256622">
              <w:rPr>
                <w:rFonts w:eastAsia="Times New Roman" w:cs="Calibri"/>
                <w:color w:val="000000"/>
                <w:sz w:val="14"/>
                <w:szCs w:val="14"/>
                <w:lang w:eastAsia="es-MX"/>
              </w:rPr>
              <w:t>Activos Biológicos</w:t>
            </w:r>
          </w:p>
        </w:tc>
        <w:tc>
          <w:tcPr>
            <w:tcW w:w="1159" w:type="dxa"/>
            <w:tcBorders>
              <w:top w:val="nil"/>
              <w:left w:val="nil"/>
              <w:bottom w:val="single" w:sz="4" w:space="0" w:color="auto"/>
              <w:right w:val="single" w:sz="4" w:space="0" w:color="auto"/>
            </w:tcBorders>
            <w:shd w:val="clear" w:color="auto" w:fill="auto"/>
            <w:vAlign w:val="center"/>
            <w:hideMark/>
          </w:tcPr>
          <w:p w14:paraId="63AA0F19"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0</w:t>
            </w:r>
          </w:p>
        </w:tc>
        <w:tc>
          <w:tcPr>
            <w:tcW w:w="1159" w:type="dxa"/>
            <w:tcBorders>
              <w:top w:val="nil"/>
              <w:left w:val="nil"/>
              <w:bottom w:val="single" w:sz="4" w:space="0" w:color="auto"/>
              <w:right w:val="single" w:sz="4" w:space="0" w:color="auto"/>
            </w:tcBorders>
            <w:shd w:val="clear" w:color="auto" w:fill="auto"/>
            <w:vAlign w:val="center"/>
            <w:hideMark/>
          </w:tcPr>
          <w:p w14:paraId="0E1228FF"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285,360</w:t>
            </w:r>
          </w:p>
        </w:tc>
      </w:tr>
      <w:tr w:rsidR="00256622" w:rsidRPr="00256622" w14:paraId="6637B630" w14:textId="77777777" w:rsidTr="004024F7">
        <w:trPr>
          <w:trHeight w:val="367"/>
        </w:trPr>
        <w:tc>
          <w:tcPr>
            <w:tcW w:w="3421" w:type="dxa"/>
            <w:tcBorders>
              <w:top w:val="nil"/>
              <w:left w:val="single" w:sz="4" w:space="0" w:color="auto"/>
              <w:bottom w:val="single" w:sz="4" w:space="0" w:color="auto"/>
              <w:right w:val="single" w:sz="4" w:space="0" w:color="auto"/>
            </w:tcBorders>
            <w:shd w:val="clear" w:color="000000" w:fill="FFFFFF"/>
            <w:vAlign w:val="center"/>
            <w:hideMark/>
          </w:tcPr>
          <w:p w14:paraId="5899A2BF" w14:textId="77777777" w:rsidR="00256622" w:rsidRPr="00256622" w:rsidRDefault="00256622" w:rsidP="00256622">
            <w:pPr>
              <w:spacing w:after="0" w:line="240" w:lineRule="auto"/>
              <w:rPr>
                <w:rFonts w:eastAsia="Times New Roman" w:cs="Calibri"/>
                <w:b/>
                <w:bCs/>
                <w:color w:val="000000"/>
                <w:sz w:val="14"/>
                <w:szCs w:val="14"/>
                <w:lang w:eastAsia="es-MX"/>
              </w:rPr>
            </w:pPr>
            <w:r w:rsidRPr="00256622">
              <w:rPr>
                <w:rFonts w:eastAsia="Times New Roman" w:cs="Calibri"/>
                <w:b/>
                <w:bCs/>
                <w:color w:val="000000"/>
                <w:sz w:val="14"/>
                <w:szCs w:val="14"/>
                <w:lang w:eastAsia="es-MX"/>
              </w:rPr>
              <w:t>Otras Inversiones</w:t>
            </w:r>
          </w:p>
        </w:tc>
        <w:tc>
          <w:tcPr>
            <w:tcW w:w="1159" w:type="dxa"/>
            <w:tcBorders>
              <w:top w:val="nil"/>
              <w:left w:val="nil"/>
              <w:bottom w:val="single" w:sz="4" w:space="0" w:color="auto"/>
              <w:right w:val="single" w:sz="4" w:space="0" w:color="auto"/>
            </w:tcBorders>
            <w:shd w:val="clear" w:color="auto" w:fill="auto"/>
            <w:vAlign w:val="center"/>
            <w:hideMark/>
          </w:tcPr>
          <w:p w14:paraId="190565E3"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615,529</w:t>
            </w:r>
          </w:p>
        </w:tc>
        <w:tc>
          <w:tcPr>
            <w:tcW w:w="1159" w:type="dxa"/>
            <w:tcBorders>
              <w:top w:val="nil"/>
              <w:left w:val="nil"/>
              <w:bottom w:val="single" w:sz="4" w:space="0" w:color="auto"/>
              <w:right w:val="single" w:sz="4" w:space="0" w:color="auto"/>
            </w:tcBorders>
            <w:shd w:val="clear" w:color="auto" w:fill="auto"/>
            <w:vAlign w:val="center"/>
            <w:hideMark/>
          </w:tcPr>
          <w:p w14:paraId="7F226989" w14:textId="77777777" w:rsidR="00256622" w:rsidRPr="00256622" w:rsidRDefault="00256622" w:rsidP="00256622">
            <w:pPr>
              <w:spacing w:after="0" w:line="240" w:lineRule="auto"/>
              <w:jc w:val="right"/>
              <w:rPr>
                <w:rFonts w:eastAsia="Times New Roman" w:cs="Calibri"/>
                <w:color w:val="000000"/>
                <w:sz w:val="14"/>
                <w:szCs w:val="14"/>
                <w:lang w:eastAsia="es-MX"/>
              </w:rPr>
            </w:pPr>
            <w:r w:rsidRPr="00256622">
              <w:rPr>
                <w:rFonts w:eastAsia="Times New Roman" w:cs="Calibri"/>
                <w:color w:val="000000"/>
                <w:sz w:val="14"/>
                <w:szCs w:val="14"/>
                <w:lang w:eastAsia="es-MX"/>
              </w:rPr>
              <w:t>57,504,809</w:t>
            </w:r>
          </w:p>
        </w:tc>
      </w:tr>
    </w:tbl>
    <w:p w14:paraId="75B3F467" w14:textId="77777777" w:rsidR="006311DA" w:rsidRDefault="006311DA" w:rsidP="006311DA">
      <w:pPr>
        <w:pStyle w:val="Prrafodelista"/>
        <w:spacing w:after="0" w:line="240" w:lineRule="auto"/>
        <w:jc w:val="both"/>
        <w:rPr>
          <w:rFonts w:asciiTheme="minorHAnsi" w:hAnsiTheme="minorHAnsi" w:cstheme="minorHAnsi"/>
          <w:b/>
          <w:sz w:val="17"/>
          <w:szCs w:val="17"/>
          <w:lang w:val="es-ES" w:eastAsia="es-ES"/>
        </w:rPr>
      </w:pPr>
    </w:p>
    <w:p w14:paraId="13B40ADB" w14:textId="77777777" w:rsidR="006311DA" w:rsidRDefault="006311DA" w:rsidP="006311DA">
      <w:pPr>
        <w:pStyle w:val="Prrafodelista"/>
        <w:spacing w:after="0" w:line="240" w:lineRule="auto"/>
        <w:jc w:val="both"/>
        <w:rPr>
          <w:rFonts w:asciiTheme="minorHAnsi" w:hAnsiTheme="minorHAnsi" w:cstheme="minorHAnsi"/>
          <w:b/>
          <w:sz w:val="17"/>
          <w:szCs w:val="17"/>
          <w:lang w:val="es-ES" w:eastAsia="es-ES"/>
        </w:rPr>
      </w:pPr>
    </w:p>
    <w:p w14:paraId="7D113BB6" w14:textId="77777777" w:rsidR="006311DA" w:rsidRDefault="006311DA" w:rsidP="006311DA">
      <w:pPr>
        <w:spacing w:after="0" w:line="240" w:lineRule="auto"/>
        <w:jc w:val="both"/>
        <w:rPr>
          <w:rFonts w:asciiTheme="minorHAnsi" w:hAnsiTheme="minorHAnsi" w:cstheme="minorHAnsi"/>
          <w:b/>
          <w:sz w:val="17"/>
          <w:szCs w:val="17"/>
          <w:lang w:val="es-ES" w:eastAsia="es-ES"/>
        </w:rPr>
      </w:pPr>
    </w:p>
    <w:p w14:paraId="192CB240" w14:textId="77777777" w:rsidR="006311DA" w:rsidRPr="00277641" w:rsidRDefault="006311DA" w:rsidP="006311DA">
      <w:pPr>
        <w:spacing w:after="0" w:line="240" w:lineRule="auto"/>
        <w:jc w:val="both"/>
        <w:rPr>
          <w:rFonts w:asciiTheme="minorHAnsi" w:hAnsiTheme="minorHAnsi" w:cstheme="minorHAnsi"/>
          <w:b/>
          <w:sz w:val="17"/>
          <w:szCs w:val="17"/>
          <w:lang w:val="es-ES" w:eastAsia="es-ES"/>
        </w:rPr>
      </w:pPr>
    </w:p>
    <w:p w14:paraId="62BF01E9" w14:textId="77777777" w:rsidR="006311DA" w:rsidRPr="008C65AA" w:rsidRDefault="006311DA" w:rsidP="006311DA">
      <w:pPr>
        <w:pStyle w:val="Prrafodelista"/>
        <w:numPr>
          <w:ilvl w:val="0"/>
          <w:numId w:val="17"/>
        </w:numPr>
        <w:spacing w:after="0" w:line="240" w:lineRule="auto"/>
        <w:ind w:left="567"/>
        <w:jc w:val="both"/>
        <w:rPr>
          <w:rFonts w:asciiTheme="minorHAnsi" w:hAnsiTheme="minorHAnsi" w:cstheme="minorHAnsi"/>
          <w:sz w:val="18"/>
          <w:szCs w:val="20"/>
          <w:lang w:val="es-ES" w:eastAsia="es-ES"/>
        </w:rPr>
      </w:pPr>
      <w:r w:rsidRPr="005F45A3">
        <w:rPr>
          <w:rFonts w:asciiTheme="minorHAnsi" w:hAnsiTheme="minorHAnsi" w:cstheme="minorHAnsi"/>
          <w:sz w:val="17"/>
          <w:szCs w:val="17"/>
          <w:lang w:val="es-ES" w:eastAsia="es-ES"/>
        </w:rPr>
        <w:t xml:space="preserve">Conciliación de los Flujos de Efectivo </w:t>
      </w:r>
      <w:r w:rsidRPr="005F45A3">
        <w:rPr>
          <w:rFonts w:asciiTheme="minorHAnsi" w:hAnsiTheme="minorHAnsi" w:cstheme="minorHAnsi"/>
          <w:sz w:val="17"/>
          <w:szCs w:val="17"/>
        </w:rPr>
        <w:t>Netos de las Actividades de Operación y la cuenta de</w:t>
      </w:r>
      <w:r>
        <w:rPr>
          <w:rFonts w:asciiTheme="minorHAnsi" w:hAnsiTheme="minorHAnsi" w:cstheme="minorHAnsi"/>
          <w:sz w:val="17"/>
          <w:szCs w:val="17"/>
        </w:rPr>
        <w:t xml:space="preserve"> Resultado del Ejercicio </w:t>
      </w:r>
      <w:r w:rsidRPr="005F45A3">
        <w:rPr>
          <w:rFonts w:asciiTheme="minorHAnsi" w:hAnsiTheme="minorHAnsi" w:cstheme="minorHAnsi"/>
          <w:sz w:val="17"/>
          <w:szCs w:val="17"/>
        </w:rPr>
        <w:t xml:space="preserve"> </w:t>
      </w:r>
      <w:r>
        <w:rPr>
          <w:rFonts w:asciiTheme="minorHAnsi" w:hAnsiTheme="minorHAnsi" w:cstheme="minorHAnsi"/>
          <w:sz w:val="17"/>
          <w:szCs w:val="17"/>
        </w:rPr>
        <w:t>(</w:t>
      </w:r>
      <w:r w:rsidRPr="005F45A3">
        <w:rPr>
          <w:rFonts w:asciiTheme="minorHAnsi" w:hAnsiTheme="minorHAnsi" w:cstheme="minorHAnsi"/>
          <w:sz w:val="17"/>
          <w:szCs w:val="17"/>
        </w:rPr>
        <w:t>Ahorro/Desahorro</w:t>
      </w:r>
      <w:r>
        <w:rPr>
          <w:rFonts w:asciiTheme="minorHAnsi" w:hAnsiTheme="minorHAnsi" w:cstheme="minorHAnsi"/>
          <w:sz w:val="17"/>
          <w:szCs w:val="17"/>
        </w:rPr>
        <w:t>)</w:t>
      </w:r>
      <w:r w:rsidRPr="005F45A3">
        <w:rPr>
          <w:rFonts w:asciiTheme="minorHAnsi" w:hAnsiTheme="minorHAnsi" w:cstheme="minorHAnsi"/>
          <w:sz w:val="17"/>
          <w:szCs w:val="17"/>
        </w:rPr>
        <w:t>.</w:t>
      </w:r>
    </w:p>
    <w:p w14:paraId="54B93E7B" w14:textId="77777777" w:rsidR="006311DA" w:rsidRPr="001E604D" w:rsidRDefault="006311DA" w:rsidP="006311DA">
      <w:pPr>
        <w:pStyle w:val="Prrafodelista"/>
        <w:spacing w:after="0" w:line="240" w:lineRule="auto"/>
        <w:ind w:left="567"/>
        <w:jc w:val="both"/>
        <w:rPr>
          <w:rFonts w:asciiTheme="minorHAnsi" w:hAnsiTheme="minorHAnsi" w:cstheme="minorHAnsi"/>
          <w:sz w:val="14"/>
          <w:szCs w:val="20"/>
          <w:lang w:val="es-ES" w:eastAsia="es-ES"/>
        </w:rPr>
      </w:pPr>
    </w:p>
    <w:tbl>
      <w:tblPr>
        <w:tblpPr w:leftFromText="141" w:rightFromText="141" w:vertAnchor="text" w:horzAnchor="margin" w:tblpY="108"/>
        <w:tblW w:w="6240" w:type="dxa"/>
        <w:tblCellMar>
          <w:left w:w="70" w:type="dxa"/>
          <w:right w:w="70" w:type="dxa"/>
        </w:tblCellMar>
        <w:tblLook w:val="04A0" w:firstRow="1" w:lastRow="0" w:firstColumn="1" w:lastColumn="0" w:noHBand="0" w:noVBand="1"/>
      </w:tblPr>
      <w:tblGrid>
        <w:gridCol w:w="3720"/>
        <w:gridCol w:w="1260"/>
        <w:gridCol w:w="1260"/>
      </w:tblGrid>
      <w:tr w:rsidR="004024F7" w:rsidRPr="00201AD3" w14:paraId="062AAB4F" w14:textId="77777777" w:rsidTr="004024F7">
        <w:trPr>
          <w:trHeight w:val="300"/>
        </w:trPr>
        <w:tc>
          <w:tcPr>
            <w:tcW w:w="6240" w:type="dxa"/>
            <w:gridSpan w:val="3"/>
            <w:tcBorders>
              <w:top w:val="single" w:sz="4" w:space="0" w:color="auto"/>
              <w:left w:val="single" w:sz="4" w:space="0" w:color="auto"/>
              <w:bottom w:val="nil"/>
              <w:right w:val="single" w:sz="4" w:space="0" w:color="000000"/>
            </w:tcBorders>
            <w:shd w:val="clear" w:color="000000" w:fill="AB0033"/>
            <w:vAlign w:val="center"/>
            <w:hideMark/>
          </w:tcPr>
          <w:p w14:paraId="2F3B048F" w14:textId="77777777" w:rsidR="004024F7" w:rsidRPr="00201AD3" w:rsidRDefault="004024F7" w:rsidP="004024F7">
            <w:pPr>
              <w:spacing w:after="0" w:line="240" w:lineRule="auto"/>
              <w:jc w:val="center"/>
              <w:rPr>
                <w:rFonts w:eastAsia="Times New Roman" w:cs="Calibri"/>
                <w:b/>
                <w:bCs/>
                <w:color w:val="FFFFFF"/>
                <w:sz w:val="18"/>
                <w:szCs w:val="18"/>
                <w:lang w:eastAsia="es-MX"/>
              </w:rPr>
            </w:pPr>
            <w:r w:rsidRPr="00201AD3">
              <w:rPr>
                <w:rFonts w:eastAsia="Times New Roman" w:cs="Calibri"/>
                <w:b/>
                <w:bCs/>
                <w:color w:val="FFFFFF"/>
                <w:sz w:val="18"/>
                <w:szCs w:val="18"/>
                <w:lang w:eastAsia="es-MX"/>
              </w:rPr>
              <w:t xml:space="preserve">Conciliación de Flujos de Efectivo Netos </w:t>
            </w:r>
          </w:p>
        </w:tc>
      </w:tr>
      <w:tr w:rsidR="004024F7" w:rsidRPr="00201AD3" w14:paraId="76CCCF6F" w14:textId="77777777" w:rsidTr="004024F7">
        <w:trPr>
          <w:trHeight w:val="290"/>
        </w:trPr>
        <w:tc>
          <w:tcPr>
            <w:tcW w:w="3720"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2DFAA282" w14:textId="77777777" w:rsidR="004024F7" w:rsidRPr="00201AD3" w:rsidRDefault="004024F7" w:rsidP="004024F7">
            <w:pPr>
              <w:spacing w:after="0" w:line="240" w:lineRule="auto"/>
              <w:jc w:val="center"/>
              <w:rPr>
                <w:rFonts w:eastAsia="Times New Roman" w:cs="Calibri"/>
                <w:b/>
                <w:bCs/>
                <w:color w:val="000000"/>
                <w:sz w:val="14"/>
                <w:szCs w:val="14"/>
                <w:lang w:eastAsia="es-MX"/>
              </w:rPr>
            </w:pPr>
            <w:r w:rsidRPr="00201AD3">
              <w:rPr>
                <w:rFonts w:eastAsia="Times New Roman" w:cs="Calibri"/>
                <w:b/>
                <w:bCs/>
                <w:color w:val="000000"/>
                <w:sz w:val="14"/>
                <w:szCs w:val="14"/>
                <w:lang w:eastAsia="es-MX"/>
              </w:rPr>
              <w:t>C O N C E P T O</w:t>
            </w:r>
          </w:p>
        </w:tc>
        <w:tc>
          <w:tcPr>
            <w:tcW w:w="1260" w:type="dxa"/>
            <w:tcBorders>
              <w:top w:val="single" w:sz="4" w:space="0" w:color="auto"/>
              <w:left w:val="nil"/>
              <w:bottom w:val="single" w:sz="4" w:space="0" w:color="auto"/>
              <w:right w:val="single" w:sz="4" w:space="0" w:color="auto"/>
            </w:tcBorders>
            <w:shd w:val="clear" w:color="000000" w:fill="DDC9A3"/>
            <w:vAlign w:val="center"/>
            <w:hideMark/>
          </w:tcPr>
          <w:p w14:paraId="03392089" w14:textId="77777777" w:rsidR="004024F7" w:rsidRPr="00201AD3" w:rsidRDefault="004024F7" w:rsidP="004024F7">
            <w:pPr>
              <w:spacing w:after="0" w:line="240" w:lineRule="auto"/>
              <w:jc w:val="center"/>
              <w:rPr>
                <w:rFonts w:eastAsia="Times New Roman" w:cs="Calibri"/>
                <w:b/>
                <w:bCs/>
                <w:color w:val="000000"/>
                <w:sz w:val="16"/>
                <w:szCs w:val="16"/>
                <w:lang w:eastAsia="es-MX"/>
              </w:rPr>
            </w:pPr>
            <w:r w:rsidRPr="00201AD3">
              <w:rPr>
                <w:rFonts w:eastAsia="Times New Roman" w:cs="Calibri"/>
                <w:b/>
                <w:bCs/>
                <w:color w:val="000000"/>
                <w:sz w:val="16"/>
                <w:szCs w:val="16"/>
                <w:lang w:eastAsia="es-MX"/>
              </w:rPr>
              <w:t>2023</w:t>
            </w:r>
          </w:p>
        </w:tc>
        <w:tc>
          <w:tcPr>
            <w:tcW w:w="1260" w:type="dxa"/>
            <w:tcBorders>
              <w:top w:val="single" w:sz="4" w:space="0" w:color="auto"/>
              <w:left w:val="nil"/>
              <w:bottom w:val="single" w:sz="4" w:space="0" w:color="auto"/>
              <w:right w:val="single" w:sz="4" w:space="0" w:color="auto"/>
            </w:tcBorders>
            <w:shd w:val="clear" w:color="000000" w:fill="DDC9A3"/>
            <w:vAlign w:val="center"/>
            <w:hideMark/>
          </w:tcPr>
          <w:p w14:paraId="41A1C9F0" w14:textId="77777777" w:rsidR="004024F7" w:rsidRPr="00201AD3" w:rsidRDefault="004024F7" w:rsidP="004024F7">
            <w:pPr>
              <w:spacing w:after="0" w:line="240" w:lineRule="auto"/>
              <w:jc w:val="center"/>
              <w:rPr>
                <w:rFonts w:eastAsia="Times New Roman" w:cs="Calibri"/>
                <w:b/>
                <w:bCs/>
                <w:color w:val="000000"/>
                <w:sz w:val="16"/>
                <w:szCs w:val="16"/>
                <w:lang w:eastAsia="es-MX"/>
              </w:rPr>
            </w:pPr>
            <w:r w:rsidRPr="00201AD3">
              <w:rPr>
                <w:rFonts w:eastAsia="Times New Roman" w:cs="Calibri"/>
                <w:b/>
                <w:bCs/>
                <w:color w:val="000000"/>
                <w:sz w:val="16"/>
                <w:szCs w:val="16"/>
                <w:lang w:eastAsia="es-MX"/>
              </w:rPr>
              <w:t>2022</w:t>
            </w:r>
          </w:p>
        </w:tc>
      </w:tr>
      <w:tr w:rsidR="004024F7" w:rsidRPr="00201AD3" w14:paraId="0F8C6B16" w14:textId="77777777" w:rsidTr="004024F7">
        <w:trPr>
          <w:trHeight w:val="290"/>
        </w:trPr>
        <w:tc>
          <w:tcPr>
            <w:tcW w:w="3720" w:type="dxa"/>
            <w:tcBorders>
              <w:top w:val="nil"/>
              <w:left w:val="single" w:sz="4" w:space="0" w:color="auto"/>
              <w:bottom w:val="single" w:sz="4" w:space="0" w:color="auto"/>
              <w:right w:val="single" w:sz="4" w:space="0" w:color="auto"/>
            </w:tcBorders>
            <w:shd w:val="clear" w:color="000000" w:fill="D9D9D9"/>
            <w:vAlign w:val="center"/>
            <w:hideMark/>
          </w:tcPr>
          <w:p w14:paraId="2A3EBE9A" w14:textId="77777777" w:rsidR="004024F7" w:rsidRPr="00201AD3" w:rsidRDefault="004024F7" w:rsidP="004024F7">
            <w:pPr>
              <w:spacing w:after="0" w:line="240" w:lineRule="auto"/>
              <w:jc w:val="both"/>
              <w:rPr>
                <w:rFonts w:eastAsia="Times New Roman" w:cs="Calibri"/>
                <w:b/>
                <w:bCs/>
                <w:color w:val="000000"/>
                <w:sz w:val="14"/>
                <w:szCs w:val="14"/>
                <w:lang w:eastAsia="es-MX"/>
              </w:rPr>
            </w:pPr>
            <w:r w:rsidRPr="00201AD3">
              <w:rPr>
                <w:rFonts w:eastAsia="Times New Roman" w:cs="Calibri"/>
                <w:b/>
                <w:bCs/>
                <w:color w:val="000000"/>
                <w:sz w:val="14"/>
                <w:szCs w:val="14"/>
                <w:lang w:eastAsia="es-MX"/>
              </w:rPr>
              <w:t>Resultados del Ejercicio (Ahorro/ Desahorro)</w:t>
            </w:r>
          </w:p>
        </w:tc>
        <w:tc>
          <w:tcPr>
            <w:tcW w:w="1260" w:type="dxa"/>
            <w:tcBorders>
              <w:top w:val="nil"/>
              <w:left w:val="nil"/>
              <w:bottom w:val="single" w:sz="4" w:space="0" w:color="auto"/>
              <w:right w:val="single" w:sz="4" w:space="0" w:color="auto"/>
            </w:tcBorders>
            <w:shd w:val="clear" w:color="000000" w:fill="D9D9D9"/>
            <w:vAlign w:val="center"/>
            <w:hideMark/>
          </w:tcPr>
          <w:p w14:paraId="4422D55D" w14:textId="77777777" w:rsidR="004024F7" w:rsidRPr="00201AD3" w:rsidRDefault="004024F7" w:rsidP="004024F7">
            <w:pPr>
              <w:spacing w:after="0" w:line="240" w:lineRule="auto"/>
              <w:jc w:val="right"/>
              <w:rPr>
                <w:rFonts w:eastAsia="Times New Roman" w:cs="Calibri"/>
                <w:b/>
                <w:bCs/>
                <w:color w:val="000000"/>
                <w:sz w:val="14"/>
                <w:szCs w:val="14"/>
                <w:lang w:eastAsia="es-MX"/>
              </w:rPr>
            </w:pPr>
            <w:r w:rsidRPr="00201AD3">
              <w:rPr>
                <w:rFonts w:eastAsia="Times New Roman" w:cs="Calibri"/>
                <w:b/>
                <w:bCs/>
                <w:color w:val="000000"/>
                <w:sz w:val="14"/>
                <w:szCs w:val="14"/>
                <w:lang w:eastAsia="es-MX"/>
              </w:rPr>
              <w:t>3,037,538,856</w:t>
            </w:r>
          </w:p>
        </w:tc>
        <w:tc>
          <w:tcPr>
            <w:tcW w:w="1260" w:type="dxa"/>
            <w:tcBorders>
              <w:top w:val="nil"/>
              <w:left w:val="nil"/>
              <w:bottom w:val="single" w:sz="4" w:space="0" w:color="auto"/>
              <w:right w:val="single" w:sz="4" w:space="0" w:color="auto"/>
            </w:tcBorders>
            <w:shd w:val="clear" w:color="000000" w:fill="D9D9D9"/>
            <w:vAlign w:val="center"/>
            <w:hideMark/>
          </w:tcPr>
          <w:p w14:paraId="07602C34" w14:textId="77777777" w:rsidR="004024F7" w:rsidRPr="00201AD3" w:rsidRDefault="004024F7" w:rsidP="004024F7">
            <w:pPr>
              <w:spacing w:after="0" w:line="240" w:lineRule="auto"/>
              <w:jc w:val="right"/>
              <w:rPr>
                <w:rFonts w:eastAsia="Times New Roman" w:cs="Calibri"/>
                <w:b/>
                <w:bCs/>
                <w:color w:val="000000"/>
                <w:sz w:val="14"/>
                <w:szCs w:val="14"/>
                <w:lang w:eastAsia="es-MX"/>
              </w:rPr>
            </w:pPr>
            <w:r w:rsidRPr="00201AD3">
              <w:rPr>
                <w:rFonts w:eastAsia="Times New Roman" w:cs="Calibri"/>
                <w:b/>
                <w:bCs/>
                <w:color w:val="000000"/>
                <w:sz w:val="14"/>
                <w:szCs w:val="14"/>
                <w:lang w:eastAsia="es-MX"/>
              </w:rPr>
              <w:t>1,670,758,637</w:t>
            </w:r>
          </w:p>
        </w:tc>
      </w:tr>
      <w:tr w:rsidR="004024F7" w:rsidRPr="00201AD3" w14:paraId="59D4682A"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8F4D435"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Movimientos de partidas (o rubros) que no afectan al Efectivo</w:t>
            </w:r>
          </w:p>
        </w:tc>
        <w:tc>
          <w:tcPr>
            <w:tcW w:w="1260" w:type="dxa"/>
            <w:tcBorders>
              <w:top w:val="nil"/>
              <w:left w:val="nil"/>
              <w:bottom w:val="single" w:sz="4" w:space="0" w:color="auto"/>
              <w:right w:val="single" w:sz="4" w:space="0" w:color="auto"/>
            </w:tcBorders>
            <w:shd w:val="clear" w:color="auto" w:fill="auto"/>
            <w:vAlign w:val="center"/>
            <w:hideMark/>
          </w:tcPr>
          <w:p w14:paraId="037DA4FD"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062F2613"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r>
      <w:tr w:rsidR="004024F7" w:rsidRPr="00201AD3" w14:paraId="3F49EAC9"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4ACF51D"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Depreciación</w:t>
            </w:r>
          </w:p>
        </w:tc>
        <w:tc>
          <w:tcPr>
            <w:tcW w:w="1260" w:type="dxa"/>
            <w:tcBorders>
              <w:top w:val="nil"/>
              <w:left w:val="nil"/>
              <w:bottom w:val="single" w:sz="4" w:space="0" w:color="auto"/>
              <w:right w:val="single" w:sz="4" w:space="0" w:color="auto"/>
            </w:tcBorders>
            <w:shd w:val="clear" w:color="auto" w:fill="auto"/>
            <w:vAlign w:val="center"/>
            <w:hideMark/>
          </w:tcPr>
          <w:p w14:paraId="3A443BEB"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259,710,984</w:t>
            </w:r>
          </w:p>
        </w:tc>
        <w:tc>
          <w:tcPr>
            <w:tcW w:w="1260" w:type="dxa"/>
            <w:tcBorders>
              <w:top w:val="nil"/>
              <w:left w:val="nil"/>
              <w:bottom w:val="single" w:sz="4" w:space="0" w:color="auto"/>
              <w:right w:val="single" w:sz="4" w:space="0" w:color="auto"/>
            </w:tcBorders>
            <w:shd w:val="clear" w:color="auto" w:fill="auto"/>
            <w:vAlign w:val="center"/>
            <w:hideMark/>
          </w:tcPr>
          <w:p w14:paraId="66BB6CCD"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912,214,647</w:t>
            </w:r>
          </w:p>
        </w:tc>
      </w:tr>
      <w:tr w:rsidR="004024F7" w:rsidRPr="00201AD3" w14:paraId="46579E3B"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1C0F398"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Amortización</w:t>
            </w:r>
          </w:p>
        </w:tc>
        <w:tc>
          <w:tcPr>
            <w:tcW w:w="1260" w:type="dxa"/>
            <w:tcBorders>
              <w:top w:val="nil"/>
              <w:left w:val="nil"/>
              <w:bottom w:val="single" w:sz="4" w:space="0" w:color="auto"/>
              <w:right w:val="single" w:sz="4" w:space="0" w:color="auto"/>
            </w:tcBorders>
            <w:shd w:val="clear" w:color="auto" w:fill="auto"/>
            <w:vAlign w:val="center"/>
            <w:hideMark/>
          </w:tcPr>
          <w:p w14:paraId="324DC824"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6D03D036"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r>
      <w:tr w:rsidR="004024F7" w:rsidRPr="00201AD3" w14:paraId="188A7031"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A5E0597"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Incrementos en las provisiones</w:t>
            </w:r>
          </w:p>
        </w:tc>
        <w:tc>
          <w:tcPr>
            <w:tcW w:w="1260" w:type="dxa"/>
            <w:tcBorders>
              <w:top w:val="nil"/>
              <w:left w:val="nil"/>
              <w:bottom w:val="single" w:sz="4" w:space="0" w:color="auto"/>
              <w:right w:val="single" w:sz="4" w:space="0" w:color="auto"/>
            </w:tcBorders>
            <w:shd w:val="clear" w:color="auto" w:fill="auto"/>
            <w:vAlign w:val="center"/>
            <w:hideMark/>
          </w:tcPr>
          <w:p w14:paraId="7409489F"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2333E2A4"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r>
      <w:tr w:rsidR="004024F7" w:rsidRPr="00201AD3" w14:paraId="0A041DD1"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1FECDA3"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Pasivos (Adeudos por pagar)</w:t>
            </w:r>
          </w:p>
        </w:tc>
        <w:tc>
          <w:tcPr>
            <w:tcW w:w="1260" w:type="dxa"/>
            <w:tcBorders>
              <w:top w:val="nil"/>
              <w:left w:val="nil"/>
              <w:bottom w:val="single" w:sz="4" w:space="0" w:color="auto"/>
              <w:right w:val="single" w:sz="4" w:space="0" w:color="auto"/>
            </w:tcBorders>
            <w:shd w:val="clear" w:color="auto" w:fill="auto"/>
            <w:vAlign w:val="center"/>
            <w:hideMark/>
          </w:tcPr>
          <w:p w14:paraId="7723A4C7"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1,058,388,093</w:t>
            </w:r>
          </w:p>
        </w:tc>
        <w:tc>
          <w:tcPr>
            <w:tcW w:w="1260" w:type="dxa"/>
            <w:tcBorders>
              <w:top w:val="nil"/>
              <w:left w:val="nil"/>
              <w:bottom w:val="single" w:sz="4" w:space="0" w:color="auto"/>
              <w:right w:val="single" w:sz="4" w:space="0" w:color="auto"/>
            </w:tcBorders>
            <w:shd w:val="clear" w:color="auto" w:fill="auto"/>
            <w:vAlign w:val="center"/>
            <w:hideMark/>
          </w:tcPr>
          <w:p w14:paraId="2D7559D5"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3,772,530,112</w:t>
            </w:r>
          </w:p>
        </w:tc>
      </w:tr>
      <w:tr w:rsidR="004024F7" w:rsidRPr="00201AD3" w14:paraId="5562A021"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5AF8A1CE"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Incremento en Inversiones Producido por Revaluaciones</w:t>
            </w:r>
          </w:p>
        </w:tc>
        <w:tc>
          <w:tcPr>
            <w:tcW w:w="1260" w:type="dxa"/>
            <w:tcBorders>
              <w:top w:val="nil"/>
              <w:left w:val="nil"/>
              <w:bottom w:val="single" w:sz="4" w:space="0" w:color="auto"/>
              <w:right w:val="single" w:sz="4" w:space="0" w:color="auto"/>
            </w:tcBorders>
            <w:shd w:val="clear" w:color="auto" w:fill="auto"/>
            <w:vAlign w:val="center"/>
            <w:hideMark/>
          </w:tcPr>
          <w:p w14:paraId="0F645599"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1734886E"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r>
      <w:tr w:rsidR="004024F7" w:rsidRPr="00201AD3" w14:paraId="27A197F1"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3A5E65C"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Ganancia/pérdida en venta de Bienes muebles, inmuebles e intangibles</w:t>
            </w:r>
          </w:p>
        </w:tc>
        <w:tc>
          <w:tcPr>
            <w:tcW w:w="1260" w:type="dxa"/>
            <w:tcBorders>
              <w:top w:val="nil"/>
              <w:left w:val="nil"/>
              <w:bottom w:val="single" w:sz="4" w:space="0" w:color="auto"/>
              <w:right w:val="single" w:sz="4" w:space="0" w:color="auto"/>
            </w:tcBorders>
            <w:shd w:val="clear" w:color="auto" w:fill="auto"/>
            <w:vAlign w:val="center"/>
            <w:hideMark/>
          </w:tcPr>
          <w:p w14:paraId="4E831F21"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174E0850"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r>
      <w:tr w:rsidR="004024F7" w:rsidRPr="00201AD3" w14:paraId="10DD8249"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7D4EB8D6"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Incremento en Cuentas por Cobrar </w:t>
            </w:r>
          </w:p>
        </w:tc>
        <w:tc>
          <w:tcPr>
            <w:tcW w:w="1260" w:type="dxa"/>
            <w:tcBorders>
              <w:top w:val="nil"/>
              <w:left w:val="nil"/>
              <w:bottom w:val="single" w:sz="4" w:space="0" w:color="auto"/>
              <w:right w:val="single" w:sz="4" w:space="0" w:color="auto"/>
            </w:tcBorders>
            <w:shd w:val="clear" w:color="auto" w:fill="auto"/>
            <w:vAlign w:val="center"/>
            <w:hideMark/>
          </w:tcPr>
          <w:p w14:paraId="5015E419"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72DC84BF"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49,916,398</w:t>
            </w:r>
          </w:p>
        </w:tc>
      </w:tr>
      <w:tr w:rsidR="004024F7" w:rsidRPr="00201AD3" w14:paraId="76D937BC"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CDBD767"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Donativos</w:t>
            </w:r>
          </w:p>
        </w:tc>
        <w:tc>
          <w:tcPr>
            <w:tcW w:w="1260" w:type="dxa"/>
            <w:tcBorders>
              <w:top w:val="nil"/>
              <w:left w:val="nil"/>
              <w:bottom w:val="single" w:sz="4" w:space="0" w:color="auto"/>
              <w:right w:val="single" w:sz="4" w:space="0" w:color="auto"/>
            </w:tcBorders>
            <w:shd w:val="clear" w:color="auto" w:fill="auto"/>
            <w:vAlign w:val="center"/>
            <w:hideMark/>
          </w:tcPr>
          <w:p w14:paraId="38E35CB1"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0567B6B7"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 </w:t>
            </w:r>
          </w:p>
        </w:tc>
      </w:tr>
      <w:tr w:rsidR="004024F7" w:rsidRPr="00201AD3" w14:paraId="08DE0CFC" w14:textId="77777777" w:rsidTr="004024F7">
        <w:trPr>
          <w:trHeight w:val="29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63C1C6A" w14:textId="77777777" w:rsidR="004024F7" w:rsidRPr="00201AD3" w:rsidRDefault="004024F7" w:rsidP="004024F7">
            <w:pPr>
              <w:spacing w:after="0" w:line="240" w:lineRule="auto"/>
              <w:jc w:val="both"/>
              <w:rPr>
                <w:rFonts w:eastAsia="Times New Roman" w:cs="Calibri"/>
                <w:color w:val="000000"/>
                <w:sz w:val="14"/>
                <w:szCs w:val="14"/>
                <w:lang w:eastAsia="es-MX"/>
              </w:rPr>
            </w:pPr>
            <w:r w:rsidRPr="00201AD3">
              <w:rPr>
                <w:rFonts w:eastAsia="Times New Roman" w:cs="Calibri"/>
                <w:color w:val="000000"/>
                <w:sz w:val="14"/>
                <w:szCs w:val="14"/>
                <w:lang w:eastAsia="es-MX"/>
              </w:rPr>
              <w:t xml:space="preserve">     Perdidas Extraordinarias</w:t>
            </w:r>
          </w:p>
        </w:tc>
        <w:tc>
          <w:tcPr>
            <w:tcW w:w="1260" w:type="dxa"/>
            <w:tcBorders>
              <w:top w:val="nil"/>
              <w:left w:val="nil"/>
              <w:bottom w:val="single" w:sz="4" w:space="0" w:color="auto"/>
              <w:right w:val="single" w:sz="4" w:space="0" w:color="auto"/>
            </w:tcBorders>
            <w:shd w:val="clear" w:color="auto" w:fill="auto"/>
            <w:vAlign w:val="center"/>
            <w:hideMark/>
          </w:tcPr>
          <w:p w14:paraId="4B1ABE63"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366,201,942</w:t>
            </w:r>
          </w:p>
        </w:tc>
        <w:tc>
          <w:tcPr>
            <w:tcW w:w="1260" w:type="dxa"/>
            <w:tcBorders>
              <w:top w:val="nil"/>
              <w:left w:val="nil"/>
              <w:bottom w:val="single" w:sz="4" w:space="0" w:color="auto"/>
              <w:right w:val="single" w:sz="4" w:space="0" w:color="auto"/>
            </w:tcBorders>
            <w:shd w:val="clear" w:color="auto" w:fill="auto"/>
            <w:vAlign w:val="center"/>
            <w:hideMark/>
          </w:tcPr>
          <w:p w14:paraId="5C06B86D" w14:textId="77777777" w:rsidR="004024F7" w:rsidRPr="00201AD3" w:rsidRDefault="004024F7" w:rsidP="004024F7">
            <w:pPr>
              <w:spacing w:after="0" w:line="240" w:lineRule="auto"/>
              <w:jc w:val="right"/>
              <w:rPr>
                <w:rFonts w:eastAsia="Times New Roman" w:cs="Calibri"/>
                <w:color w:val="000000"/>
                <w:sz w:val="14"/>
                <w:szCs w:val="14"/>
                <w:lang w:eastAsia="es-MX"/>
              </w:rPr>
            </w:pPr>
            <w:r w:rsidRPr="00201AD3">
              <w:rPr>
                <w:rFonts w:eastAsia="Times New Roman" w:cs="Calibri"/>
                <w:color w:val="000000"/>
                <w:sz w:val="14"/>
                <w:szCs w:val="14"/>
                <w:lang w:eastAsia="es-MX"/>
              </w:rPr>
              <w:t>1,215,937,121</w:t>
            </w:r>
          </w:p>
        </w:tc>
      </w:tr>
      <w:tr w:rsidR="004024F7" w:rsidRPr="00201AD3" w14:paraId="4314B271" w14:textId="77777777" w:rsidTr="004024F7">
        <w:trPr>
          <w:trHeight w:val="260"/>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49A4DBCA" w14:textId="77777777" w:rsidR="004024F7" w:rsidRPr="00201AD3" w:rsidRDefault="004024F7" w:rsidP="004024F7">
            <w:pPr>
              <w:spacing w:after="0" w:line="240" w:lineRule="auto"/>
              <w:rPr>
                <w:rFonts w:eastAsia="Times New Roman" w:cs="Calibri"/>
                <w:b/>
                <w:bCs/>
                <w:color w:val="000000"/>
                <w:sz w:val="14"/>
                <w:szCs w:val="14"/>
                <w:lang w:eastAsia="es-MX"/>
              </w:rPr>
            </w:pPr>
            <w:r w:rsidRPr="00201AD3">
              <w:rPr>
                <w:rFonts w:eastAsia="Times New Roman" w:cs="Calibri"/>
                <w:b/>
                <w:bCs/>
                <w:color w:val="000000"/>
                <w:sz w:val="14"/>
                <w:szCs w:val="14"/>
                <w:lang w:eastAsia="es-MX"/>
              </w:rPr>
              <w:t>Flujos de Efectivo Netos de las Actividades de Operación.</w:t>
            </w:r>
          </w:p>
        </w:tc>
        <w:tc>
          <w:tcPr>
            <w:tcW w:w="1260" w:type="dxa"/>
            <w:tcBorders>
              <w:top w:val="nil"/>
              <w:left w:val="nil"/>
              <w:bottom w:val="single" w:sz="4" w:space="0" w:color="auto"/>
              <w:right w:val="single" w:sz="4" w:space="0" w:color="auto"/>
            </w:tcBorders>
            <w:shd w:val="clear" w:color="000000" w:fill="DDC9A3"/>
            <w:vAlign w:val="center"/>
            <w:hideMark/>
          </w:tcPr>
          <w:p w14:paraId="5490AFB8" w14:textId="77777777" w:rsidR="004024F7" w:rsidRPr="00201AD3" w:rsidRDefault="004024F7" w:rsidP="004024F7">
            <w:pPr>
              <w:spacing w:after="0" w:line="240" w:lineRule="auto"/>
              <w:jc w:val="right"/>
              <w:rPr>
                <w:rFonts w:eastAsia="Times New Roman" w:cs="Calibri"/>
                <w:b/>
                <w:bCs/>
                <w:color w:val="000000"/>
                <w:sz w:val="14"/>
                <w:szCs w:val="14"/>
                <w:lang w:eastAsia="es-MX"/>
              </w:rPr>
            </w:pPr>
            <w:r w:rsidRPr="00201AD3">
              <w:rPr>
                <w:rFonts w:eastAsia="Times New Roman" w:cs="Calibri"/>
                <w:b/>
                <w:bCs/>
                <w:color w:val="000000"/>
                <w:sz w:val="14"/>
                <w:szCs w:val="14"/>
                <w:lang w:eastAsia="es-MX"/>
              </w:rPr>
              <w:t>4,721,839,875</w:t>
            </w:r>
          </w:p>
        </w:tc>
        <w:tc>
          <w:tcPr>
            <w:tcW w:w="1260" w:type="dxa"/>
            <w:tcBorders>
              <w:top w:val="nil"/>
              <w:left w:val="nil"/>
              <w:bottom w:val="single" w:sz="4" w:space="0" w:color="auto"/>
              <w:right w:val="single" w:sz="4" w:space="0" w:color="auto"/>
            </w:tcBorders>
            <w:shd w:val="clear" w:color="000000" w:fill="DDC9A3"/>
            <w:vAlign w:val="center"/>
            <w:hideMark/>
          </w:tcPr>
          <w:p w14:paraId="4DB20FCB" w14:textId="77777777" w:rsidR="004024F7" w:rsidRPr="00201AD3" w:rsidRDefault="004024F7" w:rsidP="004024F7">
            <w:pPr>
              <w:spacing w:after="0" w:line="240" w:lineRule="auto"/>
              <w:jc w:val="right"/>
              <w:rPr>
                <w:rFonts w:eastAsia="Times New Roman" w:cs="Calibri"/>
                <w:b/>
                <w:bCs/>
                <w:color w:val="000000"/>
                <w:sz w:val="14"/>
                <w:szCs w:val="14"/>
                <w:lang w:eastAsia="es-MX"/>
              </w:rPr>
            </w:pPr>
            <w:r w:rsidRPr="00201AD3">
              <w:rPr>
                <w:rFonts w:eastAsia="Times New Roman" w:cs="Calibri"/>
                <w:b/>
                <w:bCs/>
                <w:color w:val="000000"/>
                <w:sz w:val="14"/>
                <w:szCs w:val="14"/>
                <w:lang w:eastAsia="es-MX"/>
              </w:rPr>
              <w:t>7,521,524,119</w:t>
            </w:r>
          </w:p>
        </w:tc>
      </w:tr>
    </w:tbl>
    <w:p w14:paraId="619ED1AB" w14:textId="77777777" w:rsidR="006311DA" w:rsidRPr="005F45A3" w:rsidRDefault="006311DA" w:rsidP="006311DA">
      <w:pPr>
        <w:spacing w:after="0" w:line="240" w:lineRule="auto"/>
        <w:jc w:val="both"/>
        <w:rPr>
          <w:rFonts w:asciiTheme="minorHAnsi" w:hAnsiTheme="minorHAnsi" w:cstheme="minorHAnsi"/>
          <w:sz w:val="18"/>
          <w:szCs w:val="20"/>
          <w:lang w:val="es-ES" w:eastAsia="es-ES"/>
        </w:rPr>
      </w:pPr>
      <w:r w:rsidRPr="001E604D">
        <w:rPr>
          <w:rFonts w:asciiTheme="minorHAnsi" w:hAnsiTheme="minorHAnsi" w:cstheme="minorHAnsi"/>
          <w:sz w:val="14"/>
          <w:szCs w:val="20"/>
          <w:lang w:val="es-ES" w:eastAsia="es-ES"/>
        </w:rPr>
        <w:t xml:space="preserve">                 </w:t>
      </w:r>
      <w:r w:rsidRPr="005F45A3">
        <w:rPr>
          <w:rFonts w:asciiTheme="minorHAnsi" w:hAnsiTheme="minorHAnsi" w:cstheme="minorHAnsi"/>
          <w:sz w:val="18"/>
          <w:szCs w:val="20"/>
          <w:lang w:val="es-ES" w:eastAsia="es-ES"/>
        </w:rPr>
        <w:t xml:space="preserve">    </w:t>
      </w:r>
    </w:p>
    <w:p w14:paraId="2D4507A7" w14:textId="77777777" w:rsidR="006311DA" w:rsidRPr="005F45A3" w:rsidRDefault="006311DA" w:rsidP="006311DA">
      <w:pPr>
        <w:spacing w:after="0" w:line="240" w:lineRule="auto"/>
        <w:jc w:val="both"/>
        <w:rPr>
          <w:rFonts w:asciiTheme="minorHAnsi" w:hAnsiTheme="minorHAnsi" w:cstheme="minorHAnsi"/>
          <w:sz w:val="18"/>
          <w:szCs w:val="20"/>
          <w:lang w:val="es-ES" w:eastAsia="es-ES"/>
        </w:rPr>
      </w:pPr>
    </w:p>
    <w:p w14:paraId="4C435EFE" w14:textId="77777777" w:rsidR="006311DA" w:rsidRDefault="006311DA" w:rsidP="006311DA">
      <w:pPr>
        <w:spacing w:after="0" w:line="240" w:lineRule="auto"/>
        <w:jc w:val="both"/>
        <w:rPr>
          <w:rFonts w:asciiTheme="minorHAnsi" w:hAnsiTheme="minorHAnsi" w:cstheme="minorHAnsi"/>
          <w:b/>
          <w:sz w:val="14"/>
          <w:szCs w:val="18"/>
          <w:lang w:val="es-ES" w:eastAsia="es-ES"/>
        </w:rPr>
      </w:pPr>
    </w:p>
    <w:p w14:paraId="1862E282"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24984AF4"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01802F30"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2D9EEEEC"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4540AD33"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5D415E39"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2FC88707"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3AF0D49C"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44193FEF"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17B696CF"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52C434A7"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4C24C003"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38E708A9"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1243FF82"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55ADD5F9"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08F690B2"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7619AAF7"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51C0CFAC"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6CEBE2C2"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30670E2F"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7C97F584"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6CB2BDFD"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202F88A0"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52987640" w14:textId="77777777" w:rsidR="004024F7" w:rsidRDefault="004024F7" w:rsidP="006311DA">
      <w:pPr>
        <w:spacing w:after="0" w:line="240" w:lineRule="auto"/>
        <w:jc w:val="both"/>
        <w:rPr>
          <w:rFonts w:asciiTheme="minorHAnsi" w:hAnsiTheme="minorHAnsi" w:cstheme="minorHAnsi"/>
          <w:b/>
          <w:sz w:val="14"/>
          <w:szCs w:val="18"/>
          <w:lang w:val="es-ES" w:eastAsia="es-ES"/>
        </w:rPr>
      </w:pPr>
    </w:p>
    <w:p w14:paraId="3DFD45CC" w14:textId="77777777" w:rsidR="004024F7" w:rsidRPr="005F45A3" w:rsidRDefault="004024F7" w:rsidP="006311DA">
      <w:pPr>
        <w:spacing w:after="0" w:line="240" w:lineRule="auto"/>
        <w:jc w:val="both"/>
        <w:rPr>
          <w:rFonts w:asciiTheme="minorHAnsi" w:hAnsiTheme="minorHAnsi" w:cstheme="minorHAnsi"/>
          <w:b/>
          <w:sz w:val="14"/>
          <w:szCs w:val="18"/>
          <w:lang w:val="es-ES" w:eastAsia="es-ES"/>
        </w:rPr>
      </w:pPr>
    </w:p>
    <w:p w14:paraId="4FA0217F" w14:textId="77777777" w:rsidR="006311DA" w:rsidRPr="001E604D" w:rsidRDefault="006311DA" w:rsidP="006311DA">
      <w:pPr>
        <w:spacing w:after="0" w:line="240" w:lineRule="auto"/>
        <w:jc w:val="both"/>
        <w:rPr>
          <w:rFonts w:asciiTheme="minorHAnsi" w:hAnsiTheme="minorHAnsi" w:cstheme="minorHAnsi"/>
          <w:b/>
          <w:sz w:val="20"/>
          <w:szCs w:val="20"/>
          <w:lang w:eastAsia="es-ES"/>
        </w:rPr>
      </w:pPr>
      <w:r w:rsidRPr="001E604D">
        <w:rPr>
          <w:rFonts w:asciiTheme="minorHAnsi" w:hAnsiTheme="minorHAnsi" w:cstheme="minorHAnsi"/>
          <w:b/>
          <w:sz w:val="20"/>
          <w:szCs w:val="20"/>
          <w:lang w:val="es-ES" w:eastAsia="es-ES"/>
        </w:rPr>
        <w:t xml:space="preserve">Conciliación entre los Ingresos Presupuestarios </w:t>
      </w:r>
      <w:r w:rsidRPr="001E604D">
        <w:rPr>
          <w:rFonts w:asciiTheme="minorHAnsi" w:hAnsiTheme="minorHAnsi" w:cstheme="minorHAnsi"/>
          <w:b/>
          <w:sz w:val="20"/>
          <w:szCs w:val="20"/>
          <w:lang w:eastAsia="es-ES"/>
        </w:rPr>
        <w:t>y Contables, así como entre los Egresos Presupuestarios y los Gastos Contables</w:t>
      </w:r>
    </w:p>
    <w:p w14:paraId="4D31DC34" w14:textId="77777777" w:rsidR="006311DA" w:rsidRDefault="006311DA" w:rsidP="006311DA">
      <w:pPr>
        <w:spacing w:after="0" w:line="240" w:lineRule="auto"/>
        <w:jc w:val="both"/>
        <w:rPr>
          <w:rFonts w:asciiTheme="minorHAnsi" w:hAnsiTheme="minorHAnsi" w:cstheme="minorHAnsi"/>
          <w:b/>
          <w:sz w:val="18"/>
          <w:szCs w:val="18"/>
          <w:lang w:eastAsia="es-ES"/>
        </w:rPr>
      </w:pPr>
    </w:p>
    <w:tbl>
      <w:tblPr>
        <w:tblW w:w="7038" w:type="dxa"/>
        <w:tblCellMar>
          <w:left w:w="70" w:type="dxa"/>
          <w:right w:w="70" w:type="dxa"/>
        </w:tblCellMar>
        <w:tblLook w:val="04A0" w:firstRow="1" w:lastRow="0" w:firstColumn="1" w:lastColumn="0" w:noHBand="0" w:noVBand="1"/>
      </w:tblPr>
      <w:tblGrid>
        <w:gridCol w:w="4791"/>
        <w:gridCol w:w="2247"/>
      </w:tblGrid>
      <w:tr w:rsidR="00201AD3" w:rsidRPr="00201AD3" w14:paraId="14A2A0B0" w14:textId="77777777" w:rsidTr="004A7747">
        <w:trPr>
          <w:trHeight w:val="401"/>
        </w:trPr>
        <w:tc>
          <w:tcPr>
            <w:tcW w:w="7038"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4A5AB370" w14:textId="77777777" w:rsidR="00201AD3" w:rsidRPr="004A7747" w:rsidRDefault="00201AD3" w:rsidP="00201AD3">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Conciliación entre los Ingresos Presupuestarios y Contables</w:t>
            </w:r>
          </w:p>
        </w:tc>
      </w:tr>
      <w:tr w:rsidR="00201AD3" w:rsidRPr="00201AD3" w14:paraId="6AF883C5" w14:textId="77777777" w:rsidTr="004A7747">
        <w:trPr>
          <w:trHeight w:val="401"/>
        </w:trPr>
        <w:tc>
          <w:tcPr>
            <w:tcW w:w="7038"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3DFB40FA" w14:textId="77777777" w:rsidR="00201AD3" w:rsidRPr="004A7747" w:rsidRDefault="00201AD3" w:rsidP="00201AD3">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Del 1 de Enero al 31 de Marzo de 2023.</w:t>
            </w:r>
          </w:p>
        </w:tc>
      </w:tr>
      <w:tr w:rsidR="00201AD3" w:rsidRPr="00201AD3" w14:paraId="0E16F3C5" w14:textId="77777777" w:rsidTr="004A7747">
        <w:trPr>
          <w:trHeight w:val="343"/>
        </w:trPr>
        <w:tc>
          <w:tcPr>
            <w:tcW w:w="4844" w:type="dxa"/>
            <w:tcBorders>
              <w:top w:val="nil"/>
              <w:left w:val="single" w:sz="4" w:space="0" w:color="auto"/>
              <w:bottom w:val="single" w:sz="4" w:space="0" w:color="auto"/>
              <w:right w:val="single" w:sz="4" w:space="0" w:color="auto"/>
            </w:tcBorders>
            <w:shd w:val="clear" w:color="000000" w:fill="DDC9A3"/>
            <w:vAlign w:val="center"/>
            <w:hideMark/>
          </w:tcPr>
          <w:p w14:paraId="5AE40B4F" w14:textId="77777777" w:rsidR="00201AD3" w:rsidRPr="004A7747" w:rsidRDefault="00201AD3" w:rsidP="00201AD3">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Concepto</w:t>
            </w:r>
          </w:p>
        </w:tc>
        <w:tc>
          <w:tcPr>
            <w:tcW w:w="2193" w:type="dxa"/>
            <w:tcBorders>
              <w:top w:val="nil"/>
              <w:left w:val="nil"/>
              <w:bottom w:val="single" w:sz="4" w:space="0" w:color="auto"/>
              <w:right w:val="single" w:sz="4" w:space="0" w:color="auto"/>
            </w:tcBorders>
            <w:shd w:val="clear" w:color="000000" w:fill="DDC9A3"/>
            <w:vAlign w:val="center"/>
            <w:hideMark/>
          </w:tcPr>
          <w:p w14:paraId="7992C185" w14:textId="77777777" w:rsidR="00201AD3" w:rsidRPr="004A7747" w:rsidRDefault="00201AD3" w:rsidP="00201AD3">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2023</w:t>
            </w:r>
          </w:p>
        </w:tc>
      </w:tr>
      <w:tr w:rsidR="00201AD3" w:rsidRPr="00201AD3" w14:paraId="1F4CE0B4" w14:textId="77777777" w:rsidTr="004A7747">
        <w:trPr>
          <w:trHeight w:val="372"/>
        </w:trPr>
        <w:tc>
          <w:tcPr>
            <w:tcW w:w="4844" w:type="dxa"/>
            <w:tcBorders>
              <w:top w:val="nil"/>
              <w:left w:val="single" w:sz="4" w:space="0" w:color="auto"/>
              <w:bottom w:val="single" w:sz="4" w:space="0" w:color="auto"/>
              <w:right w:val="single" w:sz="4" w:space="0" w:color="auto"/>
            </w:tcBorders>
            <w:shd w:val="clear" w:color="000000" w:fill="D9D9D9"/>
            <w:vAlign w:val="center"/>
            <w:hideMark/>
          </w:tcPr>
          <w:p w14:paraId="21928823" w14:textId="77777777" w:rsidR="00201AD3" w:rsidRPr="00201AD3" w:rsidRDefault="00201AD3" w:rsidP="00201AD3">
            <w:pPr>
              <w:spacing w:after="0" w:line="240" w:lineRule="auto"/>
              <w:rPr>
                <w:rFonts w:eastAsia="Times New Roman" w:cs="Calibri"/>
                <w:b/>
                <w:bCs/>
                <w:color w:val="000000"/>
                <w:sz w:val="16"/>
                <w:szCs w:val="16"/>
                <w:lang w:eastAsia="es-MX"/>
              </w:rPr>
            </w:pPr>
            <w:r w:rsidRPr="00201AD3">
              <w:rPr>
                <w:rFonts w:eastAsia="Times New Roman" w:cs="Calibri"/>
                <w:b/>
                <w:bCs/>
                <w:color w:val="000000"/>
                <w:sz w:val="16"/>
                <w:szCs w:val="16"/>
                <w:lang w:eastAsia="es-MX"/>
              </w:rPr>
              <w:t>1.</w:t>
            </w:r>
            <w:r w:rsidRPr="00201AD3">
              <w:rPr>
                <w:rFonts w:eastAsia="Times New Roman" w:cs="Calibri"/>
                <w:b/>
                <w:bCs/>
                <w:color w:val="000000"/>
                <w:sz w:val="14"/>
                <w:szCs w:val="14"/>
                <w:lang w:eastAsia="es-MX"/>
              </w:rPr>
              <w:t xml:space="preserve">      </w:t>
            </w:r>
            <w:r w:rsidRPr="00201AD3">
              <w:rPr>
                <w:rFonts w:eastAsia="Times New Roman" w:cs="Calibri"/>
                <w:b/>
                <w:bCs/>
                <w:color w:val="000000"/>
                <w:sz w:val="16"/>
                <w:szCs w:val="16"/>
                <w:lang w:eastAsia="es-MX"/>
              </w:rPr>
              <w:t>Ingresos Presupuestarios</w:t>
            </w:r>
          </w:p>
        </w:tc>
        <w:tc>
          <w:tcPr>
            <w:tcW w:w="2193" w:type="dxa"/>
            <w:tcBorders>
              <w:top w:val="nil"/>
              <w:left w:val="nil"/>
              <w:bottom w:val="single" w:sz="4" w:space="0" w:color="auto"/>
              <w:right w:val="single" w:sz="4" w:space="0" w:color="auto"/>
            </w:tcBorders>
            <w:shd w:val="clear" w:color="000000" w:fill="D9D9D9"/>
            <w:vAlign w:val="center"/>
            <w:hideMark/>
          </w:tcPr>
          <w:p w14:paraId="0D7D69B4" w14:textId="77777777" w:rsidR="00201AD3" w:rsidRPr="00201AD3" w:rsidRDefault="00201AD3" w:rsidP="00201AD3">
            <w:pPr>
              <w:spacing w:after="0" w:line="240" w:lineRule="auto"/>
              <w:jc w:val="right"/>
              <w:rPr>
                <w:rFonts w:eastAsia="Times New Roman" w:cs="Calibri"/>
                <w:b/>
                <w:bCs/>
                <w:color w:val="000000"/>
                <w:sz w:val="16"/>
                <w:szCs w:val="16"/>
                <w:lang w:eastAsia="es-MX"/>
              </w:rPr>
            </w:pPr>
            <w:r w:rsidRPr="00201AD3">
              <w:rPr>
                <w:rFonts w:eastAsia="Times New Roman" w:cs="Calibri"/>
                <w:b/>
                <w:bCs/>
                <w:color w:val="000000"/>
                <w:sz w:val="16"/>
                <w:szCs w:val="16"/>
                <w:lang w:eastAsia="es-MX"/>
              </w:rPr>
              <w:t>19,838,416,319</w:t>
            </w:r>
          </w:p>
        </w:tc>
      </w:tr>
      <w:tr w:rsidR="00201AD3" w:rsidRPr="00201AD3" w14:paraId="65A2CD15" w14:textId="77777777" w:rsidTr="004A7747">
        <w:trPr>
          <w:trHeight w:val="219"/>
        </w:trPr>
        <w:tc>
          <w:tcPr>
            <w:tcW w:w="4844" w:type="dxa"/>
            <w:tcBorders>
              <w:top w:val="nil"/>
              <w:left w:val="nil"/>
              <w:bottom w:val="nil"/>
              <w:right w:val="nil"/>
            </w:tcBorders>
            <w:shd w:val="clear" w:color="auto" w:fill="auto"/>
            <w:vAlign w:val="center"/>
            <w:hideMark/>
          </w:tcPr>
          <w:p w14:paraId="635529B6" w14:textId="77777777" w:rsidR="00201AD3" w:rsidRPr="00201AD3" w:rsidRDefault="00201AD3" w:rsidP="00201AD3">
            <w:pPr>
              <w:spacing w:after="0" w:line="240" w:lineRule="auto"/>
              <w:jc w:val="right"/>
              <w:rPr>
                <w:rFonts w:eastAsia="Times New Roman" w:cs="Calibri"/>
                <w:b/>
                <w:bCs/>
                <w:color w:val="000000"/>
                <w:sz w:val="16"/>
                <w:szCs w:val="16"/>
                <w:lang w:eastAsia="es-MX"/>
              </w:rPr>
            </w:pPr>
          </w:p>
        </w:tc>
        <w:tc>
          <w:tcPr>
            <w:tcW w:w="2193" w:type="dxa"/>
            <w:tcBorders>
              <w:top w:val="nil"/>
              <w:left w:val="nil"/>
              <w:bottom w:val="single" w:sz="4" w:space="0" w:color="auto"/>
              <w:right w:val="nil"/>
            </w:tcBorders>
            <w:shd w:val="clear" w:color="auto" w:fill="auto"/>
            <w:vAlign w:val="center"/>
            <w:hideMark/>
          </w:tcPr>
          <w:p w14:paraId="552E2087" w14:textId="77777777" w:rsidR="00201AD3" w:rsidRPr="00201AD3" w:rsidRDefault="00201AD3" w:rsidP="00201AD3">
            <w:pPr>
              <w:spacing w:after="0" w:line="240" w:lineRule="auto"/>
              <w:rPr>
                <w:rFonts w:ascii="Times New Roman" w:eastAsia="Times New Roman" w:hAnsi="Times New Roman"/>
                <w:sz w:val="20"/>
                <w:szCs w:val="20"/>
                <w:lang w:eastAsia="es-MX"/>
              </w:rPr>
            </w:pPr>
          </w:p>
        </w:tc>
      </w:tr>
      <w:tr w:rsidR="00201AD3" w:rsidRPr="00201AD3" w14:paraId="473A8582" w14:textId="77777777" w:rsidTr="004A7747">
        <w:trPr>
          <w:trHeight w:val="372"/>
        </w:trPr>
        <w:tc>
          <w:tcPr>
            <w:tcW w:w="48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A28A01" w14:textId="77777777" w:rsidR="00201AD3" w:rsidRPr="00201AD3" w:rsidRDefault="00201AD3" w:rsidP="00201AD3">
            <w:pPr>
              <w:spacing w:after="0" w:line="240" w:lineRule="auto"/>
              <w:rPr>
                <w:rFonts w:eastAsia="Times New Roman" w:cs="Calibri"/>
                <w:b/>
                <w:bCs/>
                <w:color w:val="000000"/>
                <w:sz w:val="16"/>
                <w:szCs w:val="16"/>
                <w:lang w:eastAsia="es-MX"/>
              </w:rPr>
            </w:pPr>
            <w:r w:rsidRPr="00201AD3">
              <w:rPr>
                <w:rFonts w:eastAsia="Times New Roman" w:cs="Calibri"/>
                <w:b/>
                <w:bCs/>
                <w:color w:val="000000"/>
                <w:sz w:val="16"/>
                <w:szCs w:val="16"/>
                <w:lang w:eastAsia="es-MX"/>
              </w:rPr>
              <w:t>2.      Más Ingresos Contables no Presupuestarios</w:t>
            </w:r>
          </w:p>
        </w:tc>
        <w:tc>
          <w:tcPr>
            <w:tcW w:w="2193" w:type="dxa"/>
            <w:tcBorders>
              <w:top w:val="single" w:sz="4" w:space="0" w:color="auto"/>
              <w:left w:val="nil"/>
              <w:bottom w:val="single" w:sz="4" w:space="0" w:color="auto"/>
              <w:right w:val="single" w:sz="4" w:space="0" w:color="auto"/>
            </w:tcBorders>
            <w:shd w:val="clear" w:color="000000" w:fill="D9D9D9"/>
            <w:vAlign w:val="center"/>
            <w:hideMark/>
          </w:tcPr>
          <w:p w14:paraId="43950701" w14:textId="77777777" w:rsidR="00201AD3" w:rsidRPr="00201AD3" w:rsidRDefault="00201AD3" w:rsidP="00201AD3">
            <w:pPr>
              <w:spacing w:after="0" w:line="240" w:lineRule="auto"/>
              <w:jc w:val="right"/>
              <w:rPr>
                <w:rFonts w:eastAsia="Times New Roman" w:cs="Calibri"/>
                <w:b/>
                <w:bCs/>
                <w:color w:val="000000"/>
                <w:sz w:val="16"/>
                <w:szCs w:val="16"/>
                <w:lang w:eastAsia="es-MX"/>
              </w:rPr>
            </w:pPr>
            <w:r w:rsidRPr="00201AD3">
              <w:rPr>
                <w:rFonts w:eastAsia="Times New Roman" w:cs="Calibri"/>
                <w:b/>
                <w:bCs/>
                <w:color w:val="000000"/>
                <w:sz w:val="16"/>
                <w:szCs w:val="16"/>
                <w:lang w:eastAsia="es-MX"/>
              </w:rPr>
              <w:t>0</w:t>
            </w:r>
          </w:p>
        </w:tc>
      </w:tr>
      <w:tr w:rsidR="00201AD3" w:rsidRPr="00201AD3" w14:paraId="2846C435"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2B20A565"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Ingresos Financieros</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5CD04" w14:textId="205BA23C" w:rsidR="00201AD3" w:rsidRPr="00201AD3" w:rsidRDefault="00201AD3" w:rsidP="00201AD3">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201AD3">
              <w:rPr>
                <w:rFonts w:eastAsia="Times New Roman" w:cs="Calibri"/>
                <w:color w:val="000000"/>
                <w:sz w:val="16"/>
                <w:szCs w:val="16"/>
                <w:lang w:eastAsia="es-MX"/>
              </w:rPr>
              <w:t> </w:t>
            </w:r>
          </w:p>
        </w:tc>
      </w:tr>
      <w:tr w:rsidR="00201AD3" w:rsidRPr="00201AD3" w14:paraId="697FD495"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3DE1F01C"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Incremento por variación de inventarios. </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52742" w14:textId="766B89D9" w:rsidR="00201AD3" w:rsidRPr="00201AD3" w:rsidRDefault="00201AD3" w:rsidP="00201AD3">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201AD3">
              <w:rPr>
                <w:rFonts w:eastAsia="Times New Roman" w:cs="Calibri"/>
                <w:color w:val="000000"/>
                <w:sz w:val="16"/>
                <w:szCs w:val="16"/>
                <w:lang w:eastAsia="es-MX"/>
              </w:rPr>
              <w:t> </w:t>
            </w:r>
          </w:p>
        </w:tc>
      </w:tr>
      <w:tr w:rsidR="00201AD3" w:rsidRPr="00201AD3" w14:paraId="095678F0"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680B4E83"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Disminución del exceso de estimaciones por pérdida o deterioro     u obsolescencia</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FF77F" w14:textId="16943E33" w:rsidR="00201AD3" w:rsidRPr="00201AD3" w:rsidRDefault="00201AD3" w:rsidP="00201AD3">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201AD3">
              <w:rPr>
                <w:rFonts w:eastAsia="Times New Roman" w:cs="Calibri"/>
                <w:color w:val="000000"/>
                <w:sz w:val="16"/>
                <w:szCs w:val="16"/>
                <w:lang w:eastAsia="es-MX"/>
              </w:rPr>
              <w:t> </w:t>
            </w:r>
          </w:p>
        </w:tc>
      </w:tr>
      <w:tr w:rsidR="00201AD3" w:rsidRPr="00201AD3" w14:paraId="172CEAF5"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556A52B2"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Disminución del exceso de provisiones</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369C0" w14:textId="42D5C2F2" w:rsidR="00201AD3" w:rsidRPr="00201AD3" w:rsidRDefault="00201AD3" w:rsidP="00201AD3">
            <w:pPr>
              <w:spacing w:after="0" w:line="240" w:lineRule="auto"/>
              <w:jc w:val="center"/>
              <w:rPr>
                <w:rFonts w:eastAsia="Times New Roman" w:cs="Calibri"/>
                <w:color w:val="000000"/>
                <w:sz w:val="16"/>
                <w:szCs w:val="16"/>
                <w:lang w:eastAsia="es-MX"/>
              </w:rPr>
            </w:pPr>
            <w:r>
              <w:rPr>
                <w:rFonts w:eastAsia="Times New Roman" w:cs="Calibri"/>
                <w:color w:val="000000"/>
                <w:sz w:val="16"/>
                <w:szCs w:val="16"/>
                <w:lang w:eastAsia="es-MX"/>
              </w:rPr>
              <w:t xml:space="preserve">                                                       </w:t>
            </w:r>
            <w:r w:rsidRPr="00201AD3">
              <w:rPr>
                <w:rFonts w:eastAsia="Times New Roman" w:cs="Calibri"/>
                <w:color w:val="000000"/>
                <w:sz w:val="16"/>
                <w:szCs w:val="16"/>
                <w:lang w:eastAsia="es-MX"/>
              </w:rPr>
              <w:t> </w:t>
            </w:r>
            <w:r>
              <w:rPr>
                <w:rFonts w:eastAsia="Times New Roman" w:cs="Calibri"/>
                <w:color w:val="000000"/>
                <w:sz w:val="16"/>
                <w:szCs w:val="16"/>
                <w:lang w:eastAsia="es-MX"/>
              </w:rPr>
              <w:t>0</w:t>
            </w:r>
          </w:p>
        </w:tc>
      </w:tr>
      <w:tr w:rsidR="00201AD3" w:rsidRPr="00201AD3" w14:paraId="66FEDC41"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313E6463"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Otros Ingresos y Beneficios Varios</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E0A53" w14:textId="652FD816" w:rsidR="00201AD3" w:rsidRPr="00201AD3" w:rsidRDefault="00201AD3" w:rsidP="00201AD3">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201AD3">
              <w:rPr>
                <w:rFonts w:eastAsia="Times New Roman" w:cs="Calibri"/>
                <w:color w:val="000000"/>
                <w:sz w:val="16"/>
                <w:szCs w:val="16"/>
                <w:lang w:eastAsia="es-MX"/>
              </w:rPr>
              <w:t> </w:t>
            </w:r>
          </w:p>
        </w:tc>
      </w:tr>
      <w:tr w:rsidR="00201AD3" w:rsidRPr="00201AD3" w14:paraId="37467CFB"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5A549C1A"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Otros Ingresos Contables no Presupuestarios</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58043" w14:textId="77819FA0" w:rsidR="00201AD3" w:rsidRPr="00201AD3" w:rsidRDefault="00201AD3" w:rsidP="00201AD3">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201AD3">
              <w:rPr>
                <w:rFonts w:eastAsia="Times New Roman" w:cs="Calibri"/>
                <w:color w:val="000000"/>
                <w:sz w:val="16"/>
                <w:szCs w:val="16"/>
                <w:lang w:eastAsia="es-MX"/>
              </w:rPr>
              <w:t> </w:t>
            </w:r>
          </w:p>
        </w:tc>
      </w:tr>
      <w:tr w:rsidR="00201AD3" w:rsidRPr="00201AD3" w14:paraId="42F3A765" w14:textId="77777777" w:rsidTr="004A7747">
        <w:trPr>
          <w:trHeight w:val="372"/>
        </w:trPr>
        <w:tc>
          <w:tcPr>
            <w:tcW w:w="4844" w:type="dxa"/>
            <w:tcBorders>
              <w:top w:val="nil"/>
              <w:left w:val="single" w:sz="4" w:space="0" w:color="auto"/>
              <w:bottom w:val="single" w:sz="4" w:space="0" w:color="auto"/>
              <w:right w:val="single" w:sz="4" w:space="0" w:color="auto"/>
            </w:tcBorders>
            <w:shd w:val="clear" w:color="000000" w:fill="D9D9D9"/>
            <w:vAlign w:val="center"/>
            <w:hideMark/>
          </w:tcPr>
          <w:p w14:paraId="26357FBA" w14:textId="77777777" w:rsidR="00201AD3" w:rsidRPr="00201AD3" w:rsidRDefault="00201AD3" w:rsidP="00201AD3">
            <w:pPr>
              <w:spacing w:after="0" w:line="240" w:lineRule="auto"/>
              <w:rPr>
                <w:rFonts w:eastAsia="Times New Roman" w:cs="Calibri"/>
                <w:b/>
                <w:bCs/>
                <w:color w:val="000000"/>
                <w:sz w:val="16"/>
                <w:szCs w:val="16"/>
                <w:lang w:eastAsia="es-MX"/>
              </w:rPr>
            </w:pPr>
            <w:r w:rsidRPr="00201AD3">
              <w:rPr>
                <w:rFonts w:eastAsia="Times New Roman" w:cs="Calibri"/>
                <w:b/>
                <w:bCs/>
                <w:color w:val="000000"/>
                <w:sz w:val="16"/>
                <w:szCs w:val="16"/>
                <w:lang w:eastAsia="es-MX"/>
              </w:rPr>
              <w:t>3.</w:t>
            </w:r>
            <w:r w:rsidRPr="00201AD3">
              <w:rPr>
                <w:rFonts w:eastAsia="Times New Roman" w:cs="Calibri"/>
                <w:b/>
                <w:bCs/>
                <w:color w:val="000000"/>
                <w:sz w:val="14"/>
                <w:szCs w:val="14"/>
                <w:lang w:eastAsia="es-MX"/>
              </w:rPr>
              <w:t xml:space="preserve">      </w:t>
            </w:r>
            <w:r w:rsidRPr="00201AD3">
              <w:rPr>
                <w:rFonts w:eastAsia="Times New Roman" w:cs="Calibri"/>
                <w:b/>
                <w:bCs/>
                <w:color w:val="000000"/>
                <w:sz w:val="16"/>
                <w:szCs w:val="16"/>
                <w:lang w:eastAsia="es-MX"/>
              </w:rPr>
              <w:t>Menos Ingresos Presupuestarios no Contables</w:t>
            </w:r>
          </w:p>
        </w:tc>
        <w:tc>
          <w:tcPr>
            <w:tcW w:w="2193" w:type="dxa"/>
            <w:tcBorders>
              <w:top w:val="nil"/>
              <w:left w:val="nil"/>
              <w:bottom w:val="single" w:sz="4" w:space="0" w:color="auto"/>
              <w:right w:val="single" w:sz="4" w:space="0" w:color="auto"/>
            </w:tcBorders>
            <w:shd w:val="clear" w:color="000000" w:fill="D9D9D9"/>
            <w:vAlign w:val="center"/>
            <w:hideMark/>
          </w:tcPr>
          <w:p w14:paraId="6D71D48A" w14:textId="77777777" w:rsidR="00201AD3" w:rsidRPr="00201AD3" w:rsidRDefault="00201AD3" w:rsidP="00201AD3">
            <w:pPr>
              <w:spacing w:after="0" w:line="240" w:lineRule="auto"/>
              <w:jc w:val="right"/>
              <w:rPr>
                <w:rFonts w:eastAsia="Times New Roman" w:cs="Calibri"/>
                <w:b/>
                <w:bCs/>
                <w:color w:val="000000"/>
                <w:sz w:val="16"/>
                <w:szCs w:val="16"/>
                <w:lang w:eastAsia="es-MX"/>
              </w:rPr>
            </w:pPr>
            <w:r w:rsidRPr="00201AD3">
              <w:rPr>
                <w:rFonts w:eastAsia="Times New Roman" w:cs="Calibri"/>
                <w:b/>
                <w:bCs/>
                <w:color w:val="000000"/>
                <w:sz w:val="16"/>
                <w:szCs w:val="16"/>
                <w:lang w:eastAsia="es-MX"/>
              </w:rPr>
              <w:t>0</w:t>
            </w:r>
          </w:p>
        </w:tc>
      </w:tr>
      <w:tr w:rsidR="00201AD3" w:rsidRPr="00201AD3" w14:paraId="19E59392"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1869B1E0"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Aprovechamientos Patrimoniales</w:t>
            </w:r>
          </w:p>
        </w:tc>
        <w:tc>
          <w:tcPr>
            <w:tcW w:w="2193" w:type="dxa"/>
            <w:tcBorders>
              <w:top w:val="nil"/>
              <w:left w:val="nil"/>
              <w:bottom w:val="single" w:sz="4" w:space="0" w:color="auto"/>
              <w:right w:val="single" w:sz="4" w:space="0" w:color="auto"/>
            </w:tcBorders>
            <w:shd w:val="clear" w:color="auto" w:fill="auto"/>
            <w:vAlign w:val="center"/>
            <w:hideMark/>
          </w:tcPr>
          <w:p w14:paraId="29D98C3C" w14:textId="1DA4A7A4" w:rsidR="00201AD3" w:rsidRPr="00201AD3" w:rsidRDefault="00201AD3" w:rsidP="00201AD3">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201AD3">
              <w:rPr>
                <w:rFonts w:eastAsia="Times New Roman" w:cs="Calibri"/>
                <w:color w:val="000000"/>
                <w:sz w:val="16"/>
                <w:szCs w:val="16"/>
                <w:lang w:eastAsia="es-MX"/>
              </w:rPr>
              <w:t> </w:t>
            </w:r>
          </w:p>
        </w:tc>
      </w:tr>
      <w:tr w:rsidR="00201AD3" w:rsidRPr="00201AD3" w14:paraId="7BC3FEFF"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175AFD3E"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Ingresos Derivados de Financiamientos </w:t>
            </w:r>
          </w:p>
        </w:tc>
        <w:tc>
          <w:tcPr>
            <w:tcW w:w="2193" w:type="dxa"/>
            <w:tcBorders>
              <w:top w:val="nil"/>
              <w:left w:val="nil"/>
              <w:bottom w:val="single" w:sz="4" w:space="0" w:color="auto"/>
              <w:right w:val="single" w:sz="4" w:space="0" w:color="auto"/>
            </w:tcBorders>
            <w:shd w:val="clear" w:color="auto" w:fill="auto"/>
            <w:vAlign w:val="center"/>
            <w:hideMark/>
          </w:tcPr>
          <w:p w14:paraId="18B1E5A7" w14:textId="50BFFD5E" w:rsidR="00201AD3" w:rsidRPr="00201AD3" w:rsidRDefault="00201AD3" w:rsidP="00201AD3">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201AD3">
              <w:rPr>
                <w:rFonts w:eastAsia="Times New Roman" w:cs="Calibri"/>
                <w:color w:val="000000"/>
                <w:sz w:val="16"/>
                <w:szCs w:val="16"/>
                <w:lang w:eastAsia="es-MX"/>
              </w:rPr>
              <w:t> </w:t>
            </w:r>
          </w:p>
        </w:tc>
      </w:tr>
      <w:tr w:rsidR="00201AD3" w:rsidRPr="00201AD3" w14:paraId="4636A0ED" w14:textId="77777777" w:rsidTr="004A7747">
        <w:trPr>
          <w:trHeight w:val="276"/>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291A79D8" w14:textId="77777777" w:rsidR="00201AD3" w:rsidRPr="00201AD3" w:rsidRDefault="00201AD3" w:rsidP="00201AD3">
            <w:pPr>
              <w:spacing w:after="0" w:line="240" w:lineRule="auto"/>
              <w:rPr>
                <w:rFonts w:eastAsia="Times New Roman" w:cs="Calibri"/>
                <w:color w:val="000000"/>
                <w:sz w:val="14"/>
                <w:szCs w:val="14"/>
                <w:lang w:eastAsia="es-MX"/>
              </w:rPr>
            </w:pPr>
            <w:r w:rsidRPr="00201AD3">
              <w:rPr>
                <w:rFonts w:eastAsia="Times New Roman" w:cs="Calibri"/>
                <w:color w:val="000000"/>
                <w:sz w:val="14"/>
                <w:szCs w:val="14"/>
                <w:lang w:eastAsia="es-MX"/>
              </w:rPr>
              <w:t xml:space="preserve">                 Otros Ingresos Presupuestarios no Contables  </w:t>
            </w:r>
          </w:p>
        </w:tc>
        <w:tc>
          <w:tcPr>
            <w:tcW w:w="2193" w:type="dxa"/>
            <w:tcBorders>
              <w:top w:val="nil"/>
              <w:left w:val="nil"/>
              <w:bottom w:val="single" w:sz="4" w:space="0" w:color="auto"/>
              <w:right w:val="single" w:sz="4" w:space="0" w:color="auto"/>
            </w:tcBorders>
            <w:shd w:val="clear" w:color="auto" w:fill="auto"/>
            <w:vAlign w:val="center"/>
            <w:hideMark/>
          </w:tcPr>
          <w:p w14:paraId="77C11B06" w14:textId="7A95347D" w:rsidR="00201AD3" w:rsidRPr="00201AD3" w:rsidRDefault="00201AD3" w:rsidP="00201AD3">
            <w:pPr>
              <w:spacing w:after="0" w:line="240" w:lineRule="auto"/>
              <w:jc w:val="right"/>
              <w:rPr>
                <w:rFonts w:eastAsia="Times New Roman" w:cs="Calibri"/>
                <w:color w:val="000000"/>
                <w:sz w:val="16"/>
                <w:szCs w:val="16"/>
                <w:lang w:eastAsia="es-MX"/>
              </w:rPr>
            </w:pPr>
            <w:r w:rsidRPr="00201AD3">
              <w:rPr>
                <w:rFonts w:eastAsia="Times New Roman" w:cs="Calibri"/>
                <w:color w:val="000000"/>
                <w:sz w:val="16"/>
                <w:szCs w:val="16"/>
                <w:lang w:eastAsia="es-MX"/>
              </w:rPr>
              <w:t> 0</w:t>
            </w:r>
          </w:p>
        </w:tc>
      </w:tr>
      <w:tr w:rsidR="00201AD3" w:rsidRPr="00201AD3" w14:paraId="62E4A2F0" w14:textId="77777777" w:rsidTr="004A7747">
        <w:trPr>
          <w:trHeight w:val="305"/>
        </w:trPr>
        <w:tc>
          <w:tcPr>
            <w:tcW w:w="4844" w:type="dxa"/>
            <w:tcBorders>
              <w:top w:val="nil"/>
              <w:left w:val="single" w:sz="4" w:space="0" w:color="auto"/>
              <w:bottom w:val="single" w:sz="4" w:space="0" w:color="auto"/>
              <w:right w:val="single" w:sz="4" w:space="0" w:color="auto"/>
            </w:tcBorders>
            <w:shd w:val="clear" w:color="000000" w:fill="DDC9A3"/>
            <w:vAlign w:val="center"/>
            <w:hideMark/>
          </w:tcPr>
          <w:p w14:paraId="38C885BB" w14:textId="77777777" w:rsidR="00201AD3" w:rsidRPr="00201AD3" w:rsidRDefault="00201AD3" w:rsidP="00201AD3">
            <w:pPr>
              <w:spacing w:after="0" w:line="240" w:lineRule="auto"/>
              <w:rPr>
                <w:rFonts w:eastAsia="Times New Roman" w:cs="Calibri"/>
                <w:b/>
                <w:bCs/>
                <w:color w:val="000000"/>
                <w:sz w:val="16"/>
                <w:szCs w:val="16"/>
                <w:lang w:eastAsia="es-MX"/>
              </w:rPr>
            </w:pPr>
            <w:r w:rsidRPr="00201AD3">
              <w:rPr>
                <w:rFonts w:eastAsia="Times New Roman" w:cs="Calibri"/>
                <w:b/>
                <w:bCs/>
                <w:color w:val="000000"/>
                <w:sz w:val="16"/>
                <w:szCs w:val="16"/>
                <w:lang w:eastAsia="es-MX"/>
              </w:rPr>
              <w:t>4.      Ingresos Contables</w:t>
            </w:r>
          </w:p>
        </w:tc>
        <w:tc>
          <w:tcPr>
            <w:tcW w:w="2193" w:type="dxa"/>
            <w:tcBorders>
              <w:top w:val="nil"/>
              <w:left w:val="nil"/>
              <w:bottom w:val="single" w:sz="4" w:space="0" w:color="auto"/>
              <w:right w:val="single" w:sz="4" w:space="0" w:color="auto"/>
            </w:tcBorders>
            <w:shd w:val="clear" w:color="000000" w:fill="DDC9A3"/>
            <w:vAlign w:val="center"/>
            <w:hideMark/>
          </w:tcPr>
          <w:p w14:paraId="7FBF2468" w14:textId="77777777" w:rsidR="00201AD3" w:rsidRPr="00201AD3" w:rsidRDefault="00201AD3" w:rsidP="00201AD3">
            <w:pPr>
              <w:spacing w:after="0" w:line="240" w:lineRule="auto"/>
              <w:jc w:val="right"/>
              <w:rPr>
                <w:rFonts w:eastAsia="Times New Roman" w:cs="Calibri"/>
                <w:b/>
                <w:bCs/>
                <w:color w:val="000000"/>
                <w:sz w:val="16"/>
                <w:szCs w:val="16"/>
                <w:lang w:eastAsia="es-MX"/>
              </w:rPr>
            </w:pPr>
            <w:r w:rsidRPr="00201AD3">
              <w:rPr>
                <w:rFonts w:eastAsia="Times New Roman" w:cs="Calibri"/>
                <w:b/>
                <w:bCs/>
                <w:color w:val="000000"/>
                <w:sz w:val="16"/>
                <w:szCs w:val="16"/>
                <w:lang w:eastAsia="es-MX"/>
              </w:rPr>
              <w:t xml:space="preserve">                  19,838,416,319 </w:t>
            </w:r>
          </w:p>
        </w:tc>
      </w:tr>
    </w:tbl>
    <w:p w14:paraId="62E0AC36" w14:textId="77777777" w:rsidR="006311DA" w:rsidRDefault="006311DA" w:rsidP="006311DA">
      <w:pPr>
        <w:spacing w:after="0" w:line="240" w:lineRule="auto"/>
        <w:jc w:val="both"/>
        <w:rPr>
          <w:rFonts w:asciiTheme="minorHAnsi" w:hAnsiTheme="minorHAnsi" w:cstheme="minorHAnsi"/>
          <w:b/>
          <w:sz w:val="18"/>
          <w:szCs w:val="18"/>
          <w:lang w:eastAsia="es-ES"/>
        </w:rPr>
      </w:pPr>
    </w:p>
    <w:tbl>
      <w:tblPr>
        <w:tblW w:w="7049" w:type="dxa"/>
        <w:tblCellMar>
          <w:left w:w="70" w:type="dxa"/>
          <w:right w:w="70" w:type="dxa"/>
        </w:tblCellMar>
        <w:tblLook w:val="04A0" w:firstRow="1" w:lastRow="0" w:firstColumn="1" w:lastColumn="0" w:noHBand="0" w:noVBand="1"/>
      </w:tblPr>
      <w:tblGrid>
        <w:gridCol w:w="4852"/>
        <w:gridCol w:w="2197"/>
      </w:tblGrid>
      <w:tr w:rsidR="004A7747" w:rsidRPr="004A7747" w14:paraId="042E6294" w14:textId="77777777" w:rsidTr="004A7747">
        <w:trPr>
          <w:trHeight w:val="427"/>
        </w:trPr>
        <w:tc>
          <w:tcPr>
            <w:tcW w:w="7049" w:type="dxa"/>
            <w:gridSpan w:val="2"/>
            <w:tcBorders>
              <w:top w:val="single" w:sz="4" w:space="0" w:color="auto"/>
              <w:left w:val="single" w:sz="4" w:space="0" w:color="auto"/>
              <w:bottom w:val="single" w:sz="4" w:space="0" w:color="auto"/>
              <w:right w:val="single" w:sz="4" w:space="0" w:color="auto"/>
            </w:tcBorders>
            <w:shd w:val="clear" w:color="000000" w:fill="AB0033"/>
            <w:vAlign w:val="center"/>
            <w:hideMark/>
          </w:tcPr>
          <w:p w14:paraId="67F6DAA2"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Conciliación Entre los Egresos Presupuestarios y los Gastos  Contables</w:t>
            </w:r>
          </w:p>
        </w:tc>
      </w:tr>
      <w:tr w:rsidR="004A7747" w:rsidRPr="004A7747" w14:paraId="4A9ED7AB" w14:textId="77777777" w:rsidTr="004A7747">
        <w:trPr>
          <w:trHeight w:val="285"/>
        </w:trPr>
        <w:tc>
          <w:tcPr>
            <w:tcW w:w="7049"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0288868F" w14:textId="77777777" w:rsidR="004A7747" w:rsidRPr="004A7747" w:rsidRDefault="004A7747" w:rsidP="004A7747">
            <w:pPr>
              <w:spacing w:after="0" w:line="240" w:lineRule="auto"/>
              <w:jc w:val="center"/>
              <w:rPr>
                <w:rFonts w:eastAsia="Times New Roman" w:cs="Calibri"/>
                <w:b/>
                <w:bCs/>
                <w:color w:val="FFFFFF"/>
                <w:sz w:val="16"/>
                <w:szCs w:val="16"/>
                <w:lang w:eastAsia="es-MX"/>
              </w:rPr>
            </w:pPr>
            <w:r w:rsidRPr="004A7747">
              <w:rPr>
                <w:rFonts w:eastAsia="Times New Roman" w:cs="Calibri"/>
                <w:b/>
                <w:bCs/>
                <w:color w:val="FFFFFF"/>
                <w:sz w:val="16"/>
                <w:szCs w:val="16"/>
                <w:lang w:eastAsia="es-MX"/>
              </w:rPr>
              <w:t>Del 1 de Enero al 31 de Marzo de 2023.</w:t>
            </w:r>
          </w:p>
        </w:tc>
      </w:tr>
      <w:tr w:rsidR="004A7747" w:rsidRPr="004A7747" w14:paraId="5E685F54" w14:textId="77777777" w:rsidTr="004A7747">
        <w:trPr>
          <w:trHeight w:val="363"/>
        </w:trPr>
        <w:tc>
          <w:tcPr>
            <w:tcW w:w="4852" w:type="dxa"/>
            <w:tcBorders>
              <w:top w:val="nil"/>
              <w:left w:val="single" w:sz="4" w:space="0" w:color="auto"/>
              <w:bottom w:val="single" w:sz="4" w:space="0" w:color="auto"/>
              <w:right w:val="single" w:sz="4" w:space="0" w:color="auto"/>
            </w:tcBorders>
            <w:shd w:val="clear" w:color="000000" w:fill="DDC9A3"/>
            <w:vAlign w:val="center"/>
            <w:hideMark/>
          </w:tcPr>
          <w:p w14:paraId="4AC48C0C"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Concepto</w:t>
            </w:r>
          </w:p>
        </w:tc>
        <w:tc>
          <w:tcPr>
            <w:tcW w:w="2197" w:type="dxa"/>
            <w:tcBorders>
              <w:top w:val="nil"/>
              <w:left w:val="nil"/>
              <w:bottom w:val="single" w:sz="4" w:space="0" w:color="auto"/>
              <w:right w:val="single" w:sz="4" w:space="0" w:color="auto"/>
            </w:tcBorders>
            <w:shd w:val="clear" w:color="000000" w:fill="DDC9A3"/>
            <w:vAlign w:val="center"/>
            <w:hideMark/>
          </w:tcPr>
          <w:p w14:paraId="713D796E" w14:textId="77777777" w:rsidR="004A7747" w:rsidRPr="004A7747" w:rsidRDefault="004A7747" w:rsidP="004A7747">
            <w:pPr>
              <w:spacing w:after="0" w:line="240" w:lineRule="auto"/>
              <w:jc w:val="center"/>
              <w:rPr>
                <w:rFonts w:eastAsia="Times New Roman" w:cs="Calibri"/>
                <w:b/>
                <w:bCs/>
                <w:color w:val="000000"/>
                <w:sz w:val="16"/>
                <w:szCs w:val="16"/>
                <w:lang w:eastAsia="es-MX"/>
              </w:rPr>
            </w:pPr>
            <w:r w:rsidRPr="004A7747">
              <w:rPr>
                <w:rFonts w:eastAsia="Times New Roman" w:cs="Calibri"/>
                <w:b/>
                <w:bCs/>
                <w:color w:val="000000"/>
                <w:sz w:val="16"/>
                <w:szCs w:val="16"/>
                <w:lang w:eastAsia="es-MX"/>
              </w:rPr>
              <w:t>2023</w:t>
            </w:r>
          </w:p>
        </w:tc>
      </w:tr>
      <w:tr w:rsidR="004A7747" w:rsidRPr="004A7747" w14:paraId="61921B0D" w14:textId="77777777" w:rsidTr="004A7747">
        <w:trPr>
          <w:trHeight w:val="393"/>
        </w:trPr>
        <w:tc>
          <w:tcPr>
            <w:tcW w:w="4852" w:type="dxa"/>
            <w:tcBorders>
              <w:top w:val="nil"/>
              <w:left w:val="single" w:sz="4" w:space="0" w:color="auto"/>
              <w:bottom w:val="single" w:sz="4" w:space="0" w:color="auto"/>
              <w:right w:val="single" w:sz="4" w:space="0" w:color="auto"/>
            </w:tcBorders>
            <w:shd w:val="clear" w:color="000000" w:fill="D9D9D9"/>
            <w:vAlign w:val="center"/>
            <w:hideMark/>
          </w:tcPr>
          <w:p w14:paraId="651E08C8" w14:textId="77777777" w:rsidR="004A7747" w:rsidRPr="004A7747" w:rsidRDefault="004A7747" w:rsidP="004A7747">
            <w:pPr>
              <w:spacing w:after="0" w:line="240" w:lineRule="auto"/>
              <w:rPr>
                <w:rFonts w:eastAsia="Times New Roman" w:cs="Calibri"/>
                <w:b/>
                <w:bCs/>
                <w:color w:val="000000"/>
                <w:sz w:val="16"/>
                <w:szCs w:val="16"/>
                <w:lang w:eastAsia="es-MX"/>
              </w:rPr>
            </w:pPr>
            <w:r w:rsidRPr="004A7747">
              <w:rPr>
                <w:rFonts w:eastAsia="Times New Roman" w:cs="Calibri"/>
                <w:b/>
                <w:bCs/>
                <w:color w:val="000000"/>
                <w:sz w:val="16"/>
                <w:szCs w:val="16"/>
                <w:lang w:eastAsia="es-MX"/>
              </w:rPr>
              <w:t>1.     Total de Egresos (presupuestarios)</w:t>
            </w:r>
          </w:p>
        </w:tc>
        <w:tc>
          <w:tcPr>
            <w:tcW w:w="2197" w:type="dxa"/>
            <w:tcBorders>
              <w:top w:val="nil"/>
              <w:left w:val="nil"/>
              <w:bottom w:val="single" w:sz="4" w:space="0" w:color="auto"/>
              <w:right w:val="single" w:sz="4" w:space="0" w:color="auto"/>
            </w:tcBorders>
            <w:shd w:val="clear" w:color="000000" w:fill="D9D9D9"/>
            <w:vAlign w:val="center"/>
            <w:hideMark/>
          </w:tcPr>
          <w:p w14:paraId="4C43D6BE"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17,048,850,971</w:t>
            </w:r>
          </w:p>
        </w:tc>
      </w:tr>
      <w:tr w:rsidR="004A7747" w:rsidRPr="004A7747" w14:paraId="5DE5D37E" w14:textId="77777777" w:rsidTr="004A7747">
        <w:trPr>
          <w:trHeight w:val="171"/>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3D24AE5F" w14:textId="77777777" w:rsidR="004A7747" w:rsidRPr="004A7747" w:rsidRDefault="004A7747" w:rsidP="004A7747">
            <w:pPr>
              <w:spacing w:after="0" w:line="240" w:lineRule="auto"/>
              <w:rPr>
                <w:rFonts w:eastAsia="Times New Roman" w:cs="Calibri"/>
                <w:color w:val="000000"/>
                <w:sz w:val="20"/>
                <w:szCs w:val="20"/>
                <w:lang w:eastAsia="es-MX"/>
              </w:rPr>
            </w:pPr>
            <w:r w:rsidRPr="004A7747">
              <w:rPr>
                <w:rFonts w:eastAsia="Times New Roman" w:cs="Calibri"/>
                <w:color w:val="000000"/>
                <w:sz w:val="20"/>
                <w:szCs w:val="20"/>
                <w:lang w:eastAsia="es-MX"/>
              </w:rPr>
              <w:t> </w:t>
            </w:r>
          </w:p>
        </w:tc>
        <w:tc>
          <w:tcPr>
            <w:tcW w:w="2197" w:type="dxa"/>
            <w:tcBorders>
              <w:top w:val="nil"/>
              <w:left w:val="nil"/>
              <w:bottom w:val="single" w:sz="4" w:space="0" w:color="auto"/>
              <w:right w:val="single" w:sz="4" w:space="0" w:color="auto"/>
            </w:tcBorders>
            <w:shd w:val="clear" w:color="auto" w:fill="auto"/>
            <w:vAlign w:val="center"/>
            <w:hideMark/>
          </w:tcPr>
          <w:p w14:paraId="43423486" w14:textId="77777777" w:rsidR="004A7747" w:rsidRPr="004A7747" w:rsidRDefault="004A7747" w:rsidP="004A7747">
            <w:pPr>
              <w:spacing w:after="0" w:line="240" w:lineRule="auto"/>
              <w:rPr>
                <w:rFonts w:eastAsia="Times New Roman" w:cs="Calibri"/>
                <w:color w:val="000000"/>
                <w:sz w:val="20"/>
                <w:szCs w:val="20"/>
                <w:lang w:eastAsia="es-MX"/>
              </w:rPr>
            </w:pPr>
            <w:r w:rsidRPr="004A7747">
              <w:rPr>
                <w:rFonts w:eastAsia="Times New Roman" w:cs="Calibri"/>
                <w:color w:val="000000"/>
                <w:sz w:val="20"/>
                <w:szCs w:val="20"/>
                <w:lang w:eastAsia="es-MX"/>
              </w:rPr>
              <w:t> </w:t>
            </w:r>
          </w:p>
        </w:tc>
      </w:tr>
      <w:tr w:rsidR="004A7747" w:rsidRPr="004A7747" w14:paraId="22A152D6" w14:textId="77777777" w:rsidTr="004A7747">
        <w:trPr>
          <w:trHeight w:val="393"/>
        </w:trPr>
        <w:tc>
          <w:tcPr>
            <w:tcW w:w="4852" w:type="dxa"/>
            <w:tcBorders>
              <w:top w:val="nil"/>
              <w:left w:val="single" w:sz="4" w:space="0" w:color="auto"/>
              <w:bottom w:val="single" w:sz="4" w:space="0" w:color="auto"/>
              <w:right w:val="single" w:sz="4" w:space="0" w:color="auto"/>
            </w:tcBorders>
            <w:shd w:val="clear" w:color="000000" w:fill="D9D9D9"/>
            <w:vAlign w:val="center"/>
            <w:hideMark/>
          </w:tcPr>
          <w:p w14:paraId="54EF684E" w14:textId="77777777" w:rsidR="004A7747" w:rsidRPr="004A7747" w:rsidRDefault="004A7747" w:rsidP="004A7747">
            <w:pPr>
              <w:spacing w:after="0" w:line="240" w:lineRule="auto"/>
              <w:rPr>
                <w:rFonts w:eastAsia="Times New Roman" w:cs="Calibri"/>
                <w:b/>
                <w:bCs/>
                <w:color w:val="000000"/>
                <w:sz w:val="16"/>
                <w:szCs w:val="16"/>
                <w:lang w:eastAsia="es-MX"/>
              </w:rPr>
            </w:pPr>
            <w:r w:rsidRPr="004A7747">
              <w:rPr>
                <w:rFonts w:eastAsia="Times New Roman" w:cs="Calibri"/>
                <w:b/>
                <w:bCs/>
                <w:color w:val="000000"/>
                <w:sz w:val="16"/>
                <w:szCs w:val="16"/>
                <w:lang w:eastAsia="es-MX"/>
              </w:rPr>
              <w:t>2.     Menos Egresos Presupuestarios no Contables</w:t>
            </w:r>
          </w:p>
        </w:tc>
        <w:tc>
          <w:tcPr>
            <w:tcW w:w="2197" w:type="dxa"/>
            <w:tcBorders>
              <w:top w:val="nil"/>
              <w:left w:val="nil"/>
              <w:bottom w:val="single" w:sz="4" w:space="0" w:color="auto"/>
              <w:right w:val="single" w:sz="4" w:space="0" w:color="auto"/>
            </w:tcBorders>
            <w:shd w:val="clear" w:color="000000" w:fill="D9D9D9"/>
            <w:vAlign w:val="center"/>
            <w:hideMark/>
          </w:tcPr>
          <w:p w14:paraId="7F8168E0"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507,684,492</w:t>
            </w:r>
          </w:p>
        </w:tc>
      </w:tr>
      <w:tr w:rsidR="004A7747" w:rsidRPr="004A7747" w14:paraId="1BBDD323" w14:textId="77777777" w:rsidTr="004A7747">
        <w:trPr>
          <w:trHeight w:val="406"/>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21F3A027"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Materias Primas y Materiales de Producción y Comercialización</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1A53CBCA"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235BBCB5" w14:textId="77777777" w:rsidTr="004A7747">
        <w:trPr>
          <w:trHeight w:val="292"/>
        </w:trPr>
        <w:tc>
          <w:tcPr>
            <w:tcW w:w="4852" w:type="dxa"/>
            <w:tcBorders>
              <w:top w:val="nil"/>
              <w:left w:val="single" w:sz="4" w:space="0" w:color="auto"/>
              <w:bottom w:val="single" w:sz="4" w:space="0" w:color="auto"/>
              <w:right w:val="nil"/>
            </w:tcBorders>
            <w:shd w:val="clear" w:color="auto" w:fill="auto"/>
            <w:vAlign w:val="center"/>
            <w:hideMark/>
          </w:tcPr>
          <w:p w14:paraId="5C599585"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Materiales y Suministros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9E4CF"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5D89F4F3"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16327A0"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Mobiliario y Equipo de Administración </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3DD9F"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7,546,004</w:t>
            </w:r>
          </w:p>
        </w:tc>
      </w:tr>
      <w:tr w:rsidR="004A7747" w:rsidRPr="004A7747" w14:paraId="22E67826"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0870677"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Mobiliario y Equipo Educacional y recreativo</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C432"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282,969</w:t>
            </w:r>
          </w:p>
        </w:tc>
      </w:tr>
      <w:tr w:rsidR="004A7747" w:rsidRPr="004A7747" w14:paraId="28E2B9E3"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7E9C164E"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Equipo e Instrumental Médico y de Laboratorio</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099A2"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426,300</w:t>
            </w:r>
          </w:p>
        </w:tc>
      </w:tr>
      <w:tr w:rsidR="004A7747" w:rsidRPr="004A7747" w14:paraId="06219B6A"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D0211BC"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Vehículos y Equipos de Transporte</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F0BB9"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20,932,740</w:t>
            </w:r>
          </w:p>
        </w:tc>
      </w:tr>
      <w:tr w:rsidR="004A7747" w:rsidRPr="004A7747" w14:paraId="3B159F2E" w14:textId="77777777" w:rsidTr="004A7747">
        <w:trPr>
          <w:trHeight w:val="292"/>
        </w:trPr>
        <w:tc>
          <w:tcPr>
            <w:tcW w:w="4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3F7DD"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Equipo de Defensa y Seguridad</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8C8A0"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812,656</w:t>
            </w:r>
          </w:p>
        </w:tc>
      </w:tr>
      <w:tr w:rsidR="004A7747" w:rsidRPr="004A7747" w14:paraId="0368489F" w14:textId="77777777" w:rsidTr="00745ED1">
        <w:trPr>
          <w:trHeight w:val="292"/>
        </w:trPr>
        <w:tc>
          <w:tcPr>
            <w:tcW w:w="4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887B2"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Maquinaria, otros Equipos y Herramientas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A854A"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2,841,829</w:t>
            </w:r>
          </w:p>
        </w:tc>
      </w:tr>
      <w:tr w:rsidR="004A7747" w:rsidRPr="004A7747" w14:paraId="6176DEDE" w14:textId="77777777" w:rsidTr="00745ED1">
        <w:trPr>
          <w:trHeight w:val="292"/>
        </w:trPr>
        <w:tc>
          <w:tcPr>
            <w:tcW w:w="4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69BFB"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Activos Biológicos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ACA12"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0</w:t>
            </w:r>
          </w:p>
        </w:tc>
      </w:tr>
      <w:tr w:rsidR="004A7747" w:rsidRPr="004A7747" w14:paraId="02F9D187"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2850CBAF"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Bienes Inmuebles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2B4AB"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0</w:t>
            </w:r>
          </w:p>
        </w:tc>
      </w:tr>
      <w:tr w:rsidR="004A7747" w:rsidRPr="004A7747" w14:paraId="70BCD6BF"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44E7CD82"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Activos Intangibles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3C72E"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615,530</w:t>
            </w:r>
          </w:p>
        </w:tc>
      </w:tr>
      <w:tr w:rsidR="004A7747" w:rsidRPr="004A7747" w14:paraId="786F29E0"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7874F95"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Obra Pública en Bienes de Dominio Público</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4B3B6"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46,781,451</w:t>
            </w:r>
          </w:p>
        </w:tc>
      </w:tr>
      <w:tr w:rsidR="004A7747" w:rsidRPr="004A7747" w14:paraId="1F5A7E2B"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5BA671A1"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Obra Pública en Bienes Propios </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2260D"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55,011,978</w:t>
            </w:r>
          </w:p>
        </w:tc>
      </w:tr>
      <w:tr w:rsidR="004A7747" w:rsidRPr="004A7747" w14:paraId="7E6803B6"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6DA6E8FF"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lastRenderedPageBreak/>
              <w:t xml:space="preserve">        Acciones y Participaciones de Capital</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57360"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0</w:t>
            </w:r>
          </w:p>
        </w:tc>
      </w:tr>
      <w:tr w:rsidR="004A7747" w:rsidRPr="004A7747" w14:paraId="34F705FE"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77635526"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Compra de Títulos y Valores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692B5"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0</w:t>
            </w:r>
          </w:p>
        </w:tc>
      </w:tr>
      <w:tr w:rsidR="004A7747" w:rsidRPr="004A7747" w14:paraId="59A1140E"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03ADABC2"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Concesión de Préstamos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D3B8"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0</w:t>
            </w:r>
          </w:p>
        </w:tc>
      </w:tr>
      <w:tr w:rsidR="004A7747" w:rsidRPr="004A7747" w14:paraId="6B6DE708"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38B519A"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Inversiones en Fideicomisos, Mandatos y Otros Análogos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645BA"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23,157,452</w:t>
            </w:r>
          </w:p>
        </w:tc>
      </w:tr>
      <w:tr w:rsidR="004A7747" w:rsidRPr="004A7747" w14:paraId="61DEE52E" w14:textId="77777777" w:rsidTr="004A7747">
        <w:trPr>
          <w:trHeight w:val="348"/>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7244FE69"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Provisiones para Contingencias y Otras Erogaciones Especiales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1008C"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0</w:t>
            </w:r>
          </w:p>
        </w:tc>
      </w:tr>
      <w:tr w:rsidR="004A7747" w:rsidRPr="004A7747" w14:paraId="5ED127B4"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3F0B0C3F"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Amortización de la Deuda Pública</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1B45D"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90,383,984</w:t>
            </w:r>
          </w:p>
        </w:tc>
      </w:tr>
      <w:tr w:rsidR="004A7747" w:rsidRPr="004A7747" w14:paraId="323B5FB5"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8ED0F04"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Adeudos de Ejercicios Fiscales anteriores (ADEFAS)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5D223" w14:textId="77777777" w:rsidR="004A7747" w:rsidRPr="004A7747" w:rsidRDefault="004A7747" w:rsidP="004A7747">
            <w:pPr>
              <w:spacing w:after="0" w:line="240" w:lineRule="auto"/>
              <w:jc w:val="right"/>
              <w:rPr>
                <w:rFonts w:eastAsia="Times New Roman" w:cs="Calibri"/>
                <w:color w:val="000000"/>
                <w:sz w:val="16"/>
                <w:szCs w:val="16"/>
                <w:lang w:eastAsia="es-MX"/>
              </w:rPr>
            </w:pPr>
            <w:r w:rsidRPr="004A7747">
              <w:rPr>
                <w:rFonts w:eastAsia="Times New Roman" w:cs="Calibri"/>
                <w:color w:val="000000"/>
                <w:sz w:val="16"/>
                <w:szCs w:val="16"/>
                <w:lang w:eastAsia="es-MX"/>
              </w:rPr>
              <w:t>258,891,599</w:t>
            </w:r>
          </w:p>
        </w:tc>
      </w:tr>
      <w:tr w:rsidR="004A7747" w:rsidRPr="004A7747" w14:paraId="1C0B30AC"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2AD3782C"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Otros Egresos Presupuestarios no Contables</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60C86" w14:textId="47667B24" w:rsidR="004A7747" w:rsidRPr="004A7747" w:rsidRDefault="004A7747" w:rsidP="004A7747">
            <w:pPr>
              <w:spacing w:after="0" w:line="240" w:lineRule="auto"/>
              <w:jc w:val="right"/>
              <w:rPr>
                <w:rFonts w:eastAsia="Times New Roman" w:cs="Calibri"/>
                <w:color w:val="000000"/>
                <w:sz w:val="16"/>
                <w:szCs w:val="16"/>
                <w:lang w:eastAsia="es-MX"/>
              </w:rPr>
            </w:pPr>
            <w:r>
              <w:rPr>
                <w:rFonts w:eastAsia="Times New Roman" w:cs="Calibri"/>
                <w:color w:val="000000"/>
                <w:sz w:val="16"/>
                <w:szCs w:val="16"/>
                <w:lang w:eastAsia="es-MX"/>
              </w:rPr>
              <w:t>0</w:t>
            </w:r>
            <w:r w:rsidRPr="004A7747">
              <w:rPr>
                <w:rFonts w:eastAsia="Times New Roman" w:cs="Calibri"/>
                <w:color w:val="000000"/>
                <w:sz w:val="16"/>
                <w:szCs w:val="16"/>
                <w:lang w:eastAsia="es-MX"/>
              </w:rPr>
              <w:t> </w:t>
            </w:r>
          </w:p>
        </w:tc>
      </w:tr>
      <w:tr w:rsidR="004A7747" w:rsidRPr="004A7747" w14:paraId="6A64823E" w14:textId="77777777" w:rsidTr="004A7747">
        <w:trPr>
          <w:trHeight w:val="393"/>
        </w:trPr>
        <w:tc>
          <w:tcPr>
            <w:tcW w:w="4852" w:type="dxa"/>
            <w:tcBorders>
              <w:top w:val="nil"/>
              <w:left w:val="single" w:sz="4" w:space="0" w:color="auto"/>
              <w:bottom w:val="single" w:sz="4" w:space="0" w:color="auto"/>
              <w:right w:val="single" w:sz="4" w:space="0" w:color="auto"/>
            </w:tcBorders>
            <w:shd w:val="clear" w:color="000000" w:fill="D9D9D9"/>
            <w:vAlign w:val="center"/>
            <w:hideMark/>
          </w:tcPr>
          <w:p w14:paraId="7456EE9A" w14:textId="77777777" w:rsidR="004A7747" w:rsidRPr="004A7747" w:rsidRDefault="004A7747" w:rsidP="004A7747">
            <w:pPr>
              <w:spacing w:after="0" w:line="240" w:lineRule="auto"/>
              <w:rPr>
                <w:rFonts w:eastAsia="Times New Roman" w:cs="Calibri"/>
                <w:b/>
                <w:bCs/>
                <w:color w:val="000000"/>
                <w:sz w:val="16"/>
                <w:szCs w:val="16"/>
                <w:lang w:eastAsia="es-MX"/>
              </w:rPr>
            </w:pPr>
            <w:r w:rsidRPr="004A7747">
              <w:rPr>
                <w:rFonts w:eastAsia="Times New Roman" w:cs="Calibri"/>
                <w:b/>
                <w:bCs/>
                <w:color w:val="000000"/>
                <w:sz w:val="16"/>
                <w:szCs w:val="16"/>
                <w:lang w:eastAsia="es-MX"/>
              </w:rPr>
              <w:t>3.     Más Gastos Contables no Presupuestarios</w:t>
            </w:r>
          </w:p>
        </w:tc>
        <w:tc>
          <w:tcPr>
            <w:tcW w:w="2197" w:type="dxa"/>
            <w:tcBorders>
              <w:top w:val="nil"/>
              <w:left w:val="nil"/>
              <w:bottom w:val="single" w:sz="4" w:space="0" w:color="auto"/>
              <w:right w:val="single" w:sz="4" w:space="0" w:color="auto"/>
            </w:tcBorders>
            <w:shd w:val="clear" w:color="000000" w:fill="D9D9D9"/>
            <w:vAlign w:val="center"/>
            <w:hideMark/>
          </w:tcPr>
          <w:p w14:paraId="460C8C05"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259,710,984</w:t>
            </w:r>
          </w:p>
        </w:tc>
      </w:tr>
      <w:tr w:rsidR="004A7747" w:rsidRPr="004A7747" w14:paraId="699B69F2" w14:textId="77777777" w:rsidTr="004A7747">
        <w:trPr>
          <w:trHeight w:val="348"/>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2CE569FA"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Estimaciones, depreciaciones, deterioro, Obsolescencia y Amortizaciones</w:t>
            </w:r>
          </w:p>
        </w:tc>
        <w:tc>
          <w:tcPr>
            <w:tcW w:w="2197" w:type="dxa"/>
            <w:tcBorders>
              <w:top w:val="nil"/>
              <w:left w:val="nil"/>
              <w:bottom w:val="single" w:sz="4" w:space="0" w:color="auto"/>
              <w:right w:val="single" w:sz="4" w:space="0" w:color="auto"/>
            </w:tcBorders>
            <w:shd w:val="clear" w:color="auto" w:fill="auto"/>
            <w:vAlign w:val="center"/>
            <w:hideMark/>
          </w:tcPr>
          <w:p w14:paraId="781F7369"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259,710,984</w:t>
            </w:r>
          </w:p>
        </w:tc>
      </w:tr>
      <w:tr w:rsidR="004A7747" w:rsidRPr="004A7747" w14:paraId="75211F99"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0A3C4AD9"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Provisiones</w:t>
            </w:r>
          </w:p>
        </w:tc>
        <w:tc>
          <w:tcPr>
            <w:tcW w:w="2197" w:type="dxa"/>
            <w:tcBorders>
              <w:top w:val="nil"/>
              <w:left w:val="nil"/>
              <w:bottom w:val="single" w:sz="4" w:space="0" w:color="auto"/>
              <w:right w:val="single" w:sz="4" w:space="0" w:color="auto"/>
            </w:tcBorders>
            <w:shd w:val="clear" w:color="auto" w:fill="auto"/>
            <w:vAlign w:val="center"/>
            <w:hideMark/>
          </w:tcPr>
          <w:p w14:paraId="461029D1"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037DB794"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12C62746"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Disminución de Inventarios</w:t>
            </w:r>
          </w:p>
        </w:tc>
        <w:tc>
          <w:tcPr>
            <w:tcW w:w="2197" w:type="dxa"/>
            <w:tcBorders>
              <w:top w:val="nil"/>
              <w:left w:val="nil"/>
              <w:bottom w:val="single" w:sz="4" w:space="0" w:color="auto"/>
              <w:right w:val="single" w:sz="4" w:space="0" w:color="auto"/>
            </w:tcBorders>
            <w:shd w:val="clear" w:color="auto" w:fill="auto"/>
            <w:vAlign w:val="center"/>
            <w:hideMark/>
          </w:tcPr>
          <w:p w14:paraId="56DD511D"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118D89F9"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08F86DC7"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Otros Gastos </w:t>
            </w:r>
          </w:p>
        </w:tc>
        <w:tc>
          <w:tcPr>
            <w:tcW w:w="2197" w:type="dxa"/>
            <w:tcBorders>
              <w:top w:val="nil"/>
              <w:left w:val="nil"/>
              <w:bottom w:val="single" w:sz="4" w:space="0" w:color="auto"/>
              <w:right w:val="single" w:sz="4" w:space="0" w:color="auto"/>
            </w:tcBorders>
            <w:shd w:val="clear" w:color="auto" w:fill="auto"/>
            <w:vAlign w:val="center"/>
            <w:hideMark/>
          </w:tcPr>
          <w:p w14:paraId="3D9829EF"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2CA40A96"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7DF2C841"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Otros Gastos Contables no Presupuestales</w:t>
            </w:r>
          </w:p>
        </w:tc>
        <w:tc>
          <w:tcPr>
            <w:tcW w:w="2197" w:type="dxa"/>
            <w:tcBorders>
              <w:top w:val="nil"/>
              <w:left w:val="nil"/>
              <w:bottom w:val="single" w:sz="4" w:space="0" w:color="auto"/>
              <w:right w:val="single" w:sz="4" w:space="0" w:color="auto"/>
            </w:tcBorders>
            <w:shd w:val="clear" w:color="auto" w:fill="auto"/>
            <w:vAlign w:val="center"/>
            <w:hideMark/>
          </w:tcPr>
          <w:p w14:paraId="65F96BA8"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7BD5744F"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2C36EE51"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Inversión Pública No Capitalizable</w:t>
            </w:r>
          </w:p>
        </w:tc>
        <w:tc>
          <w:tcPr>
            <w:tcW w:w="2197" w:type="dxa"/>
            <w:tcBorders>
              <w:top w:val="nil"/>
              <w:left w:val="nil"/>
              <w:bottom w:val="single" w:sz="4" w:space="0" w:color="auto"/>
              <w:right w:val="single" w:sz="4" w:space="0" w:color="auto"/>
            </w:tcBorders>
            <w:shd w:val="clear" w:color="auto" w:fill="auto"/>
            <w:vAlign w:val="center"/>
            <w:hideMark/>
          </w:tcPr>
          <w:p w14:paraId="52615A63"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692F5693"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46DBED90"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Materiales y Suministros (consumos)</w:t>
            </w:r>
          </w:p>
        </w:tc>
        <w:tc>
          <w:tcPr>
            <w:tcW w:w="2197" w:type="dxa"/>
            <w:tcBorders>
              <w:top w:val="nil"/>
              <w:left w:val="nil"/>
              <w:bottom w:val="single" w:sz="4" w:space="0" w:color="auto"/>
              <w:right w:val="single" w:sz="4" w:space="0" w:color="auto"/>
            </w:tcBorders>
            <w:shd w:val="clear" w:color="auto" w:fill="auto"/>
            <w:vAlign w:val="center"/>
            <w:hideMark/>
          </w:tcPr>
          <w:p w14:paraId="7E3598AE"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62CD32E1" w14:textId="77777777" w:rsidTr="004A7747">
        <w:trPr>
          <w:trHeight w:val="292"/>
        </w:trPr>
        <w:tc>
          <w:tcPr>
            <w:tcW w:w="4852" w:type="dxa"/>
            <w:tcBorders>
              <w:top w:val="nil"/>
              <w:left w:val="single" w:sz="4" w:space="0" w:color="auto"/>
              <w:bottom w:val="single" w:sz="4" w:space="0" w:color="auto"/>
              <w:right w:val="single" w:sz="4" w:space="0" w:color="auto"/>
            </w:tcBorders>
            <w:shd w:val="clear" w:color="auto" w:fill="auto"/>
            <w:vAlign w:val="center"/>
            <w:hideMark/>
          </w:tcPr>
          <w:p w14:paraId="58193FE9" w14:textId="77777777" w:rsidR="004A7747" w:rsidRPr="004A7747" w:rsidRDefault="004A7747" w:rsidP="004A7747">
            <w:pPr>
              <w:spacing w:after="0" w:line="240" w:lineRule="auto"/>
              <w:rPr>
                <w:rFonts w:eastAsia="Times New Roman" w:cs="Calibri"/>
                <w:color w:val="000000"/>
                <w:sz w:val="14"/>
                <w:szCs w:val="14"/>
                <w:lang w:eastAsia="es-MX"/>
              </w:rPr>
            </w:pPr>
            <w:r w:rsidRPr="004A7747">
              <w:rPr>
                <w:rFonts w:eastAsia="Times New Roman" w:cs="Calibri"/>
                <w:color w:val="000000"/>
                <w:sz w:val="14"/>
                <w:szCs w:val="14"/>
                <w:lang w:eastAsia="es-MX"/>
              </w:rPr>
              <w:t xml:space="preserve">       Otros Gastos Contables No Presupuestarios</w:t>
            </w:r>
          </w:p>
        </w:tc>
        <w:tc>
          <w:tcPr>
            <w:tcW w:w="2197" w:type="dxa"/>
            <w:tcBorders>
              <w:top w:val="nil"/>
              <w:left w:val="nil"/>
              <w:bottom w:val="single" w:sz="4" w:space="0" w:color="auto"/>
              <w:right w:val="single" w:sz="4" w:space="0" w:color="auto"/>
            </w:tcBorders>
            <w:shd w:val="clear" w:color="auto" w:fill="auto"/>
            <w:vAlign w:val="center"/>
            <w:hideMark/>
          </w:tcPr>
          <w:p w14:paraId="5BB5A6CF" w14:textId="77777777" w:rsidR="004A7747" w:rsidRPr="004A7747" w:rsidRDefault="004A7747" w:rsidP="004A7747">
            <w:pPr>
              <w:spacing w:after="0" w:line="240" w:lineRule="auto"/>
              <w:jc w:val="right"/>
              <w:rPr>
                <w:rFonts w:eastAsia="Times New Roman" w:cs="Calibri"/>
                <w:color w:val="000000"/>
                <w:sz w:val="14"/>
                <w:szCs w:val="14"/>
                <w:lang w:eastAsia="es-MX"/>
              </w:rPr>
            </w:pPr>
            <w:r w:rsidRPr="004A7747">
              <w:rPr>
                <w:rFonts w:eastAsia="Times New Roman" w:cs="Calibri"/>
                <w:color w:val="000000"/>
                <w:sz w:val="14"/>
                <w:szCs w:val="14"/>
                <w:lang w:eastAsia="es-MX"/>
              </w:rPr>
              <w:t>0</w:t>
            </w:r>
          </w:p>
        </w:tc>
      </w:tr>
      <w:tr w:rsidR="004A7747" w:rsidRPr="004A7747" w14:paraId="27DD5CB0" w14:textId="77777777" w:rsidTr="004A7747">
        <w:trPr>
          <w:trHeight w:val="323"/>
        </w:trPr>
        <w:tc>
          <w:tcPr>
            <w:tcW w:w="4852" w:type="dxa"/>
            <w:tcBorders>
              <w:top w:val="nil"/>
              <w:left w:val="single" w:sz="4" w:space="0" w:color="auto"/>
              <w:bottom w:val="single" w:sz="4" w:space="0" w:color="auto"/>
              <w:right w:val="single" w:sz="4" w:space="0" w:color="auto"/>
            </w:tcBorders>
            <w:shd w:val="clear" w:color="000000" w:fill="DDC9A3"/>
            <w:vAlign w:val="center"/>
            <w:hideMark/>
          </w:tcPr>
          <w:p w14:paraId="7525E037" w14:textId="77777777" w:rsidR="004A7747" w:rsidRPr="004A7747" w:rsidRDefault="004A7747" w:rsidP="004A7747">
            <w:pPr>
              <w:spacing w:after="0" w:line="240" w:lineRule="auto"/>
              <w:rPr>
                <w:rFonts w:eastAsia="Times New Roman" w:cs="Calibri"/>
                <w:b/>
                <w:bCs/>
                <w:color w:val="000000"/>
                <w:sz w:val="16"/>
                <w:szCs w:val="16"/>
                <w:lang w:eastAsia="es-MX"/>
              </w:rPr>
            </w:pPr>
            <w:r w:rsidRPr="004A7747">
              <w:rPr>
                <w:rFonts w:eastAsia="Times New Roman" w:cs="Calibri"/>
                <w:b/>
                <w:bCs/>
                <w:color w:val="000000"/>
                <w:sz w:val="16"/>
                <w:szCs w:val="16"/>
                <w:lang w:eastAsia="es-MX"/>
              </w:rPr>
              <w:t xml:space="preserve">4.      Total de Gastos Contables </w:t>
            </w:r>
          </w:p>
        </w:tc>
        <w:tc>
          <w:tcPr>
            <w:tcW w:w="2197" w:type="dxa"/>
            <w:tcBorders>
              <w:top w:val="nil"/>
              <w:left w:val="nil"/>
              <w:bottom w:val="single" w:sz="4" w:space="0" w:color="auto"/>
              <w:right w:val="single" w:sz="4" w:space="0" w:color="auto"/>
            </w:tcBorders>
            <w:shd w:val="clear" w:color="000000" w:fill="DDC9A3"/>
            <w:vAlign w:val="center"/>
            <w:hideMark/>
          </w:tcPr>
          <w:p w14:paraId="49178F32" w14:textId="77777777" w:rsidR="004A7747" w:rsidRPr="004A7747" w:rsidRDefault="004A7747" w:rsidP="004A7747">
            <w:pPr>
              <w:spacing w:after="0" w:line="240" w:lineRule="auto"/>
              <w:jc w:val="right"/>
              <w:rPr>
                <w:rFonts w:eastAsia="Times New Roman" w:cs="Calibri"/>
                <w:b/>
                <w:bCs/>
                <w:color w:val="000000"/>
                <w:sz w:val="16"/>
                <w:szCs w:val="16"/>
                <w:lang w:eastAsia="es-MX"/>
              </w:rPr>
            </w:pPr>
            <w:r w:rsidRPr="004A7747">
              <w:rPr>
                <w:rFonts w:eastAsia="Times New Roman" w:cs="Calibri"/>
                <w:b/>
                <w:bCs/>
                <w:color w:val="000000"/>
                <w:sz w:val="16"/>
                <w:szCs w:val="16"/>
                <w:lang w:eastAsia="es-MX"/>
              </w:rPr>
              <w:t>16,800,877,463</w:t>
            </w:r>
          </w:p>
        </w:tc>
      </w:tr>
    </w:tbl>
    <w:p w14:paraId="17985A55" w14:textId="77777777" w:rsidR="004A7747" w:rsidRDefault="004A7747" w:rsidP="006311DA">
      <w:pPr>
        <w:pStyle w:val="NormalWeb"/>
        <w:spacing w:before="0" w:beforeAutospacing="0" w:after="0" w:afterAutospacing="0"/>
        <w:jc w:val="both"/>
        <w:rPr>
          <w:rFonts w:asciiTheme="minorHAnsi" w:hAnsiTheme="minorHAnsi" w:cstheme="minorHAnsi"/>
          <w:b/>
          <w:sz w:val="18"/>
          <w:szCs w:val="18"/>
          <w:lang w:eastAsia="es-ES"/>
        </w:rPr>
      </w:pPr>
    </w:p>
    <w:p w14:paraId="53DFC515" w14:textId="77777777" w:rsidR="006311DA" w:rsidRPr="005F45A3" w:rsidRDefault="006311DA" w:rsidP="006311DA">
      <w:pPr>
        <w:pStyle w:val="NormalWeb"/>
        <w:spacing w:before="0" w:beforeAutospacing="0" w:after="0" w:afterAutospacing="0"/>
        <w:jc w:val="both"/>
        <w:rPr>
          <w:rFonts w:asciiTheme="minorHAnsi" w:hAnsiTheme="minorHAnsi" w:cstheme="minorHAnsi"/>
          <w:b/>
          <w:sz w:val="18"/>
          <w:szCs w:val="18"/>
          <w:lang w:eastAsia="es-ES"/>
        </w:rPr>
      </w:pPr>
      <w:r w:rsidRPr="005F45A3">
        <w:rPr>
          <w:rFonts w:asciiTheme="minorHAnsi" w:hAnsiTheme="minorHAnsi" w:cstheme="minorHAnsi"/>
          <w:b/>
          <w:sz w:val="18"/>
          <w:szCs w:val="18"/>
          <w:lang w:eastAsia="es-ES"/>
        </w:rPr>
        <w:t xml:space="preserve"> </w:t>
      </w:r>
    </w:p>
    <w:p w14:paraId="6A990D29" w14:textId="77777777" w:rsidR="006311DA" w:rsidRPr="005F45A3" w:rsidRDefault="006311DA" w:rsidP="006311DA">
      <w:pPr>
        <w:spacing w:after="0" w:line="240" w:lineRule="auto"/>
        <w:jc w:val="both"/>
        <w:rPr>
          <w:rFonts w:asciiTheme="minorHAnsi" w:hAnsiTheme="minorHAnsi" w:cstheme="minorHAnsi"/>
          <w:b/>
          <w:sz w:val="18"/>
          <w:szCs w:val="18"/>
          <w:lang w:eastAsia="es-ES"/>
        </w:rPr>
      </w:pPr>
      <w:r w:rsidRPr="005F45A3">
        <w:rPr>
          <w:rFonts w:asciiTheme="minorHAnsi" w:hAnsiTheme="minorHAnsi" w:cstheme="minorHAnsi"/>
          <w:b/>
          <w:sz w:val="18"/>
          <w:szCs w:val="18"/>
          <w:lang w:eastAsia="es-ES"/>
        </w:rPr>
        <w:t xml:space="preserve">                  </w:t>
      </w:r>
      <w:r>
        <w:rPr>
          <w:rFonts w:asciiTheme="minorHAnsi" w:hAnsiTheme="minorHAnsi" w:cstheme="minorHAnsi"/>
          <w:b/>
          <w:sz w:val="18"/>
          <w:szCs w:val="18"/>
          <w:lang w:eastAsia="es-ES"/>
        </w:rPr>
        <w:t xml:space="preserve">                     </w:t>
      </w:r>
    </w:p>
    <w:p w14:paraId="3880EFA0"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45758F10"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49FE2CA8"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37040CB0"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316785BE" w14:textId="77777777"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6B82A0A3" w14:textId="77777777"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p>
    <w:p w14:paraId="0D598C85"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3F70952C"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5D177E11"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694C3E25" w14:textId="77777777" w:rsidR="006311DA" w:rsidRDefault="006311DA" w:rsidP="006311DA">
      <w:pPr>
        <w:spacing w:after="0" w:line="240" w:lineRule="auto"/>
        <w:rPr>
          <w:rFonts w:asciiTheme="minorHAnsi" w:eastAsia="Times New Roman" w:hAnsiTheme="minorHAnsi" w:cstheme="minorHAnsi"/>
          <w:sz w:val="14"/>
          <w:szCs w:val="14"/>
          <w:lang w:val="es-ES" w:eastAsia="es-ES"/>
        </w:rPr>
      </w:pPr>
    </w:p>
    <w:p w14:paraId="2CF907D4" w14:textId="77777777"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r w:rsidRPr="00BD1898">
        <w:rPr>
          <w:noProof/>
          <w:lang w:eastAsia="es-MX"/>
        </w:rPr>
        <mc:AlternateContent>
          <mc:Choice Requires="wps">
            <w:drawing>
              <wp:anchor distT="0" distB="0" distL="114300" distR="114300" simplePos="0" relativeHeight="251692032" behindDoc="0" locked="0" layoutInCell="1" allowOverlap="1" wp14:anchorId="7C7D08BF" wp14:editId="63C57142">
                <wp:simplePos x="0" y="0"/>
                <wp:positionH relativeFrom="column">
                  <wp:posOffset>4395470</wp:posOffset>
                </wp:positionH>
                <wp:positionV relativeFrom="paragraph">
                  <wp:posOffset>116840</wp:posOffset>
                </wp:positionV>
                <wp:extent cx="1743075" cy="638175"/>
                <wp:effectExtent l="0" t="0" r="0" b="0"/>
                <wp:wrapSquare wrapText="bothSides"/>
                <wp:docPr id="8" name="7 CuadroTexto"/>
                <wp:cNvGraphicFramePr/>
                <a:graphic xmlns:a="http://schemas.openxmlformats.org/drawingml/2006/main">
                  <a:graphicData uri="http://schemas.microsoft.com/office/word/2010/wordprocessingShape">
                    <wps:wsp>
                      <wps:cNvSpPr txBox="1"/>
                      <wps:spPr>
                        <a:xfrm>
                          <a:off x="0" y="0"/>
                          <a:ext cx="1743075" cy="6381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69F7FF5"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___________________________</w:t>
                            </w:r>
                          </w:p>
                          <w:p w14:paraId="4FFC9CC4"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 L.C.F. Sergio Leyva Germán </w:t>
                            </w:r>
                          </w:p>
                          <w:p w14:paraId="2916DEFA"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Director de Contabilidad</w:t>
                            </w:r>
                          </w:p>
                        </w:txbxContent>
                      </wps:txbx>
                      <wps:bodyPr vertOverflow="clip" horzOverflow="clip" wrap="square" rtlCol="0" anchor="t">
                        <a:noAutofit/>
                      </wps:bodyPr>
                    </wps:wsp>
                  </a:graphicData>
                </a:graphic>
                <wp14:sizeRelH relativeFrom="margin">
                  <wp14:pctWidth>0</wp14:pctWidth>
                </wp14:sizeRelH>
              </wp:anchor>
            </w:drawing>
          </mc:Choice>
          <mc:Fallback>
            <w:pict>
              <v:shapetype w14:anchorId="7C7D08BF" id="_x0000_t202" coordsize="21600,21600" o:spt="202" path="m,l,21600r21600,l21600,xe">
                <v:stroke joinstyle="miter"/>
                <v:path gradientshapeok="t" o:connecttype="rect"/>
              </v:shapetype>
              <v:shape id="7 CuadroTexto" o:spid="_x0000_s1026" type="#_x0000_t202" style="position:absolute;margin-left:346.1pt;margin-top:9.2pt;width:137.25pt;height:50.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" filled="f" stroked="f">
                <v:textbox>
                  <w:txbxContent>
                    <w:p w14:paraId="269F7FF5"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___________________________</w:t>
                      </w:r>
                    </w:p>
                    <w:p w14:paraId="4FFC9CC4"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 L.C.F. Sergio Leyva Germán </w:t>
                      </w:r>
                    </w:p>
                    <w:p w14:paraId="2916DEFA"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Director de Contabilidad</w:t>
                      </w:r>
                    </w:p>
                  </w:txbxContent>
                </v:textbox>
                <w10:wrap type="square"/>
              </v:shape>
            </w:pict>
          </mc:Fallback>
        </mc:AlternateContent>
      </w:r>
      <w:r w:rsidRPr="00BD1898">
        <w:rPr>
          <w:noProof/>
          <w:lang w:eastAsia="es-MX"/>
        </w:rPr>
        <mc:AlternateContent>
          <mc:Choice Requires="wps">
            <w:drawing>
              <wp:anchor distT="0" distB="0" distL="114300" distR="114300" simplePos="0" relativeHeight="251694080" behindDoc="0" locked="0" layoutInCell="1" allowOverlap="1" wp14:anchorId="2896E425" wp14:editId="3FBB19E3">
                <wp:simplePos x="0" y="0"/>
                <wp:positionH relativeFrom="column">
                  <wp:posOffset>1395095</wp:posOffset>
                </wp:positionH>
                <wp:positionV relativeFrom="paragraph">
                  <wp:posOffset>116840</wp:posOffset>
                </wp:positionV>
                <wp:extent cx="1666875" cy="648335"/>
                <wp:effectExtent l="0" t="0" r="0" b="0"/>
                <wp:wrapSquare wrapText="bothSides"/>
                <wp:docPr id="18" name="7 CuadroTexto"/>
                <wp:cNvGraphicFramePr/>
                <a:graphic xmlns:a="http://schemas.openxmlformats.org/drawingml/2006/main">
                  <a:graphicData uri="http://schemas.microsoft.com/office/word/2010/wordprocessingShape">
                    <wps:wsp>
                      <wps:cNvSpPr txBox="1"/>
                      <wps:spPr>
                        <a:xfrm>
                          <a:off x="0" y="0"/>
                          <a:ext cx="1666875" cy="648335"/>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6D74D324"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w:t>
                            </w:r>
                          </w:p>
                          <w:p w14:paraId="35D5005E"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 LIC. </w:t>
                            </w:r>
                            <w:r>
                              <w:rPr>
                                <w:rFonts w:ascii="Encode Sans" w:hAnsi="Encode Sans" w:cs="DIN Pro Medium"/>
                                <w:color w:val="000000"/>
                                <w:sz w:val="16"/>
                                <w:szCs w:val="16"/>
                              </w:rPr>
                              <w:t>Gabriel Herrera Velázquez</w:t>
                            </w:r>
                            <w:r w:rsidRPr="00975776">
                              <w:rPr>
                                <w:rFonts w:ascii="Encode Sans" w:hAnsi="Encode Sans" w:cs="DIN Pro Medium"/>
                                <w:color w:val="000000"/>
                                <w:sz w:val="16"/>
                                <w:szCs w:val="16"/>
                              </w:rPr>
                              <w:t xml:space="preserve"> </w:t>
                            </w:r>
                          </w:p>
                          <w:p w14:paraId="477BEC64"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Pr>
                                <w:rFonts w:ascii="Encode Sans" w:hAnsi="Encode Sans" w:cs="DIN Pro Medium"/>
                                <w:color w:val="000000"/>
                                <w:sz w:val="16"/>
                                <w:szCs w:val="16"/>
                              </w:rPr>
                              <w:t>Subsecretario de Ingresos</w:t>
                            </w:r>
                          </w:p>
                        </w:txbxContent>
                      </wps:txbx>
                      <wps:bodyPr vertOverflow="clip" horzOverflow="clip" wrap="square" rtlCol="0" anchor="t">
                        <a:noAutofit/>
                      </wps:bodyPr>
                    </wps:wsp>
                  </a:graphicData>
                </a:graphic>
                <wp14:sizeRelH relativeFrom="margin">
                  <wp14:pctWidth>0</wp14:pctWidth>
                </wp14:sizeRelH>
              </wp:anchor>
            </w:drawing>
          </mc:Choice>
          <mc:Fallback>
            <w:pict>
              <v:shape w14:anchorId="2896E425" id="_x0000_s1027" type="#_x0000_t202" style="position:absolute;margin-left:109.85pt;margin-top:9.2pt;width:131.25pt;height:51.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" filled="f" stroked="f">
                <v:textbox>
                  <w:txbxContent>
                    <w:p w14:paraId="6D74D324"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w:t>
                      </w:r>
                    </w:p>
                    <w:p w14:paraId="35D5005E"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 LIC. </w:t>
                      </w:r>
                      <w:r>
                        <w:rPr>
                          <w:rFonts w:ascii="Encode Sans" w:hAnsi="Encode Sans" w:cs="DIN Pro Medium"/>
                          <w:color w:val="000000"/>
                          <w:sz w:val="16"/>
                          <w:szCs w:val="16"/>
                        </w:rPr>
                        <w:t>Gabriel Herrera Velázquez</w:t>
                      </w:r>
                      <w:r w:rsidRPr="00975776">
                        <w:rPr>
                          <w:rFonts w:ascii="Encode Sans" w:hAnsi="Encode Sans" w:cs="DIN Pro Medium"/>
                          <w:color w:val="000000"/>
                          <w:sz w:val="16"/>
                          <w:szCs w:val="16"/>
                        </w:rPr>
                        <w:t xml:space="preserve"> </w:t>
                      </w:r>
                    </w:p>
                    <w:p w14:paraId="477BEC64"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Pr>
                          <w:rFonts w:ascii="Encode Sans" w:hAnsi="Encode Sans" w:cs="DIN Pro Medium"/>
                          <w:color w:val="000000"/>
                          <w:sz w:val="16"/>
                          <w:szCs w:val="16"/>
                        </w:rPr>
                        <w:t>Subsecretario de Ingresos</w:t>
                      </w:r>
                    </w:p>
                  </w:txbxContent>
                </v:textbox>
                <w10:wrap type="square"/>
              </v:shape>
            </w:pict>
          </mc:Fallback>
        </mc:AlternateContent>
      </w:r>
      <w:r w:rsidRPr="00BD1898">
        <w:rPr>
          <w:noProof/>
          <w:lang w:eastAsia="es-MX"/>
        </w:rPr>
        <mc:AlternateContent>
          <mc:Choice Requires="wps">
            <w:drawing>
              <wp:anchor distT="0" distB="0" distL="114300" distR="114300" simplePos="0" relativeHeight="251693056" behindDoc="0" locked="0" layoutInCell="1" allowOverlap="1" wp14:anchorId="07DCE705" wp14:editId="40975E38">
                <wp:simplePos x="0" y="0"/>
                <wp:positionH relativeFrom="column">
                  <wp:posOffset>2852420</wp:posOffset>
                </wp:positionH>
                <wp:positionV relativeFrom="paragraph">
                  <wp:posOffset>116840</wp:posOffset>
                </wp:positionV>
                <wp:extent cx="1733550" cy="648335"/>
                <wp:effectExtent l="0" t="0" r="0" b="0"/>
                <wp:wrapSquare wrapText="bothSides"/>
                <wp:docPr id="10" name="7 CuadroTexto"/>
                <wp:cNvGraphicFramePr/>
                <a:graphic xmlns:a="http://schemas.openxmlformats.org/drawingml/2006/main">
                  <a:graphicData uri="http://schemas.microsoft.com/office/word/2010/wordprocessingShape">
                    <wps:wsp>
                      <wps:cNvSpPr txBox="1"/>
                      <wps:spPr>
                        <a:xfrm>
                          <a:off x="0" y="0"/>
                          <a:ext cx="1733550" cy="648335"/>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782894C9"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__________________________</w:t>
                            </w:r>
                          </w:p>
                          <w:p w14:paraId="47E0E8C4"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M.D.E. Luis Gerardo Illoldi Reyes </w:t>
                            </w:r>
                          </w:p>
                          <w:p w14:paraId="1A4E89E3"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Subsecretario de Egresos </w:t>
                            </w:r>
                          </w:p>
                        </w:txbxContent>
                      </wps:txbx>
                      <wps:bodyPr vertOverflow="clip" horzOverflow="clip" wrap="square" rtlCol="0" anchor="t">
                        <a:noAutofit/>
                      </wps:bodyPr>
                    </wps:wsp>
                  </a:graphicData>
                </a:graphic>
                <wp14:sizeRelH relativeFrom="margin">
                  <wp14:pctWidth>0</wp14:pctWidth>
                </wp14:sizeRelH>
              </wp:anchor>
            </w:drawing>
          </mc:Choice>
          <mc:Fallback>
            <w:pict>
              <v:shape w14:anchorId="07DCE705" id="_x0000_s1028" type="#_x0000_t202" style="position:absolute;margin-left:224.6pt;margin-top:9.2pt;width:136.5pt;height:51.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" filled="f" stroked="f">
                <v:textbox>
                  <w:txbxContent>
                    <w:p w14:paraId="782894C9"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__________________________</w:t>
                      </w:r>
                    </w:p>
                    <w:p w14:paraId="47E0E8C4"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M.D.E. Luis Gerardo Illoldi Reyes </w:t>
                      </w:r>
                    </w:p>
                    <w:p w14:paraId="1A4E89E3"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Subsecretario de Egresos </w:t>
                      </w:r>
                    </w:p>
                  </w:txbxContent>
                </v:textbox>
                <w10:wrap type="square"/>
              </v:shape>
            </w:pict>
          </mc:Fallback>
        </mc:AlternateContent>
      </w:r>
      <w:r w:rsidRPr="00BD1898">
        <w:rPr>
          <w:noProof/>
          <w:lang w:eastAsia="es-MX"/>
        </w:rPr>
        <mc:AlternateContent>
          <mc:Choice Requires="wps">
            <w:drawing>
              <wp:anchor distT="0" distB="0" distL="114300" distR="114300" simplePos="0" relativeHeight="251691008" behindDoc="0" locked="0" layoutInCell="1" allowOverlap="1" wp14:anchorId="0A06550D" wp14:editId="2FF98ADF">
                <wp:simplePos x="0" y="0"/>
                <wp:positionH relativeFrom="column">
                  <wp:posOffset>-128905</wp:posOffset>
                </wp:positionH>
                <wp:positionV relativeFrom="paragraph">
                  <wp:posOffset>116840</wp:posOffset>
                </wp:positionV>
                <wp:extent cx="1666875" cy="648335"/>
                <wp:effectExtent l="0" t="0" r="0" b="0"/>
                <wp:wrapSquare wrapText="bothSides"/>
                <wp:docPr id="7" name="7 CuadroTexto"/>
                <wp:cNvGraphicFramePr/>
                <a:graphic xmlns:a="http://schemas.openxmlformats.org/drawingml/2006/main">
                  <a:graphicData uri="http://schemas.microsoft.com/office/word/2010/wordprocessingShape">
                    <wps:wsp>
                      <wps:cNvSpPr txBox="1"/>
                      <wps:spPr>
                        <a:xfrm>
                          <a:off x="0" y="0"/>
                          <a:ext cx="1666875" cy="648335"/>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20C8568"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w:t>
                            </w:r>
                          </w:p>
                          <w:p w14:paraId="4566CC9C"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 LIC. Adriana Lozano Rodríguez </w:t>
                            </w:r>
                          </w:p>
                          <w:p w14:paraId="13C450BF"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Secretaria de Finanzas</w:t>
                            </w:r>
                          </w:p>
                        </w:txbxContent>
                      </wps:txbx>
                      <wps:bodyPr vertOverflow="clip" horzOverflow="clip" wrap="square" rtlCol="0" anchor="t">
                        <a:noAutofit/>
                      </wps:bodyPr>
                    </wps:wsp>
                  </a:graphicData>
                </a:graphic>
                <wp14:sizeRelH relativeFrom="margin">
                  <wp14:pctWidth>0</wp14:pctWidth>
                </wp14:sizeRelH>
              </wp:anchor>
            </w:drawing>
          </mc:Choice>
          <mc:Fallback>
            <w:pict>
              <v:shape w14:anchorId="0A06550D" id="_x0000_s1029" type="#_x0000_t202" style="position:absolute;margin-left:-10.15pt;margin-top:9.2pt;width:131.25pt;height:51.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" filled="f" stroked="f">
                <v:textbox>
                  <w:txbxContent>
                    <w:p w14:paraId="520C8568" w14:textId="77777777" w:rsidR="004A7747" w:rsidRPr="00975776" w:rsidRDefault="004A7747" w:rsidP="006311DA">
                      <w:pPr>
                        <w:pStyle w:val="NormalWeb"/>
                        <w:spacing w:before="0" w:beforeAutospacing="0" w:after="0" w:afterAutospacing="0"/>
                        <w:jc w:val="center"/>
                        <w:rPr>
                          <w:sz w:val="16"/>
                          <w:szCs w:val="16"/>
                        </w:rPr>
                      </w:pPr>
                      <w:r w:rsidRPr="00975776">
                        <w:rPr>
                          <w:rFonts w:ascii="Arial" w:hAnsi="Arial" w:cs="Arial"/>
                          <w:color w:val="000000"/>
                          <w:sz w:val="16"/>
                          <w:szCs w:val="16"/>
                        </w:rPr>
                        <w:t>_________________________</w:t>
                      </w:r>
                    </w:p>
                    <w:p w14:paraId="4566CC9C"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 xml:space="preserve"> LIC. Adriana Lozano Rodríguez </w:t>
                      </w:r>
                    </w:p>
                    <w:p w14:paraId="13C450BF" w14:textId="77777777" w:rsidR="004A7747" w:rsidRPr="00975776" w:rsidRDefault="004A7747" w:rsidP="006311DA">
                      <w:pPr>
                        <w:pStyle w:val="NormalWeb"/>
                        <w:spacing w:before="0" w:beforeAutospacing="0" w:after="0" w:afterAutospacing="0"/>
                        <w:jc w:val="center"/>
                        <w:rPr>
                          <w:rFonts w:ascii="Encode Sans" w:hAnsi="Encode Sans"/>
                          <w:sz w:val="16"/>
                          <w:szCs w:val="16"/>
                        </w:rPr>
                      </w:pPr>
                      <w:r w:rsidRPr="00975776">
                        <w:rPr>
                          <w:rFonts w:ascii="Encode Sans" w:hAnsi="Encode Sans" w:cs="DIN Pro Medium"/>
                          <w:color w:val="000000"/>
                          <w:sz w:val="16"/>
                          <w:szCs w:val="16"/>
                        </w:rPr>
                        <w:t>Secretaria de Finanzas</w:t>
                      </w:r>
                    </w:p>
                  </w:txbxContent>
                </v:textbox>
                <w10:wrap type="square"/>
              </v:shape>
            </w:pict>
          </mc:Fallback>
        </mc:AlternateContent>
      </w:r>
    </w:p>
    <w:p w14:paraId="68AE298E" w14:textId="77777777"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p>
    <w:p w14:paraId="7C1936DD" w14:textId="77777777" w:rsidR="006311DA" w:rsidRDefault="006311DA" w:rsidP="00B07C73">
      <w:pPr>
        <w:spacing w:after="0" w:line="240" w:lineRule="exact"/>
        <w:jc w:val="both"/>
        <w:rPr>
          <w:rFonts w:asciiTheme="minorHAnsi" w:eastAsia="Times New Roman" w:hAnsiTheme="minorHAnsi" w:cstheme="minorHAnsi"/>
          <w:sz w:val="16"/>
          <w:szCs w:val="16"/>
          <w:lang w:val="es-ES" w:eastAsia="es-ES"/>
        </w:rPr>
      </w:pPr>
    </w:p>
    <w:p w14:paraId="6E5AA602" w14:textId="77777777" w:rsidR="006311DA" w:rsidRDefault="006311DA" w:rsidP="00B07C73">
      <w:pPr>
        <w:spacing w:after="0" w:line="240" w:lineRule="exact"/>
        <w:jc w:val="both"/>
        <w:rPr>
          <w:rFonts w:asciiTheme="minorHAnsi" w:eastAsia="Times New Roman" w:hAnsiTheme="minorHAnsi" w:cstheme="minorHAnsi"/>
          <w:sz w:val="16"/>
          <w:szCs w:val="16"/>
          <w:lang w:val="es-ES" w:eastAsia="es-ES"/>
        </w:rPr>
      </w:pPr>
    </w:p>
    <w:p w14:paraId="386B8711" w14:textId="77777777" w:rsidR="004024F7" w:rsidRDefault="004024F7" w:rsidP="00B07C73">
      <w:pPr>
        <w:spacing w:after="0" w:line="240" w:lineRule="exact"/>
        <w:jc w:val="both"/>
        <w:rPr>
          <w:rFonts w:asciiTheme="minorHAnsi" w:eastAsia="Times New Roman" w:hAnsiTheme="minorHAnsi" w:cstheme="minorHAnsi"/>
          <w:sz w:val="16"/>
          <w:szCs w:val="16"/>
          <w:lang w:val="es-ES" w:eastAsia="es-ES"/>
        </w:rPr>
      </w:pPr>
    </w:p>
    <w:p w14:paraId="1029567E" w14:textId="77777777" w:rsidR="004024F7" w:rsidRDefault="004024F7" w:rsidP="00B07C73">
      <w:pPr>
        <w:spacing w:after="0" w:line="240" w:lineRule="exact"/>
        <w:jc w:val="both"/>
        <w:rPr>
          <w:rFonts w:asciiTheme="minorHAnsi" w:eastAsia="Times New Roman" w:hAnsiTheme="minorHAnsi" w:cstheme="minorHAnsi"/>
          <w:sz w:val="16"/>
          <w:szCs w:val="16"/>
          <w:lang w:val="es-ES" w:eastAsia="es-ES"/>
        </w:rPr>
      </w:pPr>
    </w:p>
    <w:p w14:paraId="1CE7E5E9" w14:textId="77777777" w:rsidR="004024F7" w:rsidRDefault="004024F7" w:rsidP="00B07C73">
      <w:pPr>
        <w:spacing w:after="0" w:line="240" w:lineRule="exact"/>
        <w:jc w:val="both"/>
        <w:rPr>
          <w:rFonts w:asciiTheme="minorHAnsi" w:eastAsia="Times New Roman" w:hAnsiTheme="minorHAnsi" w:cstheme="minorHAnsi"/>
          <w:sz w:val="16"/>
          <w:szCs w:val="16"/>
          <w:lang w:val="es-ES" w:eastAsia="es-ES"/>
        </w:rPr>
      </w:pPr>
    </w:p>
    <w:p w14:paraId="076BCFB9" w14:textId="77777777" w:rsidR="004024F7" w:rsidRPr="005F45A3" w:rsidRDefault="004024F7" w:rsidP="00B07C73">
      <w:pPr>
        <w:spacing w:after="0" w:line="240" w:lineRule="exact"/>
        <w:jc w:val="both"/>
        <w:rPr>
          <w:rFonts w:asciiTheme="minorHAnsi" w:eastAsia="Times New Roman" w:hAnsiTheme="minorHAnsi" w:cstheme="minorHAnsi"/>
          <w:sz w:val="16"/>
          <w:szCs w:val="16"/>
          <w:lang w:val="es-ES" w:eastAsia="es-ES"/>
        </w:rPr>
      </w:pPr>
    </w:p>
    <w:p w14:paraId="08F9E57D" w14:textId="60056840" w:rsidR="00C73179" w:rsidRDefault="00C73179" w:rsidP="00C83618">
      <w:pPr>
        <w:pStyle w:val="Texto"/>
      </w:pPr>
    </w:p>
    <w:p w14:paraId="4A7D435B" w14:textId="0034A09E" w:rsidR="001A3414" w:rsidRDefault="001A3414" w:rsidP="00C83618">
      <w:pPr>
        <w:pStyle w:val="Texto"/>
      </w:pPr>
    </w:p>
    <w:p w14:paraId="7E027FD2" w14:textId="77777777" w:rsidR="001A3414" w:rsidRPr="00C83618" w:rsidRDefault="001A3414" w:rsidP="00C83618">
      <w:pPr>
        <w:pStyle w:val="Texto"/>
      </w:pPr>
      <w:bookmarkStart w:id="0" w:name="_GoBack"/>
      <w:bookmarkEnd w:id="0"/>
    </w:p>
    <w:p w14:paraId="011FA3D5" w14:textId="77777777" w:rsidR="00CA3335" w:rsidRDefault="00CA3335" w:rsidP="00CA3335">
      <w:pPr>
        <w:spacing w:before="240" w:after="0" w:line="240" w:lineRule="auto"/>
        <w:jc w:val="center"/>
        <w:rPr>
          <w:rFonts w:asciiTheme="minorHAnsi" w:eastAsia="Times New Roman" w:hAnsiTheme="minorHAnsi" w:cstheme="minorHAnsi"/>
          <w:b/>
          <w:szCs w:val="14"/>
          <w:lang w:val="es-ES" w:eastAsia="es-ES"/>
        </w:rPr>
      </w:pPr>
      <w:r w:rsidRPr="005F45A3">
        <w:rPr>
          <w:rFonts w:asciiTheme="minorHAnsi" w:eastAsia="Times New Roman" w:hAnsiTheme="minorHAnsi" w:cstheme="minorHAnsi"/>
          <w:b/>
          <w:szCs w:val="14"/>
          <w:lang w:val="es-ES" w:eastAsia="es-ES"/>
        </w:rPr>
        <w:lastRenderedPageBreak/>
        <w:t>NOTAS A LOS ESTADOS FINANCIEROS</w:t>
      </w:r>
    </w:p>
    <w:p w14:paraId="35DCC153" w14:textId="77777777" w:rsidR="00CA3335" w:rsidRPr="00CA3335"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Al 3</w:t>
      </w:r>
      <w:r>
        <w:rPr>
          <w:rFonts w:asciiTheme="minorHAnsi" w:hAnsiTheme="minorHAnsi" w:cstheme="minorHAnsi"/>
          <w:b/>
          <w:sz w:val="22"/>
          <w:szCs w:val="18"/>
        </w:rPr>
        <w:t>1</w:t>
      </w:r>
      <w:r w:rsidRPr="004D690F">
        <w:rPr>
          <w:rFonts w:asciiTheme="minorHAnsi" w:hAnsiTheme="minorHAnsi" w:cstheme="minorHAnsi"/>
          <w:b/>
          <w:sz w:val="22"/>
          <w:szCs w:val="18"/>
        </w:rPr>
        <w:t xml:space="preserve"> de </w:t>
      </w:r>
      <w:r>
        <w:rPr>
          <w:rFonts w:asciiTheme="minorHAnsi" w:hAnsiTheme="minorHAnsi" w:cstheme="minorHAnsi"/>
          <w:b/>
          <w:sz w:val="22"/>
          <w:szCs w:val="18"/>
        </w:rPr>
        <w:t>Marzo de 2023</w:t>
      </w:r>
    </w:p>
    <w:p w14:paraId="70F167AA" w14:textId="77777777" w:rsidR="00CA3335" w:rsidRPr="005F45A3" w:rsidRDefault="00CA3335" w:rsidP="00CA3335">
      <w:pPr>
        <w:pStyle w:val="Prrafodelista"/>
        <w:numPr>
          <w:ilvl w:val="0"/>
          <w:numId w:val="19"/>
        </w:numPr>
        <w:ind w:left="284" w:hanging="284"/>
        <w:jc w:val="center"/>
        <w:rPr>
          <w:rFonts w:asciiTheme="minorHAnsi" w:eastAsia="Times New Roman" w:hAnsiTheme="minorHAnsi" w:cstheme="minorHAnsi"/>
          <w:b/>
          <w:szCs w:val="18"/>
          <w:lang w:eastAsia="es-ES"/>
        </w:rPr>
      </w:pPr>
      <w:r w:rsidRPr="005F45A3">
        <w:rPr>
          <w:rFonts w:asciiTheme="minorHAnsi" w:eastAsia="Times New Roman" w:hAnsiTheme="minorHAnsi" w:cstheme="minorHAnsi"/>
          <w:b/>
          <w:szCs w:val="18"/>
          <w:lang w:eastAsia="es-ES"/>
        </w:rPr>
        <w:t>Notas de Memoria (Cuentas de Orden)</w:t>
      </w:r>
    </w:p>
    <w:p w14:paraId="7822DA3E"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r w:rsidRPr="005F45A3">
        <w:rPr>
          <w:rFonts w:asciiTheme="minorHAnsi" w:hAnsiTheme="minorHAnsi" w:cstheme="minorHAnsi"/>
        </w:rPr>
        <w:t xml:space="preserve">Las Cuentas de Orden se utilizan </w:t>
      </w:r>
      <w:r w:rsidRPr="005F45A3">
        <w:rPr>
          <w:rFonts w:asciiTheme="minorHAnsi" w:hAnsiTheme="minorHAnsi" w:cstheme="minorHAnsi"/>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C1B7588"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p>
    <w:p w14:paraId="7478C9BB" w14:textId="77777777" w:rsidR="00CA3335" w:rsidRPr="005F45A3" w:rsidRDefault="00CA3335" w:rsidP="00CA3335">
      <w:pPr>
        <w:spacing w:after="0"/>
        <w:rPr>
          <w:rFonts w:asciiTheme="minorHAnsi" w:hAnsiTheme="minorHAnsi" w:cstheme="minorHAnsi"/>
          <w:sz w:val="18"/>
          <w:szCs w:val="18"/>
        </w:rPr>
      </w:pPr>
      <w:r w:rsidRPr="005F45A3">
        <w:rPr>
          <w:rFonts w:asciiTheme="minorHAnsi" w:hAnsiTheme="minorHAnsi" w:cstheme="minorHAnsi"/>
          <w:sz w:val="18"/>
          <w:szCs w:val="18"/>
        </w:rPr>
        <w:t>Las cuentas que se manejan para efectos de este documento son las siguientes:</w:t>
      </w:r>
    </w:p>
    <w:p w14:paraId="58DFF75B" w14:textId="77777777" w:rsidR="00CA3335" w:rsidRPr="005F45A3" w:rsidRDefault="00CA3335" w:rsidP="00CA3335">
      <w:pPr>
        <w:spacing w:after="0"/>
        <w:rPr>
          <w:rFonts w:asciiTheme="minorHAnsi" w:hAnsiTheme="minorHAnsi" w:cstheme="minorHAnsi"/>
          <w:sz w:val="18"/>
          <w:szCs w:val="18"/>
        </w:rPr>
      </w:pPr>
    </w:p>
    <w:p w14:paraId="2321319B" w14:textId="77777777" w:rsidR="00CA3335" w:rsidRPr="005F45A3" w:rsidRDefault="00CA3335" w:rsidP="00CA3335">
      <w:pPr>
        <w:spacing w:after="0"/>
        <w:rPr>
          <w:rFonts w:asciiTheme="minorHAnsi" w:hAnsiTheme="minorHAnsi" w:cstheme="minorHAnsi"/>
          <w:b/>
          <w:sz w:val="20"/>
          <w:szCs w:val="18"/>
        </w:rPr>
      </w:pPr>
      <w:r w:rsidRPr="005F45A3">
        <w:rPr>
          <w:rFonts w:asciiTheme="minorHAnsi" w:hAnsiTheme="minorHAnsi" w:cstheme="minorHAnsi"/>
          <w:b/>
          <w:sz w:val="20"/>
          <w:szCs w:val="18"/>
        </w:rPr>
        <w:t>Cuentas de Orden Contables y Presupuestarias</w:t>
      </w:r>
    </w:p>
    <w:p w14:paraId="4B78CF17" w14:textId="77777777" w:rsidR="00CA3335" w:rsidRPr="005F45A3" w:rsidRDefault="00CA3335" w:rsidP="00CA3335">
      <w:pPr>
        <w:spacing w:after="0"/>
        <w:rPr>
          <w:rFonts w:asciiTheme="minorHAnsi" w:hAnsiTheme="minorHAnsi" w:cstheme="minorHAnsi"/>
          <w:b/>
          <w:sz w:val="20"/>
          <w:szCs w:val="18"/>
        </w:rPr>
      </w:pPr>
    </w:p>
    <w:tbl>
      <w:tblPr>
        <w:tblW w:w="6941" w:type="dxa"/>
        <w:tblCellMar>
          <w:left w:w="70" w:type="dxa"/>
          <w:right w:w="70" w:type="dxa"/>
        </w:tblCellMar>
        <w:tblLook w:val="04A0" w:firstRow="1" w:lastRow="0" w:firstColumn="1" w:lastColumn="0" w:noHBand="0" w:noVBand="1"/>
      </w:tblPr>
      <w:tblGrid>
        <w:gridCol w:w="5240"/>
        <w:gridCol w:w="1701"/>
      </w:tblGrid>
      <w:tr w:rsidR="00CA3335" w:rsidRPr="00AE6095" w14:paraId="7EE9D079" w14:textId="77777777" w:rsidTr="00D078EC">
        <w:trPr>
          <w:trHeight w:val="301"/>
        </w:trPr>
        <w:tc>
          <w:tcPr>
            <w:tcW w:w="52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74AD7FA4" w14:textId="77777777" w:rsidR="00CA3335" w:rsidRPr="004C31E8" w:rsidRDefault="00CA3335" w:rsidP="00D078EC">
            <w:pPr>
              <w:spacing w:after="0" w:line="240" w:lineRule="auto"/>
              <w:jc w:val="center"/>
              <w:rPr>
                <w:rFonts w:eastAsia="Times New Roman" w:cs="Calibri"/>
                <w:b/>
                <w:bCs/>
                <w:color w:val="FFFFFF"/>
                <w:sz w:val="20"/>
                <w:szCs w:val="20"/>
                <w:lang w:eastAsia="es-MX"/>
              </w:rPr>
            </w:pPr>
            <w:r w:rsidRPr="004C31E8">
              <w:rPr>
                <w:rFonts w:eastAsia="Times New Roman" w:cs="Calibri"/>
                <w:b/>
                <w:bCs/>
                <w:color w:val="FFFFFF"/>
                <w:sz w:val="20"/>
                <w:szCs w:val="20"/>
                <w:lang w:eastAsia="es-MX"/>
              </w:rPr>
              <w:t>Cuentas de Orden Contable</w:t>
            </w:r>
          </w:p>
        </w:tc>
        <w:tc>
          <w:tcPr>
            <w:tcW w:w="1701" w:type="dxa"/>
            <w:tcBorders>
              <w:top w:val="single" w:sz="4" w:space="0" w:color="auto"/>
              <w:left w:val="nil"/>
              <w:bottom w:val="single" w:sz="4" w:space="0" w:color="auto"/>
              <w:right w:val="single" w:sz="4" w:space="0" w:color="auto"/>
            </w:tcBorders>
            <w:shd w:val="clear" w:color="auto" w:fill="AB0033"/>
            <w:vAlign w:val="center"/>
            <w:hideMark/>
          </w:tcPr>
          <w:p w14:paraId="3F06B20F" w14:textId="77777777" w:rsidR="00CA3335" w:rsidRPr="004C31E8" w:rsidRDefault="00CA3335" w:rsidP="00D078EC">
            <w:pPr>
              <w:spacing w:after="0" w:line="240" w:lineRule="auto"/>
              <w:jc w:val="center"/>
              <w:rPr>
                <w:rFonts w:eastAsia="Times New Roman" w:cs="Calibri"/>
                <w:b/>
                <w:bCs/>
                <w:color w:val="FFFFFF"/>
                <w:sz w:val="20"/>
                <w:szCs w:val="20"/>
                <w:lang w:eastAsia="es-MX"/>
              </w:rPr>
            </w:pPr>
            <w:r w:rsidRPr="004C31E8">
              <w:rPr>
                <w:rFonts w:eastAsia="Times New Roman" w:cs="Calibri"/>
                <w:b/>
                <w:bCs/>
                <w:color w:val="FFFFFF"/>
                <w:sz w:val="20"/>
                <w:szCs w:val="20"/>
                <w:lang w:eastAsia="es-MX"/>
              </w:rPr>
              <w:t>Importes</w:t>
            </w:r>
          </w:p>
        </w:tc>
      </w:tr>
      <w:tr w:rsidR="00CA3335" w:rsidRPr="00AE6095" w14:paraId="072B50E3" w14:textId="77777777" w:rsidTr="00D078EC">
        <w:trPr>
          <w:trHeight w:val="340"/>
        </w:trPr>
        <w:tc>
          <w:tcPr>
            <w:tcW w:w="69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EFA8CB" w14:textId="77777777" w:rsidR="00CA3335" w:rsidRPr="00AE6095" w:rsidRDefault="00CA3335" w:rsidP="00D078EC">
            <w:pPr>
              <w:spacing w:after="0" w:line="240" w:lineRule="auto"/>
              <w:rPr>
                <w:rFonts w:eastAsia="Times New Roman" w:cs="Calibri"/>
                <w:b/>
                <w:bCs/>
                <w:color w:val="000000"/>
                <w:sz w:val="16"/>
                <w:szCs w:val="16"/>
                <w:lang w:eastAsia="es-MX"/>
              </w:rPr>
            </w:pPr>
            <w:r w:rsidRPr="00AE6095">
              <w:rPr>
                <w:rFonts w:eastAsia="Times New Roman" w:cs="Calibri"/>
                <w:b/>
                <w:bCs/>
                <w:color w:val="000000"/>
                <w:sz w:val="16"/>
                <w:szCs w:val="16"/>
                <w:lang w:eastAsia="es-MX"/>
              </w:rPr>
              <w:t>Avales y Garantías</w:t>
            </w:r>
          </w:p>
        </w:tc>
      </w:tr>
      <w:tr w:rsidR="00CA3335" w:rsidRPr="00AE6095" w14:paraId="48A92258"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CABF8D"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Avales Autorizados</w:t>
            </w:r>
          </w:p>
        </w:tc>
        <w:tc>
          <w:tcPr>
            <w:tcW w:w="1701" w:type="dxa"/>
            <w:tcBorders>
              <w:top w:val="nil"/>
              <w:left w:val="nil"/>
              <w:bottom w:val="single" w:sz="4" w:space="0" w:color="auto"/>
              <w:right w:val="single" w:sz="4" w:space="0" w:color="auto"/>
            </w:tcBorders>
            <w:shd w:val="clear" w:color="auto" w:fill="auto"/>
            <w:noWrap/>
            <w:vAlign w:val="bottom"/>
            <w:hideMark/>
          </w:tcPr>
          <w:p w14:paraId="342348B5" w14:textId="677D31EA" w:rsidR="00CA3335" w:rsidRPr="00AE6095" w:rsidRDefault="007C6B02" w:rsidP="00D078EC">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214,348.708</w:t>
            </w:r>
          </w:p>
        </w:tc>
      </w:tr>
      <w:tr w:rsidR="00CA3335" w:rsidRPr="00AE6095" w14:paraId="54FCC598"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97549A"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Avales Firmados</w:t>
            </w:r>
          </w:p>
        </w:tc>
        <w:tc>
          <w:tcPr>
            <w:tcW w:w="1701" w:type="dxa"/>
            <w:tcBorders>
              <w:top w:val="nil"/>
              <w:left w:val="nil"/>
              <w:bottom w:val="single" w:sz="4" w:space="0" w:color="auto"/>
              <w:right w:val="single" w:sz="4" w:space="0" w:color="auto"/>
            </w:tcBorders>
            <w:shd w:val="clear" w:color="auto" w:fill="auto"/>
            <w:noWrap/>
            <w:vAlign w:val="bottom"/>
            <w:hideMark/>
          </w:tcPr>
          <w:p w14:paraId="17954821" w14:textId="58565425" w:rsidR="00CA3335" w:rsidRPr="00AE6095" w:rsidRDefault="007C6B02" w:rsidP="00D078EC">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-214,348,708</w:t>
            </w:r>
          </w:p>
        </w:tc>
      </w:tr>
      <w:tr w:rsidR="00CA3335" w:rsidRPr="00AE6095" w14:paraId="17EA4BCA" w14:textId="77777777" w:rsidTr="00D078EC">
        <w:trPr>
          <w:trHeight w:val="340"/>
        </w:trPr>
        <w:tc>
          <w:tcPr>
            <w:tcW w:w="69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354D7C" w14:textId="77777777" w:rsidR="00CA3335" w:rsidRPr="00AE6095" w:rsidRDefault="00CA3335" w:rsidP="00D078EC">
            <w:pPr>
              <w:spacing w:after="0" w:line="240" w:lineRule="auto"/>
              <w:rPr>
                <w:rFonts w:eastAsia="Times New Roman" w:cs="Calibri"/>
                <w:b/>
                <w:bCs/>
                <w:color w:val="000000"/>
                <w:sz w:val="16"/>
                <w:szCs w:val="16"/>
                <w:lang w:eastAsia="es-MX"/>
              </w:rPr>
            </w:pPr>
            <w:r w:rsidRPr="00AE6095">
              <w:rPr>
                <w:rFonts w:eastAsia="Times New Roman" w:cs="Calibri"/>
                <w:b/>
                <w:bCs/>
                <w:color w:val="000000"/>
                <w:sz w:val="16"/>
                <w:szCs w:val="16"/>
                <w:lang w:eastAsia="es-MX"/>
              </w:rPr>
              <w:t xml:space="preserve">Inversión </w:t>
            </w:r>
            <w:proofErr w:type="spellStart"/>
            <w:r w:rsidRPr="00AE6095">
              <w:rPr>
                <w:rFonts w:eastAsia="Times New Roman" w:cs="Calibri"/>
                <w:b/>
                <w:bCs/>
                <w:color w:val="000000"/>
                <w:sz w:val="16"/>
                <w:szCs w:val="16"/>
                <w:lang w:eastAsia="es-MX"/>
              </w:rPr>
              <w:t>Med</w:t>
            </w:r>
            <w:proofErr w:type="spellEnd"/>
            <w:r w:rsidRPr="00AE6095">
              <w:rPr>
                <w:rFonts w:eastAsia="Times New Roman" w:cs="Calibri"/>
                <w:b/>
                <w:bCs/>
                <w:color w:val="000000"/>
                <w:sz w:val="16"/>
                <w:szCs w:val="16"/>
                <w:lang w:eastAsia="es-MX"/>
              </w:rPr>
              <w:t>. Proyectos para Prest. De Servicios</w:t>
            </w:r>
          </w:p>
        </w:tc>
      </w:tr>
      <w:tr w:rsidR="00CA3335" w:rsidRPr="00AE6095" w14:paraId="60614E32"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A51A3"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Contrato APP Tres Diez, S.A. de C.V. ( Inversión)</w:t>
            </w:r>
          </w:p>
        </w:tc>
        <w:tc>
          <w:tcPr>
            <w:tcW w:w="1701" w:type="dxa"/>
            <w:tcBorders>
              <w:top w:val="nil"/>
              <w:left w:val="nil"/>
              <w:bottom w:val="single" w:sz="4" w:space="0" w:color="auto"/>
              <w:right w:val="single" w:sz="4" w:space="0" w:color="auto"/>
            </w:tcBorders>
            <w:shd w:val="clear" w:color="auto" w:fill="auto"/>
            <w:vAlign w:val="center"/>
            <w:hideMark/>
          </w:tcPr>
          <w:p w14:paraId="13CAA67A"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1,838,180,336</w:t>
            </w:r>
          </w:p>
        </w:tc>
      </w:tr>
      <w:tr w:rsidR="00CA3335" w:rsidRPr="00AE6095" w14:paraId="3EA32C77"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01C930"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Contrato APP Tres Diez, S.A. de C.V. ( Inversión)</w:t>
            </w:r>
          </w:p>
        </w:tc>
        <w:tc>
          <w:tcPr>
            <w:tcW w:w="1701" w:type="dxa"/>
            <w:tcBorders>
              <w:top w:val="nil"/>
              <w:left w:val="nil"/>
              <w:bottom w:val="single" w:sz="4" w:space="0" w:color="auto"/>
              <w:right w:val="single" w:sz="4" w:space="0" w:color="auto"/>
            </w:tcBorders>
            <w:shd w:val="clear" w:color="auto" w:fill="auto"/>
            <w:vAlign w:val="center"/>
            <w:hideMark/>
          </w:tcPr>
          <w:p w14:paraId="2F8FE724"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-1,838,180,336</w:t>
            </w:r>
          </w:p>
        </w:tc>
      </w:tr>
      <w:tr w:rsidR="00CA3335" w:rsidRPr="00AE6095" w14:paraId="08F04C16"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4EDA9A6"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Contrato APP Tres Diez, S.A. de C.V. ( Servicios)</w:t>
            </w:r>
          </w:p>
        </w:tc>
        <w:tc>
          <w:tcPr>
            <w:tcW w:w="1701" w:type="dxa"/>
            <w:tcBorders>
              <w:top w:val="nil"/>
              <w:left w:val="nil"/>
              <w:bottom w:val="single" w:sz="4" w:space="0" w:color="auto"/>
              <w:right w:val="single" w:sz="4" w:space="0" w:color="auto"/>
            </w:tcBorders>
            <w:shd w:val="clear" w:color="auto" w:fill="auto"/>
            <w:vAlign w:val="center"/>
            <w:hideMark/>
          </w:tcPr>
          <w:p w14:paraId="7C9205AA"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759,315,432</w:t>
            </w:r>
          </w:p>
        </w:tc>
      </w:tr>
      <w:tr w:rsidR="00CA3335" w:rsidRPr="00AE6095" w14:paraId="1C36693B"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A3AF41"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Contrato APP Tres Diez, S.A. de C.V. ( Servicios)</w:t>
            </w:r>
          </w:p>
        </w:tc>
        <w:tc>
          <w:tcPr>
            <w:tcW w:w="1701" w:type="dxa"/>
            <w:tcBorders>
              <w:top w:val="nil"/>
              <w:left w:val="nil"/>
              <w:bottom w:val="single" w:sz="4" w:space="0" w:color="auto"/>
              <w:right w:val="single" w:sz="4" w:space="0" w:color="auto"/>
            </w:tcBorders>
            <w:shd w:val="clear" w:color="auto" w:fill="auto"/>
            <w:vAlign w:val="center"/>
            <w:hideMark/>
          </w:tcPr>
          <w:p w14:paraId="7386FA1F"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-759,315,432</w:t>
            </w:r>
          </w:p>
        </w:tc>
      </w:tr>
      <w:tr w:rsidR="00CA3335" w:rsidRPr="00AE6095" w14:paraId="774A6C49"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6FBA8C"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Contrato de APP Autopista Mante-Tula S.A. de C.V.</w:t>
            </w:r>
          </w:p>
        </w:tc>
        <w:tc>
          <w:tcPr>
            <w:tcW w:w="1701" w:type="dxa"/>
            <w:tcBorders>
              <w:top w:val="nil"/>
              <w:left w:val="nil"/>
              <w:bottom w:val="single" w:sz="4" w:space="0" w:color="auto"/>
              <w:right w:val="single" w:sz="4" w:space="0" w:color="auto"/>
            </w:tcBorders>
            <w:shd w:val="clear" w:color="auto" w:fill="auto"/>
            <w:vAlign w:val="center"/>
            <w:hideMark/>
          </w:tcPr>
          <w:p w14:paraId="4F547CF4"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6,300,000,000</w:t>
            </w:r>
          </w:p>
        </w:tc>
      </w:tr>
      <w:tr w:rsidR="00CA3335" w:rsidRPr="00AE6095" w14:paraId="020DC83F"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292FF1"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Contrato de APP Autopista Mante-Tula S.A. de C.V.</w:t>
            </w:r>
          </w:p>
        </w:tc>
        <w:tc>
          <w:tcPr>
            <w:tcW w:w="1701" w:type="dxa"/>
            <w:tcBorders>
              <w:top w:val="nil"/>
              <w:left w:val="nil"/>
              <w:bottom w:val="single" w:sz="4" w:space="0" w:color="auto"/>
              <w:right w:val="single" w:sz="4" w:space="0" w:color="auto"/>
            </w:tcBorders>
            <w:shd w:val="clear" w:color="auto" w:fill="auto"/>
            <w:vAlign w:val="center"/>
            <w:hideMark/>
          </w:tcPr>
          <w:p w14:paraId="30212178"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-6,300,000,000</w:t>
            </w:r>
          </w:p>
        </w:tc>
      </w:tr>
      <w:tr w:rsidR="00CA3335" w:rsidRPr="00AE6095" w14:paraId="11CB8B33" w14:textId="77777777" w:rsidTr="00D078EC">
        <w:trPr>
          <w:trHeight w:val="291"/>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C7CF95"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w:t>
            </w:r>
          </w:p>
        </w:tc>
        <w:tc>
          <w:tcPr>
            <w:tcW w:w="1701" w:type="dxa"/>
            <w:tcBorders>
              <w:top w:val="nil"/>
              <w:left w:val="nil"/>
              <w:bottom w:val="single" w:sz="4" w:space="0" w:color="auto"/>
              <w:right w:val="single" w:sz="4" w:space="0" w:color="auto"/>
            </w:tcBorders>
            <w:shd w:val="clear" w:color="auto" w:fill="auto"/>
            <w:vAlign w:val="center"/>
            <w:hideMark/>
          </w:tcPr>
          <w:p w14:paraId="3D7377E6"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 </w:t>
            </w:r>
          </w:p>
        </w:tc>
      </w:tr>
      <w:tr w:rsidR="00CA3335" w:rsidRPr="00AE6095" w14:paraId="6940BAEC" w14:textId="77777777" w:rsidTr="00D078EC">
        <w:trPr>
          <w:trHeight w:val="340"/>
        </w:trPr>
        <w:tc>
          <w:tcPr>
            <w:tcW w:w="69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A7D26F" w14:textId="77777777" w:rsidR="00CA3335" w:rsidRPr="00AE6095" w:rsidRDefault="00CA3335" w:rsidP="00D078EC">
            <w:pPr>
              <w:spacing w:after="0" w:line="240" w:lineRule="auto"/>
              <w:rPr>
                <w:rFonts w:eastAsia="Times New Roman" w:cs="Calibri"/>
                <w:b/>
                <w:bCs/>
                <w:color w:val="000000"/>
                <w:sz w:val="16"/>
                <w:szCs w:val="16"/>
                <w:lang w:eastAsia="es-MX"/>
              </w:rPr>
            </w:pPr>
            <w:r w:rsidRPr="00AE6095">
              <w:rPr>
                <w:rFonts w:eastAsia="Times New Roman" w:cs="Calibri"/>
                <w:b/>
                <w:bCs/>
                <w:color w:val="000000"/>
                <w:sz w:val="16"/>
                <w:szCs w:val="16"/>
                <w:lang w:eastAsia="es-MX"/>
              </w:rPr>
              <w:t>Bienes en Concesión o en Comodato</w:t>
            </w:r>
          </w:p>
        </w:tc>
      </w:tr>
      <w:tr w:rsidR="00CA3335" w:rsidRPr="00AE6095" w14:paraId="5D28EC14"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4FDE53"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Bienes bajo Contrato en Comodato</w:t>
            </w:r>
          </w:p>
        </w:tc>
        <w:tc>
          <w:tcPr>
            <w:tcW w:w="1701" w:type="dxa"/>
            <w:tcBorders>
              <w:top w:val="nil"/>
              <w:left w:val="nil"/>
              <w:bottom w:val="single" w:sz="4" w:space="0" w:color="auto"/>
              <w:right w:val="single" w:sz="4" w:space="0" w:color="auto"/>
            </w:tcBorders>
            <w:shd w:val="clear" w:color="auto" w:fill="auto"/>
            <w:vAlign w:val="center"/>
            <w:hideMark/>
          </w:tcPr>
          <w:p w14:paraId="5A111A40"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20,885,622</w:t>
            </w:r>
          </w:p>
        </w:tc>
      </w:tr>
      <w:tr w:rsidR="00CA3335" w:rsidRPr="00AE6095" w14:paraId="651E3B61"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F5AB83"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Contrato de Comodato por Bienes</w:t>
            </w:r>
          </w:p>
        </w:tc>
        <w:tc>
          <w:tcPr>
            <w:tcW w:w="1701" w:type="dxa"/>
            <w:tcBorders>
              <w:top w:val="nil"/>
              <w:left w:val="nil"/>
              <w:bottom w:val="single" w:sz="4" w:space="0" w:color="auto"/>
              <w:right w:val="single" w:sz="4" w:space="0" w:color="auto"/>
            </w:tcBorders>
            <w:shd w:val="clear" w:color="auto" w:fill="auto"/>
            <w:vAlign w:val="center"/>
            <w:hideMark/>
          </w:tcPr>
          <w:p w14:paraId="3CC177D0"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-20,885,622</w:t>
            </w:r>
          </w:p>
        </w:tc>
      </w:tr>
      <w:tr w:rsidR="00CA3335" w:rsidRPr="00AE6095" w14:paraId="438C7212" w14:textId="77777777" w:rsidTr="00D078EC">
        <w:trPr>
          <w:trHeight w:val="340"/>
        </w:trPr>
        <w:tc>
          <w:tcPr>
            <w:tcW w:w="69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D8E9C1" w14:textId="77777777" w:rsidR="00CA3335" w:rsidRPr="00AE6095" w:rsidRDefault="00CA3335" w:rsidP="00D078EC">
            <w:pPr>
              <w:spacing w:after="0" w:line="240" w:lineRule="auto"/>
              <w:rPr>
                <w:rFonts w:eastAsia="Times New Roman" w:cs="Calibri"/>
                <w:b/>
                <w:bCs/>
                <w:color w:val="000000"/>
                <w:sz w:val="16"/>
                <w:szCs w:val="16"/>
                <w:lang w:eastAsia="es-MX"/>
              </w:rPr>
            </w:pPr>
            <w:r w:rsidRPr="00AE6095">
              <w:rPr>
                <w:rFonts w:eastAsia="Times New Roman" w:cs="Calibri"/>
                <w:b/>
                <w:bCs/>
                <w:color w:val="000000"/>
                <w:sz w:val="16"/>
                <w:szCs w:val="16"/>
                <w:lang w:eastAsia="es-MX"/>
              </w:rPr>
              <w:t>Bienes arqueológicos, artísticos e históricos en custodia</w:t>
            </w:r>
          </w:p>
        </w:tc>
      </w:tr>
      <w:tr w:rsidR="00CA3335" w:rsidRPr="00AE6095" w14:paraId="2BE7B5A1"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00F806"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Bienes Artísticos en Custodia</w:t>
            </w:r>
          </w:p>
        </w:tc>
        <w:tc>
          <w:tcPr>
            <w:tcW w:w="1701" w:type="dxa"/>
            <w:tcBorders>
              <w:top w:val="nil"/>
              <w:left w:val="nil"/>
              <w:bottom w:val="single" w:sz="4" w:space="0" w:color="auto"/>
              <w:right w:val="single" w:sz="4" w:space="0" w:color="auto"/>
            </w:tcBorders>
            <w:shd w:val="clear" w:color="auto" w:fill="auto"/>
            <w:vAlign w:val="center"/>
            <w:hideMark/>
          </w:tcPr>
          <w:p w14:paraId="0637F612"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402,500</w:t>
            </w:r>
          </w:p>
        </w:tc>
      </w:tr>
      <w:tr w:rsidR="00CA3335" w:rsidRPr="00AE6095" w14:paraId="08E708D3"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2FB7F4"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Custodia de Bienes Artísticos</w:t>
            </w:r>
          </w:p>
        </w:tc>
        <w:tc>
          <w:tcPr>
            <w:tcW w:w="1701" w:type="dxa"/>
            <w:tcBorders>
              <w:top w:val="nil"/>
              <w:left w:val="nil"/>
              <w:bottom w:val="single" w:sz="4" w:space="0" w:color="auto"/>
              <w:right w:val="single" w:sz="4" w:space="0" w:color="auto"/>
            </w:tcBorders>
            <w:shd w:val="clear" w:color="auto" w:fill="auto"/>
            <w:vAlign w:val="center"/>
            <w:hideMark/>
          </w:tcPr>
          <w:p w14:paraId="08B0FD03"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-402,500</w:t>
            </w:r>
          </w:p>
        </w:tc>
      </w:tr>
      <w:tr w:rsidR="00CA3335" w:rsidRPr="00AE6095" w14:paraId="172B9891" w14:textId="77777777" w:rsidTr="00D078EC">
        <w:trPr>
          <w:trHeight w:val="340"/>
        </w:trPr>
        <w:tc>
          <w:tcPr>
            <w:tcW w:w="69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4A4AFD" w14:textId="77777777" w:rsidR="00CA3335" w:rsidRPr="00AE6095" w:rsidRDefault="00CA3335" w:rsidP="00D078EC">
            <w:pPr>
              <w:spacing w:after="0" w:line="240" w:lineRule="auto"/>
              <w:rPr>
                <w:rFonts w:eastAsia="Times New Roman" w:cs="Calibri"/>
                <w:b/>
                <w:bCs/>
                <w:color w:val="000000"/>
                <w:sz w:val="16"/>
                <w:szCs w:val="16"/>
                <w:lang w:eastAsia="es-MX"/>
              </w:rPr>
            </w:pPr>
            <w:r w:rsidRPr="00AE6095">
              <w:rPr>
                <w:rFonts w:eastAsia="Times New Roman" w:cs="Calibri"/>
                <w:b/>
                <w:bCs/>
                <w:color w:val="000000"/>
                <w:sz w:val="16"/>
                <w:szCs w:val="16"/>
                <w:lang w:eastAsia="es-MX"/>
              </w:rPr>
              <w:t>Bienes arqueológicos, artísticos e históricos en custodia</w:t>
            </w:r>
          </w:p>
        </w:tc>
      </w:tr>
      <w:tr w:rsidR="00CA3335" w:rsidRPr="00AE6095" w14:paraId="3C4E54BD"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889F2E"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Bienes Históricos en Custodia</w:t>
            </w:r>
          </w:p>
        </w:tc>
        <w:tc>
          <w:tcPr>
            <w:tcW w:w="1701" w:type="dxa"/>
            <w:tcBorders>
              <w:top w:val="nil"/>
              <w:left w:val="nil"/>
              <w:bottom w:val="single" w:sz="4" w:space="0" w:color="auto"/>
              <w:right w:val="single" w:sz="4" w:space="0" w:color="auto"/>
            </w:tcBorders>
            <w:shd w:val="clear" w:color="auto" w:fill="auto"/>
            <w:vAlign w:val="center"/>
            <w:hideMark/>
          </w:tcPr>
          <w:p w14:paraId="5A4FA3DE"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5,097,000</w:t>
            </w:r>
          </w:p>
        </w:tc>
      </w:tr>
      <w:tr w:rsidR="00CA3335" w:rsidRPr="00AE6095" w14:paraId="678A6D03" w14:textId="77777777" w:rsidTr="00D078EC">
        <w:trPr>
          <w:trHeigh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15AF61" w14:textId="77777777" w:rsidR="00CA3335" w:rsidRPr="00AE6095" w:rsidRDefault="00CA3335" w:rsidP="00D078EC">
            <w:pPr>
              <w:spacing w:after="0" w:line="240" w:lineRule="auto"/>
              <w:rPr>
                <w:rFonts w:eastAsia="Times New Roman" w:cs="Calibri"/>
                <w:color w:val="000000"/>
                <w:sz w:val="14"/>
                <w:szCs w:val="14"/>
                <w:lang w:eastAsia="es-MX"/>
              </w:rPr>
            </w:pPr>
            <w:r w:rsidRPr="00AE6095">
              <w:rPr>
                <w:rFonts w:eastAsia="Times New Roman" w:cs="Calibri"/>
                <w:color w:val="000000"/>
                <w:sz w:val="14"/>
                <w:szCs w:val="14"/>
                <w:lang w:eastAsia="es-MX"/>
              </w:rPr>
              <w:t xml:space="preserve">      Custodia de Bienes Históricos</w:t>
            </w:r>
          </w:p>
        </w:tc>
        <w:tc>
          <w:tcPr>
            <w:tcW w:w="1701" w:type="dxa"/>
            <w:tcBorders>
              <w:top w:val="nil"/>
              <w:left w:val="nil"/>
              <w:bottom w:val="single" w:sz="4" w:space="0" w:color="auto"/>
              <w:right w:val="single" w:sz="4" w:space="0" w:color="auto"/>
            </w:tcBorders>
            <w:shd w:val="clear" w:color="auto" w:fill="auto"/>
            <w:vAlign w:val="center"/>
            <w:hideMark/>
          </w:tcPr>
          <w:p w14:paraId="6EF5D21C" w14:textId="77777777" w:rsidR="00CA3335" w:rsidRPr="00AE6095" w:rsidRDefault="00CA3335" w:rsidP="00D078EC">
            <w:pPr>
              <w:spacing w:after="0" w:line="240" w:lineRule="auto"/>
              <w:jc w:val="right"/>
              <w:rPr>
                <w:rFonts w:eastAsia="Times New Roman" w:cs="Calibri"/>
                <w:color w:val="000000"/>
                <w:sz w:val="14"/>
                <w:szCs w:val="14"/>
                <w:lang w:eastAsia="es-MX"/>
              </w:rPr>
            </w:pPr>
            <w:r w:rsidRPr="00AE6095">
              <w:rPr>
                <w:rFonts w:eastAsia="Times New Roman" w:cs="Calibri"/>
                <w:color w:val="000000"/>
                <w:sz w:val="14"/>
                <w:szCs w:val="14"/>
                <w:lang w:eastAsia="es-MX"/>
              </w:rPr>
              <w:t>-5,097,000</w:t>
            </w:r>
          </w:p>
        </w:tc>
      </w:tr>
    </w:tbl>
    <w:p w14:paraId="4484FB35" w14:textId="77777777" w:rsidR="00CA3335" w:rsidRDefault="00CA3335" w:rsidP="00CA3335">
      <w:pPr>
        <w:spacing w:after="0"/>
        <w:rPr>
          <w:rFonts w:asciiTheme="minorHAnsi" w:hAnsiTheme="minorHAnsi" w:cstheme="minorHAnsi"/>
          <w:b/>
          <w:sz w:val="12"/>
          <w:szCs w:val="18"/>
        </w:rPr>
      </w:pPr>
    </w:p>
    <w:p w14:paraId="3CA60868" w14:textId="77777777" w:rsidR="00CA3335" w:rsidRDefault="00CA3335" w:rsidP="00CA3335">
      <w:pPr>
        <w:spacing w:after="0"/>
        <w:rPr>
          <w:rFonts w:asciiTheme="minorHAnsi" w:hAnsiTheme="minorHAnsi" w:cstheme="minorHAnsi"/>
          <w:sz w:val="16"/>
          <w:szCs w:val="18"/>
        </w:rPr>
      </w:pPr>
      <w:r w:rsidRPr="001141E3">
        <w:rPr>
          <w:rFonts w:asciiTheme="minorHAnsi" w:hAnsiTheme="minorHAnsi" w:cstheme="minorHAnsi"/>
          <w:b/>
          <w:sz w:val="12"/>
          <w:szCs w:val="18"/>
        </w:rPr>
        <w:t xml:space="preserve"> </w:t>
      </w:r>
      <w:r w:rsidRPr="001141E3">
        <w:rPr>
          <w:rFonts w:asciiTheme="minorHAnsi" w:hAnsiTheme="minorHAnsi" w:cstheme="minorHAnsi"/>
          <w:sz w:val="16"/>
          <w:szCs w:val="18"/>
        </w:rPr>
        <w:t xml:space="preserve">*Desglose de pasivos contingentes (Avales y Garantías)       </w:t>
      </w:r>
    </w:p>
    <w:p w14:paraId="489D43B0" w14:textId="77777777" w:rsidR="00CA3335" w:rsidRDefault="00CA3335" w:rsidP="00CA3335">
      <w:pPr>
        <w:rPr>
          <w:rFonts w:asciiTheme="minorHAnsi" w:hAnsiTheme="minorHAnsi" w:cstheme="minorHAnsi"/>
          <w:sz w:val="16"/>
          <w:szCs w:val="18"/>
        </w:rPr>
      </w:pPr>
    </w:p>
    <w:tbl>
      <w:tblPr>
        <w:tblW w:w="6945" w:type="dxa"/>
        <w:tblCellMar>
          <w:left w:w="70" w:type="dxa"/>
          <w:right w:w="70" w:type="dxa"/>
        </w:tblCellMar>
        <w:tblLook w:val="04A0" w:firstRow="1" w:lastRow="0" w:firstColumn="1" w:lastColumn="0" w:noHBand="0" w:noVBand="1"/>
      </w:tblPr>
      <w:tblGrid>
        <w:gridCol w:w="1929"/>
        <w:gridCol w:w="1374"/>
        <w:gridCol w:w="1092"/>
        <w:gridCol w:w="1238"/>
        <w:gridCol w:w="1312"/>
      </w:tblGrid>
      <w:tr w:rsidR="00063840" w:rsidRPr="00063840" w14:paraId="74CA326B" w14:textId="77777777" w:rsidTr="004C31E8">
        <w:trPr>
          <w:trHeight w:val="727"/>
        </w:trPr>
        <w:tc>
          <w:tcPr>
            <w:tcW w:w="1929"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1F8FAA9" w14:textId="77777777" w:rsidR="00063840" w:rsidRPr="00063840" w:rsidRDefault="00063840" w:rsidP="00063840">
            <w:pPr>
              <w:spacing w:after="0" w:line="240" w:lineRule="auto"/>
              <w:jc w:val="center"/>
              <w:rPr>
                <w:rFonts w:eastAsia="Times New Roman" w:cs="Calibri"/>
                <w:b/>
                <w:bCs/>
                <w:color w:val="FFFFFF"/>
                <w:sz w:val="16"/>
                <w:szCs w:val="16"/>
                <w:lang w:eastAsia="es-MX"/>
              </w:rPr>
            </w:pPr>
            <w:r w:rsidRPr="00063840">
              <w:rPr>
                <w:rFonts w:eastAsia="Times New Roman" w:cs="Calibri"/>
                <w:b/>
                <w:bCs/>
                <w:color w:val="FFFFFF"/>
                <w:sz w:val="16"/>
                <w:szCs w:val="16"/>
                <w:lang w:eastAsia="es-MX"/>
              </w:rPr>
              <w:lastRenderedPageBreak/>
              <w:t>Deudor</w:t>
            </w:r>
          </w:p>
        </w:tc>
        <w:tc>
          <w:tcPr>
            <w:tcW w:w="1374" w:type="dxa"/>
            <w:tcBorders>
              <w:top w:val="single" w:sz="4" w:space="0" w:color="auto"/>
              <w:left w:val="nil"/>
              <w:bottom w:val="single" w:sz="4" w:space="0" w:color="auto"/>
              <w:right w:val="single" w:sz="4" w:space="0" w:color="auto"/>
            </w:tcBorders>
            <w:shd w:val="clear" w:color="000000" w:fill="AB0033"/>
            <w:vAlign w:val="center"/>
            <w:hideMark/>
          </w:tcPr>
          <w:p w14:paraId="67B4DD10" w14:textId="77777777" w:rsidR="00063840" w:rsidRPr="00063840" w:rsidRDefault="00063840" w:rsidP="00063840">
            <w:pPr>
              <w:spacing w:after="0" w:line="240" w:lineRule="auto"/>
              <w:jc w:val="center"/>
              <w:rPr>
                <w:rFonts w:eastAsia="Times New Roman" w:cs="Calibri"/>
                <w:b/>
                <w:bCs/>
                <w:color w:val="FFFFFF"/>
                <w:sz w:val="16"/>
                <w:szCs w:val="16"/>
                <w:lang w:eastAsia="es-MX"/>
              </w:rPr>
            </w:pPr>
            <w:r w:rsidRPr="00063840">
              <w:rPr>
                <w:rFonts w:eastAsia="Times New Roman" w:cs="Calibri"/>
                <w:b/>
                <w:bCs/>
                <w:color w:val="FFFFFF"/>
                <w:sz w:val="16"/>
                <w:szCs w:val="16"/>
                <w:lang w:eastAsia="es-MX"/>
              </w:rPr>
              <w:t>Acreedor</w:t>
            </w:r>
          </w:p>
        </w:tc>
        <w:tc>
          <w:tcPr>
            <w:tcW w:w="1092" w:type="dxa"/>
            <w:tcBorders>
              <w:top w:val="single" w:sz="4" w:space="0" w:color="auto"/>
              <w:left w:val="nil"/>
              <w:bottom w:val="single" w:sz="4" w:space="0" w:color="auto"/>
              <w:right w:val="single" w:sz="4" w:space="0" w:color="auto"/>
            </w:tcBorders>
            <w:shd w:val="clear" w:color="000000" w:fill="AB0033"/>
            <w:vAlign w:val="center"/>
            <w:hideMark/>
          </w:tcPr>
          <w:p w14:paraId="2091AD72" w14:textId="77777777" w:rsidR="00063840" w:rsidRPr="00063840" w:rsidRDefault="00063840" w:rsidP="00063840">
            <w:pPr>
              <w:spacing w:after="0" w:line="240" w:lineRule="auto"/>
              <w:jc w:val="center"/>
              <w:rPr>
                <w:rFonts w:eastAsia="Times New Roman" w:cs="Calibri"/>
                <w:b/>
                <w:bCs/>
                <w:color w:val="FFFFFF"/>
                <w:sz w:val="16"/>
                <w:szCs w:val="16"/>
                <w:lang w:eastAsia="es-MX"/>
              </w:rPr>
            </w:pPr>
            <w:r w:rsidRPr="00063840">
              <w:rPr>
                <w:rFonts w:eastAsia="Times New Roman" w:cs="Calibri"/>
                <w:b/>
                <w:bCs/>
                <w:color w:val="FFFFFF"/>
                <w:sz w:val="16"/>
                <w:szCs w:val="16"/>
                <w:lang w:eastAsia="es-MX"/>
              </w:rPr>
              <w:t>Registro SHCP</w:t>
            </w:r>
          </w:p>
        </w:tc>
        <w:tc>
          <w:tcPr>
            <w:tcW w:w="1236" w:type="dxa"/>
            <w:tcBorders>
              <w:top w:val="single" w:sz="4" w:space="0" w:color="auto"/>
              <w:left w:val="nil"/>
              <w:bottom w:val="single" w:sz="4" w:space="0" w:color="auto"/>
              <w:right w:val="single" w:sz="4" w:space="0" w:color="auto"/>
            </w:tcBorders>
            <w:shd w:val="clear" w:color="000000" w:fill="AB0033"/>
            <w:vAlign w:val="center"/>
            <w:hideMark/>
          </w:tcPr>
          <w:p w14:paraId="0FB7A0D8" w14:textId="77777777" w:rsidR="00063840" w:rsidRPr="00063840" w:rsidRDefault="00063840" w:rsidP="00063840">
            <w:pPr>
              <w:spacing w:after="0" w:line="240" w:lineRule="auto"/>
              <w:jc w:val="center"/>
              <w:rPr>
                <w:rFonts w:eastAsia="Times New Roman" w:cs="Calibri"/>
                <w:b/>
                <w:bCs/>
                <w:color w:val="FFFFFF"/>
                <w:sz w:val="16"/>
                <w:szCs w:val="16"/>
                <w:lang w:eastAsia="es-MX"/>
              </w:rPr>
            </w:pPr>
            <w:r w:rsidRPr="00063840">
              <w:rPr>
                <w:rFonts w:eastAsia="Times New Roman" w:cs="Calibri"/>
                <w:b/>
                <w:bCs/>
                <w:color w:val="FFFFFF"/>
                <w:sz w:val="16"/>
                <w:szCs w:val="16"/>
                <w:lang w:eastAsia="es-MX"/>
              </w:rPr>
              <w:t>Saldo del Crédito</w:t>
            </w:r>
          </w:p>
        </w:tc>
        <w:tc>
          <w:tcPr>
            <w:tcW w:w="1312" w:type="dxa"/>
            <w:tcBorders>
              <w:top w:val="single" w:sz="4" w:space="0" w:color="auto"/>
              <w:left w:val="nil"/>
              <w:bottom w:val="single" w:sz="4" w:space="0" w:color="auto"/>
              <w:right w:val="single" w:sz="4" w:space="0" w:color="auto"/>
            </w:tcBorders>
            <w:shd w:val="clear" w:color="000000" w:fill="AB0033"/>
            <w:vAlign w:val="center"/>
            <w:hideMark/>
          </w:tcPr>
          <w:p w14:paraId="12A23B50" w14:textId="77777777" w:rsidR="00063840" w:rsidRPr="00063840" w:rsidRDefault="00063840" w:rsidP="00063840">
            <w:pPr>
              <w:spacing w:after="0" w:line="240" w:lineRule="auto"/>
              <w:jc w:val="center"/>
              <w:rPr>
                <w:rFonts w:eastAsia="Times New Roman" w:cs="Calibri"/>
                <w:b/>
                <w:bCs/>
                <w:color w:val="FFFFFF"/>
                <w:sz w:val="16"/>
                <w:szCs w:val="16"/>
                <w:lang w:eastAsia="es-MX"/>
              </w:rPr>
            </w:pPr>
            <w:r w:rsidRPr="00063840">
              <w:rPr>
                <w:rFonts w:eastAsia="Times New Roman" w:cs="Calibri"/>
                <w:b/>
                <w:bCs/>
                <w:color w:val="FFFFFF"/>
                <w:sz w:val="16"/>
                <w:szCs w:val="16"/>
                <w:lang w:eastAsia="es-MX"/>
              </w:rPr>
              <w:t xml:space="preserve">Importe </w:t>
            </w:r>
          </w:p>
        </w:tc>
      </w:tr>
      <w:tr w:rsidR="00063840" w:rsidRPr="00063840" w14:paraId="5D911262" w14:textId="77777777" w:rsidTr="004C31E8">
        <w:trPr>
          <w:trHeight w:val="339"/>
        </w:trPr>
        <w:tc>
          <w:tcPr>
            <w:tcW w:w="1929" w:type="dxa"/>
            <w:tcBorders>
              <w:top w:val="nil"/>
              <w:left w:val="single" w:sz="8" w:space="0" w:color="auto"/>
              <w:bottom w:val="nil"/>
              <w:right w:val="nil"/>
            </w:tcBorders>
            <w:shd w:val="clear" w:color="auto" w:fill="auto"/>
            <w:noWrap/>
            <w:vAlign w:val="center"/>
            <w:hideMark/>
          </w:tcPr>
          <w:p w14:paraId="0BFD2238" w14:textId="77777777" w:rsidR="00063840" w:rsidRPr="00063840" w:rsidRDefault="00063840" w:rsidP="00063840">
            <w:pPr>
              <w:spacing w:after="0" w:line="240" w:lineRule="auto"/>
              <w:rPr>
                <w:rFonts w:eastAsia="Times New Roman" w:cs="Calibri"/>
                <w:b/>
                <w:bCs/>
                <w:color w:val="000000"/>
                <w:sz w:val="14"/>
                <w:szCs w:val="14"/>
                <w:lang w:eastAsia="es-MX"/>
              </w:rPr>
            </w:pPr>
            <w:r w:rsidRPr="00063840">
              <w:rPr>
                <w:rFonts w:eastAsia="Times New Roman" w:cs="Calibri"/>
                <w:b/>
                <w:bCs/>
                <w:color w:val="000000"/>
                <w:sz w:val="14"/>
                <w:szCs w:val="14"/>
                <w:lang w:eastAsia="es-MX"/>
              </w:rPr>
              <w:t>A Municipios</w:t>
            </w:r>
          </w:p>
        </w:tc>
        <w:tc>
          <w:tcPr>
            <w:tcW w:w="1374" w:type="dxa"/>
            <w:tcBorders>
              <w:top w:val="nil"/>
              <w:left w:val="nil"/>
              <w:bottom w:val="nil"/>
              <w:right w:val="nil"/>
            </w:tcBorders>
            <w:shd w:val="clear" w:color="auto" w:fill="auto"/>
            <w:noWrap/>
            <w:vAlign w:val="center"/>
            <w:hideMark/>
          </w:tcPr>
          <w:p w14:paraId="09166ED3" w14:textId="77777777" w:rsidR="00063840" w:rsidRPr="00063840" w:rsidRDefault="00063840" w:rsidP="00063840">
            <w:pPr>
              <w:spacing w:after="0" w:line="240" w:lineRule="auto"/>
              <w:rPr>
                <w:rFonts w:eastAsia="Times New Roman" w:cs="Calibri"/>
                <w:b/>
                <w:bCs/>
                <w:color w:val="000000"/>
                <w:sz w:val="14"/>
                <w:szCs w:val="14"/>
                <w:lang w:eastAsia="es-MX"/>
              </w:rPr>
            </w:pPr>
          </w:p>
        </w:tc>
        <w:tc>
          <w:tcPr>
            <w:tcW w:w="1092" w:type="dxa"/>
            <w:tcBorders>
              <w:top w:val="nil"/>
              <w:left w:val="nil"/>
              <w:bottom w:val="nil"/>
              <w:right w:val="nil"/>
            </w:tcBorders>
            <w:shd w:val="clear" w:color="auto" w:fill="auto"/>
            <w:noWrap/>
            <w:vAlign w:val="center"/>
            <w:hideMark/>
          </w:tcPr>
          <w:p w14:paraId="3CA65C22" w14:textId="77777777" w:rsidR="00063840" w:rsidRPr="00063840" w:rsidRDefault="00063840" w:rsidP="00063840">
            <w:pPr>
              <w:spacing w:after="0" w:line="240" w:lineRule="auto"/>
              <w:rPr>
                <w:rFonts w:ascii="Times New Roman" w:eastAsia="Times New Roman" w:hAnsi="Times New Roman"/>
                <w:sz w:val="20"/>
                <w:szCs w:val="20"/>
                <w:lang w:eastAsia="es-MX"/>
              </w:rPr>
            </w:pPr>
          </w:p>
        </w:tc>
        <w:tc>
          <w:tcPr>
            <w:tcW w:w="1236" w:type="dxa"/>
            <w:tcBorders>
              <w:top w:val="nil"/>
              <w:left w:val="nil"/>
              <w:bottom w:val="nil"/>
              <w:right w:val="nil"/>
            </w:tcBorders>
            <w:shd w:val="clear" w:color="auto" w:fill="auto"/>
            <w:noWrap/>
            <w:vAlign w:val="center"/>
            <w:hideMark/>
          </w:tcPr>
          <w:p w14:paraId="55296921" w14:textId="77777777" w:rsidR="00063840" w:rsidRPr="00063840" w:rsidRDefault="00063840" w:rsidP="00063840">
            <w:pPr>
              <w:spacing w:after="0" w:line="240" w:lineRule="auto"/>
              <w:jc w:val="center"/>
              <w:rPr>
                <w:rFonts w:ascii="Times New Roman" w:eastAsia="Times New Roman" w:hAnsi="Times New Roman"/>
                <w:sz w:val="20"/>
                <w:szCs w:val="20"/>
                <w:lang w:eastAsia="es-MX"/>
              </w:rPr>
            </w:pPr>
          </w:p>
        </w:tc>
        <w:tc>
          <w:tcPr>
            <w:tcW w:w="1312" w:type="dxa"/>
            <w:tcBorders>
              <w:top w:val="nil"/>
              <w:left w:val="nil"/>
              <w:bottom w:val="nil"/>
              <w:right w:val="single" w:sz="8" w:space="0" w:color="auto"/>
            </w:tcBorders>
            <w:shd w:val="clear" w:color="auto" w:fill="auto"/>
            <w:noWrap/>
            <w:vAlign w:val="center"/>
            <w:hideMark/>
          </w:tcPr>
          <w:p w14:paraId="30B2FC98" w14:textId="77777777" w:rsidR="00063840" w:rsidRPr="00063840" w:rsidRDefault="00063840" w:rsidP="00063840">
            <w:pPr>
              <w:spacing w:after="0" w:line="240" w:lineRule="auto"/>
              <w:jc w:val="right"/>
              <w:rPr>
                <w:rFonts w:eastAsia="Times New Roman" w:cs="Calibri"/>
                <w:b/>
                <w:bCs/>
                <w:color w:val="000000"/>
                <w:sz w:val="14"/>
                <w:szCs w:val="14"/>
                <w:lang w:eastAsia="es-MX"/>
              </w:rPr>
            </w:pPr>
            <w:r w:rsidRPr="00063840">
              <w:rPr>
                <w:rFonts w:eastAsia="Times New Roman" w:cs="Calibri"/>
                <w:b/>
                <w:bCs/>
                <w:color w:val="000000"/>
                <w:sz w:val="14"/>
                <w:szCs w:val="14"/>
                <w:lang w:eastAsia="es-MX"/>
              </w:rPr>
              <w:t>91,552,592</w:t>
            </w:r>
          </w:p>
        </w:tc>
      </w:tr>
      <w:tr w:rsidR="00063840" w:rsidRPr="00063840" w14:paraId="778C67B8"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217B182A"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Nuevo Laredo (CETES)</w:t>
            </w:r>
          </w:p>
        </w:tc>
        <w:tc>
          <w:tcPr>
            <w:tcW w:w="1374" w:type="dxa"/>
            <w:tcBorders>
              <w:top w:val="nil"/>
              <w:left w:val="nil"/>
              <w:bottom w:val="nil"/>
              <w:right w:val="nil"/>
            </w:tcBorders>
            <w:shd w:val="clear" w:color="auto" w:fill="auto"/>
            <w:noWrap/>
            <w:vAlign w:val="bottom"/>
            <w:hideMark/>
          </w:tcPr>
          <w:p w14:paraId="0A5ABF94"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Banobras</w:t>
            </w:r>
            <w:proofErr w:type="spellEnd"/>
          </w:p>
        </w:tc>
        <w:tc>
          <w:tcPr>
            <w:tcW w:w="1092" w:type="dxa"/>
            <w:tcBorders>
              <w:top w:val="nil"/>
              <w:left w:val="nil"/>
              <w:bottom w:val="nil"/>
              <w:right w:val="nil"/>
            </w:tcBorders>
            <w:shd w:val="clear" w:color="auto" w:fill="auto"/>
            <w:noWrap/>
            <w:vAlign w:val="bottom"/>
            <w:hideMark/>
          </w:tcPr>
          <w:p w14:paraId="56744CB5"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25/200</w:t>
            </w:r>
          </w:p>
        </w:tc>
        <w:tc>
          <w:tcPr>
            <w:tcW w:w="1236" w:type="dxa"/>
            <w:tcBorders>
              <w:top w:val="nil"/>
              <w:left w:val="nil"/>
              <w:bottom w:val="nil"/>
              <w:right w:val="nil"/>
            </w:tcBorders>
            <w:shd w:val="clear" w:color="000000" w:fill="FFFFFF"/>
            <w:noWrap/>
            <w:vAlign w:val="bottom"/>
            <w:hideMark/>
          </w:tcPr>
          <w:p w14:paraId="46AFA195"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5,912,004</w:t>
            </w:r>
          </w:p>
        </w:tc>
        <w:tc>
          <w:tcPr>
            <w:tcW w:w="1312" w:type="dxa"/>
            <w:tcBorders>
              <w:top w:val="nil"/>
              <w:left w:val="nil"/>
              <w:bottom w:val="nil"/>
              <w:right w:val="single" w:sz="8" w:space="0" w:color="auto"/>
            </w:tcBorders>
            <w:shd w:val="clear" w:color="auto" w:fill="auto"/>
            <w:noWrap/>
            <w:vAlign w:val="bottom"/>
            <w:hideMark/>
          </w:tcPr>
          <w:p w14:paraId="5AD6A532"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2C97B8AC"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60740803"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Nuevo Laredo (UDIS)</w:t>
            </w:r>
          </w:p>
        </w:tc>
        <w:tc>
          <w:tcPr>
            <w:tcW w:w="1374" w:type="dxa"/>
            <w:tcBorders>
              <w:top w:val="nil"/>
              <w:left w:val="nil"/>
              <w:bottom w:val="nil"/>
              <w:right w:val="nil"/>
            </w:tcBorders>
            <w:shd w:val="clear" w:color="auto" w:fill="auto"/>
            <w:noWrap/>
            <w:vAlign w:val="bottom"/>
            <w:hideMark/>
          </w:tcPr>
          <w:p w14:paraId="5E6432D4"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Banobras</w:t>
            </w:r>
            <w:proofErr w:type="spellEnd"/>
          </w:p>
        </w:tc>
        <w:tc>
          <w:tcPr>
            <w:tcW w:w="1092" w:type="dxa"/>
            <w:tcBorders>
              <w:top w:val="nil"/>
              <w:left w:val="nil"/>
              <w:bottom w:val="nil"/>
              <w:right w:val="nil"/>
            </w:tcBorders>
            <w:shd w:val="clear" w:color="auto" w:fill="auto"/>
            <w:noWrap/>
            <w:vAlign w:val="bottom"/>
            <w:hideMark/>
          </w:tcPr>
          <w:p w14:paraId="44FEE3C1"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25/200</w:t>
            </w:r>
          </w:p>
        </w:tc>
        <w:tc>
          <w:tcPr>
            <w:tcW w:w="1236" w:type="dxa"/>
            <w:tcBorders>
              <w:top w:val="nil"/>
              <w:left w:val="nil"/>
              <w:bottom w:val="nil"/>
              <w:right w:val="nil"/>
            </w:tcBorders>
            <w:shd w:val="clear" w:color="000000" w:fill="FFFFFF"/>
            <w:noWrap/>
            <w:vAlign w:val="bottom"/>
            <w:hideMark/>
          </w:tcPr>
          <w:p w14:paraId="01743CCE"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15,081,792</w:t>
            </w:r>
          </w:p>
        </w:tc>
        <w:tc>
          <w:tcPr>
            <w:tcW w:w="1312" w:type="dxa"/>
            <w:tcBorders>
              <w:top w:val="nil"/>
              <w:left w:val="nil"/>
              <w:bottom w:val="nil"/>
              <w:right w:val="single" w:sz="8" w:space="0" w:color="auto"/>
            </w:tcBorders>
            <w:shd w:val="clear" w:color="auto" w:fill="auto"/>
            <w:noWrap/>
            <w:vAlign w:val="bottom"/>
            <w:hideMark/>
          </w:tcPr>
          <w:p w14:paraId="634D6E92"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403DA344"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5394776C"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xml:space="preserve">Nuevo Laredo </w:t>
            </w:r>
          </w:p>
        </w:tc>
        <w:tc>
          <w:tcPr>
            <w:tcW w:w="1374" w:type="dxa"/>
            <w:tcBorders>
              <w:top w:val="nil"/>
              <w:left w:val="nil"/>
              <w:bottom w:val="nil"/>
              <w:right w:val="nil"/>
            </w:tcBorders>
            <w:shd w:val="clear" w:color="auto" w:fill="auto"/>
            <w:noWrap/>
            <w:vAlign w:val="bottom"/>
            <w:hideMark/>
          </w:tcPr>
          <w:p w14:paraId="01B65B61"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Cofidan</w:t>
            </w:r>
            <w:proofErr w:type="spellEnd"/>
          </w:p>
        </w:tc>
        <w:tc>
          <w:tcPr>
            <w:tcW w:w="1092" w:type="dxa"/>
            <w:tcBorders>
              <w:top w:val="nil"/>
              <w:left w:val="nil"/>
              <w:bottom w:val="nil"/>
              <w:right w:val="nil"/>
            </w:tcBorders>
            <w:shd w:val="clear" w:color="auto" w:fill="auto"/>
            <w:noWrap/>
            <w:vAlign w:val="bottom"/>
            <w:hideMark/>
          </w:tcPr>
          <w:p w14:paraId="4BDC565A"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032/2008</w:t>
            </w:r>
          </w:p>
        </w:tc>
        <w:tc>
          <w:tcPr>
            <w:tcW w:w="1236" w:type="dxa"/>
            <w:tcBorders>
              <w:top w:val="nil"/>
              <w:left w:val="nil"/>
              <w:bottom w:val="nil"/>
              <w:right w:val="nil"/>
            </w:tcBorders>
            <w:shd w:val="clear" w:color="000000" w:fill="FFFFFF"/>
            <w:noWrap/>
            <w:vAlign w:val="bottom"/>
            <w:hideMark/>
          </w:tcPr>
          <w:p w14:paraId="5EE9AACA"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70,558,797</w:t>
            </w:r>
          </w:p>
        </w:tc>
        <w:tc>
          <w:tcPr>
            <w:tcW w:w="1312" w:type="dxa"/>
            <w:tcBorders>
              <w:top w:val="nil"/>
              <w:left w:val="nil"/>
              <w:bottom w:val="nil"/>
              <w:right w:val="single" w:sz="8" w:space="0" w:color="auto"/>
            </w:tcBorders>
            <w:shd w:val="clear" w:color="auto" w:fill="auto"/>
            <w:noWrap/>
            <w:vAlign w:val="bottom"/>
            <w:hideMark/>
          </w:tcPr>
          <w:p w14:paraId="4549EE09"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367B9FCE"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17AD32EF"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c>
          <w:tcPr>
            <w:tcW w:w="1374" w:type="dxa"/>
            <w:tcBorders>
              <w:top w:val="nil"/>
              <w:left w:val="nil"/>
              <w:bottom w:val="nil"/>
              <w:right w:val="nil"/>
            </w:tcBorders>
            <w:shd w:val="clear" w:color="auto" w:fill="auto"/>
            <w:noWrap/>
            <w:vAlign w:val="bottom"/>
            <w:hideMark/>
          </w:tcPr>
          <w:p w14:paraId="6A87BC62" w14:textId="77777777" w:rsidR="00063840" w:rsidRPr="00063840" w:rsidRDefault="00063840" w:rsidP="00063840">
            <w:pPr>
              <w:spacing w:after="0" w:line="240" w:lineRule="auto"/>
              <w:rPr>
                <w:rFonts w:eastAsia="Times New Roman" w:cs="Calibri"/>
                <w:color w:val="000000"/>
                <w:sz w:val="14"/>
                <w:szCs w:val="14"/>
                <w:lang w:eastAsia="es-MX"/>
              </w:rPr>
            </w:pPr>
          </w:p>
        </w:tc>
        <w:tc>
          <w:tcPr>
            <w:tcW w:w="1092" w:type="dxa"/>
            <w:tcBorders>
              <w:top w:val="nil"/>
              <w:left w:val="nil"/>
              <w:bottom w:val="nil"/>
              <w:right w:val="nil"/>
            </w:tcBorders>
            <w:shd w:val="clear" w:color="auto" w:fill="auto"/>
            <w:noWrap/>
            <w:vAlign w:val="bottom"/>
            <w:hideMark/>
          </w:tcPr>
          <w:p w14:paraId="7452F954" w14:textId="77777777" w:rsidR="00063840" w:rsidRPr="00063840" w:rsidRDefault="00063840" w:rsidP="00063840">
            <w:pPr>
              <w:spacing w:after="0" w:line="240" w:lineRule="auto"/>
              <w:rPr>
                <w:rFonts w:ascii="Times New Roman" w:eastAsia="Times New Roman" w:hAnsi="Times New Roman"/>
                <w:sz w:val="20"/>
                <w:szCs w:val="20"/>
                <w:lang w:eastAsia="es-MX"/>
              </w:rPr>
            </w:pPr>
          </w:p>
        </w:tc>
        <w:tc>
          <w:tcPr>
            <w:tcW w:w="1236" w:type="dxa"/>
            <w:tcBorders>
              <w:top w:val="nil"/>
              <w:left w:val="nil"/>
              <w:bottom w:val="nil"/>
              <w:right w:val="nil"/>
            </w:tcBorders>
            <w:shd w:val="clear" w:color="000000" w:fill="FFFFFF"/>
            <w:noWrap/>
            <w:vAlign w:val="bottom"/>
            <w:hideMark/>
          </w:tcPr>
          <w:p w14:paraId="2E3403C7"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0</w:t>
            </w:r>
          </w:p>
        </w:tc>
        <w:tc>
          <w:tcPr>
            <w:tcW w:w="1312" w:type="dxa"/>
            <w:tcBorders>
              <w:top w:val="nil"/>
              <w:left w:val="nil"/>
              <w:bottom w:val="nil"/>
              <w:right w:val="single" w:sz="8" w:space="0" w:color="auto"/>
            </w:tcBorders>
            <w:shd w:val="clear" w:color="auto" w:fill="auto"/>
            <w:noWrap/>
            <w:vAlign w:val="bottom"/>
            <w:hideMark/>
          </w:tcPr>
          <w:p w14:paraId="1C81B14D"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6E6A11CD" w14:textId="77777777" w:rsidTr="004C31E8">
        <w:trPr>
          <w:trHeight w:val="339"/>
        </w:trPr>
        <w:tc>
          <w:tcPr>
            <w:tcW w:w="3303" w:type="dxa"/>
            <w:gridSpan w:val="2"/>
            <w:tcBorders>
              <w:top w:val="nil"/>
              <w:left w:val="single" w:sz="8" w:space="0" w:color="auto"/>
              <w:bottom w:val="nil"/>
              <w:right w:val="nil"/>
            </w:tcBorders>
            <w:shd w:val="clear" w:color="auto" w:fill="auto"/>
            <w:noWrap/>
            <w:vAlign w:val="center"/>
            <w:hideMark/>
          </w:tcPr>
          <w:p w14:paraId="3FAE6A97" w14:textId="77777777" w:rsidR="00063840" w:rsidRPr="00063840" w:rsidRDefault="00063840" w:rsidP="00063840">
            <w:pPr>
              <w:spacing w:after="0" w:line="240" w:lineRule="auto"/>
              <w:rPr>
                <w:rFonts w:eastAsia="Times New Roman" w:cs="Calibri"/>
                <w:b/>
                <w:bCs/>
                <w:color w:val="000000"/>
                <w:sz w:val="14"/>
                <w:szCs w:val="14"/>
                <w:lang w:eastAsia="es-MX"/>
              </w:rPr>
            </w:pPr>
            <w:r w:rsidRPr="00063840">
              <w:rPr>
                <w:rFonts w:eastAsia="Times New Roman" w:cs="Calibri"/>
                <w:b/>
                <w:bCs/>
                <w:color w:val="000000"/>
                <w:sz w:val="14"/>
                <w:szCs w:val="14"/>
                <w:lang w:eastAsia="es-MX"/>
              </w:rPr>
              <w:t>A Organismos Operadores del Agua</w:t>
            </w:r>
          </w:p>
        </w:tc>
        <w:tc>
          <w:tcPr>
            <w:tcW w:w="1092" w:type="dxa"/>
            <w:tcBorders>
              <w:top w:val="nil"/>
              <w:left w:val="nil"/>
              <w:bottom w:val="nil"/>
              <w:right w:val="nil"/>
            </w:tcBorders>
            <w:shd w:val="clear" w:color="auto" w:fill="auto"/>
            <w:noWrap/>
            <w:vAlign w:val="center"/>
            <w:hideMark/>
          </w:tcPr>
          <w:p w14:paraId="213C0B02" w14:textId="77777777" w:rsidR="00063840" w:rsidRPr="00063840" w:rsidRDefault="00063840" w:rsidP="00063840">
            <w:pPr>
              <w:spacing w:after="0" w:line="240" w:lineRule="auto"/>
              <w:rPr>
                <w:rFonts w:eastAsia="Times New Roman" w:cs="Calibri"/>
                <w:b/>
                <w:bCs/>
                <w:color w:val="000000"/>
                <w:sz w:val="14"/>
                <w:szCs w:val="14"/>
                <w:lang w:eastAsia="es-MX"/>
              </w:rPr>
            </w:pPr>
          </w:p>
        </w:tc>
        <w:tc>
          <w:tcPr>
            <w:tcW w:w="1236" w:type="dxa"/>
            <w:tcBorders>
              <w:top w:val="nil"/>
              <w:left w:val="nil"/>
              <w:bottom w:val="nil"/>
              <w:right w:val="nil"/>
            </w:tcBorders>
            <w:shd w:val="clear" w:color="000000" w:fill="FFFFFF"/>
            <w:noWrap/>
            <w:vAlign w:val="center"/>
            <w:hideMark/>
          </w:tcPr>
          <w:p w14:paraId="177F11A3" w14:textId="77777777" w:rsidR="00063840" w:rsidRPr="00063840" w:rsidRDefault="00063840" w:rsidP="00063840">
            <w:pPr>
              <w:spacing w:after="0" w:line="240" w:lineRule="auto"/>
              <w:rPr>
                <w:rFonts w:eastAsia="Times New Roman" w:cs="Calibri"/>
                <w:b/>
                <w:bCs/>
                <w:color w:val="000000"/>
                <w:sz w:val="14"/>
                <w:szCs w:val="14"/>
                <w:lang w:eastAsia="es-MX"/>
              </w:rPr>
            </w:pPr>
            <w:r w:rsidRPr="00063840">
              <w:rPr>
                <w:rFonts w:eastAsia="Times New Roman" w:cs="Calibri"/>
                <w:b/>
                <w:bCs/>
                <w:color w:val="000000"/>
                <w:sz w:val="14"/>
                <w:szCs w:val="14"/>
                <w:lang w:eastAsia="es-MX"/>
              </w:rPr>
              <w:t> </w:t>
            </w:r>
          </w:p>
        </w:tc>
        <w:tc>
          <w:tcPr>
            <w:tcW w:w="1312" w:type="dxa"/>
            <w:tcBorders>
              <w:top w:val="nil"/>
              <w:left w:val="nil"/>
              <w:bottom w:val="nil"/>
              <w:right w:val="single" w:sz="8" w:space="0" w:color="auto"/>
            </w:tcBorders>
            <w:shd w:val="clear" w:color="auto" w:fill="auto"/>
            <w:noWrap/>
            <w:vAlign w:val="center"/>
            <w:hideMark/>
          </w:tcPr>
          <w:p w14:paraId="00D45FC1" w14:textId="77777777" w:rsidR="00063840" w:rsidRPr="00063840" w:rsidRDefault="00063840" w:rsidP="00063840">
            <w:pPr>
              <w:spacing w:after="0" w:line="240" w:lineRule="auto"/>
              <w:jc w:val="right"/>
              <w:rPr>
                <w:rFonts w:eastAsia="Times New Roman" w:cs="Calibri"/>
                <w:b/>
                <w:bCs/>
                <w:color w:val="000000"/>
                <w:sz w:val="14"/>
                <w:szCs w:val="14"/>
                <w:lang w:eastAsia="es-MX"/>
              </w:rPr>
            </w:pPr>
            <w:r w:rsidRPr="00063840">
              <w:rPr>
                <w:rFonts w:eastAsia="Times New Roman" w:cs="Calibri"/>
                <w:b/>
                <w:bCs/>
                <w:color w:val="000000"/>
                <w:sz w:val="14"/>
                <w:szCs w:val="14"/>
                <w:lang w:eastAsia="es-MX"/>
              </w:rPr>
              <w:t>26,625,240</w:t>
            </w:r>
          </w:p>
        </w:tc>
      </w:tr>
      <w:tr w:rsidR="00063840" w:rsidRPr="00063840" w14:paraId="4AA3D56C"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7639E97F"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Comapa</w:t>
            </w:r>
            <w:proofErr w:type="spellEnd"/>
            <w:r w:rsidRPr="00063840">
              <w:rPr>
                <w:rFonts w:eastAsia="Times New Roman" w:cs="Calibri"/>
                <w:color w:val="000000"/>
                <w:sz w:val="14"/>
                <w:szCs w:val="14"/>
                <w:lang w:eastAsia="es-MX"/>
              </w:rPr>
              <w:t xml:space="preserve"> </w:t>
            </w:r>
            <w:proofErr w:type="spellStart"/>
            <w:r w:rsidRPr="00063840">
              <w:rPr>
                <w:rFonts w:eastAsia="Times New Roman" w:cs="Calibri"/>
                <w:color w:val="000000"/>
                <w:sz w:val="14"/>
                <w:szCs w:val="14"/>
                <w:lang w:eastAsia="es-MX"/>
              </w:rPr>
              <w:t>Nvo</w:t>
            </w:r>
            <w:proofErr w:type="spellEnd"/>
            <w:r w:rsidRPr="00063840">
              <w:rPr>
                <w:rFonts w:eastAsia="Times New Roman" w:cs="Calibri"/>
                <w:color w:val="000000"/>
                <w:sz w:val="14"/>
                <w:szCs w:val="14"/>
                <w:lang w:eastAsia="es-MX"/>
              </w:rPr>
              <w:t xml:space="preserve"> Laredo</w:t>
            </w:r>
          </w:p>
        </w:tc>
        <w:tc>
          <w:tcPr>
            <w:tcW w:w="1374" w:type="dxa"/>
            <w:tcBorders>
              <w:top w:val="nil"/>
              <w:left w:val="nil"/>
              <w:bottom w:val="nil"/>
              <w:right w:val="nil"/>
            </w:tcBorders>
            <w:shd w:val="clear" w:color="auto" w:fill="auto"/>
            <w:noWrap/>
            <w:vAlign w:val="bottom"/>
            <w:hideMark/>
          </w:tcPr>
          <w:p w14:paraId="26BF9477"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Cofidan</w:t>
            </w:r>
            <w:proofErr w:type="spellEnd"/>
          </w:p>
        </w:tc>
        <w:tc>
          <w:tcPr>
            <w:tcW w:w="1092" w:type="dxa"/>
            <w:tcBorders>
              <w:top w:val="nil"/>
              <w:left w:val="nil"/>
              <w:bottom w:val="nil"/>
              <w:right w:val="nil"/>
            </w:tcBorders>
            <w:shd w:val="clear" w:color="auto" w:fill="auto"/>
            <w:noWrap/>
            <w:vAlign w:val="bottom"/>
            <w:hideMark/>
          </w:tcPr>
          <w:p w14:paraId="1EAF5F4A"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308/2006</w:t>
            </w:r>
          </w:p>
        </w:tc>
        <w:tc>
          <w:tcPr>
            <w:tcW w:w="1236" w:type="dxa"/>
            <w:tcBorders>
              <w:top w:val="nil"/>
              <w:left w:val="nil"/>
              <w:bottom w:val="nil"/>
              <w:right w:val="nil"/>
            </w:tcBorders>
            <w:shd w:val="clear" w:color="000000" w:fill="FFFFFF"/>
            <w:noWrap/>
            <w:vAlign w:val="bottom"/>
            <w:hideMark/>
          </w:tcPr>
          <w:p w14:paraId="48E76D5A"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12,368,040</w:t>
            </w:r>
          </w:p>
        </w:tc>
        <w:tc>
          <w:tcPr>
            <w:tcW w:w="1312" w:type="dxa"/>
            <w:tcBorders>
              <w:top w:val="nil"/>
              <w:left w:val="nil"/>
              <w:bottom w:val="nil"/>
              <w:right w:val="single" w:sz="8" w:space="0" w:color="auto"/>
            </w:tcBorders>
            <w:shd w:val="clear" w:color="auto" w:fill="auto"/>
            <w:noWrap/>
            <w:vAlign w:val="bottom"/>
            <w:hideMark/>
          </w:tcPr>
          <w:p w14:paraId="715AFCDE"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1CB756F6"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0A3F64FB"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Comapa</w:t>
            </w:r>
            <w:proofErr w:type="spellEnd"/>
            <w:r w:rsidRPr="00063840">
              <w:rPr>
                <w:rFonts w:eastAsia="Times New Roman" w:cs="Calibri"/>
                <w:color w:val="000000"/>
                <w:sz w:val="14"/>
                <w:szCs w:val="14"/>
                <w:lang w:eastAsia="es-MX"/>
              </w:rPr>
              <w:t xml:space="preserve"> Río Bravo</w:t>
            </w:r>
          </w:p>
        </w:tc>
        <w:tc>
          <w:tcPr>
            <w:tcW w:w="1374" w:type="dxa"/>
            <w:tcBorders>
              <w:top w:val="nil"/>
              <w:left w:val="nil"/>
              <w:bottom w:val="nil"/>
              <w:right w:val="nil"/>
            </w:tcBorders>
            <w:shd w:val="clear" w:color="auto" w:fill="auto"/>
            <w:noWrap/>
            <w:vAlign w:val="bottom"/>
            <w:hideMark/>
          </w:tcPr>
          <w:p w14:paraId="3D11B55E"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Cofidan</w:t>
            </w:r>
            <w:proofErr w:type="spellEnd"/>
          </w:p>
        </w:tc>
        <w:tc>
          <w:tcPr>
            <w:tcW w:w="1092" w:type="dxa"/>
            <w:tcBorders>
              <w:top w:val="nil"/>
              <w:left w:val="nil"/>
              <w:bottom w:val="nil"/>
              <w:right w:val="nil"/>
            </w:tcBorders>
            <w:shd w:val="clear" w:color="auto" w:fill="auto"/>
            <w:noWrap/>
            <w:vAlign w:val="bottom"/>
            <w:hideMark/>
          </w:tcPr>
          <w:p w14:paraId="6B67BC39"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193/2008</w:t>
            </w:r>
          </w:p>
        </w:tc>
        <w:tc>
          <w:tcPr>
            <w:tcW w:w="1236" w:type="dxa"/>
            <w:tcBorders>
              <w:top w:val="nil"/>
              <w:left w:val="nil"/>
              <w:bottom w:val="nil"/>
              <w:right w:val="nil"/>
            </w:tcBorders>
            <w:shd w:val="clear" w:color="000000" w:fill="FFFFFF"/>
            <w:noWrap/>
            <w:vAlign w:val="bottom"/>
            <w:hideMark/>
          </w:tcPr>
          <w:p w14:paraId="05ACD830"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14,257,200</w:t>
            </w:r>
          </w:p>
        </w:tc>
        <w:tc>
          <w:tcPr>
            <w:tcW w:w="1312" w:type="dxa"/>
            <w:tcBorders>
              <w:top w:val="nil"/>
              <w:left w:val="nil"/>
              <w:bottom w:val="nil"/>
              <w:right w:val="single" w:sz="8" w:space="0" w:color="auto"/>
            </w:tcBorders>
            <w:shd w:val="clear" w:color="auto" w:fill="auto"/>
            <w:noWrap/>
            <w:vAlign w:val="bottom"/>
            <w:hideMark/>
          </w:tcPr>
          <w:p w14:paraId="52EE581E"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613EC785"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408FC999" w14:textId="77777777" w:rsidR="00063840" w:rsidRPr="00063840" w:rsidRDefault="00063840" w:rsidP="00063840">
            <w:pPr>
              <w:spacing w:after="0" w:line="240" w:lineRule="auto"/>
              <w:rPr>
                <w:rFonts w:eastAsia="Times New Roman" w:cs="Calibri"/>
                <w:color w:val="000000"/>
                <w:sz w:val="14"/>
                <w:szCs w:val="14"/>
                <w:lang w:eastAsia="es-MX"/>
              </w:rPr>
            </w:pPr>
            <w:proofErr w:type="spellStart"/>
            <w:r w:rsidRPr="00063840">
              <w:rPr>
                <w:rFonts w:eastAsia="Times New Roman" w:cs="Calibri"/>
                <w:color w:val="000000"/>
                <w:sz w:val="14"/>
                <w:szCs w:val="14"/>
                <w:lang w:eastAsia="es-MX"/>
              </w:rPr>
              <w:t>Comapa</w:t>
            </w:r>
            <w:proofErr w:type="spellEnd"/>
            <w:r w:rsidRPr="00063840">
              <w:rPr>
                <w:rFonts w:eastAsia="Times New Roman" w:cs="Calibri"/>
                <w:color w:val="000000"/>
                <w:sz w:val="14"/>
                <w:szCs w:val="14"/>
                <w:lang w:eastAsia="es-MX"/>
              </w:rPr>
              <w:t xml:space="preserve"> Zona Conurbada</w:t>
            </w:r>
          </w:p>
        </w:tc>
        <w:tc>
          <w:tcPr>
            <w:tcW w:w="1374" w:type="dxa"/>
            <w:tcBorders>
              <w:top w:val="nil"/>
              <w:left w:val="nil"/>
              <w:bottom w:val="nil"/>
              <w:right w:val="nil"/>
            </w:tcBorders>
            <w:shd w:val="clear" w:color="auto" w:fill="auto"/>
            <w:noWrap/>
            <w:vAlign w:val="bottom"/>
            <w:hideMark/>
          </w:tcPr>
          <w:p w14:paraId="6735CF31"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Interacciones</w:t>
            </w:r>
          </w:p>
        </w:tc>
        <w:tc>
          <w:tcPr>
            <w:tcW w:w="1092" w:type="dxa"/>
            <w:tcBorders>
              <w:top w:val="nil"/>
              <w:left w:val="nil"/>
              <w:bottom w:val="nil"/>
              <w:right w:val="nil"/>
            </w:tcBorders>
            <w:shd w:val="clear" w:color="auto" w:fill="auto"/>
            <w:noWrap/>
            <w:vAlign w:val="bottom"/>
            <w:hideMark/>
          </w:tcPr>
          <w:p w14:paraId="165A7820"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053/2010</w:t>
            </w:r>
          </w:p>
        </w:tc>
        <w:tc>
          <w:tcPr>
            <w:tcW w:w="1236" w:type="dxa"/>
            <w:tcBorders>
              <w:top w:val="nil"/>
              <w:left w:val="nil"/>
              <w:bottom w:val="nil"/>
              <w:right w:val="nil"/>
            </w:tcBorders>
            <w:shd w:val="clear" w:color="000000" w:fill="FFFFFF"/>
            <w:noWrap/>
            <w:vAlign w:val="bottom"/>
            <w:hideMark/>
          </w:tcPr>
          <w:p w14:paraId="27BF17A1"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0</w:t>
            </w:r>
          </w:p>
        </w:tc>
        <w:tc>
          <w:tcPr>
            <w:tcW w:w="1312" w:type="dxa"/>
            <w:tcBorders>
              <w:top w:val="nil"/>
              <w:left w:val="nil"/>
              <w:bottom w:val="nil"/>
              <w:right w:val="single" w:sz="8" w:space="0" w:color="auto"/>
            </w:tcBorders>
            <w:shd w:val="clear" w:color="auto" w:fill="auto"/>
            <w:noWrap/>
            <w:vAlign w:val="bottom"/>
            <w:hideMark/>
          </w:tcPr>
          <w:p w14:paraId="68FA3136"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014A845D" w14:textId="77777777" w:rsidTr="004C31E8">
        <w:trPr>
          <w:trHeight w:val="339"/>
        </w:trPr>
        <w:tc>
          <w:tcPr>
            <w:tcW w:w="1929" w:type="dxa"/>
            <w:tcBorders>
              <w:top w:val="nil"/>
              <w:left w:val="single" w:sz="8" w:space="0" w:color="auto"/>
              <w:bottom w:val="nil"/>
              <w:right w:val="nil"/>
            </w:tcBorders>
            <w:shd w:val="clear" w:color="auto" w:fill="auto"/>
            <w:noWrap/>
            <w:vAlign w:val="bottom"/>
            <w:hideMark/>
          </w:tcPr>
          <w:p w14:paraId="40793087"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c>
          <w:tcPr>
            <w:tcW w:w="1374" w:type="dxa"/>
            <w:tcBorders>
              <w:top w:val="nil"/>
              <w:left w:val="nil"/>
              <w:bottom w:val="nil"/>
              <w:right w:val="nil"/>
            </w:tcBorders>
            <w:shd w:val="clear" w:color="auto" w:fill="auto"/>
            <w:noWrap/>
            <w:vAlign w:val="bottom"/>
            <w:hideMark/>
          </w:tcPr>
          <w:p w14:paraId="04478483" w14:textId="77777777" w:rsidR="00063840" w:rsidRPr="00063840" w:rsidRDefault="00063840" w:rsidP="00063840">
            <w:pPr>
              <w:spacing w:after="0" w:line="240" w:lineRule="auto"/>
              <w:rPr>
                <w:rFonts w:eastAsia="Times New Roman" w:cs="Calibri"/>
                <w:color w:val="000000"/>
                <w:sz w:val="14"/>
                <w:szCs w:val="14"/>
                <w:lang w:eastAsia="es-MX"/>
              </w:rPr>
            </w:pPr>
          </w:p>
        </w:tc>
        <w:tc>
          <w:tcPr>
            <w:tcW w:w="1092" w:type="dxa"/>
            <w:tcBorders>
              <w:top w:val="nil"/>
              <w:left w:val="nil"/>
              <w:bottom w:val="nil"/>
              <w:right w:val="nil"/>
            </w:tcBorders>
            <w:shd w:val="clear" w:color="auto" w:fill="auto"/>
            <w:noWrap/>
            <w:vAlign w:val="bottom"/>
            <w:hideMark/>
          </w:tcPr>
          <w:p w14:paraId="46B3446C" w14:textId="77777777" w:rsidR="00063840" w:rsidRPr="00063840" w:rsidRDefault="00063840" w:rsidP="00063840">
            <w:pPr>
              <w:spacing w:after="0" w:line="240" w:lineRule="auto"/>
              <w:rPr>
                <w:rFonts w:ascii="Times New Roman" w:eastAsia="Times New Roman" w:hAnsi="Times New Roman"/>
                <w:sz w:val="20"/>
                <w:szCs w:val="20"/>
                <w:lang w:eastAsia="es-MX"/>
              </w:rPr>
            </w:pPr>
          </w:p>
        </w:tc>
        <w:tc>
          <w:tcPr>
            <w:tcW w:w="1236" w:type="dxa"/>
            <w:tcBorders>
              <w:top w:val="nil"/>
              <w:left w:val="nil"/>
              <w:bottom w:val="nil"/>
              <w:right w:val="nil"/>
            </w:tcBorders>
            <w:shd w:val="clear" w:color="000000" w:fill="FFFFFF"/>
            <w:noWrap/>
            <w:vAlign w:val="bottom"/>
            <w:hideMark/>
          </w:tcPr>
          <w:p w14:paraId="6654AADD"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c>
          <w:tcPr>
            <w:tcW w:w="1312" w:type="dxa"/>
            <w:tcBorders>
              <w:top w:val="nil"/>
              <w:left w:val="nil"/>
              <w:bottom w:val="nil"/>
              <w:right w:val="single" w:sz="8" w:space="0" w:color="auto"/>
            </w:tcBorders>
            <w:shd w:val="clear" w:color="auto" w:fill="auto"/>
            <w:noWrap/>
            <w:vAlign w:val="bottom"/>
            <w:hideMark/>
          </w:tcPr>
          <w:p w14:paraId="592BD300"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591836BF" w14:textId="77777777" w:rsidTr="004C31E8">
        <w:trPr>
          <w:trHeight w:val="339"/>
        </w:trPr>
        <w:tc>
          <w:tcPr>
            <w:tcW w:w="3303" w:type="dxa"/>
            <w:gridSpan w:val="2"/>
            <w:tcBorders>
              <w:top w:val="nil"/>
              <w:left w:val="single" w:sz="8" w:space="0" w:color="auto"/>
              <w:bottom w:val="nil"/>
              <w:right w:val="nil"/>
            </w:tcBorders>
            <w:shd w:val="clear" w:color="auto" w:fill="auto"/>
            <w:noWrap/>
            <w:vAlign w:val="center"/>
            <w:hideMark/>
          </w:tcPr>
          <w:p w14:paraId="22C4A3B3" w14:textId="77777777" w:rsidR="00063840" w:rsidRPr="00063840" w:rsidRDefault="00063840" w:rsidP="00063840">
            <w:pPr>
              <w:spacing w:after="0" w:line="240" w:lineRule="auto"/>
              <w:rPr>
                <w:rFonts w:eastAsia="Times New Roman" w:cs="Calibri"/>
                <w:b/>
                <w:bCs/>
                <w:color w:val="000000"/>
                <w:sz w:val="14"/>
                <w:szCs w:val="14"/>
                <w:lang w:eastAsia="es-MX"/>
              </w:rPr>
            </w:pPr>
            <w:r w:rsidRPr="00063840">
              <w:rPr>
                <w:rFonts w:eastAsia="Times New Roman" w:cs="Calibri"/>
                <w:b/>
                <w:bCs/>
                <w:color w:val="000000"/>
                <w:sz w:val="14"/>
                <w:szCs w:val="14"/>
                <w:lang w:eastAsia="es-MX"/>
              </w:rPr>
              <w:t xml:space="preserve">A Organismos Descentralizados (ITAVU) </w:t>
            </w:r>
          </w:p>
        </w:tc>
        <w:tc>
          <w:tcPr>
            <w:tcW w:w="1092" w:type="dxa"/>
            <w:tcBorders>
              <w:top w:val="nil"/>
              <w:left w:val="nil"/>
              <w:bottom w:val="nil"/>
              <w:right w:val="nil"/>
            </w:tcBorders>
            <w:shd w:val="clear" w:color="auto" w:fill="auto"/>
            <w:noWrap/>
            <w:vAlign w:val="center"/>
            <w:hideMark/>
          </w:tcPr>
          <w:p w14:paraId="6CC8E18B" w14:textId="77777777" w:rsidR="00063840" w:rsidRPr="00063840" w:rsidRDefault="00063840" w:rsidP="00063840">
            <w:pPr>
              <w:spacing w:after="0" w:line="240" w:lineRule="auto"/>
              <w:rPr>
                <w:rFonts w:eastAsia="Times New Roman" w:cs="Calibri"/>
                <w:b/>
                <w:bCs/>
                <w:color w:val="000000"/>
                <w:sz w:val="14"/>
                <w:szCs w:val="14"/>
                <w:lang w:eastAsia="es-MX"/>
              </w:rPr>
            </w:pPr>
          </w:p>
        </w:tc>
        <w:tc>
          <w:tcPr>
            <w:tcW w:w="1236" w:type="dxa"/>
            <w:tcBorders>
              <w:top w:val="nil"/>
              <w:left w:val="nil"/>
              <w:bottom w:val="nil"/>
              <w:right w:val="nil"/>
            </w:tcBorders>
            <w:shd w:val="clear" w:color="000000" w:fill="FFFFFF"/>
            <w:noWrap/>
            <w:vAlign w:val="center"/>
            <w:hideMark/>
          </w:tcPr>
          <w:p w14:paraId="71817CD4"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c>
          <w:tcPr>
            <w:tcW w:w="1312" w:type="dxa"/>
            <w:tcBorders>
              <w:top w:val="nil"/>
              <w:left w:val="nil"/>
              <w:bottom w:val="nil"/>
              <w:right w:val="single" w:sz="8" w:space="0" w:color="auto"/>
            </w:tcBorders>
            <w:shd w:val="clear" w:color="auto" w:fill="auto"/>
            <w:noWrap/>
            <w:vAlign w:val="center"/>
            <w:hideMark/>
          </w:tcPr>
          <w:p w14:paraId="0F9EC5D5" w14:textId="77777777" w:rsidR="00063840" w:rsidRPr="00063840" w:rsidRDefault="00063840" w:rsidP="00063840">
            <w:pPr>
              <w:spacing w:after="0" w:line="240" w:lineRule="auto"/>
              <w:jc w:val="right"/>
              <w:rPr>
                <w:rFonts w:eastAsia="Times New Roman" w:cs="Calibri"/>
                <w:b/>
                <w:bCs/>
                <w:color w:val="000000"/>
                <w:sz w:val="14"/>
                <w:szCs w:val="14"/>
                <w:lang w:eastAsia="es-MX"/>
              </w:rPr>
            </w:pPr>
            <w:r w:rsidRPr="00063840">
              <w:rPr>
                <w:rFonts w:eastAsia="Times New Roman" w:cs="Calibri"/>
                <w:b/>
                <w:bCs/>
                <w:color w:val="000000"/>
                <w:sz w:val="14"/>
                <w:szCs w:val="14"/>
                <w:lang w:eastAsia="es-MX"/>
              </w:rPr>
              <w:t>96,170,876</w:t>
            </w:r>
          </w:p>
        </w:tc>
      </w:tr>
      <w:tr w:rsidR="00063840" w:rsidRPr="00063840" w14:paraId="224DB2FF" w14:textId="77777777" w:rsidTr="004C31E8">
        <w:trPr>
          <w:trHeight w:val="339"/>
        </w:trPr>
        <w:tc>
          <w:tcPr>
            <w:tcW w:w="1929" w:type="dxa"/>
            <w:tcBorders>
              <w:top w:val="nil"/>
              <w:left w:val="single" w:sz="8" w:space="0" w:color="auto"/>
              <w:bottom w:val="nil"/>
              <w:right w:val="nil"/>
            </w:tcBorders>
            <w:shd w:val="clear" w:color="auto" w:fill="auto"/>
            <w:vAlign w:val="center"/>
            <w:hideMark/>
          </w:tcPr>
          <w:p w14:paraId="10F92A56"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Instituto Tamaulipeco de Vivienda y Urbanismo</w:t>
            </w:r>
          </w:p>
        </w:tc>
        <w:tc>
          <w:tcPr>
            <w:tcW w:w="1374" w:type="dxa"/>
            <w:tcBorders>
              <w:top w:val="nil"/>
              <w:left w:val="nil"/>
              <w:bottom w:val="nil"/>
              <w:right w:val="nil"/>
            </w:tcBorders>
            <w:shd w:val="clear" w:color="auto" w:fill="auto"/>
            <w:noWrap/>
            <w:vAlign w:val="center"/>
            <w:hideMark/>
          </w:tcPr>
          <w:p w14:paraId="41D9DCC4"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BBV  Bancomer</w:t>
            </w:r>
          </w:p>
        </w:tc>
        <w:tc>
          <w:tcPr>
            <w:tcW w:w="1092" w:type="dxa"/>
            <w:tcBorders>
              <w:top w:val="nil"/>
              <w:left w:val="nil"/>
              <w:bottom w:val="nil"/>
              <w:right w:val="nil"/>
            </w:tcBorders>
            <w:shd w:val="clear" w:color="auto" w:fill="auto"/>
            <w:noWrap/>
            <w:vAlign w:val="center"/>
            <w:hideMark/>
          </w:tcPr>
          <w:p w14:paraId="5DF71588"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324/2007</w:t>
            </w:r>
          </w:p>
        </w:tc>
        <w:tc>
          <w:tcPr>
            <w:tcW w:w="1236" w:type="dxa"/>
            <w:tcBorders>
              <w:top w:val="nil"/>
              <w:left w:val="nil"/>
              <w:bottom w:val="nil"/>
              <w:right w:val="nil"/>
            </w:tcBorders>
            <w:shd w:val="clear" w:color="000000" w:fill="FFFFFF"/>
            <w:noWrap/>
            <w:vAlign w:val="center"/>
            <w:hideMark/>
          </w:tcPr>
          <w:p w14:paraId="6B01E370"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16,297,093</w:t>
            </w:r>
          </w:p>
        </w:tc>
        <w:tc>
          <w:tcPr>
            <w:tcW w:w="1312" w:type="dxa"/>
            <w:tcBorders>
              <w:top w:val="nil"/>
              <w:left w:val="nil"/>
              <w:bottom w:val="nil"/>
              <w:right w:val="single" w:sz="8" w:space="0" w:color="auto"/>
            </w:tcBorders>
            <w:shd w:val="clear" w:color="auto" w:fill="auto"/>
            <w:noWrap/>
            <w:vAlign w:val="center"/>
            <w:hideMark/>
          </w:tcPr>
          <w:p w14:paraId="427F2225"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17F21D19" w14:textId="77777777" w:rsidTr="004C31E8">
        <w:trPr>
          <w:trHeight w:val="339"/>
        </w:trPr>
        <w:tc>
          <w:tcPr>
            <w:tcW w:w="1929" w:type="dxa"/>
            <w:tcBorders>
              <w:top w:val="nil"/>
              <w:left w:val="single" w:sz="8" w:space="0" w:color="auto"/>
              <w:bottom w:val="nil"/>
              <w:right w:val="nil"/>
            </w:tcBorders>
            <w:shd w:val="clear" w:color="auto" w:fill="auto"/>
            <w:vAlign w:val="center"/>
            <w:hideMark/>
          </w:tcPr>
          <w:p w14:paraId="19D8940A"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Instituto Tamaulipeco de Vivienda y Urbanismo</w:t>
            </w:r>
          </w:p>
        </w:tc>
        <w:tc>
          <w:tcPr>
            <w:tcW w:w="1374" w:type="dxa"/>
            <w:tcBorders>
              <w:top w:val="nil"/>
              <w:left w:val="nil"/>
              <w:bottom w:val="nil"/>
              <w:right w:val="nil"/>
            </w:tcBorders>
            <w:shd w:val="clear" w:color="auto" w:fill="auto"/>
            <w:noWrap/>
            <w:vAlign w:val="center"/>
            <w:hideMark/>
          </w:tcPr>
          <w:p w14:paraId="24B40E57"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BBV  Bancomer</w:t>
            </w:r>
          </w:p>
        </w:tc>
        <w:tc>
          <w:tcPr>
            <w:tcW w:w="1092" w:type="dxa"/>
            <w:tcBorders>
              <w:top w:val="nil"/>
              <w:left w:val="nil"/>
              <w:bottom w:val="nil"/>
              <w:right w:val="nil"/>
            </w:tcBorders>
            <w:shd w:val="clear" w:color="auto" w:fill="auto"/>
            <w:noWrap/>
            <w:vAlign w:val="center"/>
            <w:hideMark/>
          </w:tcPr>
          <w:p w14:paraId="2A96D6C1" w14:textId="77777777" w:rsidR="00063840" w:rsidRPr="00063840" w:rsidRDefault="00063840" w:rsidP="00063840">
            <w:pPr>
              <w:spacing w:after="0" w:line="240" w:lineRule="auto"/>
              <w:jc w:val="center"/>
              <w:rPr>
                <w:rFonts w:eastAsia="Times New Roman" w:cs="Calibri"/>
                <w:color w:val="000000"/>
                <w:sz w:val="14"/>
                <w:szCs w:val="14"/>
                <w:lang w:eastAsia="es-MX"/>
              </w:rPr>
            </w:pPr>
            <w:r w:rsidRPr="00063840">
              <w:rPr>
                <w:rFonts w:eastAsia="Times New Roman" w:cs="Calibri"/>
                <w:color w:val="000000"/>
                <w:sz w:val="14"/>
                <w:szCs w:val="14"/>
                <w:lang w:eastAsia="es-MX"/>
              </w:rPr>
              <w:t>P-28-0814125</w:t>
            </w:r>
          </w:p>
        </w:tc>
        <w:tc>
          <w:tcPr>
            <w:tcW w:w="1236" w:type="dxa"/>
            <w:tcBorders>
              <w:top w:val="nil"/>
              <w:left w:val="nil"/>
              <w:bottom w:val="nil"/>
              <w:right w:val="nil"/>
            </w:tcBorders>
            <w:shd w:val="clear" w:color="000000" w:fill="FFFFFF"/>
            <w:noWrap/>
            <w:vAlign w:val="center"/>
            <w:hideMark/>
          </w:tcPr>
          <w:p w14:paraId="77B977F6" w14:textId="77777777" w:rsidR="00063840" w:rsidRPr="00063840" w:rsidRDefault="00063840" w:rsidP="00063840">
            <w:pPr>
              <w:spacing w:after="0" w:line="240" w:lineRule="auto"/>
              <w:jc w:val="right"/>
              <w:rPr>
                <w:rFonts w:eastAsia="Times New Roman" w:cs="Calibri"/>
                <w:color w:val="000000"/>
                <w:sz w:val="14"/>
                <w:szCs w:val="14"/>
                <w:lang w:eastAsia="es-MX"/>
              </w:rPr>
            </w:pPr>
            <w:r w:rsidRPr="00063840">
              <w:rPr>
                <w:rFonts w:eastAsia="Times New Roman" w:cs="Calibri"/>
                <w:color w:val="000000"/>
                <w:sz w:val="14"/>
                <w:szCs w:val="14"/>
                <w:lang w:eastAsia="es-MX"/>
              </w:rPr>
              <w:t>79,873,783</w:t>
            </w:r>
          </w:p>
        </w:tc>
        <w:tc>
          <w:tcPr>
            <w:tcW w:w="1312" w:type="dxa"/>
            <w:tcBorders>
              <w:top w:val="nil"/>
              <w:left w:val="nil"/>
              <w:bottom w:val="nil"/>
              <w:right w:val="single" w:sz="8" w:space="0" w:color="auto"/>
            </w:tcBorders>
            <w:shd w:val="clear" w:color="auto" w:fill="auto"/>
            <w:noWrap/>
            <w:vAlign w:val="center"/>
            <w:hideMark/>
          </w:tcPr>
          <w:p w14:paraId="213C0E02" w14:textId="77777777" w:rsidR="00063840" w:rsidRPr="00063840" w:rsidRDefault="00063840" w:rsidP="00063840">
            <w:pPr>
              <w:spacing w:after="0" w:line="240" w:lineRule="auto"/>
              <w:rPr>
                <w:rFonts w:eastAsia="Times New Roman" w:cs="Calibri"/>
                <w:color w:val="000000"/>
                <w:sz w:val="14"/>
                <w:szCs w:val="14"/>
                <w:lang w:eastAsia="es-MX"/>
              </w:rPr>
            </w:pPr>
            <w:r w:rsidRPr="00063840">
              <w:rPr>
                <w:rFonts w:eastAsia="Times New Roman" w:cs="Calibri"/>
                <w:color w:val="000000"/>
                <w:sz w:val="14"/>
                <w:szCs w:val="14"/>
                <w:lang w:eastAsia="es-MX"/>
              </w:rPr>
              <w:t> </w:t>
            </w:r>
          </w:p>
        </w:tc>
      </w:tr>
      <w:tr w:rsidR="00063840" w:rsidRPr="00063840" w14:paraId="5B891D45" w14:textId="77777777" w:rsidTr="004C31E8">
        <w:trPr>
          <w:trHeight w:val="280"/>
        </w:trPr>
        <w:tc>
          <w:tcPr>
            <w:tcW w:w="5633" w:type="dxa"/>
            <w:gridSpan w:val="4"/>
            <w:tcBorders>
              <w:top w:val="single" w:sz="4" w:space="0" w:color="auto"/>
              <w:left w:val="single" w:sz="4" w:space="0" w:color="auto"/>
              <w:bottom w:val="single" w:sz="4" w:space="0" w:color="auto"/>
              <w:right w:val="single" w:sz="4" w:space="0" w:color="000000"/>
            </w:tcBorders>
            <w:shd w:val="clear" w:color="000000" w:fill="DDC9A3"/>
            <w:vAlign w:val="center"/>
            <w:hideMark/>
          </w:tcPr>
          <w:p w14:paraId="3E530EAA" w14:textId="77777777" w:rsidR="00063840" w:rsidRPr="00063840" w:rsidRDefault="00063840" w:rsidP="00063840">
            <w:pPr>
              <w:spacing w:after="0" w:line="240" w:lineRule="auto"/>
              <w:jc w:val="center"/>
              <w:rPr>
                <w:rFonts w:eastAsia="Times New Roman" w:cs="Calibri"/>
                <w:b/>
                <w:bCs/>
                <w:color w:val="000000"/>
                <w:sz w:val="14"/>
                <w:szCs w:val="14"/>
                <w:lang w:eastAsia="es-MX"/>
              </w:rPr>
            </w:pPr>
            <w:r w:rsidRPr="00063840">
              <w:rPr>
                <w:rFonts w:eastAsia="Times New Roman" w:cs="Calibri"/>
                <w:b/>
                <w:bCs/>
                <w:color w:val="000000"/>
                <w:sz w:val="14"/>
                <w:szCs w:val="14"/>
                <w:lang w:eastAsia="es-MX"/>
              </w:rPr>
              <w:t>Total</w:t>
            </w:r>
          </w:p>
        </w:tc>
        <w:tc>
          <w:tcPr>
            <w:tcW w:w="1312" w:type="dxa"/>
            <w:tcBorders>
              <w:top w:val="single" w:sz="4" w:space="0" w:color="auto"/>
              <w:left w:val="nil"/>
              <w:bottom w:val="single" w:sz="4" w:space="0" w:color="auto"/>
              <w:right w:val="single" w:sz="4" w:space="0" w:color="auto"/>
            </w:tcBorders>
            <w:shd w:val="clear" w:color="000000" w:fill="DDC9A3"/>
            <w:vAlign w:val="center"/>
            <w:hideMark/>
          </w:tcPr>
          <w:p w14:paraId="13666DA5" w14:textId="77777777" w:rsidR="00063840" w:rsidRPr="00063840" w:rsidRDefault="00063840" w:rsidP="00063840">
            <w:pPr>
              <w:spacing w:after="0" w:line="240" w:lineRule="auto"/>
              <w:jc w:val="right"/>
              <w:rPr>
                <w:rFonts w:eastAsia="Times New Roman" w:cs="Calibri"/>
                <w:b/>
                <w:bCs/>
                <w:color w:val="000000"/>
                <w:sz w:val="14"/>
                <w:szCs w:val="14"/>
                <w:lang w:eastAsia="es-MX"/>
              </w:rPr>
            </w:pPr>
            <w:r w:rsidRPr="00063840">
              <w:rPr>
                <w:rFonts w:eastAsia="Times New Roman" w:cs="Calibri"/>
                <w:b/>
                <w:bCs/>
                <w:color w:val="000000"/>
                <w:sz w:val="14"/>
                <w:szCs w:val="14"/>
                <w:lang w:eastAsia="es-MX"/>
              </w:rPr>
              <w:t>214,348,708</w:t>
            </w:r>
          </w:p>
        </w:tc>
      </w:tr>
    </w:tbl>
    <w:p w14:paraId="543AA2D5" w14:textId="77777777" w:rsidR="00CA3335" w:rsidRPr="00AE6095" w:rsidRDefault="00CA3335" w:rsidP="00CA3335">
      <w:pPr>
        <w:rPr>
          <w:rFonts w:asciiTheme="minorHAnsi" w:hAnsiTheme="minorHAnsi" w:cstheme="minorHAnsi"/>
          <w:sz w:val="16"/>
          <w:szCs w:val="18"/>
        </w:rPr>
      </w:pPr>
    </w:p>
    <w:p w14:paraId="5A562C68" w14:textId="77777777" w:rsidR="00CA3335" w:rsidRDefault="00CA3335" w:rsidP="00CA3335">
      <w:pPr>
        <w:rPr>
          <w:rFonts w:asciiTheme="minorHAnsi" w:hAnsiTheme="minorHAnsi" w:cstheme="minorHAnsi"/>
          <w:b/>
          <w:sz w:val="16"/>
          <w:szCs w:val="18"/>
        </w:rPr>
      </w:pPr>
    </w:p>
    <w:p w14:paraId="36F27450" w14:textId="77777777" w:rsidR="00CA3335" w:rsidRDefault="00CA3335" w:rsidP="00CA3335">
      <w:pPr>
        <w:rPr>
          <w:rFonts w:asciiTheme="minorHAnsi" w:hAnsiTheme="minorHAnsi" w:cstheme="minorHAnsi"/>
          <w:b/>
          <w:sz w:val="16"/>
          <w:szCs w:val="18"/>
        </w:rPr>
      </w:pPr>
    </w:p>
    <w:tbl>
      <w:tblPr>
        <w:tblW w:w="6978" w:type="dxa"/>
        <w:tblCellMar>
          <w:left w:w="70" w:type="dxa"/>
          <w:right w:w="70" w:type="dxa"/>
        </w:tblCellMar>
        <w:tblLook w:val="04A0" w:firstRow="1" w:lastRow="0" w:firstColumn="1" w:lastColumn="0" w:noHBand="0" w:noVBand="1"/>
      </w:tblPr>
      <w:tblGrid>
        <w:gridCol w:w="5434"/>
        <w:gridCol w:w="1544"/>
      </w:tblGrid>
      <w:tr w:rsidR="004C31E8" w:rsidRPr="004C31E8" w14:paraId="3078095B" w14:textId="77777777" w:rsidTr="004C31E8">
        <w:trPr>
          <w:trHeight w:val="306"/>
        </w:trPr>
        <w:tc>
          <w:tcPr>
            <w:tcW w:w="543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8A11CF7" w14:textId="77777777" w:rsidR="004C31E8" w:rsidRPr="004C31E8" w:rsidRDefault="004C31E8" w:rsidP="004C31E8">
            <w:pPr>
              <w:spacing w:after="0" w:line="240" w:lineRule="auto"/>
              <w:jc w:val="center"/>
              <w:rPr>
                <w:rFonts w:eastAsia="Times New Roman" w:cs="Calibri"/>
                <w:b/>
                <w:bCs/>
                <w:color w:val="FFFFFF"/>
                <w:sz w:val="20"/>
                <w:szCs w:val="20"/>
                <w:lang w:eastAsia="es-MX"/>
              </w:rPr>
            </w:pPr>
            <w:r w:rsidRPr="004C31E8">
              <w:rPr>
                <w:rFonts w:eastAsia="Times New Roman" w:cs="Calibri"/>
                <w:b/>
                <w:bCs/>
                <w:color w:val="FFFFFF"/>
                <w:sz w:val="20"/>
                <w:szCs w:val="20"/>
                <w:lang w:eastAsia="es-MX"/>
              </w:rPr>
              <w:t>Cuentas de Orden Presupuestales</w:t>
            </w:r>
          </w:p>
        </w:tc>
        <w:tc>
          <w:tcPr>
            <w:tcW w:w="1544" w:type="dxa"/>
            <w:tcBorders>
              <w:top w:val="single" w:sz="4" w:space="0" w:color="auto"/>
              <w:left w:val="nil"/>
              <w:bottom w:val="single" w:sz="4" w:space="0" w:color="auto"/>
              <w:right w:val="single" w:sz="4" w:space="0" w:color="auto"/>
            </w:tcBorders>
            <w:shd w:val="clear" w:color="000000" w:fill="AB0033"/>
            <w:vAlign w:val="center"/>
            <w:hideMark/>
          </w:tcPr>
          <w:p w14:paraId="17E111E4" w14:textId="77777777" w:rsidR="004C31E8" w:rsidRPr="004C31E8" w:rsidRDefault="004C31E8" w:rsidP="004C31E8">
            <w:pPr>
              <w:spacing w:after="0" w:line="240" w:lineRule="auto"/>
              <w:jc w:val="center"/>
              <w:rPr>
                <w:rFonts w:eastAsia="Times New Roman" w:cs="Calibri"/>
                <w:b/>
                <w:bCs/>
                <w:color w:val="FFFFFF"/>
                <w:sz w:val="20"/>
                <w:szCs w:val="20"/>
                <w:lang w:eastAsia="es-MX"/>
              </w:rPr>
            </w:pPr>
            <w:r w:rsidRPr="004C31E8">
              <w:rPr>
                <w:rFonts w:eastAsia="Times New Roman" w:cs="Calibri"/>
                <w:b/>
                <w:bCs/>
                <w:color w:val="FFFFFF"/>
                <w:sz w:val="20"/>
                <w:szCs w:val="20"/>
                <w:lang w:eastAsia="es-MX"/>
              </w:rPr>
              <w:t>Importes</w:t>
            </w:r>
          </w:p>
        </w:tc>
      </w:tr>
      <w:tr w:rsidR="004C31E8" w:rsidRPr="004C31E8" w14:paraId="34E43EDA"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080BC460" w14:textId="77777777" w:rsidR="004C31E8" w:rsidRPr="004C31E8" w:rsidRDefault="004C31E8" w:rsidP="004C31E8">
            <w:pPr>
              <w:spacing w:after="0" w:line="240" w:lineRule="auto"/>
              <w:jc w:val="center"/>
              <w:rPr>
                <w:rFonts w:eastAsia="Times New Roman" w:cs="Calibri"/>
                <w:b/>
                <w:bCs/>
                <w:color w:val="000000"/>
                <w:sz w:val="18"/>
                <w:szCs w:val="18"/>
                <w:lang w:eastAsia="es-MX"/>
              </w:rPr>
            </w:pPr>
            <w:r w:rsidRPr="004C31E8">
              <w:rPr>
                <w:rFonts w:eastAsia="Times New Roman" w:cs="Calibri"/>
                <w:b/>
                <w:bCs/>
                <w:color w:val="000000"/>
                <w:sz w:val="18"/>
                <w:szCs w:val="18"/>
                <w:lang w:eastAsia="es-MX"/>
              </w:rPr>
              <w:t>Cuentas de Ingresos</w:t>
            </w:r>
          </w:p>
        </w:tc>
        <w:tc>
          <w:tcPr>
            <w:tcW w:w="1544" w:type="dxa"/>
            <w:tcBorders>
              <w:top w:val="nil"/>
              <w:left w:val="nil"/>
              <w:bottom w:val="single" w:sz="4" w:space="0" w:color="auto"/>
              <w:right w:val="single" w:sz="4" w:space="0" w:color="auto"/>
            </w:tcBorders>
            <w:shd w:val="clear" w:color="auto" w:fill="auto"/>
            <w:vAlign w:val="center"/>
            <w:hideMark/>
          </w:tcPr>
          <w:p w14:paraId="467941F5" w14:textId="77777777" w:rsidR="004C31E8" w:rsidRPr="004C31E8" w:rsidRDefault="004C31E8" w:rsidP="004C31E8">
            <w:pPr>
              <w:spacing w:after="0" w:line="240" w:lineRule="auto"/>
              <w:jc w:val="center"/>
              <w:rPr>
                <w:rFonts w:eastAsia="Times New Roman" w:cs="Calibri"/>
                <w:b/>
                <w:bCs/>
                <w:color w:val="000000"/>
                <w:sz w:val="18"/>
                <w:szCs w:val="18"/>
                <w:lang w:eastAsia="es-MX"/>
              </w:rPr>
            </w:pPr>
            <w:r w:rsidRPr="004C31E8">
              <w:rPr>
                <w:rFonts w:eastAsia="Times New Roman" w:cs="Calibri"/>
                <w:b/>
                <w:bCs/>
                <w:color w:val="000000"/>
                <w:sz w:val="18"/>
                <w:szCs w:val="18"/>
                <w:lang w:eastAsia="es-MX"/>
              </w:rPr>
              <w:t> </w:t>
            </w:r>
          </w:p>
        </w:tc>
      </w:tr>
      <w:tr w:rsidR="004C31E8" w:rsidRPr="004C31E8" w14:paraId="7825FED8"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334C0BC9"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Ley de Ingresos Estimada</w:t>
            </w:r>
          </w:p>
        </w:tc>
        <w:tc>
          <w:tcPr>
            <w:tcW w:w="1544" w:type="dxa"/>
            <w:tcBorders>
              <w:top w:val="nil"/>
              <w:left w:val="nil"/>
              <w:bottom w:val="single" w:sz="4" w:space="0" w:color="auto"/>
              <w:right w:val="single" w:sz="4" w:space="0" w:color="auto"/>
            </w:tcBorders>
            <w:shd w:val="clear" w:color="auto" w:fill="auto"/>
            <w:vAlign w:val="center"/>
            <w:hideMark/>
          </w:tcPr>
          <w:p w14:paraId="076CE8A7"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71,673,189,153</w:t>
            </w:r>
          </w:p>
        </w:tc>
      </w:tr>
      <w:tr w:rsidR="004C31E8" w:rsidRPr="004C31E8" w14:paraId="4FFF2524"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64AE9CCD"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Ley de Ingresos por Ejecutar</w:t>
            </w:r>
          </w:p>
        </w:tc>
        <w:tc>
          <w:tcPr>
            <w:tcW w:w="1544" w:type="dxa"/>
            <w:tcBorders>
              <w:top w:val="nil"/>
              <w:left w:val="nil"/>
              <w:bottom w:val="single" w:sz="4" w:space="0" w:color="auto"/>
              <w:right w:val="single" w:sz="4" w:space="0" w:color="auto"/>
            </w:tcBorders>
            <w:shd w:val="clear" w:color="auto" w:fill="auto"/>
            <w:vAlign w:val="center"/>
            <w:hideMark/>
          </w:tcPr>
          <w:p w14:paraId="19C259E3"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-53,634,898,802</w:t>
            </w:r>
          </w:p>
        </w:tc>
      </w:tr>
      <w:tr w:rsidR="004C31E8" w:rsidRPr="004C31E8" w14:paraId="4830F5CD"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0A40C174"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Modificaciones a la Ley de Ingresos Estimada</w:t>
            </w:r>
          </w:p>
        </w:tc>
        <w:tc>
          <w:tcPr>
            <w:tcW w:w="1544" w:type="dxa"/>
            <w:tcBorders>
              <w:top w:val="nil"/>
              <w:left w:val="nil"/>
              <w:bottom w:val="single" w:sz="4" w:space="0" w:color="auto"/>
              <w:right w:val="single" w:sz="4" w:space="0" w:color="auto"/>
            </w:tcBorders>
            <w:shd w:val="clear" w:color="auto" w:fill="auto"/>
            <w:vAlign w:val="center"/>
            <w:hideMark/>
          </w:tcPr>
          <w:p w14:paraId="714A3DC7"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1,800,125,968</w:t>
            </w:r>
          </w:p>
        </w:tc>
      </w:tr>
      <w:tr w:rsidR="004C31E8" w:rsidRPr="004C31E8" w14:paraId="34E8F790"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195292B7"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Ley de Ingresos Devengada</w:t>
            </w:r>
          </w:p>
        </w:tc>
        <w:tc>
          <w:tcPr>
            <w:tcW w:w="1544" w:type="dxa"/>
            <w:tcBorders>
              <w:top w:val="nil"/>
              <w:left w:val="nil"/>
              <w:bottom w:val="single" w:sz="4" w:space="0" w:color="auto"/>
              <w:right w:val="single" w:sz="4" w:space="0" w:color="auto"/>
            </w:tcBorders>
            <w:shd w:val="clear" w:color="auto" w:fill="auto"/>
            <w:vAlign w:val="center"/>
            <w:hideMark/>
          </w:tcPr>
          <w:p w14:paraId="0FD336C6"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0</w:t>
            </w:r>
          </w:p>
        </w:tc>
      </w:tr>
      <w:tr w:rsidR="004C31E8" w:rsidRPr="004C31E8" w14:paraId="202AFED1"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686E1A8A"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Ley de Ingresos Recaudada</w:t>
            </w:r>
          </w:p>
        </w:tc>
        <w:tc>
          <w:tcPr>
            <w:tcW w:w="1544" w:type="dxa"/>
            <w:tcBorders>
              <w:top w:val="nil"/>
              <w:left w:val="nil"/>
              <w:bottom w:val="single" w:sz="4" w:space="0" w:color="auto"/>
              <w:right w:val="single" w:sz="4" w:space="0" w:color="auto"/>
            </w:tcBorders>
            <w:shd w:val="clear" w:color="auto" w:fill="auto"/>
            <w:vAlign w:val="center"/>
            <w:hideMark/>
          </w:tcPr>
          <w:p w14:paraId="62FD080E"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-19,838,416,319</w:t>
            </w:r>
          </w:p>
        </w:tc>
      </w:tr>
      <w:tr w:rsidR="004C31E8" w:rsidRPr="004C31E8" w14:paraId="2B2DBB5B"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2C7E69D3" w14:textId="77777777" w:rsidR="004C31E8" w:rsidRPr="004C31E8" w:rsidRDefault="004C31E8" w:rsidP="004C31E8">
            <w:pPr>
              <w:spacing w:after="0" w:line="240" w:lineRule="auto"/>
              <w:jc w:val="center"/>
              <w:rPr>
                <w:rFonts w:eastAsia="Times New Roman" w:cs="Calibri"/>
                <w:b/>
                <w:bCs/>
                <w:color w:val="000000"/>
                <w:sz w:val="18"/>
                <w:szCs w:val="18"/>
                <w:lang w:eastAsia="es-MX"/>
              </w:rPr>
            </w:pPr>
            <w:r w:rsidRPr="004C31E8">
              <w:rPr>
                <w:rFonts w:eastAsia="Times New Roman" w:cs="Calibri"/>
                <w:b/>
                <w:bCs/>
                <w:color w:val="000000"/>
                <w:sz w:val="18"/>
                <w:szCs w:val="18"/>
                <w:lang w:eastAsia="es-MX"/>
              </w:rPr>
              <w:t>Cuentas de Egresos</w:t>
            </w:r>
          </w:p>
        </w:tc>
        <w:tc>
          <w:tcPr>
            <w:tcW w:w="1544" w:type="dxa"/>
            <w:tcBorders>
              <w:top w:val="nil"/>
              <w:left w:val="nil"/>
              <w:bottom w:val="single" w:sz="4" w:space="0" w:color="auto"/>
              <w:right w:val="single" w:sz="4" w:space="0" w:color="auto"/>
            </w:tcBorders>
            <w:shd w:val="clear" w:color="auto" w:fill="auto"/>
            <w:vAlign w:val="center"/>
            <w:hideMark/>
          </w:tcPr>
          <w:p w14:paraId="08AE8B96" w14:textId="77777777" w:rsidR="004C31E8" w:rsidRPr="004C31E8" w:rsidRDefault="004C31E8" w:rsidP="004C31E8">
            <w:pPr>
              <w:spacing w:after="0" w:line="240" w:lineRule="auto"/>
              <w:jc w:val="center"/>
              <w:rPr>
                <w:rFonts w:eastAsia="Times New Roman" w:cs="Calibri"/>
                <w:b/>
                <w:bCs/>
                <w:color w:val="000000"/>
                <w:sz w:val="18"/>
                <w:szCs w:val="18"/>
                <w:lang w:eastAsia="es-MX"/>
              </w:rPr>
            </w:pPr>
            <w:r w:rsidRPr="004C31E8">
              <w:rPr>
                <w:rFonts w:eastAsia="Times New Roman" w:cs="Calibri"/>
                <w:b/>
                <w:bCs/>
                <w:color w:val="000000"/>
                <w:sz w:val="18"/>
                <w:szCs w:val="18"/>
                <w:lang w:eastAsia="es-MX"/>
              </w:rPr>
              <w:t> </w:t>
            </w:r>
          </w:p>
        </w:tc>
      </w:tr>
      <w:tr w:rsidR="004C31E8" w:rsidRPr="004C31E8" w14:paraId="06D78361"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14795EF0"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Presupuesto de Egresos Aprobado</w:t>
            </w:r>
          </w:p>
        </w:tc>
        <w:tc>
          <w:tcPr>
            <w:tcW w:w="1544" w:type="dxa"/>
            <w:tcBorders>
              <w:top w:val="nil"/>
              <w:left w:val="nil"/>
              <w:bottom w:val="single" w:sz="4" w:space="0" w:color="auto"/>
              <w:right w:val="single" w:sz="4" w:space="0" w:color="auto"/>
            </w:tcBorders>
            <w:shd w:val="clear" w:color="auto" w:fill="auto"/>
            <w:vAlign w:val="center"/>
            <w:hideMark/>
          </w:tcPr>
          <w:p w14:paraId="0F3BDE9A"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-71,673,189,153</w:t>
            </w:r>
          </w:p>
        </w:tc>
      </w:tr>
      <w:tr w:rsidR="004C31E8" w:rsidRPr="004C31E8" w14:paraId="4C3A8A1F"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14D7D404"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Presupuesto de Egresos por Ejercer</w:t>
            </w:r>
          </w:p>
        </w:tc>
        <w:tc>
          <w:tcPr>
            <w:tcW w:w="1544" w:type="dxa"/>
            <w:tcBorders>
              <w:top w:val="nil"/>
              <w:left w:val="nil"/>
              <w:bottom w:val="single" w:sz="4" w:space="0" w:color="auto"/>
              <w:right w:val="single" w:sz="4" w:space="0" w:color="auto"/>
            </w:tcBorders>
            <w:shd w:val="clear" w:color="auto" w:fill="auto"/>
            <w:vAlign w:val="center"/>
            <w:hideMark/>
          </w:tcPr>
          <w:p w14:paraId="36ED64A3"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56,413,102,928</w:t>
            </w:r>
          </w:p>
        </w:tc>
      </w:tr>
      <w:tr w:rsidR="004C31E8" w:rsidRPr="004C31E8" w14:paraId="27A06520"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7CD196FB"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Modificaciones al Presupuesto de Egresos por Ejercer</w:t>
            </w:r>
          </w:p>
        </w:tc>
        <w:tc>
          <w:tcPr>
            <w:tcW w:w="1544" w:type="dxa"/>
            <w:tcBorders>
              <w:top w:val="nil"/>
              <w:left w:val="nil"/>
              <w:bottom w:val="single" w:sz="4" w:space="0" w:color="auto"/>
              <w:right w:val="single" w:sz="4" w:space="0" w:color="auto"/>
            </w:tcBorders>
            <w:shd w:val="clear" w:color="auto" w:fill="auto"/>
            <w:vAlign w:val="center"/>
            <w:hideMark/>
          </w:tcPr>
          <w:p w14:paraId="0F9A2594"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-2,432,617,320</w:t>
            </w:r>
          </w:p>
        </w:tc>
      </w:tr>
      <w:tr w:rsidR="004C31E8" w:rsidRPr="004C31E8" w14:paraId="4CC839E8"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4F54459B"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Presupuesto de Egresos Comprometido</w:t>
            </w:r>
          </w:p>
        </w:tc>
        <w:tc>
          <w:tcPr>
            <w:tcW w:w="1544" w:type="dxa"/>
            <w:tcBorders>
              <w:top w:val="nil"/>
              <w:left w:val="nil"/>
              <w:bottom w:val="single" w:sz="4" w:space="0" w:color="auto"/>
              <w:right w:val="single" w:sz="4" w:space="0" w:color="auto"/>
            </w:tcBorders>
            <w:shd w:val="clear" w:color="auto" w:fill="auto"/>
            <w:vAlign w:val="center"/>
            <w:hideMark/>
          </w:tcPr>
          <w:p w14:paraId="6EFF2200"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643,852,574</w:t>
            </w:r>
          </w:p>
        </w:tc>
      </w:tr>
      <w:tr w:rsidR="004C31E8" w:rsidRPr="004C31E8" w14:paraId="17F0973A"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3862664D"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Presupuesto de Egresos Devengado</w:t>
            </w:r>
          </w:p>
        </w:tc>
        <w:tc>
          <w:tcPr>
            <w:tcW w:w="1544" w:type="dxa"/>
            <w:tcBorders>
              <w:top w:val="nil"/>
              <w:left w:val="nil"/>
              <w:bottom w:val="single" w:sz="4" w:space="0" w:color="auto"/>
              <w:right w:val="single" w:sz="4" w:space="0" w:color="auto"/>
            </w:tcBorders>
            <w:shd w:val="clear" w:color="auto" w:fill="auto"/>
            <w:vAlign w:val="center"/>
            <w:hideMark/>
          </w:tcPr>
          <w:p w14:paraId="31FB7CD4"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0</w:t>
            </w:r>
          </w:p>
        </w:tc>
      </w:tr>
      <w:tr w:rsidR="004C31E8" w:rsidRPr="004C31E8" w14:paraId="09C294C2"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03E6471E"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Presupuesto de Egresos Ejercido</w:t>
            </w:r>
          </w:p>
        </w:tc>
        <w:tc>
          <w:tcPr>
            <w:tcW w:w="1544" w:type="dxa"/>
            <w:tcBorders>
              <w:top w:val="nil"/>
              <w:left w:val="nil"/>
              <w:bottom w:val="single" w:sz="4" w:space="0" w:color="auto"/>
              <w:right w:val="single" w:sz="4" w:space="0" w:color="auto"/>
            </w:tcBorders>
            <w:shd w:val="clear" w:color="auto" w:fill="auto"/>
            <w:vAlign w:val="center"/>
            <w:hideMark/>
          </w:tcPr>
          <w:p w14:paraId="34430278"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807,652,861</w:t>
            </w:r>
          </w:p>
        </w:tc>
      </w:tr>
      <w:tr w:rsidR="004C31E8" w:rsidRPr="004C31E8" w14:paraId="5DAFFF2A" w14:textId="77777777" w:rsidTr="004C31E8">
        <w:trPr>
          <w:trHeight w:val="296"/>
        </w:trPr>
        <w:tc>
          <w:tcPr>
            <w:tcW w:w="5434" w:type="dxa"/>
            <w:tcBorders>
              <w:top w:val="nil"/>
              <w:left w:val="single" w:sz="4" w:space="0" w:color="auto"/>
              <w:bottom w:val="single" w:sz="4" w:space="0" w:color="auto"/>
              <w:right w:val="single" w:sz="4" w:space="0" w:color="auto"/>
            </w:tcBorders>
            <w:shd w:val="clear" w:color="auto" w:fill="auto"/>
            <w:vAlign w:val="center"/>
            <w:hideMark/>
          </w:tcPr>
          <w:p w14:paraId="08D17DD1" w14:textId="77777777" w:rsidR="004C31E8" w:rsidRPr="004C31E8" w:rsidRDefault="004C31E8" w:rsidP="004C31E8">
            <w:pPr>
              <w:spacing w:after="0" w:line="240" w:lineRule="auto"/>
              <w:rPr>
                <w:rFonts w:eastAsia="Times New Roman" w:cs="Calibri"/>
                <w:color w:val="000000"/>
                <w:sz w:val="14"/>
                <w:szCs w:val="14"/>
                <w:lang w:eastAsia="es-MX"/>
              </w:rPr>
            </w:pPr>
            <w:r w:rsidRPr="004C31E8">
              <w:rPr>
                <w:rFonts w:eastAsia="Times New Roman" w:cs="Calibri"/>
                <w:color w:val="000000"/>
                <w:sz w:val="14"/>
                <w:szCs w:val="14"/>
                <w:lang w:eastAsia="es-MX"/>
              </w:rPr>
              <w:t>Presupuesto de Egresos Pagado</w:t>
            </w:r>
          </w:p>
        </w:tc>
        <w:tc>
          <w:tcPr>
            <w:tcW w:w="1544" w:type="dxa"/>
            <w:tcBorders>
              <w:top w:val="nil"/>
              <w:left w:val="nil"/>
              <w:bottom w:val="single" w:sz="4" w:space="0" w:color="auto"/>
              <w:right w:val="single" w:sz="4" w:space="0" w:color="auto"/>
            </w:tcBorders>
            <w:shd w:val="clear" w:color="auto" w:fill="auto"/>
            <w:vAlign w:val="center"/>
            <w:hideMark/>
          </w:tcPr>
          <w:p w14:paraId="67D47C43" w14:textId="77777777" w:rsidR="004C31E8" w:rsidRPr="004C31E8" w:rsidRDefault="004C31E8" w:rsidP="004C31E8">
            <w:pPr>
              <w:spacing w:after="0" w:line="240" w:lineRule="auto"/>
              <w:jc w:val="right"/>
              <w:rPr>
                <w:rFonts w:eastAsia="Times New Roman" w:cs="Calibri"/>
                <w:color w:val="000000"/>
                <w:sz w:val="14"/>
                <w:szCs w:val="14"/>
                <w:lang w:eastAsia="es-MX"/>
              </w:rPr>
            </w:pPr>
            <w:r w:rsidRPr="004C31E8">
              <w:rPr>
                <w:rFonts w:eastAsia="Times New Roman" w:cs="Calibri"/>
                <w:color w:val="000000"/>
                <w:sz w:val="14"/>
                <w:szCs w:val="14"/>
                <w:lang w:eastAsia="es-MX"/>
              </w:rPr>
              <w:t>16,241,198,110</w:t>
            </w:r>
          </w:p>
        </w:tc>
      </w:tr>
    </w:tbl>
    <w:p w14:paraId="295F1B79" w14:textId="77777777" w:rsidR="00CA3335" w:rsidRDefault="00CA3335" w:rsidP="00CA3335">
      <w:pPr>
        <w:rPr>
          <w:rFonts w:asciiTheme="minorHAnsi" w:hAnsiTheme="minorHAnsi" w:cstheme="minorHAnsi"/>
          <w:b/>
          <w:sz w:val="16"/>
          <w:szCs w:val="18"/>
        </w:rPr>
      </w:pPr>
    </w:p>
    <w:p w14:paraId="40ADCC25" w14:textId="77777777" w:rsidR="00CA3335" w:rsidRDefault="00CA3335" w:rsidP="00CA3335">
      <w:pPr>
        <w:rPr>
          <w:rFonts w:asciiTheme="minorHAnsi" w:hAnsiTheme="minorHAnsi" w:cstheme="minorHAnsi"/>
          <w:b/>
          <w:sz w:val="16"/>
          <w:szCs w:val="18"/>
        </w:rPr>
      </w:pPr>
    </w:p>
    <w:p w14:paraId="667D8374" w14:textId="77777777" w:rsidR="00CA3335" w:rsidRDefault="00CA3335" w:rsidP="00CA3335">
      <w:pPr>
        <w:rPr>
          <w:rFonts w:asciiTheme="minorHAnsi" w:hAnsiTheme="minorHAnsi" w:cstheme="minorHAnsi"/>
          <w:b/>
          <w:sz w:val="16"/>
          <w:szCs w:val="18"/>
        </w:rPr>
      </w:pPr>
    </w:p>
    <w:p w14:paraId="7828D513" w14:textId="77777777" w:rsidR="00CA3335" w:rsidRPr="005F45A3" w:rsidRDefault="00CA3335" w:rsidP="00CA3335">
      <w:pPr>
        <w:rPr>
          <w:rFonts w:asciiTheme="minorHAnsi" w:hAnsiTheme="minorHAnsi" w:cstheme="minorHAnsi"/>
          <w:b/>
          <w:sz w:val="16"/>
          <w:szCs w:val="18"/>
        </w:rPr>
      </w:pPr>
    </w:p>
    <w:p w14:paraId="5183353C" w14:textId="77777777" w:rsidR="00CA3335" w:rsidRPr="005F45A3" w:rsidRDefault="00CA3335" w:rsidP="00CA3335">
      <w:pPr>
        <w:spacing w:after="0"/>
        <w:jc w:val="both"/>
        <w:rPr>
          <w:rFonts w:asciiTheme="minorHAnsi" w:hAnsiTheme="minorHAnsi" w:cstheme="minorHAnsi"/>
          <w:sz w:val="18"/>
          <w:szCs w:val="18"/>
        </w:rPr>
      </w:pPr>
      <w:r w:rsidRPr="005F45A3">
        <w:rPr>
          <w:rFonts w:asciiTheme="minorHAnsi" w:hAnsiTheme="minorHAnsi" w:cstheme="minorHAnsi"/>
          <w:sz w:val="18"/>
          <w:szCs w:val="18"/>
        </w:rPr>
        <w:t xml:space="preserve">Los importes de las Cuentas de Orden Presupuestarias son tomadas de los informes presupuestales, debido a que en el Sistema de Plataforma Única aún no se logra igualar </w:t>
      </w:r>
      <w:r>
        <w:rPr>
          <w:rFonts w:asciiTheme="minorHAnsi" w:hAnsiTheme="minorHAnsi" w:cstheme="minorHAnsi"/>
          <w:sz w:val="18"/>
          <w:szCs w:val="18"/>
        </w:rPr>
        <w:t xml:space="preserve">todo </w:t>
      </w:r>
      <w:r w:rsidRPr="005F45A3">
        <w:rPr>
          <w:rFonts w:asciiTheme="minorHAnsi" w:hAnsiTheme="minorHAnsi" w:cstheme="minorHAnsi"/>
          <w:sz w:val="18"/>
          <w:szCs w:val="18"/>
        </w:rPr>
        <w:t>el proceso</w:t>
      </w:r>
      <w:r>
        <w:rPr>
          <w:rFonts w:asciiTheme="minorHAnsi" w:hAnsiTheme="minorHAnsi" w:cstheme="minorHAnsi"/>
          <w:sz w:val="18"/>
          <w:szCs w:val="18"/>
        </w:rPr>
        <w:t xml:space="preserve"> de cierre presupuestal con el cierre de cuentas de orden presupuestales</w:t>
      </w:r>
      <w:r w:rsidRPr="005F45A3">
        <w:rPr>
          <w:rFonts w:asciiTheme="minorHAnsi" w:hAnsiTheme="minorHAnsi" w:cstheme="minorHAnsi"/>
          <w:sz w:val="18"/>
          <w:szCs w:val="18"/>
        </w:rPr>
        <w:t>.</w:t>
      </w:r>
    </w:p>
    <w:p w14:paraId="319E180A" w14:textId="77777777" w:rsidR="00CA3335" w:rsidRPr="005F45A3" w:rsidRDefault="00CA3335" w:rsidP="00CA3335">
      <w:pPr>
        <w:spacing w:after="0"/>
        <w:jc w:val="both"/>
        <w:rPr>
          <w:rFonts w:asciiTheme="minorHAnsi" w:hAnsiTheme="minorHAnsi" w:cstheme="minorHAnsi"/>
          <w:sz w:val="18"/>
          <w:szCs w:val="18"/>
        </w:rPr>
      </w:pPr>
    </w:p>
    <w:p w14:paraId="190CF7ED"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1. Valores en custodia: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218FECBB"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29798D2A"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2. Por tipo de emisión de Instrumento: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372945D2"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456860A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3. Los contratos firmados de construcciones por tipo de contrato:</w:t>
      </w:r>
    </w:p>
    <w:p w14:paraId="5050DEED" w14:textId="77777777" w:rsidR="00CA3335" w:rsidRPr="00291DC2" w:rsidRDefault="00CA3335" w:rsidP="00CA3335">
      <w:pPr>
        <w:spacing w:after="0" w:line="240" w:lineRule="auto"/>
        <w:ind w:left="142"/>
        <w:rPr>
          <w:rStyle w:val="Hipervnculo"/>
          <w:rFonts w:asciiTheme="minorHAnsi" w:hAnsiTheme="minorHAnsi" w:cstheme="minorHAnsi"/>
          <w:color w:val="AB0033"/>
          <w:sz w:val="18"/>
          <w:szCs w:val="18"/>
          <w:shd w:val="clear" w:color="auto" w:fill="FFFFFF"/>
        </w:rPr>
      </w:pPr>
      <w:r>
        <w:rPr>
          <w:rFonts w:asciiTheme="minorHAnsi" w:eastAsia="Times New Roman" w:hAnsiTheme="minorHAnsi" w:cstheme="minorHAnsi"/>
          <w:sz w:val="18"/>
          <w:szCs w:val="18"/>
          <w:lang w:eastAsia="es-ES"/>
        </w:rPr>
        <w:t>La I</w:t>
      </w:r>
      <w:r w:rsidRPr="005F45A3">
        <w:rPr>
          <w:rFonts w:asciiTheme="minorHAnsi" w:eastAsia="Times New Roman" w:hAnsiTheme="minorHAnsi" w:cstheme="minorHAnsi"/>
          <w:sz w:val="18"/>
          <w:szCs w:val="18"/>
          <w:lang w:eastAsia="es-ES"/>
        </w:rPr>
        <w:t>nformación la proporciona la Secretaría de OBRAS Públicas ya que es la dependencia que resguarda la documentación en</w:t>
      </w:r>
      <w:r>
        <w:rPr>
          <w:rFonts w:asciiTheme="minorHAnsi" w:eastAsia="Times New Roman" w:hAnsiTheme="minorHAnsi" w:cstheme="minorHAnsi"/>
          <w:sz w:val="18"/>
          <w:szCs w:val="18"/>
          <w:lang w:eastAsia="es-ES"/>
        </w:rPr>
        <w:t xml:space="preserve">             los expe</w:t>
      </w:r>
      <w:r w:rsidRPr="005F45A3">
        <w:rPr>
          <w:rFonts w:asciiTheme="minorHAnsi" w:eastAsia="Times New Roman" w:hAnsiTheme="minorHAnsi" w:cstheme="minorHAnsi"/>
          <w:sz w:val="18"/>
          <w:szCs w:val="18"/>
          <w:lang w:eastAsia="es-ES"/>
        </w:rPr>
        <w:t>dientes de obra correspondientes</w:t>
      </w:r>
      <w:r>
        <w:rPr>
          <w:rFonts w:asciiTheme="minorHAnsi" w:eastAsia="Times New Roman" w:hAnsiTheme="minorHAnsi" w:cstheme="minorHAnsi"/>
          <w:sz w:val="18"/>
          <w:szCs w:val="18"/>
          <w:lang w:eastAsia="es-ES"/>
        </w:rPr>
        <w:t xml:space="preserve"> y esta publicada en la página</w:t>
      </w:r>
      <w:r w:rsidRPr="00291DC2">
        <w:rPr>
          <w:rFonts w:asciiTheme="minorHAnsi" w:eastAsia="Times New Roman" w:hAnsiTheme="minorHAnsi" w:cstheme="minorHAnsi"/>
          <w:color w:val="AB0033"/>
          <w:sz w:val="18"/>
          <w:szCs w:val="18"/>
          <w:lang w:eastAsia="es-ES"/>
        </w:rPr>
        <w:t xml:space="preserve">: </w:t>
      </w:r>
      <w:r w:rsidRPr="00291DC2">
        <w:rPr>
          <w:rStyle w:val="Hipervnculo"/>
          <w:rFonts w:asciiTheme="minorHAnsi" w:hAnsiTheme="minorHAnsi" w:cstheme="minorHAnsi"/>
          <w:color w:val="AB0033"/>
          <w:sz w:val="18"/>
          <w:szCs w:val="18"/>
          <w:shd w:val="clear" w:color="auto" w:fill="FFFFFF"/>
        </w:rPr>
        <w:fldChar w:fldCharType="begin"/>
      </w:r>
      <w:r w:rsidRPr="00291DC2">
        <w:rPr>
          <w:rStyle w:val="Hipervnculo"/>
          <w:rFonts w:asciiTheme="minorHAnsi" w:hAnsiTheme="minorHAnsi" w:cstheme="minorHAnsi"/>
          <w:color w:val="AB0033"/>
          <w:sz w:val="18"/>
          <w:szCs w:val="18"/>
          <w:shd w:val="clear" w:color="auto" w:fill="FFFFFF"/>
        </w:rPr>
        <w:instrText xml:space="preserve"> HYPERLINK "https://www.plataformadetransparencia.org.mx</w:instrText>
      </w:r>
    </w:p>
    <w:p w14:paraId="49851864" w14:textId="77777777" w:rsidR="00CA3335" w:rsidRPr="00291DC2" w:rsidRDefault="00CA3335" w:rsidP="00CA3335">
      <w:pPr>
        <w:spacing w:after="0" w:line="240" w:lineRule="auto"/>
        <w:ind w:left="142"/>
        <w:rPr>
          <w:rStyle w:val="Hipervnculo"/>
          <w:rFonts w:asciiTheme="minorHAnsi" w:hAnsiTheme="minorHAnsi" w:cstheme="minorHAnsi"/>
          <w:color w:val="AB0033"/>
          <w:sz w:val="18"/>
          <w:szCs w:val="18"/>
          <w:shd w:val="clear" w:color="auto" w:fill="FFFFFF"/>
        </w:rPr>
      </w:pPr>
      <w:r w:rsidRPr="00291DC2">
        <w:rPr>
          <w:rStyle w:val="Hipervnculo"/>
          <w:rFonts w:asciiTheme="minorHAnsi" w:hAnsiTheme="minorHAnsi" w:cstheme="minorHAnsi"/>
          <w:color w:val="AB0033"/>
          <w:sz w:val="18"/>
          <w:szCs w:val="18"/>
          <w:shd w:val="clear" w:color="auto" w:fill="FFFFFF"/>
        </w:rPr>
        <w:instrText xml:space="preserve">" </w:instrText>
      </w:r>
      <w:r w:rsidRPr="00291DC2">
        <w:rPr>
          <w:rStyle w:val="Hipervnculo"/>
          <w:rFonts w:asciiTheme="minorHAnsi" w:hAnsiTheme="minorHAnsi" w:cstheme="minorHAnsi"/>
          <w:color w:val="AB0033"/>
          <w:sz w:val="18"/>
          <w:szCs w:val="18"/>
          <w:shd w:val="clear" w:color="auto" w:fill="FFFFFF"/>
        </w:rPr>
        <w:fldChar w:fldCharType="separate"/>
      </w:r>
      <w:r w:rsidRPr="00291DC2">
        <w:rPr>
          <w:rStyle w:val="Hipervnculo"/>
          <w:rFonts w:asciiTheme="minorHAnsi" w:hAnsiTheme="minorHAnsi" w:cstheme="minorHAnsi"/>
          <w:color w:val="AB0033"/>
          <w:sz w:val="18"/>
          <w:szCs w:val="18"/>
          <w:shd w:val="clear" w:color="auto" w:fill="FFFFFF"/>
        </w:rPr>
        <w:t>https://www.plataformadetransparencia.org.mx</w:t>
      </w:r>
    </w:p>
    <w:p w14:paraId="12059C8E" w14:textId="77777777" w:rsidR="00CA3335" w:rsidRPr="00291DC2" w:rsidRDefault="00CA3335" w:rsidP="00CA3335">
      <w:pPr>
        <w:spacing w:after="0" w:line="240" w:lineRule="auto"/>
        <w:ind w:left="142"/>
        <w:rPr>
          <w:rStyle w:val="Hipervnculo"/>
          <w:rFonts w:ascii="Arial" w:hAnsi="Arial" w:cs="Arial"/>
          <w:color w:val="AB0033"/>
          <w:sz w:val="18"/>
          <w:szCs w:val="18"/>
          <w:shd w:val="clear" w:color="auto" w:fill="FFFFFF"/>
        </w:rPr>
      </w:pPr>
      <w:r w:rsidRPr="00291DC2">
        <w:rPr>
          <w:rStyle w:val="Hipervnculo"/>
          <w:rFonts w:asciiTheme="minorHAnsi" w:hAnsiTheme="minorHAnsi" w:cstheme="minorHAnsi"/>
          <w:color w:val="AB0033"/>
          <w:sz w:val="18"/>
          <w:szCs w:val="18"/>
          <w:shd w:val="clear" w:color="auto" w:fill="FFFFFF"/>
        </w:rPr>
        <w:fldChar w:fldCharType="end"/>
      </w:r>
    </w:p>
    <w:p w14:paraId="7C53C076" w14:textId="77777777" w:rsidR="00CA3335" w:rsidRPr="005F45A3" w:rsidRDefault="00CA3335" w:rsidP="00CA3335">
      <w:pPr>
        <w:tabs>
          <w:tab w:val="left" w:pos="720"/>
        </w:tabs>
        <w:spacing w:after="0" w:line="240" w:lineRule="exact"/>
        <w:jc w:val="both"/>
        <w:rPr>
          <w:rFonts w:asciiTheme="minorHAnsi" w:eastAsia="Times New Roman" w:hAnsiTheme="minorHAnsi" w:cstheme="minorHAnsi"/>
          <w:sz w:val="16"/>
          <w:szCs w:val="18"/>
          <w:lang w:eastAsia="es-ES"/>
        </w:rPr>
      </w:pPr>
    </w:p>
    <w:p w14:paraId="340B56A5" w14:textId="77777777"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3207C172" w14:textId="77777777"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6E951385" w14:textId="77777777"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681ABEBD" w14:textId="77777777"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65144860"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5629846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11C97B73"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7991B34E"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
    <w:p w14:paraId="6598B0F1"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2DC90643"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140203B9"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
    <w:p w14:paraId="2C557958"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661CF417"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7FCD0F5C"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78D34A09"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
    <w:p w14:paraId="5CCC20CC"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
    <w:p w14:paraId="1E1310BF"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r w:rsidRPr="00975776">
        <w:rPr>
          <w:rFonts w:asciiTheme="minorHAnsi" w:hAnsiTheme="minorHAnsi" w:cstheme="minorHAnsi"/>
          <w:b/>
          <w:noProof/>
          <w:lang w:eastAsia="es-MX"/>
        </w:rPr>
        <mc:AlternateContent>
          <mc:Choice Requires="wps">
            <w:drawing>
              <wp:anchor distT="0" distB="0" distL="114300" distR="114300" simplePos="0" relativeHeight="251697152" behindDoc="0" locked="0" layoutInCell="1" allowOverlap="1" wp14:anchorId="69B9BAC6" wp14:editId="153F3A3D">
                <wp:simplePos x="0" y="0"/>
                <wp:positionH relativeFrom="column">
                  <wp:posOffset>4204970</wp:posOffset>
                </wp:positionH>
                <wp:positionV relativeFrom="paragraph">
                  <wp:posOffset>264795</wp:posOffset>
                </wp:positionV>
                <wp:extent cx="2028825" cy="638175"/>
                <wp:effectExtent l="0" t="0" r="0" b="0"/>
                <wp:wrapSquare wrapText="bothSides"/>
                <wp:docPr id="20" name="7 CuadroTexto"/>
                <wp:cNvGraphicFramePr/>
                <a:graphic xmlns:a="http://schemas.openxmlformats.org/drawingml/2006/main">
                  <a:graphicData uri="http://schemas.microsoft.com/office/word/2010/wordprocessingShape">
                    <wps:wsp>
                      <wps:cNvSpPr txBox="1"/>
                      <wps:spPr>
                        <a:xfrm>
                          <a:off x="0" y="0"/>
                          <a:ext cx="2028825" cy="6381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2B8957E"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___________________________</w:t>
                            </w:r>
                          </w:p>
                          <w:p w14:paraId="5E4BDEA2"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 L.C.F. Sergio Leyva </w:t>
                            </w:r>
                            <w:proofErr w:type="spellStart"/>
                            <w:r w:rsidRPr="00975776">
                              <w:rPr>
                                <w:rFonts w:ascii="Encode Sans" w:hAnsi="Encode Sans" w:cs="DIN Pro Medium"/>
                                <w:color w:val="000000"/>
                                <w:sz w:val="16"/>
                                <w:szCs w:val="16"/>
                              </w:rPr>
                              <w:t>Germán</w:t>
                            </w:r>
                            <w:proofErr w:type="spellEnd"/>
                            <w:r w:rsidRPr="00975776">
                              <w:rPr>
                                <w:rFonts w:ascii="Encode Sans" w:hAnsi="Encode Sans" w:cs="DIN Pro Medium"/>
                                <w:color w:val="000000"/>
                                <w:sz w:val="16"/>
                                <w:szCs w:val="16"/>
                              </w:rPr>
                              <w:t xml:space="preserve"> </w:t>
                            </w:r>
                          </w:p>
                          <w:p w14:paraId="1FA8E138"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Director de </w:t>
                            </w:r>
                            <w:proofErr w:type="spellStart"/>
                            <w:r w:rsidRPr="00975776">
                              <w:rPr>
                                <w:rFonts w:ascii="Encode Sans" w:hAnsi="Encode Sans" w:cs="DIN Pro Medium"/>
                                <w:color w:val="000000"/>
                                <w:sz w:val="16"/>
                                <w:szCs w:val="16"/>
                              </w:rPr>
                              <w:t>Contabilidad</w:t>
                            </w:r>
                            <w:proofErr w:type="spellEnd"/>
                          </w:p>
                        </w:txbxContent>
                      </wps:txbx>
                      <wps:bodyPr vertOverflow="clip" horzOverflow="clip" wrap="square" rtlCol="0" anchor="t">
                        <a:noAutofit/>
                      </wps:bodyPr>
                    </wps:wsp>
                  </a:graphicData>
                </a:graphic>
                <wp14:sizeRelH relativeFrom="margin">
                  <wp14:pctWidth>0</wp14:pctWidth>
                </wp14:sizeRelH>
              </wp:anchor>
            </w:drawing>
          </mc:Choice>
          <mc:Fallback>
            <w:pict>
              <v:shape w14:anchorId="69B9BAC6" id="_x0000_s1030" type="#_x0000_t202" style="position:absolute;margin-left:331.1pt;margin-top:20.85pt;width:159.75pt;height:50.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" filled="f" stroked="f">
                <v:textbox>
                  <w:txbxContent>
                    <w:p w14:paraId="62B8957E"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___________________________</w:t>
                      </w:r>
                    </w:p>
                    <w:p w14:paraId="5E4BDEA2"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 L.C.F. Sergio Leyva </w:t>
                      </w:r>
                      <w:proofErr w:type="spellStart"/>
                      <w:r w:rsidRPr="00975776">
                        <w:rPr>
                          <w:rFonts w:ascii="Encode Sans" w:hAnsi="Encode Sans" w:cs="DIN Pro Medium"/>
                          <w:color w:val="000000"/>
                          <w:sz w:val="16"/>
                          <w:szCs w:val="16"/>
                        </w:rPr>
                        <w:t>Germán</w:t>
                      </w:r>
                      <w:proofErr w:type="spellEnd"/>
                      <w:r w:rsidRPr="00975776">
                        <w:rPr>
                          <w:rFonts w:ascii="Encode Sans" w:hAnsi="Encode Sans" w:cs="DIN Pro Medium"/>
                          <w:color w:val="000000"/>
                          <w:sz w:val="16"/>
                          <w:szCs w:val="16"/>
                        </w:rPr>
                        <w:t xml:space="preserve"> </w:t>
                      </w:r>
                    </w:p>
                    <w:p w14:paraId="1FA8E138"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Director de </w:t>
                      </w:r>
                      <w:proofErr w:type="spellStart"/>
                      <w:r w:rsidRPr="00975776">
                        <w:rPr>
                          <w:rFonts w:ascii="Encode Sans" w:hAnsi="Encode Sans" w:cs="DIN Pro Medium"/>
                          <w:color w:val="000000"/>
                          <w:sz w:val="16"/>
                          <w:szCs w:val="16"/>
                        </w:rPr>
                        <w:t>Contabilidad</w:t>
                      </w:r>
                      <w:proofErr w:type="spellEnd"/>
                    </w:p>
                  </w:txbxContent>
                </v:textbox>
                <w10:wrap type="square"/>
              </v:shape>
            </w:pict>
          </mc:Fallback>
        </mc:AlternateContent>
      </w:r>
    </w:p>
    <w:p w14:paraId="5C7632AC" w14:textId="77777777" w:rsidR="00CA3335" w:rsidRPr="005F45A3" w:rsidRDefault="00CA3335" w:rsidP="00CA3335">
      <w:pPr>
        <w:pStyle w:val="Texto"/>
        <w:spacing w:after="0" w:line="240" w:lineRule="exact"/>
        <w:jc w:val="center"/>
        <w:rPr>
          <w:rFonts w:asciiTheme="minorHAnsi" w:hAnsiTheme="minorHAnsi" w:cstheme="minorHAnsi"/>
          <w:b/>
          <w:sz w:val="22"/>
          <w:szCs w:val="22"/>
        </w:rPr>
      </w:pPr>
      <w:r w:rsidRPr="00975776">
        <w:rPr>
          <w:rFonts w:asciiTheme="minorHAnsi" w:hAnsiTheme="minorHAnsi" w:cstheme="minorHAnsi"/>
          <w:b/>
          <w:noProof/>
          <w:sz w:val="22"/>
          <w:szCs w:val="22"/>
          <w:lang w:val="es-MX" w:eastAsia="es-MX"/>
        </w:rPr>
        <mc:AlternateContent>
          <mc:Choice Requires="wps">
            <w:drawing>
              <wp:anchor distT="0" distB="0" distL="114300" distR="114300" simplePos="0" relativeHeight="251698176" behindDoc="0" locked="0" layoutInCell="1" allowOverlap="1" wp14:anchorId="35A9F6C0" wp14:editId="546BED41">
                <wp:simplePos x="0" y="0"/>
                <wp:positionH relativeFrom="column">
                  <wp:posOffset>2651760</wp:posOffset>
                </wp:positionH>
                <wp:positionV relativeFrom="paragraph">
                  <wp:posOffset>156210</wp:posOffset>
                </wp:positionV>
                <wp:extent cx="2017395" cy="648335"/>
                <wp:effectExtent l="0" t="0" r="0" b="0"/>
                <wp:wrapSquare wrapText="bothSides"/>
                <wp:docPr id="21" name="7 CuadroTexto"/>
                <wp:cNvGraphicFramePr/>
                <a:graphic xmlns:a="http://schemas.openxmlformats.org/drawingml/2006/main">
                  <a:graphicData uri="http://schemas.microsoft.com/office/word/2010/wordprocessingShape">
                    <wps:wsp>
                      <wps:cNvSpPr txBox="1"/>
                      <wps:spPr>
                        <a:xfrm>
                          <a:off x="0" y="0"/>
                          <a:ext cx="2017395" cy="648335"/>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2CD4D831"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__________________________</w:t>
                            </w:r>
                          </w:p>
                          <w:p w14:paraId="7C76A823"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M.D.E. Luis Gerardo </w:t>
                            </w:r>
                            <w:proofErr w:type="spellStart"/>
                            <w:r w:rsidRPr="00975776">
                              <w:rPr>
                                <w:rFonts w:ascii="Encode Sans" w:hAnsi="Encode Sans" w:cs="DIN Pro Medium"/>
                                <w:color w:val="000000"/>
                                <w:sz w:val="16"/>
                                <w:szCs w:val="16"/>
                              </w:rPr>
                              <w:t>Illoldi</w:t>
                            </w:r>
                            <w:proofErr w:type="spellEnd"/>
                            <w:r w:rsidRPr="00975776">
                              <w:rPr>
                                <w:rFonts w:ascii="Encode Sans" w:hAnsi="Encode Sans" w:cs="DIN Pro Medium"/>
                                <w:color w:val="000000"/>
                                <w:sz w:val="16"/>
                                <w:szCs w:val="16"/>
                              </w:rPr>
                              <w:t xml:space="preserve"> Reyes </w:t>
                            </w:r>
                          </w:p>
                          <w:p w14:paraId="6F1D4CD5" w14:textId="77777777" w:rsidR="004A7747" w:rsidRPr="00975776" w:rsidRDefault="004A7747" w:rsidP="00CA3335">
                            <w:pPr>
                              <w:pStyle w:val="Textoindependiente"/>
                              <w:jc w:val="center"/>
                              <w:rPr>
                                <w:rFonts w:ascii="Encode Sans" w:hAnsi="Encode Sans"/>
                                <w:sz w:val="16"/>
                                <w:szCs w:val="16"/>
                              </w:rPr>
                            </w:pPr>
                            <w:proofErr w:type="spellStart"/>
                            <w:r w:rsidRPr="00975776">
                              <w:rPr>
                                <w:rFonts w:ascii="Encode Sans" w:hAnsi="Encode Sans" w:cs="DIN Pro Medium"/>
                                <w:color w:val="000000"/>
                                <w:sz w:val="16"/>
                                <w:szCs w:val="16"/>
                              </w:rPr>
                              <w:t>Subsecretario</w:t>
                            </w:r>
                            <w:proofErr w:type="spellEnd"/>
                            <w:r w:rsidRPr="00975776">
                              <w:rPr>
                                <w:rFonts w:ascii="Encode Sans" w:hAnsi="Encode Sans" w:cs="DIN Pro Medium"/>
                                <w:color w:val="000000"/>
                                <w:sz w:val="16"/>
                                <w:szCs w:val="16"/>
                              </w:rPr>
                              <w:t xml:space="preserve"> de </w:t>
                            </w:r>
                            <w:proofErr w:type="spellStart"/>
                            <w:r w:rsidRPr="00975776">
                              <w:rPr>
                                <w:rFonts w:ascii="Encode Sans" w:hAnsi="Encode Sans" w:cs="DIN Pro Medium"/>
                                <w:color w:val="000000"/>
                                <w:sz w:val="16"/>
                                <w:szCs w:val="16"/>
                              </w:rPr>
                              <w:t>Egresos</w:t>
                            </w:r>
                            <w:proofErr w:type="spellEnd"/>
                            <w:r w:rsidRPr="00975776">
                              <w:rPr>
                                <w:rFonts w:ascii="Encode Sans" w:hAnsi="Encode Sans" w:cs="DIN Pro Medium"/>
                                <w:color w:val="000000"/>
                                <w:sz w:val="16"/>
                                <w:szCs w:val="16"/>
                              </w:rPr>
                              <w:t xml:space="preserve"> </w:t>
                            </w:r>
                          </w:p>
                        </w:txbxContent>
                      </wps:txbx>
                      <wps:bodyPr vertOverflow="clip" horzOverflow="clip" wrap="square" rtlCol="0" anchor="t">
                        <a:noAutofit/>
                      </wps:bodyPr>
                    </wps:wsp>
                  </a:graphicData>
                </a:graphic>
                <wp14:sizeRelH relativeFrom="margin">
                  <wp14:pctWidth>0</wp14:pctWidth>
                </wp14:sizeRelH>
              </wp:anchor>
            </w:drawing>
          </mc:Choice>
          <mc:Fallback>
            <w:pict>
              <v:shape w14:anchorId="35A9F6C0" id="_x0000_s1031" type="#_x0000_t202" style="position:absolute;left:0;text-align:left;margin-left:208.8pt;margin-top:12.3pt;width:158.85pt;height:51.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" filled="f" stroked="f">
                <v:textbox>
                  <w:txbxContent>
                    <w:p w14:paraId="2CD4D831"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__________________________</w:t>
                      </w:r>
                    </w:p>
                    <w:p w14:paraId="7C76A823"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M.D.E. Luis Gerardo </w:t>
                      </w:r>
                      <w:proofErr w:type="spellStart"/>
                      <w:r w:rsidRPr="00975776">
                        <w:rPr>
                          <w:rFonts w:ascii="Encode Sans" w:hAnsi="Encode Sans" w:cs="DIN Pro Medium"/>
                          <w:color w:val="000000"/>
                          <w:sz w:val="16"/>
                          <w:szCs w:val="16"/>
                        </w:rPr>
                        <w:t>Illoldi</w:t>
                      </w:r>
                      <w:proofErr w:type="spellEnd"/>
                      <w:r w:rsidRPr="00975776">
                        <w:rPr>
                          <w:rFonts w:ascii="Encode Sans" w:hAnsi="Encode Sans" w:cs="DIN Pro Medium"/>
                          <w:color w:val="000000"/>
                          <w:sz w:val="16"/>
                          <w:szCs w:val="16"/>
                        </w:rPr>
                        <w:t xml:space="preserve"> Reyes </w:t>
                      </w:r>
                    </w:p>
                    <w:p w14:paraId="6F1D4CD5" w14:textId="77777777" w:rsidR="004A7747" w:rsidRPr="00975776" w:rsidRDefault="004A7747" w:rsidP="00CA3335">
                      <w:pPr>
                        <w:pStyle w:val="Textoindependiente"/>
                        <w:jc w:val="center"/>
                        <w:rPr>
                          <w:rFonts w:ascii="Encode Sans" w:hAnsi="Encode Sans"/>
                          <w:sz w:val="16"/>
                          <w:szCs w:val="16"/>
                        </w:rPr>
                      </w:pPr>
                      <w:proofErr w:type="spellStart"/>
                      <w:r w:rsidRPr="00975776">
                        <w:rPr>
                          <w:rFonts w:ascii="Encode Sans" w:hAnsi="Encode Sans" w:cs="DIN Pro Medium"/>
                          <w:color w:val="000000"/>
                          <w:sz w:val="16"/>
                          <w:szCs w:val="16"/>
                        </w:rPr>
                        <w:t>Subsecretario</w:t>
                      </w:r>
                      <w:proofErr w:type="spellEnd"/>
                      <w:r w:rsidRPr="00975776">
                        <w:rPr>
                          <w:rFonts w:ascii="Encode Sans" w:hAnsi="Encode Sans" w:cs="DIN Pro Medium"/>
                          <w:color w:val="000000"/>
                          <w:sz w:val="16"/>
                          <w:szCs w:val="16"/>
                        </w:rPr>
                        <w:t xml:space="preserve"> de </w:t>
                      </w:r>
                      <w:proofErr w:type="spellStart"/>
                      <w:r w:rsidRPr="00975776">
                        <w:rPr>
                          <w:rFonts w:ascii="Encode Sans" w:hAnsi="Encode Sans" w:cs="DIN Pro Medium"/>
                          <w:color w:val="000000"/>
                          <w:sz w:val="16"/>
                          <w:szCs w:val="16"/>
                        </w:rPr>
                        <w:t>Egresos</w:t>
                      </w:r>
                      <w:proofErr w:type="spellEnd"/>
                      <w:r w:rsidRPr="00975776">
                        <w:rPr>
                          <w:rFonts w:ascii="Encode Sans" w:hAnsi="Encode Sans" w:cs="DIN Pro Medium"/>
                          <w:color w:val="000000"/>
                          <w:sz w:val="16"/>
                          <w:szCs w:val="16"/>
                        </w:rPr>
                        <w:t xml:space="preserve"> </w:t>
                      </w:r>
                    </w:p>
                  </w:txbxContent>
                </v:textbox>
                <w10:wrap type="square"/>
              </v:shape>
            </w:pict>
          </mc:Fallback>
        </mc:AlternateContent>
      </w:r>
      <w:r w:rsidRPr="00975776">
        <w:rPr>
          <w:rFonts w:asciiTheme="minorHAnsi" w:hAnsiTheme="minorHAnsi" w:cstheme="minorHAnsi"/>
          <w:b/>
          <w:noProof/>
          <w:sz w:val="22"/>
          <w:szCs w:val="22"/>
          <w:lang w:val="es-MX" w:eastAsia="es-MX"/>
        </w:rPr>
        <mc:AlternateContent>
          <mc:Choice Requires="wps">
            <w:drawing>
              <wp:anchor distT="0" distB="0" distL="114300" distR="114300" simplePos="0" relativeHeight="251699200" behindDoc="0" locked="0" layoutInCell="1" allowOverlap="1" wp14:anchorId="4B79B7B8" wp14:editId="1789F745">
                <wp:simplePos x="0" y="0"/>
                <wp:positionH relativeFrom="column">
                  <wp:posOffset>1166495</wp:posOffset>
                </wp:positionH>
                <wp:positionV relativeFrom="paragraph">
                  <wp:posOffset>156210</wp:posOffset>
                </wp:positionV>
                <wp:extent cx="1939925" cy="648335"/>
                <wp:effectExtent l="0" t="0" r="0" b="0"/>
                <wp:wrapSquare wrapText="bothSides"/>
                <wp:docPr id="22" name="7 CuadroTexto"/>
                <wp:cNvGraphicFramePr/>
                <a:graphic xmlns:a="http://schemas.openxmlformats.org/drawingml/2006/main">
                  <a:graphicData uri="http://schemas.microsoft.com/office/word/2010/wordprocessingShape">
                    <wps:wsp>
                      <wps:cNvSpPr txBox="1"/>
                      <wps:spPr>
                        <a:xfrm>
                          <a:off x="0" y="0"/>
                          <a:ext cx="1939925" cy="648335"/>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2198CFA"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w:t>
                            </w:r>
                          </w:p>
                          <w:p w14:paraId="39422791"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 LIC. </w:t>
                            </w:r>
                            <w:r>
                              <w:rPr>
                                <w:rFonts w:ascii="Encode Sans" w:hAnsi="Encode Sans" w:cs="DIN Pro Medium"/>
                                <w:color w:val="000000"/>
                                <w:sz w:val="16"/>
                                <w:szCs w:val="16"/>
                              </w:rPr>
                              <w:t>Gabriel Herrera Velázquez</w:t>
                            </w:r>
                            <w:r w:rsidRPr="00975776">
                              <w:rPr>
                                <w:rFonts w:ascii="Encode Sans" w:hAnsi="Encode Sans" w:cs="DIN Pro Medium"/>
                                <w:color w:val="000000"/>
                                <w:sz w:val="16"/>
                                <w:szCs w:val="16"/>
                              </w:rPr>
                              <w:t xml:space="preserve"> </w:t>
                            </w:r>
                          </w:p>
                          <w:p w14:paraId="39F4A9DC" w14:textId="77777777" w:rsidR="004A7747" w:rsidRPr="00975776" w:rsidRDefault="004A7747" w:rsidP="00CA3335">
                            <w:pPr>
                              <w:pStyle w:val="Textoindependiente"/>
                              <w:jc w:val="center"/>
                              <w:rPr>
                                <w:rFonts w:ascii="Encode Sans" w:hAnsi="Encode Sans"/>
                                <w:sz w:val="16"/>
                                <w:szCs w:val="16"/>
                              </w:rPr>
                            </w:pPr>
                            <w:proofErr w:type="spellStart"/>
                            <w:r>
                              <w:rPr>
                                <w:rFonts w:ascii="Encode Sans" w:hAnsi="Encode Sans" w:cs="DIN Pro Medium"/>
                                <w:color w:val="000000"/>
                                <w:sz w:val="16"/>
                                <w:szCs w:val="16"/>
                              </w:rPr>
                              <w:t>Subsecretario</w:t>
                            </w:r>
                            <w:proofErr w:type="spellEnd"/>
                            <w:r>
                              <w:rPr>
                                <w:rFonts w:ascii="Encode Sans" w:hAnsi="Encode Sans" w:cs="DIN Pro Medium"/>
                                <w:color w:val="000000"/>
                                <w:sz w:val="16"/>
                                <w:szCs w:val="16"/>
                              </w:rPr>
                              <w:t xml:space="preserve"> de </w:t>
                            </w:r>
                            <w:proofErr w:type="spellStart"/>
                            <w:r>
                              <w:rPr>
                                <w:rFonts w:ascii="Encode Sans" w:hAnsi="Encode Sans" w:cs="DIN Pro Medium"/>
                                <w:color w:val="000000"/>
                                <w:sz w:val="16"/>
                                <w:szCs w:val="16"/>
                              </w:rPr>
                              <w:t>Ingresos</w:t>
                            </w:r>
                            <w:proofErr w:type="spellEnd"/>
                          </w:p>
                        </w:txbxContent>
                      </wps:txbx>
                      <wps:bodyPr vertOverflow="clip" horzOverflow="clip" wrap="square" rtlCol="0" anchor="t">
                        <a:noAutofit/>
                      </wps:bodyPr>
                    </wps:wsp>
                  </a:graphicData>
                </a:graphic>
                <wp14:sizeRelH relativeFrom="margin">
                  <wp14:pctWidth>0</wp14:pctWidth>
                </wp14:sizeRelH>
              </wp:anchor>
            </w:drawing>
          </mc:Choice>
          <mc:Fallback>
            <w:pict>
              <v:shape w14:anchorId="4B79B7B8" id="_x0000_s1032" type="#_x0000_t202" style="position:absolute;left:0;text-align:left;margin-left:91.85pt;margin-top:12.3pt;width:152.75pt;height:51.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" filled="f" stroked="f">
                <v:textbox>
                  <w:txbxContent>
                    <w:p w14:paraId="52198CFA"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w:t>
                      </w:r>
                    </w:p>
                    <w:p w14:paraId="39422791"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 LIC. </w:t>
                      </w:r>
                      <w:r>
                        <w:rPr>
                          <w:rFonts w:ascii="Encode Sans" w:hAnsi="Encode Sans" w:cs="DIN Pro Medium"/>
                          <w:color w:val="000000"/>
                          <w:sz w:val="16"/>
                          <w:szCs w:val="16"/>
                        </w:rPr>
                        <w:t>Gabriel Herrera Velázquez</w:t>
                      </w:r>
                      <w:r w:rsidRPr="00975776">
                        <w:rPr>
                          <w:rFonts w:ascii="Encode Sans" w:hAnsi="Encode Sans" w:cs="DIN Pro Medium"/>
                          <w:color w:val="000000"/>
                          <w:sz w:val="16"/>
                          <w:szCs w:val="16"/>
                        </w:rPr>
                        <w:t xml:space="preserve"> </w:t>
                      </w:r>
                    </w:p>
                    <w:p w14:paraId="39F4A9DC" w14:textId="77777777" w:rsidR="004A7747" w:rsidRPr="00975776" w:rsidRDefault="004A7747" w:rsidP="00CA3335">
                      <w:pPr>
                        <w:pStyle w:val="Textoindependiente"/>
                        <w:jc w:val="center"/>
                        <w:rPr>
                          <w:rFonts w:ascii="Encode Sans" w:hAnsi="Encode Sans"/>
                          <w:sz w:val="16"/>
                          <w:szCs w:val="16"/>
                        </w:rPr>
                      </w:pPr>
                      <w:proofErr w:type="spellStart"/>
                      <w:r>
                        <w:rPr>
                          <w:rFonts w:ascii="Encode Sans" w:hAnsi="Encode Sans" w:cs="DIN Pro Medium"/>
                          <w:color w:val="000000"/>
                          <w:sz w:val="16"/>
                          <w:szCs w:val="16"/>
                        </w:rPr>
                        <w:t>Subsecretario</w:t>
                      </w:r>
                      <w:proofErr w:type="spellEnd"/>
                      <w:r>
                        <w:rPr>
                          <w:rFonts w:ascii="Encode Sans" w:hAnsi="Encode Sans" w:cs="DIN Pro Medium"/>
                          <w:color w:val="000000"/>
                          <w:sz w:val="16"/>
                          <w:szCs w:val="16"/>
                        </w:rPr>
                        <w:t xml:space="preserve"> de </w:t>
                      </w:r>
                      <w:proofErr w:type="spellStart"/>
                      <w:r>
                        <w:rPr>
                          <w:rFonts w:ascii="Encode Sans" w:hAnsi="Encode Sans" w:cs="DIN Pro Medium"/>
                          <w:color w:val="000000"/>
                          <w:sz w:val="16"/>
                          <w:szCs w:val="16"/>
                        </w:rPr>
                        <w:t>Ingresos</w:t>
                      </w:r>
                      <w:proofErr w:type="spellEnd"/>
                    </w:p>
                  </w:txbxContent>
                </v:textbox>
                <w10:wrap type="square"/>
              </v:shape>
            </w:pict>
          </mc:Fallback>
        </mc:AlternateContent>
      </w:r>
      <w:r w:rsidRPr="00975776">
        <w:rPr>
          <w:rFonts w:asciiTheme="minorHAnsi" w:hAnsiTheme="minorHAnsi" w:cstheme="minorHAnsi"/>
          <w:b/>
          <w:noProof/>
          <w:sz w:val="22"/>
          <w:szCs w:val="22"/>
          <w:lang w:val="es-MX" w:eastAsia="es-MX"/>
        </w:rPr>
        <mc:AlternateContent>
          <mc:Choice Requires="wps">
            <w:drawing>
              <wp:anchor distT="0" distB="0" distL="114300" distR="114300" simplePos="0" relativeHeight="251696128" behindDoc="0" locked="0" layoutInCell="1" allowOverlap="1" wp14:anchorId="22DFDB59" wp14:editId="00EEB18A">
                <wp:simplePos x="0" y="0"/>
                <wp:positionH relativeFrom="column">
                  <wp:posOffset>-300355</wp:posOffset>
                </wp:positionH>
                <wp:positionV relativeFrom="paragraph">
                  <wp:posOffset>156210</wp:posOffset>
                </wp:positionV>
                <wp:extent cx="1816100" cy="648335"/>
                <wp:effectExtent l="0" t="0" r="0" b="0"/>
                <wp:wrapSquare wrapText="bothSides"/>
                <wp:docPr id="19" name="7 CuadroTexto"/>
                <wp:cNvGraphicFramePr/>
                <a:graphic xmlns:a="http://schemas.openxmlformats.org/drawingml/2006/main">
                  <a:graphicData uri="http://schemas.microsoft.com/office/word/2010/wordprocessingShape">
                    <wps:wsp>
                      <wps:cNvSpPr txBox="1"/>
                      <wps:spPr>
                        <a:xfrm>
                          <a:off x="0" y="0"/>
                          <a:ext cx="1816100" cy="648335"/>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7A2541FF"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w:t>
                            </w:r>
                          </w:p>
                          <w:p w14:paraId="0261D51E"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 LIC. Adriana Lozano Rodríguez </w:t>
                            </w:r>
                          </w:p>
                          <w:p w14:paraId="7E398E93" w14:textId="77777777" w:rsidR="004A7747" w:rsidRPr="00975776" w:rsidRDefault="004A7747" w:rsidP="00CA3335">
                            <w:pPr>
                              <w:pStyle w:val="Textoindependiente"/>
                              <w:jc w:val="center"/>
                              <w:rPr>
                                <w:rFonts w:ascii="Encode Sans" w:hAnsi="Encode Sans"/>
                                <w:sz w:val="16"/>
                                <w:szCs w:val="16"/>
                              </w:rPr>
                            </w:pPr>
                            <w:proofErr w:type="spellStart"/>
                            <w:r w:rsidRPr="00975776">
                              <w:rPr>
                                <w:rFonts w:ascii="Encode Sans" w:hAnsi="Encode Sans" w:cs="DIN Pro Medium"/>
                                <w:color w:val="000000"/>
                                <w:sz w:val="16"/>
                                <w:szCs w:val="16"/>
                              </w:rPr>
                              <w:t>Secretaria</w:t>
                            </w:r>
                            <w:proofErr w:type="spellEnd"/>
                            <w:r w:rsidRPr="00975776">
                              <w:rPr>
                                <w:rFonts w:ascii="Encode Sans" w:hAnsi="Encode Sans" w:cs="DIN Pro Medium"/>
                                <w:color w:val="000000"/>
                                <w:sz w:val="16"/>
                                <w:szCs w:val="16"/>
                              </w:rPr>
                              <w:t xml:space="preserve"> de </w:t>
                            </w:r>
                            <w:proofErr w:type="spellStart"/>
                            <w:r w:rsidRPr="00975776">
                              <w:rPr>
                                <w:rFonts w:ascii="Encode Sans" w:hAnsi="Encode Sans" w:cs="DIN Pro Medium"/>
                                <w:color w:val="000000"/>
                                <w:sz w:val="16"/>
                                <w:szCs w:val="16"/>
                              </w:rPr>
                              <w:t>Finanzas</w:t>
                            </w:r>
                            <w:proofErr w:type="spellEnd"/>
                          </w:p>
                        </w:txbxContent>
                      </wps:txbx>
                      <wps:bodyPr vertOverflow="clip" horzOverflow="clip" wrap="square" rtlCol="0" anchor="t">
                        <a:noAutofit/>
                      </wps:bodyPr>
                    </wps:wsp>
                  </a:graphicData>
                </a:graphic>
                <wp14:sizeRelH relativeFrom="margin">
                  <wp14:pctWidth>0</wp14:pctWidth>
                </wp14:sizeRelH>
              </wp:anchor>
            </w:drawing>
          </mc:Choice>
          <mc:Fallback>
            <w:pict>
              <v:shape w14:anchorId="22DFDB59" id="_x0000_s1033" type="#_x0000_t202" style="position:absolute;left:0;text-align:left;margin-left:-23.65pt;margin-top:12.3pt;width:143pt;height:51.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" filled="f" stroked="f">
                <v:textbox>
                  <w:txbxContent>
                    <w:p w14:paraId="7A2541FF" w14:textId="77777777" w:rsidR="004A7747" w:rsidRPr="00975776" w:rsidRDefault="004A7747" w:rsidP="00CA3335">
                      <w:pPr>
                        <w:pStyle w:val="Textoindependiente"/>
                        <w:jc w:val="center"/>
                        <w:rPr>
                          <w:sz w:val="16"/>
                          <w:szCs w:val="16"/>
                        </w:rPr>
                      </w:pPr>
                      <w:r w:rsidRPr="00975776">
                        <w:rPr>
                          <w:rFonts w:cs="Arial"/>
                          <w:color w:val="000000"/>
                          <w:sz w:val="16"/>
                          <w:szCs w:val="16"/>
                        </w:rPr>
                        <w:t>_________________________</w:t>
                      </w:r>
                    </w:p>
                    <w:p w14:paraId="0261D51E" w14:textId="77777777" w:rsidR="004A7747" w:rsidRPr="00975776" w:rsidRDefault="004A7747" w:rsidP="00CA3335">
                      <w:pPr>
                        <w:pStyle w:val="Textoindependiente"/>
                        <w:jc w:val="center"/>
                        <w:rPr>
                          <w:rFonts w:ascii="Encode Sans" w:hAnsi="Encode Sans"/>
                          <w:sz w:val="16"/>
                          <w:szCs w:val="16"/>
                        </w:rPr>
                      </w:pPr>
                      <w:r w:rsidRPr="00975776">
                        <w:rPr>
                          <w:rFonts w:ascii="Encode Sans" w:hAnsi="Encode Sans" w:cs="DIN Pro Medium"/>
                          <w:color w:val="000000"/>
                          <w:sz w:val="16"/>
                          <w:szCs w:val="16"/>
                        </w:rPr>
                        <w:t xml:space="preserve"> LIC. Adriana Lozano Rodríguez </w:t>
                      </w:r>
                    </w:p>
                    <w:p w14:paraId="7E398E93" w14:textId="77777777" w:rsidR="004A7747" w:rsidRPr="00975776" w:rsidRDefault="004A7747" w:rsidP="00CA3335">
                      <w:pPr>
                        <w:pStyle w:val="Textoindependiente"/>
                        <w:jc w:val="center"/>
                        <w:rPr>
                          <w:rFonts w:ascii="Encode Sans" w:hAnsi="Encode Sans"/>
                          <w:sz w:val="16"/>
                          <w:szCs w:val="16"/>
                        </w:rPr>
                      </w:pPr>
                      <w:proofErr w:type="spellStart"/>
                      <w:r w:rsidRPr="00975776">
                        <w:rPr>
                          <w:rFonts w:ascii="Encode Sans" w:hAnsi="Encode Sans" w:cs="DIN Pro Medium"/>
                          <w:color w:val="000000"/>
                          <w:sz w:val="16"/>
                          <w:szCs w:val="16"/>
                        </w:rPr>
                        <w:t>Secretaria</w:t>
                      </w:r>
                      <w:proofErr w:type="spellEnd"/>
                      <w:r w:rsidRPr="00975776">
                        <w:rPr>
                          <w:rFonts w:ascii="Encode Sans" w:hAnsi="Encode Sans" w:cs="DIN Pro Medium"/>
                          <w:color w:val="000000"/>
                          <w:sz w:val="16"/>
                          <w:szCs w:val="16"/>
                        </w:rPr>
                        <w:t xml:space="preserve"> de </w:t>
                      </w:r>
                      <w:proofErr w:type="spellStart"/>
                      <w:r w:rsidRPr="00975776">
                        <w:rPr>
                          <w:rFonts w:ascii="Encode Sans" w:hAnsi="Encode Sans" w:cs="DIN Pro Medium"/>
                          <w:color w:val="000000"/>
                          <w:sz w:val="16"/>
                          <w:szCs w:val="16"/>
                        </w:rPr>
                        <w:t>Finanzas</w:t>
                      </w:r>
                      <w:proofErr w:type="spellEnd"/>
                    </w:p>
                  </w:txbxContent>
                </v:textbox>
                <w10:wrap type="square"/>
              </v:shape>
            </w:pict>
          </mc:Fallback>
        </mc:AlternateContent>
      </w:r>
    </w:p>
    <w:p w14:paraId="3D82CEAB"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5E3F5C52"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3FC5ACB3"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1D7F32FC"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33D3ACDD"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5A9B606B"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15CEC350"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382790C1"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60E91AE5" w14:textId="77777777" w:rsidR="00CA3335" w:rsidRDefault="00CA3335" w:rsidP="00CA3335">
      <w:pPr>
        <w:spacing w:after="0" w:line="240" w:lineRule="exact"/>
        <w:jc w:val="both"/>
        <w:rPr>
          <w:rFonts w:asciiTheme="minorHAnsi" w:eastAsia="Times New Roman" w:hAnsiTheme="minorHAnsi" w:cstheme="minorHAnsi"/>
          <w:sz w:val="16"/>
          <w:szCs w:val="16"/>
          <w:lang w:val="es-ES" w:eastAsia="es-ES"/>
        </w:rPr>
      </w:pPr>
    </w:p>
    <w:p w14:paraId="75E59757" w14:textId="6E129B1B" w:rsidR="000C22BB" w:rsidRPr="005F45A3" w:rsidRDefault="000C22BB" w:rsidP="00CA3335">
      <w:pPr>
        <w:spacing w:after="0" w:line="240" w:lineRule="exact"/>
        <w:jc w:val="both"/>
        <w:rPr>
          <w:rFonts w:asciiTheme="minorHAnsi" w:eastAsia="Times New Roman" w:hAnsiTheme="minorHAnsi" w:cstheme="minorHAnsi"/>
          <w:b/>
          <w:smallCaps/>
          <w:sz w:val="18"/>
          <w:szCs w:val="18"/>
          <w:lang w:eastAsia="es-ES"/>
        </w:rPr>
      </w:pPr>
    </w:p>
    <w:sectPr w:rsidR="000C22BB" w:rsidRPr="005F45A3" w:rsidSect="00A6163E">
      <w:headerReference w:type="even" r:id="rId25"/>
      <w:headerReference w:type="default" r:id="rId26"/>
      <w:footerReference w:type="even" r:id="rId27"/>
      <w:footerReference w:type="default" r:id="rId28"/>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949FC" w14:textId="77777777" w:rsidR="004A7747" w:rsidRDefault="004A7747" w:rsidP="00EA5418">
      <w:pPr>
        <w:spacing w:after="0" w:line="240" w:lineRule="auto"/>
      </w:pPr>
      <w:r>
        <w:separator/>
      </w:r>
    </w:p>
  </w:endnote>
  <w:endnote w:type="continuationSeparator" w:id="0">
    <w:p w14:paraId="4227FD80" w14:textId="77777777" w:rsidR="004A7747" w:rsidRDefault="004A774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Pro Regular">
    <w:panose1 w:val="020B0504020101020102"/>
    <w:charset w:val="00"/>
    <w:family w:val="swiss"/>
    <w:pitch w:val="variable"/>
    <w:sig w:usb0="A00002BF" w:usb1="4000207B" w:usb2="00000008" w:usb3="00000000" w:csb0="0000009F" w:csb1="00000000"/>
  </w:font>
  <w:font w:name="Helvetica">
    <w:panose1 w:val="020B0604020202020204"/>
    <w:charset w:val="00"/>
    <w:family w:val="swiss"/>
    <w:pitch w:val="variable"/>
    <w:sig w:usb0="E0002EFF" w:usb1="C000785B" w:usb2="00000009" w:usb3="00000000" w:csb0="000001FF" w:csb1="00000000"/>
  </w:font>
  <w:font w:name="DINPro-Regular">
    <w:panose1 w:val="02000503030000020004"/>
    <w:charset w:val="00"/>
    <w:family w:val="modern"/>
    <w:notTrueType/>
    <w:pitch w:val="variable"/>
    <w:sig w:usb0="800002AF" w:usb1="4000206A" w:usb2="00000000" w:usb3="00000000" w:csb0="0000009F" w:csb1="00000000"/>
  </w:font>
  <w:font w:name="Encode Sans">
    <w:panose1 w:val="02000000000000000000"/>
    <w:charset w:val="00"/>
    <w:family w:val="auto"/>
    <w:pitch w:val="variable"/>
    <w:sig w:usb0="A00000FF" w:usb1="4000207B" w:usb2="00000000" w:usb3="00000000" w:csb0="00000193" w:csb1="00000000"/>
  </w:font>
  <w:font w:name="DIN Pro Medium">
    <w:panose1 w:val="020B0604020101020102"/>
    <w:charset w:val="00"/>
    <w:family w:val="swiss"/>
    <w:pitch w:val="variable"/>
    <w:sig w:usb0="A00002BF" w:usb1="4000207B" w:usb2="00000008" w:usb3="00000000" w:csb0="0000009F" w:csb1="00000000"/>
  </w:font>
  <w:font w:name="HelveticaNeueLT Std Lt">
    <w:panose1 w:val="020B0403020202020204"/>
    <w:charset w:val="00"/>
    <w:family w:val="swiss"/>
    <w:notTrueType/>
    <w:pitch w:val="variable"/>
    <w:sig w:usb0="00000003" w:usb1="00000000" w:usb2="00000000" w:usb3="00000000" w:csb0="00000001" w:csb1="00000000"/>
  </w:font>
  <w:font w:name="DIN Pro Bold">
    <w:panose1 w:val="020B0804020101020102"/>
    <w:charset w:val="00"/>
    <w:family w:val="swiss"/>
    <w:pitch w:val="variable"/>
    <w:sig w:usb0="A00002BF" w:usb1="4000207B" w:usb2="00000008" w:usb3="00000000" w:csb0="0000009F" w:csb1="00000000"/>
  </w:font>
  <w:font w:name="HelveticaNeueLT Std">
    <w:panose1 w:val="020B0804020202020204"/>
    <w:charset w:val="00"/>
    <w:family w:val="swiss"/>
    <w:notTrueType/>
    <w:pitch w:val="variable"/>
    <w:sig w:usb0="00000003" w:usb1="00000000" w:usb2="00000000" w:usb3="00000000" w:csb0="00000001" w:csb1="00000000"/>
  </w:font>
  <w:font w:name="Encode Sans Medium">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380E" w14:textId="24223FF4" w:rsidR="004A7747" w:rsidRDefault="004A7747" w:rsidP="0013011C">
    <w:pPr>
      <w:pStyle w:val="Piedepgina"/>
      <w:jc w:val="center"/>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90496" behindDoc="0" locked="0" layoutInCell="1" allowOverlap="1" wp14:anchorId="6A02A3F6" wp14:editId="083A3C50">
              <wp:simplePos x="0" y="0"/>
              <wp:positionH relativeFrom="column">
                <wp:posOffset>-142240</wp:posOffset>
              </wp:positionH>
              <wp:positionV relativeFrom="paragraph">
                <wp:posOffset>29210</wp:posOffset>
              </wp:positionV>
              <wp:extent cx="6192000" cy="0"/>
              <wp:effectExtent l="0" t="0" r="37465" b="19050"/>
              <wp:wrapNone/>
              <wp:docPr id="17" name="Conector recto 17"/>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8982C" id="Conector recto 1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2.3pt" to="476.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" strokecolor="#bc955c" strokeweight="2pt">
              <v:stroke joinstyle="miter"/>
            </v:line>
          </w:pict>
        </mc:Fallback>
      </mc:AlternateContent>
    </w:r>
  </w:p>
  <w:p w14:paraId="4990EAB6" w14:textId="0A54CEAE" w:rsidR="004A7747" w:rsidRPr="00CB3BFA" w:rsidRDefault="004A7747" w:rsidP="0013011C">
    <w:pPr>
      <w:pStyle w:val="Piedepgina"/>
      <w:jc w:val="center"/>
      <w:rPr>
        <w:rFonts w:ascii="Encode Sans Medium" w:hAnsi="Encode Sans Medium" w:cs="Arial"/>
      </w:rPr>
    </w:pPr>
    <w:r w:rsidRPr="00CB3BFA">
      <w:rPr>
        <w:rFonts w:ascii="Encode Sans Medium" w:hAnsi="Encode Sans Medium" w:cs="Arial"/>
      </w:rPr>
      <w:t>Contable</w:t>
    </w:r>
  </w:p>
  <w:p w14:paraId="72899C76" w14:textId="77777777" w:rsidR="004A7747" w:rsidRPr="00C8516B" w:rsidRDefault="004A7747" w:rsidP="0013011C">
    <w:pPr>
      <w:pStyle w:val="Piedepgina"/>
      <w:jc w:val="center"/>
      <w:rPr>
        <w:rFonts w:ascii="Encode Sans" w:hAnsi="Encode Sans" w:cs="Arial"/>
      </w:rPr>
    </w:pPr>
  </w:p>
  <w:p w14:paraId="453E6AC7" w14:textId="77777777" w:rsidR="004A7747" w:rsidRDefault="004A77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2778F" w14:textId="266F498A" w:rsidR="004A7747" w:rsidRDefault="004A7747">
    <w:pPr>
      <w:pStyle w:val="Piedepgina"/>
      <w:jc w:val="center"/>
      <w:rPr>
        <w:rFonts w:ascii="HelveticaNeueLT Std Lt" w:hAnsi="HelveticaNeueLT Std Lt"/>
        <w:b/>
      </w:rPr>
    </w:pPr>
    <w:r>
      <w:rPr>
        <w:rFonts w:ascii="HelveticaNeueLT Std Lt" w:hAnsi="HelveticaNeueLT Std Lt" w:cs="Arial"/>
        <w:b/>
        <w:noProof/>
        <w:lang w:eastAsia="es-MX"/>
      </w:rPr>
      <mc:AlternateContent>
        <mc:Choice Requires="wps">
          <w:drawing>
            <wp:anchor distT="0" distB="0" distL="114300" distR="114300" simplePos="0" relativeHeight="251684352" behindDoc="0" locked="0" layoutInCell="1" allowOverlap="1" wp14:anchorId="28801C9B" wp14:editId="23B2F4B1">
              <wp:simplePos x="0" y="0"/>
              <wp:positionH relativeFrom="column">
                <wp:posOffset>-88569</wp:posOffset>
              </wp:positionH>
              <wp:positionV relativeFrom="paragraph">
                <wp:posOffset>50800</wp:posOffset>
              </wp:positionV>
              <wp:extent cx="6264000" cy="0"/>
              <wp:effectExtent l="0" t="0" r="22860" b="19050"/>
              <wp:wrapNone/>
              <wp:docPr id="13" name="Conector recto 13"/>
              <wp:cNvGraphicFramePr/>
              <a:graphic xmlns:a="http://schemas.openxmlformats.org/drawingml/2006/main">
                <a:graphicData uri="http://schemas.microsoft.com/office/word/2010/wordprocessingShape">
                  <wps:wsp>
                    <wps:cNvCnPr/>
                    <wps:spPr>
                      <a:xfrm>
                        <a:off x="0" y="0"/>
                        <a:ext cx="6264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C7CFE" id="Conector recto 1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pt" to="48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" strokecolor="#bc955c" strokeweight="2pt">
              <v:stroke joinstyle="miter"/>
            </v:line>
          </w:pict>
        </mc:Fallback>
      </mc:AlternateContent>
    </w:r>
  </w:p>
  <w:p w14:paraId="57C19778" w14:textId="1C25AE45" w:rsidR="004A7747" w:rsidRPr="003D2F77" w:rsidRDefault="004A7747">
    <w:pPr>
      <w:pStyle w:val="Piedepgina"/>
      <w:jc w:val="center"/>
      <w:rPr>
        <w:rFonts w:asciiTheme="minorHAnsi" w:hAnsiTheme="minorHAnsi" w:cstheme="minorHAnsi"/>
      </w:rPr>
    </w:pPr>
    <w:r w:rsidRPr="003D2F77">
      <w:rPr>
        <w:rFonts w:asciiTheme="minorHAnsi" w:hAnsiTheme="minorHAnsi" w:cstheme="minorHAnsi"/>
      </w:rPr>
      <w:t>Contable/</w:t>
    </w:r>
    <w:r w:rsidRPr="003D2F77">
      <w:rPr>
        <w:rFonts w:asciiTheme="minorHAnsi" w:hAnsiTheme="minorHAnsi" w:cstheme="minorHAnsi"/>
      </w:rPr>
      <w:fldChar w:fldCharType="begin"/>
    </w:r>
    <w:r w:rsidRPr="003D2F77">
      <w:rPr>
        <w:rFonts w:asciiTheme="minorHAnsi" w:hAnsiTheme="minorHAnsi" w:cstheme="minorHAnsi"/>
      </w:rPr>
      <w:instrText>PAGE   \* MERGEFORMAT</w:instrText>
    </w:r>
    <w:r w:rsidRPr="003D2F77">
      <w:rPr>
        <w:rFonts w:asciiTheme="minorHAnsi" w:hAnsiTheme="minorHAnsi" w:cstheme="minorHAnsi"/>
      </w:rPr>
      <w:fldChar w:fldCharType="separate"/>
    </w:r>
    <w:r w:rsidR="001A3414" w:rsidRPr="001A3414">
      <w:rPr>
        <w:rFonts w:asciiTheme="minorHAnsi" w:hAnsiTheme="minorHAnsi" w:cstheme="minorHAnsi"/>
        <w:noProof/>
        <w:lang w:val="es-ES"/>
      </w:rPr>
      <w:t>62</w:t>
    </w:r>
    <w:r w:rsidRPr="003D2F77">
      <w:rPr>
        <w:rFonts w:asciiTheme="minorHAnsi" w:hAnsiTheme="minorHAnsi" w:cstheme="minorHAnsi"/>
      </w:rPr>
      <w:fldChar w:fldCharType="end"/>
    </w:r>
  </w:p>
  <w:p w14:paraId="38DCAD5D" w14:textId="77777777" w:rsidR="004A7747" w:rsidRPr="000A5B2E" w:rsidRDefault="004A7747" w:rsidP="0024137D">
    <w:pPr>
      <w:jc w:val="center"/>
      <w:rPr>
        <w:rFonts w:ascii="HelveticaNeueLT Std Lt" w:hAnsi="HelveticaNeueLT Std Lt"/>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F19E2" w14:textId="77777777" w:rsidR="004A7747" w:rsidRDefault="004A7747" w:rsidP="00EA5418">
      <w:pPr>
        <w:spacing w:after="0" w:line="240" w:lineRule="auto"/>
      </w:pPr>
      <w:r>
        <w:separator/>
      </w:r>
    </w:p>
  </w:footnote>
  <w:footnote w:type="continuationSeparator" w:id="0">
    <w:p w14:paraId="3AA3879A" w14:textId="77777777" w:rsidR="004A7747" w:rsidRDefault="004A774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C261" w14:textId="4EC2EB5D" w:rsidR="004A7747" w:rsidRDefault="004A7747" w:rsidP="007E3A4C">
    <w:pPr>
      <w:pStyle w:val="Encabezado"/>
      <w:tabs>
        <w:tab w:val="left" w:pos="6023"/>
        <w:tab w:val="right" w:pos="6996"/>
      </w:tabs>
      <w:rPr>
        <w:rFonts w:ascii="HelveticaNeueLT Std" w:hAnsi="HelveticaNeueLT Std" w:cs="Arial"/>
        <w:sz w:val="28"/>
      </w:rPr>
    </w:pPr>
    <w:r>
      <w:rPr>
        <w:rFonts w:ascii="HelveticaNeueLT Std Lt" w:hAnsi="HelveticaNeueLT Std Lt" w:cs="DIN Pro Bold"/>
        <w:b/>
        <w:noProof/>
        <w:sz w:val="24"/>
        <w:szCs w:val="24"/>
        <w:lang w:eastAsia="es-MX"/>
      </w:rPr>
      <w:drawing>
        <wp:anchor distT="0" distB="0" distL="114300" distR="114300" simplePos="0" relativeHeight="251685376" behindDoc="0" locked="0" layoutInCell="1" allowOverlap="1" wp14:anchorId="184C95E8" wp14:editId="023C486C">
          <wp:simplePos x="0" y="0"/>
          <wp:positionH relativeFrom="column">
            <wp:posOffset>-214630</wp:posOffset>
          </wp:positionH>
          <wp:positionV relativeFrom="paragraph">
            <wp:posOffset>19050</wp:posOffset>
          </wp:positionV>
          <wp:extent cx="1985010" cy="75628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1">
                    <a:extLst>
                      <a:ext uri="{28A0092B-C50C-407E-A947-70E740481C1C}">
                        <a14:useLocalDpi xmlns:a14="http://schemas.microsoft.com/office/drawing/2010/main" val="0"/>
                      </a:ext>
                    </a:extLst>
                  </a:blip>
                  <a:stretch>
                    <a:fillRect/>
                  </a:stretch>
                </pic:blipFill>
                <pic:spPr>
                  <a:xfrm>
                    <a:off x="0" y="0"/>
                    <a:ext cx="1985010" cy="756285"/>
                  </a:xfrm>
                  <a:prstGeom prst="rect">
                    <a:avLst/>
                  </a:prstGeom>
                </pic:spPr>
              </pic:pic>
            </a:graphicData>
          </a:graphic>
        </wp:anchor>
      </w:drawing>
    </w:r>
    <w:r>
      <w:rPr>
        <w:rFonts w:ascii="HelveticaNeueLT Std" w:hAnsi="HelveticaNeueLT Std" w:cs="Arial"/>
        <w:sz w:val="28"/>
      </w:rPr>
      <w:tab/>
    </w:r>
  </w:p>
  <w:p w14:paraId="4367F6F5" w14:textId="26CC2F38" w:rsidR="004A7747" w:rsidRDefault="004A7747" w:rsidP="007E3A4C">
    <w:pPr>
      <w:pStyle w:val="Encabezado"/>
      <w:tabs>
        <w:tab w:val="left" w:pos="6023"/>
        <w:tab w:val="right" w:pos="6996"/>
      </w:tabs>
      <w:jc w:val="right"/>
      <w:rPr>
        <w:rFonts w:ascii="DIN Pro Bold" w:hAnsi="DIN Pro Bold" w:cs="DIN Pro Bold"/>
        <w:b/>
        <w:sz w:val="24"/>
        <w:szCs w:val="24"/>
      </w:rPr>
    </w:pPr>
    <w:r>
      <w:rPr>
        <w:rFonts w:ascii="HelveticaNeueLT Std Lt" w:hAnsi="HelveticaNeueLT Std Lt" w:cs="DIN Pro Bold"/>
        <w:b/>
        <w:noProof/>
        <w:sz w:val="24"/>
        <w:szCs w:val="24"/>
        <w:lang w:eastAsia="es-MX"/>
      </w:rPr>
      <mc:AlternateContent>
        <mc:Choice Requires="wps">
          <w:drawing>
            <wp:anchor distT="0" distB="0" distL="114300" distR="114300" simplePos="0" relativeHeight="251688448" behindDoc="0" locked="0" layoutInCell="1" allowOverlap="1" wp14:anchorId="0C8F6BEF" wp14:editId="758D020A">
              <wp:simplePos x="0" y="0"/>
              <wp:positionH relativeFrom="column">
                <wp:posOffset>5509895</wp:posOffset>
              </wp:positionH>
              <wp:positionV relativeFrom="paragraph">
                <wp:posOffset>37465</wp:posOffset>
              </wp:positionV>
              <wp:extent cx="0" cy="432000"/>
              <wp:effectExtent l="0" t="0" r="19050" b="25400"/>
              <wp:wrapNone/>
              <wp:docPr id="16" name="Conector recto 16"/>
              <wp:cNvGraphicFramePr/>
              <a:graphic xmlns:a="http://schemas.openxmlformats.org/drawingml/2006/main">
                <a:graphicData uri="http://schemas.microsoft.com/office/word/2010/wordprocessingShape">
                  <wps:wsp>
                    <wps:cNvCnPr/>
                    <wps:spPr>
                      <a:xfrm>
                        <a:off x="0" y="0"/>
                        <a:ext cx="0" cy="43200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47FE8" id="Conector recto 1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95pt" to="433.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" strokecolor="#bc955c" strokeweight="1.25pt">
              <v:stroke joinstyle="miter"/>
            </v:line>
          </w:pict>
        </mc:Fallback>
      </mc:AlternateContent>
    </w:r>
  </w:p>
  <w:p w14:paraId="1112CE78" w14:textId="7114BF4D" w:rsidR="004A7747" w:rsidRPr="00CB3BFA" w:rsidRDefault="004A7747" w:rsidP="00C8516B">
    <w:pPr>
      <w:pStyle w:val="Encabezado"/>
      <w:tabs>
        <w:tab w:val="left" w:pos="6023"/>
        <w:tab w:val="right" w:pos="6996"/>
      </w:tabs>
      <w:jc w:val="center"/>
      <w:rPr>
        <w:rFonts w:ascii="Encode Sans Medium" w:hAnsi="Encode Sans Medium" w:cs="DIN Pro Bold"/>
        <w:sz w:val="24"/>
        <w:szCs w:val="24"/>
      </w:rPr>
    </w:pPr>
    <w:r>
      <w:rPr>
        <w:rFonts w:ascii="Encode Sans" w:hAnsi="Encode Sans" w:cs="DIN Pro Bold"/>
        <w:sz w:val="24"/>
        <w:szCs w:val="24"/>
      </w:rPr>
      <w:t xml:space="preserve">                                                                                                          </w:t>
    </w:r>
    <w:r w:rsidRPr="00CB3BFA">
      <w:rPr>
        <w:rFonts w:ascii="Encode Sans Medium" w:hAnsi="Encode Sans Medium" w:cs="DIN Pro Bold"/>
        <w:sz w:val="24"/>
        <w:szCs w:val="24"/>
      </w:rPr>
      <w:t>TERCER TRIMESTRE    2022</w:t>
    </w:r>
  </w:p>
  <w:p w14:paraId="01253CE7" w14:textId="0ED84FBD" w:rsidR="004A7747" w:rsidRDefault="004A7747" w:rsidP="007E3A4C">
    <w:pPr>
      <w:pStyle w:val="Encabezado"/>
      <w:tabs>
        <w:tab w:val="left" w:pos="6023"/>
        <w:tab w:val="right" w:pos="6996"/>
      </w:tabs>
      <w:jc w:val="right"/>
      <w:rPr>
        <w:rFonts w:ascii="HelveticaNeueLT Std Lt" w:hAnsi="HelveticaNeueLT Std Lt" w:cs="DIN Pro Bold"/>
        <w:b/>
        <w:sz w:val="24"/>
        <w:szCs w:val="24"/>
      </w:rPr>
    </w:pPr>
    <w:r>
      <w:rPr>
        <w:rFonts w:ascii="HelveticaNeueLT Std Lt" w:hAnsi="HelveticaNeueLT Std Lt" w:cs="Arial"/>
        <w:b/>
        <w:noProof/>
        <w:lang w:eastAsia="es-MX"/>
      </w:rPr>
      <mc:AlternateContent>
        <mc:Choice Requires="wps">
          <w:drawing>
            <wp:anchor distT="0" distB="0" distL="114300" distR="114300" simplePos="0" relativeHeight="251687424" behindDoc="0" locked="0" layoutInCell="1" allowOverlap="1" wp14:anchorId="5C8F0EF5" wp14:editId="29CE19A0">
              <wp:simplePos x="0" y="0"/>
              <wp:positionH relativeFrom="column">
                <wp:posOffset>-157480</wp:posOffset>
              </wp:positionH>
              <wp:positionV relativeFrom="paragraph">
                <wp:posOffset>218440</wp:posOffset>
              </wp:positionV>
              <wp:extent cx="6192000" cy="0"/>
              <wp:effectExtent l="0" t="0" r="37465" b="19050"/>
              <wp:wrapNone/>
              <wp:docPr id="15" name="Conector recto 15"/>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B84F4" id="Conector recto 1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7.2pt" to="475.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Ey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" strokecolor="#bc955c" strokeweight="2pt">
              <v:stroke joinstyle="miter"/>
            </v:line>
          </w:pict>
        </mc:Fallback>
      </mc:AlternateContent>
    </w:r>
  </w:p>
  <w:p w14:paraId="0C9E1574" w14:textId="5632F84A" w:rsidR="004A7747" w:rsidRPr="007E2776" w:rsidRDefault="004A7747" w:rsidP="007E3A4C">
    <w:pPr>
      <w:pStyle w:val="Encabezado"/>
      <w:tabs>
        <w:tab w:val="left" w:pos="6023"/>
        <w:tab w:val="right" w:pos="6996"/>
      </w:tabs>
      <w:jc w:val="right"/>
      <w:rPr>
        <w:rFonts w:ascii="DIN Pro Bold" w:hAnsi="DIN Pro Bold" w:cs="DIN Pro Bold"/>
        <w:b/>
        <w:sz w:val="20"/>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DD9A5" w14:textId="24242028" w:rsidR="004A7747" w:rsidRDefault="004A7747" w:rsidP="00445E2F">
    <w:pPr>
      <w:pStyle w:val="Encabezado"/>
      <w:tabs>
        <w:tab w:val="left" w:pos="1670"/>
        <w:tab w:val="center" w:pos="4702"/>
      </w:tabs>
      <w:rPr>
        <w:rFonts w:ascii="Encode Sans Medium" w:hAnsi="Encode Sans Medium" w:cs="DIN Pro Bold"/>
        <w:sz w:val="24"/>
        <w:szCs w:val="24"/>
      </w:rPr>
    </w:pPr>
    <w:r>
      <w:rPr>
        <w:rFonts w:ascii="HelveticaNeueLT Std Lt" w:hAnsi="HelveticaNeueLT Std Lt" w:cs="Arial"/>
        <w:b/>
        <w:noProof/>
        <w:sz w:val="28"/>
        <w:lang w:eastAsia="es-MX"/>
      </w:rPr>
      <w:drawing>
        <wp:anchor distT="0" distB="0" distL="114300" distR="114300" simplePos="0" relativeHeight="251658240" behindDoc="0" locked="0" layoutInCell="1" allowOverlap="1" wp14:anchorId="3BB39AE7" wp14:editId="5748E00A">
          <wp:simplePos x="0" y="0"/>
          <wp:positionH relativeFrom="margin">
            <wp:posOffset>-339820</wp:posOffset>
          </wp:positionH>
          <wp:positionV relativeFrom="paragraph">
            <wp:posOffset>62027</wp:posOffset>
          </wp:positionV>
          <wp:extent cx="1880235" cy="638175"/>
          <wp:effectExtent l="0" t="0" r="571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rotWithShape="1">
                  <a:blip r:embed="rId1">
                    <a:extLst>
                      <a:ext uri="{28A0092B-C50C-407E-A947-70E740481C1C}">
                        <a14:useLocalDpi xmlns:a14="http://schemas.microsoft.com/office/drawing/2010/main" val="0"/>
                      </a:ext>
                    </a:extLst>
                  </a:blip>
                  <a:srcRect t="10266" b="7742"/>
                  <a:stretch/>
                </pic:blipFill>
                <pic:spPr bwMode="auto">
                  <a:xfrm>
                    <a:off x="0" y="0"/>
                    <a:ext cx="188023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ncode Sans" w:hAnsi="Encode Sans" w:cs="DIN Pro Bold"/>
        <w:sz w:val="24"/>
        <w:szCs w:val="24"/>
      </w:rPr>
      <w:t xml:space="preserve">   </w:t>
    </w:r>
    <w:r>
      <w:rPr>
        <w:rFonts w:ascii="Encode Sans" w:hAnsi="Encode Sans" w:cs="DIN Pro Bold"/>
        <w:sz w:val="24"/>
        <w:szCs w:val="24"/>
      </w:rPr>
      <w:tab/>
      <w:t xml:space="preserve">          </w:t>
    </w:r>
    <w:r w:rsidRPr="00CB3BFA">
      <w:rPr>
        <w:rFonts w:ascii="Encode Sans Medium" w:hAnsi="Encode Sans Medium" w:cs="DIN Pro Bold"/>
        <w:sz w:val="24"/>
        <w:szCs w:val="24"/>
      </w:rPr>
      <w:t>PODER EJECUTIVO</w:t>
    </w:r>
    <w:r>
      <w:rPr>
        <w:rFonts w:ascii="Encode Sans Medium" w:hAnsi="Encode Sans Medium" w:cs="DIN Pro Bold"/>
        <w:sz w:val="24"/>
        <w:szCs w:val="24"/>
      </w:rPr>
      <w:t xml:space="preserve">            </w:t>
    </w:r>
  </w:p>
  <w:p w14:paraId="5EDFADCC" w14:textId="370BB5C4" w:rsidR="004A7747" w:rsidRDefault="004A7747" w:rsidP="00445E2F">
    <w:pPr>
      <w:pStyle w:val="Encabezado"/>
      <w:tabs>
        <w:tab w:val="left" w:pos="1670"/>
        <w:tab w:val="center" w:pos="4702"/>
      </w:tabs>
      <w:rPr>
        <w:rFonts w:ascii="Encode Sans Medium" w:hAnsi="Encode Sans Medium" w:cs="DIN Pro Bold"/>
        <w:sz w:val="24"/>
        <w:szCs w:val="24"/>
      </w:rPr>
    </w:pPr>
    <w:r>
      <w:rPr>
        <w:rFonts w:ascii="Encode Sans" w:hAnsi="Encode Sans" w:cs="DIN Pro Bold"/>
        <w:noProof/>
        <w:sz w:val="24"/>
        <w:szCs w:val="24"/>
        <w:lang w:eastAsia="es-MX"/>
      </w:rPr>
      <mc:AlternateContent>
        <mc:Choice Requires="wps">
          <w:drawing>
            <wp:anchor distT="0" distB="0" distL="114300" distR="114300" simplePos="0" relativeHeight="251660288" behindDoc="0" locked="0" layoutInCell="1" allowOverlap="1" wp14:anchorId="272B2B6A" wp14:editId="2A010CD9">
              <wp:simplePos x="0" y="0"/>
              <wp:positionH relativeFrom="column">
                <wp:posOffset>5447665</wp:posOffset>
              </wp:positionH>
              <wp:positionV relativeFrom="paragraph">
                <wp:posOffset>103241</wp:posOffset>
              </wp:positionV>
              <wp:extent cx="0" cy="3619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0" cy="3619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0AE52"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8.95pt,8.15pt" to="428.9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" strokecolor="#bc955c" strokeweight="1.25pt">
              <v:stroke joinstyle="miter"/>
            </v:line>
          </w:pict>
        </mc:Fallback>
      </mc:AlternateContent>
    </w:r>
    <w:r>
      <w:rPr>
        <w:rFonts w:ascii="Encode Sans Medium" w:hAnsi="Encode Sans Medium" w:cs="DIN Pro Bold"/>
        <w:sz w:val="24"/>
        <w:szCs w:val="24"/>
      </w:rPr>
      <w:t xml:space="preserve">                                                                      </w:t>
    </w:r>
  </w:p>
  <w:p w14:paraId="3699BD3B" w14:textId="6C320867" w:rsidR="004A7747" w:rsidRDefault="004A7747" w:rsidP="00445E2F">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 w:val="24"/>
        <w:szCs w:val="24"/>
      </w:rPr>
      <w:t xml:space="preserve">                                                                    </w:t>
    </w:r>
    <w:r>
      <w:rPr>
        <w:rFonts w:ascii="Encode Sans Medium" w:hAnsi="Encode Sans Medium" w:cs="DIN Pro Bold"/>
        <w:sz w:val="20"/>
        <w:szCs w:val="20"/>
      </w:rPr>
      <w:t>PRIMER TRIMESTRE</w:t>
    </w:r>
    <w:r w:rsidRPr="00C143B8">
      <w:rPr>
        <w:rFonts w:ascii="Encode Sans Medium" w:hAnsi="Encode Sans Medium" w:cs="DIN Pro Bold"/>
        <w:sz w:val="20"/>
        <w:szCs w:val="20"/>
      </w:rPr>
      <w:t xml:space="preserve"> </w:t>
    </w:r>
    <w:r>
      <w:rPr>
        <w:rFonts w:ascii="Encode Sans Medium" w:hAnsi="Encode Sans Medium" w:cs="DIN Pro Bold"/>
        <w:sz w:val="24"/>
        <w:szCs w:val="24"/>
      </w:rPr>
      <w:t xml:space="preserve">   </w:t>
    </w:r>
    <w:r w:rsidRPr="00C143B8">
      <w:rPr>
        <w:rFonts w:ascii="Encode Sans Medium" w:hAnsi="Encode Sans Medium" w:cs="DIN Pro Bold"/>
        <w:b/>
        <w:sz w:val="28"/>
        <w:szCs w:val="24"/>
      </w:rPr>
      <w:t>202</w:t>
    </w:r>
    <w:r>
      <w:rPr>
        <w:rFonts w:ascii="Encode Sans Medium" w:hAnsi="Encode Sans Medium" w:cs="DIN Pro Bold"/>
        <w:b/>
        <w:sz w:val="28"/>
        <w:szCs w:val="24"/>
      </w:rPr>
      <w:t>3</w:t>
    </w:r>
  </w:p>
  <w:p w14:paraId="019AEC38" w14:textId="6C9011FB" w:rsidR="004A7747" w:rsidRPr="007A6147" w:rsidRDefault="004A7747" w:rsidP="007A6147">
    <w:pPr>
      <w:pStyle w:val="Encabezado"/>
      <w:jc w:val="right"/>
      <w:rPr>
        <w:rFonts w:ascii="Encode Sans Medium" w:hAnsi="Encode Sans Medium" w:cs="DIN Pro Bold"/>
        <w:szCs w:val="24"/>
      </w:rPr>
    </w:pPr>
    <w:r>
      <w:rPr>
        <w:rFonts w:ascii="Encode Sans Medium" w:hAnsi="Encode Sans Medium" w:cs="DIN Pro Bold"/>
        <w:szCs w:val="24"/>
      </w:rPr>
      <w:t xml:space="preserve">     </w:t>
    </w:r>
  </w:p>
  <w:p w14:paraId="3FCBEBC0" w14:textId="548BDF1F" w:rsidR="004A7747" w:rsidRDefault="004A7747" w:rsidP="00907108">
    <w:pPr>
      <w:pStyle w:val="Encabezado"/>
      <w:jc w:val="center"/>
      <w:rPr>
        <w:rFonts w:ascii="HelveticaNeueLT Std Lt" w:hAnsi="HelveticaNeueLT Std Lt" w:cs="Arial"/>
        <w:b/>
      </w:rPr>
    </w:pPr>
    <w:r>
      <w:rPr>
        <w:rFonts w:ascii="HelveticaNeueLT Std Lt" w:hAnsi="HelveticaNeueLT Std Lt" w:cs="Arial"/>
        <w:b/>
        <w:noProof/>
        <w:lang w:eastAsia="es-MX"/>
      </w:rPr>
      <mc:AlternateContent>
        <mc:Choice Requires="wps">
          <w:drawing>
            <wp:anchor distT="0" distB="0" distL="114300" distR="114300" simplePos="0" relativeHeight="251682304" behindDoc="0" locked="0" layoutInCell="1" allowOverlap="1" wp14:anchorId="74409F46" wp14:editId="391D661C">
              <wp:simplePos x="0" y="0"/>
              <wp:positionH relativeFrom="column">
                <wp:posOffset>-134289</wp:posOffset>
              </wp:positionH>
              <wp:positionV relativeFrom="paragraph">
                <wp:posOffset>66040</wp:posOffset>
              </wp:positionV>
              <wp:extent cx="6192000" cy="0"/>
              <wp:effectExtent l="0" t="0" r="37465" b="19050"/>
              <wp:wrapNone/>
              <wp:docPr id="12" name="Conector recto 12"/>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CECFE" id="Conector recto 1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5.2pt" to="4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kr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" strokecolor="#bc955c"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0BF58B8"/>
    <w:multiLevelType w:val="multilevel"/>
    <w:tmpl w:val="E78435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593B13"/>
    <w:multiLevelType w:val="hybridMultilevel"/>
    <w:tmpl w:val="F97A839C"/>
    <w:lvl w:ilvl="0" w:tplc="E14CD124">
      <w:start w:val="1"/>
      <w:numFmt w:val="upperRoman"/>
      <w:lvlText w:val="%1."/>
      <w:lvlJc w:val="left"/>
      <w:pPr>
        <w:ind w:left="1008" w:hanging="360"/>
      </w:pPr>
      <w:rPr>
        <w:rFonts w:hint="default"/>
        <w:sz w:val="18"/>
        <w:szCs w:val="18"/>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03370423"/>
    <w:multiLevelType w:val="hybridMultilevel"/>
    <w:tmpl w:val="88F0DD60"/>
    <w:lvl w:ilvl="0" w:tplc="2C9825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6" w15:restartNumberingAfterBreak="0">
    <w:nsid w:val="05566545"/>
    <w:multiLevelType w:val="hybridMultilevel"/>
    <w:tmpl w:val="83668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3558B7"/>
    <w:multiLevelType w:val="hybridMultilevel"/>
    <w:tmpl w:val="9DFEB978"/>
    <w:lvl w:ilvl="0" w:tplc="B1885A7E">
      <w:start w:val="3"/>
      <w:numFmt w:val="decimal"/>
      <w:lvlText w:val="%1."/>
      <w:lvlJc w:val="left"/>
      <w:pPr>
        <w:ind w:left="360" w:hanging="360"/>
      </w:pPr>
      <w:rPr>
        <w:rFonts w:asciiTheme="minorHAnsi" w:hAnsiTheme="minorHAnsi" w:cstheme="minorHAnsi"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0B7819E8"/>
    <w:multiLevelType w:val="hybridMultilevel"/>
    <w:tmpl w:val="BB728310"/>
    <w:lvl w:ilvl="0" w:tplc="74BA6CAC">
      <w:start w:val="1"/>
      <w:numFmt w:val="upperRoman"/>
      <w:lvlText w:val="%1."/>
      <w:lvlJc w:val="right"/>
      <w:pPr>
        <w:ind w:left="1080" w:hanging="360"/>
      </w:pPr>
      <w:rPr>
        <w:rFonts w:hint="default"/>
        <w:sz w:val="18"/>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3B65B74"/>
    <w:multiLevelType w:val="hybridMultilevel"/>
    <w:tmpl w:val="0AD4B112"/>
    <w:lvl w:ilvl="0" w:tplc="6C02F6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AC1D7D"/>
    <w:multiLevelType w:val="hybridMultilevel"/>
    <w:tmpl w:val="FC54B9C8"/>
    <w:lvl w:ilvl="0" w:tplc="9790EF9E">
      <w:start w:val="13"/>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1679C5"/>
    <w:multiLevelType w:val="hybridMultilevel"/>
    <w:tmpl w:val="3CB435DA"/>
    <w:lvl w:ilvl="0" w:tplc="610A1A5A">
      <w:start w:val="5"/>
      <w:numFmt w:val="decimal"/>
      <w:lvlText w:val="%1."/>
      <w:lvlJc w:val="left"/>
      <w:pPr>
        <w:ind w:left="36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39526A"/>
    <w:multiLevelType w:val="hybridMultilevel"/>
    <w:tmpl w:val="F85A30FC"/>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685E1E"/>
    <w:multiLevelType w:val="hybridMultilevel"/>
    <w:tmpl w:val="8BF02248"/>
    <w:lvl w:ilvl="0" w:tplc="B3CA0260">
      <w:start w:val="28"/>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892529"/>
    <w:multiLevelType w:val="hybridMultilevel"/>
    <w:tmpl w:val="119040BC"/>
    <w:lvl w:ilvl="0" w:tplc="783AD6D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FB6B1F"/>
    <w:multiLevelType w:val="hybridMultilevel"/>
    <w:tmpl w:val="BBC63B1E"/>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FD21B5"/>
    <w:multiLevelType w:val="hybridMultilevel"/>
    <w:tmpl w:val="B144F2DC"/>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520D33"/>
    <w:multiLevelType w:val="hybridMultilevel"/>
    <w:tmpl w:val="234C9864"/>
    <w:lvl w:ilvl="0" w:tplc="83968F9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462B2A"/>
    <w:multiLevelType w:val="hybridMultilevel"/>
    <w:tmpl w:val="7472CC60"/>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31E1DB2"/>
    <w:multiLevelType w:val="hybridMultilevel"/>
    <w:tmpl w:val="0E2E5DCA"/>
    <w:lvl w:ilvl="0" w:tplc="52B45276">
      <w:start w:val="10"/>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27" w15:restartNumberingAfterBreak="0">
    <w:nsid w:val="44B51AF4"/>
    <w:multiLevelType w:val="hybridMultilevel"/>
    <w:tmpl w:val="7F30BEF4"/>
    <w:lvl w:ilvl="0" w:tplc="839802CC">
      <w:start w:val="3"/>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4C5A662E"/>
    <w:multiLevelType w:val="hybridMultilevel"/>
    <w:tmpl w:val="96C0C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8D5139"/>
    <w:multiLevelType w:val="hybridMultilevel"/>
    <w:tmpl w:val="887EC952"/>
    <w:lvl w:ilvl="0" w:tplc="E6A25D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6A04CA"/>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D722FB"/>
    <w:multiLevelType w:val="hybridMultilevel"/>
    <w:tmpl w:val="DC8ED6A2"/>
    <w:lvl w:ilvl="0" w:tplc="504002B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1257D4"/>
    <w:multiLevelType w:val="hybridMultilevel"/>
    <w:tmpl w:val="8FDC86AE"/>
    <w:lvl w:ilvl="0" w:tplc="09020C2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B832FC"/>
    <w:multiLevelType w:val="hybridMultilevel"/>
    <w:tmpl w:val="854AC9F8"/>
    <w:lvl w:ilvl="0" w:tplc="E50CA726">
      <w:start w:val="1"/>
      <w:numFmt w:val="decimal"/>
      <w:lvlText w:val="%1."/>
      <w:lvlJc w:val="left"/>
      <w:pPr>
        <w:ind w:left="720" w:hanging="360"/>
      </w:pPr>
      <w:rPr>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5FA33CC4"/>
    <w:multiLevelType w:val="hybridMultilevel"/>
    <w:tmpl w:val="61125F1C"/>
    <w:lvl w:ilvl="0" w:tplc="0F188B4C">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B08BA"/>
    <w:multiLevelType w:val="hybridMultilevel"/>
    <w:tmpl w:val="F916442E"/>
    <w:lvl w:ilvl="0" w:tplc="080A000F">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CE0147"/>
    <w:multiLevelType w:val="hybridMultilevel"/>
    <w:tmpl w:val="4E7E9AD6"/>
    <w:lvl w:ilvl="0" w:tplc="AC90841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8E737F"/>
    <w:multiLevelType w:val="hybridMultilevel"/>
    <w:tmpl w:val="81668A22"/>
    <w:lvl w:ilvl="0" w:tplc="680E5D44">
      <w:start w:val="1"/>
      <w:numFmt w:val="upperRoman"/>
      <w:lvlText w:val="%1)"/>
      <w:lvlJc w:val="left"/>
      <w:pPr>
        <w:ind w:left="436" w:hanging="72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41" w15:restartNumberingAfterBreak="0">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5951B9"/>
    <w:multiLevelType w:val="hybridMultilevel"/>
    <w:tmpl w:val="0B6EF782"/>
    <w:lvl w:ilvl="0" w:tplc="720EE2C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A673A0"/>
    <w:multiLevelType w:val="hybridMultilevel"/>
    <w:tmpl w:val="DFAC88FE"/>
    <w:lvl w:ilvl="0" w:tplc="38BCD5E2">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C952A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9F5694"/>
    <w:multiLevelType w:val="hybridMultilevel"/>
    <w:tmpl w:val="98489BA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4"/>
  </w:num>
  <w:num w:numId="2">
    <w:abstractNumId w:val="35"/>
  </w:num>
  <w:num w:numId="3">
    <w:abstractNumId w:val="41"/>
  </w:num>
  <w:num w:numId="4">
    <w:abstractNumId w:val="17"/>
  </w:num>
  <w:num w:numId="5">
    <w:abstractNumId w:val="27"/>
  </w:num>
  <w:num w:numId="6">
    <w:abstractNumId w:val="30"/>
  </w:num>
  <w:num w:numId="7">
    <w:abstractNumId w:val="0"/>
  </w:num>
  <w:num w:numId="8">
    <w:abstractNumId w:val="21"/>
  </w:num>
  <w:num w:numId="9">
    <w:abstractNumId w:val="13"/>
  </w:num>
  <w:num w:numId="10">
    <w:abstractNumId w:val="32"/>
  </w:num>
  <w:num w:numId="11">
    <w:abstractNumId w:val="38"/>
  </w:num>
  <w:num w:numId="12">
    <w:abstractNumId w:val="42"/>
  </w:num>
  <w:num w:numId="13">
    <w:abstractNumId w:val="24"/>
  </w:num>
  <w:num w:numId="14">
    <w:abstractNumId w:val="1"/>
  </w:num>
  <w:num w:numId="15">
    <w:abstractNumId w:val="37"/>
  </w:num>
  <w:num w:numId="16">
    <w:abstractNumId w:val="45"/>
  </w:num>
  <w:num w:numId="17">
    <w:abstractNumId w:val="39"/>
  </w:num>
  <w:num w:numId="18">
    <w:abstractNumId w:val="11"/>
  </w:num>
  <w:num w:numId="19">
    <w:abstractNumId w:val="8"/>
  </w:num>
  <w:num w:numId="20">
    <w:abstractNumId w:val="43"/>
  </w:num>
  <w:num w:numId="21">
    <w:abstractNumId w:val="29"/>
  </w:num>
  <w:num w:numId="22">
    <w:abstractNumId w:val="25"/>
  </w:num>
  <w:num w:numId="23">
    <w:abstractNumId w:val="14"/>
  </w:num>
  <w:num w:numId="24">
    <w:abstractNumId w:val="9"/>
  </w:num>
  <w:num w:numId="25">
    <w:abstractNumId w:val="7"/>
  </w:num>
  <w:num w:numId="26">
    <w:abstractNumId w:val="5"/>
  </w:num>
  <w:num w:numId="27">
    <w:abstractNumId w:val="36"/>
  </w:num>
  <w:num w:numId="28">
    <w:abstractNumId w:val="20"/>
  </w:num>
  <w:num w:numId="29">
    <w:abstractNumId w:val="3"/>
  </w:num>
  <w:num w:numId="30">
    <w:abstractNumId w:val="16"/>
  </w:num>
  <w:num w:numId="31">
    <w:abstractNumId w:val="10"/>
  </w:num>
  <w:num w:numId="32">
    <w:abstractNumId w:val="4"/>
  </w:num>
  <w:num w:numId="33">
    <w:abstractNumId w:val="2"/>
  </w:num>
  <w:num w:numId="34">
    <w:abstractNumId w:val="28"/>
  </w:num>
  <w:num w:numId="35">
    <w:abstractNumId w:val="31"/>
  </w:num>
  <w:num w:numId="36">
    <w:abstractNumId w:val="6"/>
  </w:num>
  <w:num w:numId="37">
    <w:abstractNumId w:val="12"/>
  </w:num>
  <w:num w:numId="38">
    <w:abstractNumId w:val="15"/>
  </w:num>
  <w:num w:numId="39">
    <w:abstractNumId w:val="22"/>
  </w:num>
  <w:num w:numId="40">
    <w:abstractNumId w:val="19"/>
  </w:num>
  <w:num w:numId="41">
    <w:abstractNumId w:val="23"/>
  </w:num>
  <w:num w:numId="42">
    <w:abstractNumId w:val="18"/>
  </w:num>
  <w:num w:numId="43">
    <w:abstractNumId w:val="40"/>
  </w:num>
  <w:num w:numId="44">
    <w:abstractNumId w:val="26"/>
  </w:num>
  <w:num w:numId="45">
    <w:abstractNumId w:val="33"/>
  </w:num>
  <w:num w:numId="4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75777">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001"/>
    <w:rsid w:val="00000A11"/>
    <w:rsid w:val="00001951"/>
    <w:rsid w:val="00002C30"/>
    <w:rsid w:val="0000377F"/>
    <w:rsid w:val="00004066"/>
    <w:rsid w:val="000044C0"/>
    <w:rsid w:val="00004603"/>
    <w:rsid w:val="00004727"/>
    <w:rsid w:val="00004812"/>
    <w:rsid w:val="00004A07"/>
    <w:rsid w:val="0000501B"/>
    <w:rsid w:val="000052AF"/>
    <w:rsid w:val="00005881"/>
    <w:rsid w:val="000064C0"/>
    <w:rsid w:val="00007A8B"/>
    <w:rsid w:val="00011A77"/>
    <w:rsid w:val="000128A6"/>
    <w:rsid w:val="000128DD"/>
    <w:rsid w:val="00013B93"/>
    <w:rsid w:val="00016C4F"/>
    <w:rsid w:val="00016D73"/>
    <w:rsid w:val="00017B64"/>
    <w:rsid w:val="00021FC3"/>
    <w:rsid w:val="00022289"/>
    <w:rsid w:val="00022A83"/>
    <w:rsid w:val="00022DD2"/>
    <w:rsid w:val="00024B19"/>
    <w:rsid w:val="00025207"/>
    <w:rsid w:val="0002552E"/>
    <w:rsid w:val="0003211B"/>
    <w:rsid w:val="00034C52"/>
    <w:rsid w:val="000350E3"/>
    <w:rsid w:val="000368A3"/>
    <w:rsid w:val="00040466"/>
    <w:rsid w:val="00040F0F"/>
    <w:rsid w:val="00041E4C"/>
    <w:rsid w:val="0004279F"/>
    <w:rsid w:val="00042BA7"/>
    <w:rsid w:val="00043DCF"/>
    <w:rsid w:val="000441C0"/>
    <w:rsid w:val="0004437B"/>
    <w:rsid w:val="0004471C"/>
    <w:rsid w:val="0004649B"/>
    <w:rsid w:val="000501AA"/>
    <w:rsid w:val="0005068B"/>
    <w:rsid w:val="0005084C"/>
    <w:rsid w:val="0005143A"/>
    <w:rsid w:val="0005189B"/>
    <w:rsid w:val="0005214F"/>
    <w:rsid w:val="0005368F"/>
    <w:rsid w:val="00056BDD"/>
    <w:rsid w:val="00057597"/>
    <w:rsid w:val="000616DD"/>
    <w:rsid w:val="000620CC"/>
    <w:rsid w:val="00063840"/>
    <w:rsid w:val="00064173"/>
    <w:rsid w:val="00064B67"/>
    <w:rsid w:val="00064EDC"/>
    <w:rsid w:val="00065E94"/>
    <w:rsid w:val="0006786A"/>
    <w:rsid w:val="00070DBD"/>
    <w:rsid w:val="0007447E"/>
    <w:rsid w:val="0007549D"/>
    <w:rsid w:val="00076105"/>
    <w:rsid w:val="000803D2"/>
    <w:rsid w:val="0008169A"/>
    <w:rsid w:val="00082482"/>
    <w:rsid w:val="00082553"/>
    <w:rsid w:val="000825A2"/>
    <w:rsid w:val="00082889"/>
    <w:rsid w:val="00082F2C"/>
    <w:rsid w:val="0008481F"/>
    <w:rsid w:val="00084A14"/>
    <w:rsid w:val="00084CD5"/>
    <w:rsid w:val="00084E4C"/>
    <w:rsid w:val="00085E33"/>
    <w:rsid w:val="00086675"/>
    <w:rsid w:val="000908A0"/>
    <w:rsid w:val="00091CFC"/>
    <w:rsid w:val="000923A5"/>
    <w:rsid w:val="000928B8"/>
    <w:rsid w:val="0009322F"/>
    <w:rsid w:val="0009335F"/>
    <w:rsid w:val="00094E52"/>
    <w:rsid w:val="00095078"/>
    <w:rsid w:val="0009559B"/>
    <w:rsid w:val="00095ACA"/>
    <w:rsid w:val="00096139"/>
    <w:rsid w:val="000969C5"/>
    <w:rsid w:val="00097C11"/>
    <w:rsid w:val="00097C29"/>
    <w:rsid w:val="000A066E"/>
    <w:rsid w:val="000A0FF4"/>
    <w:rsid w:val="000A13A0"/>
    <w:rsid w:val="000A1B50"/>
    <w:rsid w:val="000A4638"/>
    <w:rsid w:val="000A4F7B"/>
    <w:rsid w:val="000A53D1"/>
    <w:rsid w:val="000A5B2E"/>
    <w:rsid w:val="000A6616"/>
    <w:rsid w:val="000A692A"/>
    <w:rsid w:val="000A695F"/>
    <w:rsid w:val="000A77E6"/>
    <w:rsid w:val="000A78B1"/>
    <w:rsid w:val="000A79CD"/>
    <w:rsid w:val="000A7FE3"/>
    <w:rsid w:val="000B02D6"/>
    <w:rsid w:val="000B0A18"/>
    <w:rsid w:val="000B2900"/>
    <w:rsid w:val="000B2F9A"/>
    <w:rsid w:val="000B3FF6"/>
    <w:rsid w:val="000B544D"/>
    <w:rsid w:val="000B5805"/>
    <w:rsid w:val="000B588E"/>
    <w:rsid w:val="000C09EB"/>
    <w:rsid w:val="000C20BD"/>
    <w:rsid w:val="000C212D"/>
    <w:rsid w:val="000C22BB"/>
    <w:rsid w:val="000C2C4B"/>
    <w:rsid w:val="000C4919"/>
    <w:rsid w:val="000C5510"/>
    <w:rsid w:val="000C7859"/>
    <w:rsid w:val="000D1459"/>
    <w:rsid w:val="000D15E5"/>
    <w:rsid w:val="000D3337"/>
    <w:rsid w:val="000D368C"/>
    <w:rsid w:val="000D3C35"/>
    <w:rsid w:val="000D5252"/>
    <w:rsid w:val="000D5EFE"/>
    <w:rsid w:val="000D6054"/>
    <w:rsid w:val="000D6A43"/>
    <w:rsid w:val="000D6AE5"/>
    <w:rsid w:val="000E064F"/>
    <w:rsid w:val="000E13F2"/>
    <w:rsid w:val="000E1666"/>
    <w:rsid w:val="000E20EB"/>
    <w:rsid w:val="000E2FE0"/>
    <w:rsid w:val="000E3AB8"/>
    <w:rsid w:val="000E3D7B"/>
    <w:rsid w:val="000E4BF4"/>
    <w:rsid w:val="000E60FC"/>
    <w:rsid w:val="000E639F"/>
    <w:rsid w:val="000E6439"/>
    <w:rsid w:val="000E7075"/>
    <w:rsid w:val="000E7CDD"/>
    <w:rsid w:val="000E7F99"/>
    <w:rsid w:val="000F2AF8"/>
    <w:rsid w:val="000F2B2D"/>
    <w:rsid w:val="000F3AAD"/>
    <w:rsid w:val="000F4FA2"/>
    <w:rsid w:val="000F5346"/>
    <w:rsid w:val="000F5E8E"/>
    <w:rsid w:val="000F7F51"/>
    <w:rsid w:val="00100166"/>
    <w:rsid w:val="00101260"/>
    <w:rsid w:val="00101A53"/>
    <w:rsid w:val="00102CFA"/>
    <w:rsid w:val="0010398F"/>
    <w:rsid w:val="00105C75"/>
    <w:rsid w:val="00106F0B"/>
    <w:rsid w:val="00106F9F"/>
    <w:rsid w:val="00107AD4"/>
    <w:rsid w:val="001102B4"/>
    <w:rsid w:val="00111D22"/>
    <w:rsid w:val="001121E3"/>
    <w:rsid w:val="0011269B"/>
    <w:rsid w:val="0011306D"/>
    <w:rsid w:val="00113935"/>
    <w:rsid w:val="00113C34"/>
    <w:rsid w:val="001141E3"/>
    <w:rsid w:val="001142BB"/>
    <w:rsid w:val="001146C7"/>
    <w:rsid w:val="001152FF"/>
    <w:rsid w:val="001162CD"/>
    <w:rsid w:val="00116523"/>
    <w:rsid w:val="00116CD1"/>
    <w:rsid w:val="00121086"/>
    <w:rsid w:val="00121935"/>
    <w:rsid w:val="0012267C"/>
    <w:rsid w:val="00122A92"/>
    <w:rsid w:val="0013011C"/>
    <w:rsid w:val="001313DB"/>
    <w:rsid w:val="001315CE"/>
    <w:rsid w:val="0013238D"/>
    <w:rsid w:val="0013312A"/>
    <w:rsid w:val="00134EDE"/>
    <w:rsid w:val="00136F28"/>
    <w:rsid w:val="001372BD"/>
    <w:rsid w:val="00140B46"/>
    <w:rsid w:val="00141B65"/>
    <w:rsid w:val="00141E79"/>
    <w:rsid w:val="00146AC6"/>
    <w:rsid w:val="001474EA"/>
    <w:rsid w:val="00147D80"/>
    <w:rsid w:val="00150B53"/>
    <w:rsid w:val="00151879"/>
    <w:rsid w:val="00152B47"/>
    <w:rsid w:val="0015571B"/>
    <w:rsid w:val="00156B52"/>
    <w:rsid w:val="00160502"/>
    <w:rsid w:val="0016099A"/>
    <w:rsid w:val="00162F3A"/>
    <w:rsid w:val="00163C54"/>
    <w:rsid w:val="00163D1A"/>
    <w:rsid w:val="00163D6C"/>
    <w:rsid w:val="001655D3"/>
    <w:rsid w:val="001656A9"/>
    <w:rsid w:val="00165814"/>
    <w:rsid w:val="00166B2D"/>
    <w:rsid w:val="00170F2A"/>
    <w:rsid w:val="0017153B"/>
    <w:rsid w:val="00172013"/>
    <w:rsid w:val="00174108"/>
    <w:rsid w:val="001741C8"/>
    <w:rsid w:val="00176872"/>
    <w:rsid w:val="001769F0"/>
    <w:rsid w:val="00177655"/>
    <w:rsid w:val="00180714"/>
    <w:rsid w:val="00180E5C"/>
    <w:rsid w:val="00181642"/>
    <w:rsid w:val="001819BD"/>
    <w:rsid w:val="001823C5"/>
    <w:rsid w:val="001833B9"/>
    <w:rsid w:val="00184072"/>
    <w:rsid w:val="0018416F"/>
    <w:rsid w:val="00184B32"/>
    <w:rsid w:val="00184D21"/>
    <w:rsid w:val="00185224"/>
    <w:rsid w:val="0018666F"/>
    <w:rsid w:val="00186C07"/>
    <w:rsid w:val="00186F82"/>
    <w:rsid w:val="0018761A"/>
    <w:rsid w:val="00192239"/>
    <w:rsid w:val="001926FF"/>
    <w:rsid w:val="00192852"/>
    <w:rsid w:val="00192923"/>
    <w:rsid w:val="00192CDA"/>
    <w:rsid w:val="00193DBB"/>
    <w:rsid w:val="0019538E"/>
    <w:rsid w:val="00196063"/>
    <w:rsid w:val="001A00F8"/>
    <w:rsid w:val="001A185F"/>
    <w:rsid w:val="001A28E7"/>
    <w:rsid w:val="001A2BE2"/>
    <w:rsid w:val="001A3414"/>
    <w:rsid w:val="001A5EB0"/>
    <w:rsid w:val="001A657E"/>
    <w:rsid w:val="001A7075"/>
    <w:rsid w:val="001A755C"/>
    <w:rsid w:val="001B03F0"/>
    <w:rsid w:val="001B1B72"/>
    <w:rsid w:val="001B1F23"/>
    <w:rsid w:val="001B368C"/>
    <w:rsid w:val="001B4BF5"/>
    <w:rsid w:val="001B5AEB"/>
    <w:rsid w:val="001B65AF"/>
    <w:rsid w:val="001B69AF"/>
    <w:rsid w:val="001B734B"/>
    <w:rsid w:val="001B770B"/>
    <w:rsid w:val="001B7C10"/>
    <w:rsid w:val="001C0DB5"/>
    <w:rsid w:val="001C1A55"/>
    <w:rsid w:val="001C2F26"/>
    <w:rsid w:val="001C3F37"/>
    <w:rsid w:val="001C4513"/>
    <w:rsid w:val="001C46FC"/>
    <w:rsid w:val="001C639B"/>
    <w:rsid w:val="001C6A89"/>
    <w:rsid w:val="001C6FD8"/>
    <w:rsid w:val="001C760F"/>
    <w:rsid w:val="001D0EC3"/>
    <w:rsid w:val="001D134B"/>
    <w:rsid w:val="001D1440"/>
    <w:rsid w:val="001D43BD"/>
    <w:rsid w:val="001D44B0"/>
    <w:rsid w:val="001D4D88"/>
    <w:rsid w:val="001D6AE0"/>
    <w:rsid w:val="001D6F98"/>
    <w:rsid w:val="001D7610"/>
    <w:rsid w:val="001D7822"/>
    <w:rsid w:val="001D7EE8"/>
    <w:rsid w:val="001E05D3"/>
    <w:rsid w:val="001E087A"/>
    <w:rsid w:val="001E1604"/>
    <w:rsid w:val="001E1630"/>
    <w:rsid w:val="001E2701"/>
    <w:rsid w:val="001E3171"/>
    <w:rsid w:val="001E33C6"/>
    <w:rsid w:val="001E4416"/>
    <w:rsid w:val="001E604D"/>
    <w:rsid w:val="001E734D"/>
    <w:rsid w:val="001E737D"/>
    <w:rsid w:val="001F00A8"/>
    <w:rsid w:val="001F180F"/>
    <w:rsid w:val="001F1976"/>
    <w:rsid w:val="001F3097"/>
    <w:rsid w:val="001F3D5A"/>
    <w:rsid w:val="001F6CC9"/>
    <w:rsid w:val="001F6E9B"/>
    <w:rsid w:val="001F7850"/>
    <w:rsid w:val="001F7A17"/>
    <w:rsid w:val="002017DA"/>
    <w:rsid w:val="00201AD3"/>
    <w:rsid w:val="002030A0"/>
    <w:rsid w:val="0020310F"/>
    <w:rsid w:val="00204583"/>
    <w:rsid w:val="0020537B"/>
    <w:rsid w:val="00206225"/>
    <w:rsid w:val="00206933"/>
    <w:rsid w:val="0020783A"/>
    <w:rsid w:val="00207C9C"/>
    <w:rsid w:val="00212449"/>
    <w:rsid w:val="002136C1"/>
    <w:rsid w:val="0021440B"/>
    <w:rsid w:val="00214C84"/>
    <w:rsid w:val="002168CE"/>
    <w:rsid w:val="0021737E"/>
    <w:rsid w:val="00220061"/>
    <w:rsid w:val="00221B58"/>
    <w:rsid w:val="00221F80"/>
    <w:rsid w:val="00222093"/>
    <w:rsid w:val="0022296C"/>
    <w:rsid w:val="00222A74"/>
    <w:rsid w:val="00223068"/>
    <w:rsid w:val="00224195"/>
    <w:rsid w:val="00224847"/>
    <w:rsid w:val="00225D43"/>
    <w:rsid w:val="002261FB"/>
    <w:rsid w:val="00227900"/>
    <w:rsid w:val="00227D01"/>
    <w:rsid w:val="00230994"/>
    <w:rsid w:val="00230A1E"/>
    <w:rsid w:val="002315F2"/>
    <w:rsid w:val="00232086"/>
    <w:rsid w:val="00232887"/>
    <w:rsid w:val="00233CD8"/>
    <w:rsid w:val="002348B9"/>
    <w:rsid w:val="00234BFD"/>
    <w:rsid w:val="00234D5D"/>
    <w:rsid w:val="00236391"/>
    <w:rsid w:val="0023660A"/>
    <w:rsid w:val="00237037"/>
    <w:rsid w:val="00240625"/>
    <w:rsid w:val="00240F40"/>
    <w:rsid w:val="0024137D"/>
    <w:rsid w:val="00241903"/>
    <w:rsid w:val="00241D8F"/>
    <w:rsid w:val="0024446D"/>
    <w:rsid w:val="00244705"/>
    <w:rsid w:val="00245207"/>
    <w:rsid w:val="00245CD9"/>
    <w:rsid w:val="00246E03"/>
    <w:rsid w:val="00247028"/>
    <w:rsid w:val="002472D3"/>
    <w:rsid w:val="00247904"/>
    <w:rsid w:val="0025065D"/>
    <w:rsid w:val="00250D2A"/>
    <w:rsid w:val="00251578"/>
    <w:rsid w:val="00251C25"/>
    <w:rsid w:val="00253343"/>
    <w:rsid w:val="00254159"/>
    <w:rsid w:val="00254643"/>
    <w:rsid w:val="00255004"/>
    <w:rsid w:val="002556D0"/>
    <w:rsid w:val="00255C09"/>
    <w:rsid w:val="00255C12"/>
    <w:rsid w:val="00256160"/>
    <w:rsid w:val="00256622"/>
    <w:rsid w:val="0025744A"/>
    <w:rsid w:val="0025799F"/>
    <w:rsid w:val="00257A02"/>
    <w:rsid w:val="00257AE2"/>
    <w:rsid w:val="00261DD5"/>
    <w:rsid w:val="00262B82"/>
    <w:rsid w:val="00264B84"/>
    <w:rsid w:val="00264F1F"/>
    <w:rsid w:val="00265C09"/>
    <w:rsid w:val="00265FD9"/>
    <w:rsid w:val="0026652C"/>
    <w:rsid w:val="00266D9C"/>
    <w:rsid w:val="002716FD"/>
    <w:rsid w:val="00272AEA"/>
    <w:rsid w:val="00272FF2"/>
    <w:rsid w:val="00274BBA"/>
    <w:rsid w:val="00275A38"/>
    <w:rsid w:val="00276A7C"/>
    <w:rsid w:val="00276C9A"/>
    <w:rsid w:val="00277074"/>
    <w:rsid w:val="00277641"/>
    <w:rsid w:val="002778AD"/>
    <w:rsid w:val="002808A4"/>
    <w:rsid w:val="00280945"/>
    <w:rsid w:val="0028222E"/>
    <w:rsid w:val="00283828"/>
    <w:rsid w:val="00283D9C"/>
    <w:rsid w:val="00285415"/>
    <w:rsid w:val="0028672C"/>
    <w:rsid w:val="00287309"/>
    <w:rsid w:val="00290E6D"/>
    <w:rsid w:val="00291961"/>
    <w:rsid w:val="00291DC2"/>
    <w:rsid w:val="0029211B"/>
    <w:rsid w:val="002927F6"/>
    <w:rsid w:val="00293824"/>
    <w:rsid w:val="00294102"/>
    <w:rsid w:val="002949B5"/>
    <w:rsid w:val="0029599B"/>
    <w:rsid w:val="00295AC0"/>
    <w:rsid w:val="00296078"/>
    <w:rsid w:val="00296411"/>
    <w:rsid w:val="00296E71"/>
    <w:rsid w:val="002A019F"/>
    <w:rsid w:val="002A02A4"/>
    <w:rsid w:val="002A2275"/>
    <w:rsid w:val="002A424E"/>
    <w:rsid w:val="002A43C5"/>
    <w:rsid w:val="002A58A0"/>
    <w:rsid w:val="002A6D06"/>
    <w:rsid w:val="002A70B3"/>
    <w:rsid w:val="002A7599"/>
    <w:rsid w:val="002A7E29"/>
    <w:rsid w:val="002A7F66"/>
    <w:rsid w:val="002B0684"/>
    <w:rsid w:val="002B1226"/>
    <w:rsid w:val="002B1A07"/>
    <w:rsid w:val="002B201B"/>
    <w:rsid w:val="002B2215"/>
    <w:rsid w:val="002C32EA"/>
    <w:rsid w:val="002C3BA7"/>
    <w:rsid w:val="002C3F43"/>
    <w:rsid w:val="002C45F7"/>
    <w:rsid w:val="002C4FA0"/>
    <w:rsid w:val="002C5479"/>
    <w:rsid w:val="002C576A"/>
    <w:rsid w:val="002C6395"/>
    <w:rsid w:val="002C75B9"/>
    <w:rsid w:val="002D015C"/>
    <w:rsid w:val="002D0696"/>
    <w:rsid w:val="002D08E6"/>
    <w:rsid w:val="002D1422"/>
    <w:rsid w:val="002D1E75"/>
    <w:rsid w:val="002D202D"/>
    <w:rsid w:val="002D257C"/>
    <w:rsid w:val="002D63C0"/>
    <w:rsid w:val="002D77E0"/>
    <w:rsid w:val="002D7A6B"/>
    <w:rsid w:val="002E1300"/>
    <w:rsid w:val="002E3F8E"/>
    <w:rsid w:val="002E61A4"/>
    <w:rsid w:val="002E62CA"/>
    <w:rsid w:val="002E75EC"/>
    <w:rsid w:val="002F269F"/>
    <w:rsid w:val="002F3062"/>
    <w:rsid w:val="002F3D6E"/>
    <w:rsid w:val="002F4438"/>
    <w:rsid w:val="002F56DC"/>
    <w:rsid w:val="002F597F"/>
    <w:rsid w:val="002F5A52"/>
    <w:rsid w:val="002F66C6"/>
    <w:rsid w:val="002F6DBD"/>
    <w:rsid w:val="00301CC0"/>
    <w:rsid w:val="003023BF"/>
    <w:rsid w:val="00303D0D"/>
    <w:rsid w:val="003065E0"/>
    <w:rsid w:val="00306FD6"/>
    <w:rsid w:val="00307E4E"/>
    <w:rsid w:val="003107D9"/>
    <w:rsid w:val="00311181"/>
    <w:rsid w:val="003119AB"/>
    <w:rsid w:val="003126E7"/>
    <w:rsid w:val="003142D7"/>
    <w:rsid w:val="00314530"/>
    <w:rsid w:val="00317C2E"/>
    <w:rsid w:val="00317E99"/>
    <w:rsid w:val="0032021D"/>
    <w:rsid w:val="003203F0"/>
    <w:rsid w:val="00321309"/>
    <w:rsid w:val="00322F48"/>
    <w:rsid w:val="003230E9"/>
    <w:rsid w:val="003233F9"/>
    <w:rsid w:val="00323E09"/>
    <w:rsid w:val="00325C86"/>
    <w:rsid w:val="0032672A"/>
    <w:rsid w:val="0032703A"/>
    <w:rsid w:val="003279C6"/>
    <w:rsid w:val="00330416"/>
    <w:rsid w:val="0033058C"/>
    <w:rsid w:val="00330AF2"/>
    <w:rsid w:val="003312DE"/>
    <w:rsid w:val="00331509"/>
    <w:rsid w:val="00331E80"/>
    <w:rsid w:val="0033559C"/>
    <w:rsid w:val="00335E76"/>
    <w:rsid w:val="0033648E"/>
    <w:rsid w:val="0033782F"/>
    <w:rsid w:val="00341221"/>
    <w:rsid w:val="00341604"/>
    <w:rsid w:val="00342001"/>
    <w:rsid w:val="00342CA1"/>
    <w:rsid w:val="00343951"/>
    <w:rsid w:val="00343DFF"/>
    <w:rsid w:val="003475FD"/>
    <w:rsid w:val="00351467"/>
    <w:rsid w:val="00352A1E"/>
    <w:rsid w:val="003556AB"/>
    <w:rsid w:val="0035649A"/>
    <w:rsid w:val="00356F46"/>
    <w:rsid w:val="00357175"/>
    <w:rsid w:val="00360158"/>
    <w:rsid w:val="00361C25"/>
    <w:rsid w:val="00363D97"/>
    <w:rsid w:val="00364B08"/>
    <w:rsid w:val="00364C20"/>
    <w:rsid w:val="00364D9E"/>
    <w:rsid w:val="00366396"/>
    <w:rsid w:val="003669E2"/>
    <w:rsid w:val="00367F16"/>
    <w:rsid w:val="003700E7"/>
    <w:rsid w:val="00371800"/>
    <w:rsid w:val="00372F40"/>
    <w:rsid w:val="00374E55"/>
    <w:rsid w:val="00375BBC"/>
    <w:rsid w:val="003819AE"/>
    <w:rsid w:val="003820C8"/>
    <w:rsid w:val="00382981"/>
    <w:rsid w:val="00383453"/>
    <w:rsid w:val="00383528"/>
    <w:rsid w:val="003850D0"/>
    <w:rsid w:val="00386280"/>
    <w:rsid w:val="00386BF6"/>
    <w:rsid w:val="00390AE2"/>
    <w:rsid w:val="00390EC8"/>
    <w:rsid w:val="00391E25"/>
    <w:rsid w:val="0039237E"/>
    <w:rsid w:val="003924FC"/>
    <w:rsid w:val="003926B9"/>
    <w:rsid w:val="0039289D"/>
    <w:rsid w:val="00393149"/>
    <w:rsid w:val="003937A5"/>
    <w:rsid w:val="003942F6"/>
    <w:rsid w:val="00394410"/>
    <w:rsid w:val="0039612B"/>
    <w:rsid w:val="00396A2F"/>
    <w:rsid w:val="003971F2"/>
    <w:rsid w:val="003976FF"/>
    <w:rsid w:val="003A0303"/>
    <w:rsid w:val="003A1713"/>
    <w:rsid w:val="003A2D78"/>
    <w:rsid w:val="003A3CBE"/>
    <w:rsid w:val="003A4A48"/>
    <w:rsid w:val="003A5C06"/>
    <w:rsid w:val="003A6170"/>
    <w:rsid w:val="003A756E"/>
    <w:rsid w:val="003B08F1"/>
    <w:rsid w:val="003B1BBB"/>
    <w:rsid w:val="003B2245"/>
    <w:rsid w:val="003B403C"/>
    <w:rsid w:val="003B6621"/>
    <w:rsid w:val="003B663B"/>
    <w:rsid w:val="003B74B5"/>
    <w:rsid w:val="003C02E7"/>
    <w:rsid w:val="003C1806"/>
    <w:rsid w:val="003C18C7"/>
    <w:rsid w:val="003C1BE5"/>
    <w:rsid w:val="003C1F50"/>
    <w:rsid w:val="003C2697"/>
    <w:rsid w:val="003C3AD6"/>
    <w:rsid w:val="003C73E8"/>
    <w:rsid w:val="003D042F"/>
    <w:rsid w:val="003D111F"/>
    <w:rsid w:val="003D2F77"/>
    <w:rsid w:val="003D2FF8"/>
    <w:rsid w:val="003D32A8"/>
    <w:rsid w:val="003D4DFD"/>
    <w:rsid w:val="003D58F8"/>
    <w:rsid w:val="003D5A9C"/>
    <w:rsid w:val="003D5DBF"/>
    <w:rsid w:val="003D69C1"/>
    <w:rsid w:val="003D7ABC"/>
    <w:rsid w:val="003D7B22"/>
    <w:rsid w:val="003E0E06"/>
    <w:rsid w:val="003E1814"/>
    <w:rsid w:val="003E225A"/>
    <w:rsid w:val="003E3314"/>
    <w:rsid w:val="003E46AF"/>
    <w:rsid w:val="003E6B6E"/>
    <w:rsid w:val="003E6C19"/>
    <w:rsid w:val="003E7FD0"/>
    <w:rsid w:val="003F071E"/>
    <w:rsid w:val="003F0973"/>
    <w:rsid w:val="003F1AD8"/>
    <w:rsid w:val="003F2281"/>
    <w:rsid w:val="003F26E2"/>
    <w:rsid w:val="003F2731"/>
    <w:rsid w:val="003F3036"/>
    <w:rsid w:val="003F39C5"/>
    <w:rsid w:val="003F4E94"/>
    <w:rsid w:val="003F6C4E"/>
    <w:rsid w:val="00400101"/>
    <w:rsid w:val="004024F7"/>
    <w:rsid w:val="00402CC7"/>
    <w:rsid w:val="00404D97"/>
    <w:rsid w:val="00405167"/>
    <w:rsid w:val="004056BA"/>
    <w:rsid w:val="00406699"/>
    <w:rsid w:val="00406C3E"/>
    <w:rsid w:val="004077BF"/>
    <w:rsid w:val="00411B1E"/>
    <w:rsid w:val="00412D50"/>
    <w:rsid w:val="00413F43"/>
    <w:rsid w:val="00414433"/>
    <w:rsid w:val="004152B3"/>
    <w:rsid w:val="00415CCF"/>
    <w:rsid w:val="00420E26"/>
    <w:rsid w:val="0042130D"/>
    <w:rsid w:val="00421CDA"/>
    <w:rsid w:val="004224CD"/>
    <w:rsid w:val="00422B74"/>
    <w:rsid w:val="004234B4"/>
    <w:rsid w:val="00423EF6"/>
    <w:rsid w:val="00424A19"/>
    <w:rsid w:val="00424D99"/>
    <w:rsid w:val="00426A84"/>
    <w:rsid w:val="00427402"/>
    <w:rsid w:val="00427752"/>
    <w:rsid w:val="00427E2C"/>
    <w:rsid w:val="00431412"/>
    <w:rsid w:val="00433716"/>
    <w:rsid w:val="00433B41"/>
    <w:rsid w:val="00433D01"/>
    <w:rsid w:val="004343A1"/>
    <w:rsid w:val="004352F1"/>
    <w:rsid w:val="0043533A"/>
    <w:rsid w:val="00435AA3"/>
    <w:rsid w:val="00436847"/>
    <w:rsid w:val="00436D0D"/>
    <w:rsid w:val="004375ED"/>
    <w:rsid w:val="00437BAE"/>
    <w:rsid w:val="00437C61"/>
    <w:rsid w:val="00441652"/>
    <w:rsid w:val="0044253C"/>
    <w:rsid w:val="00442610"/>
    <w:rsid w:val="00442C78"/>
    <w:rsid w:val="004438B5"/>
    <w:rsid w:val="0044555F"/>
    <w:rsid w:val="00445BDE"/>
    <w:rsid w:val="00445E2F"/>
    <w:rsid w:val="00447A2A"/>
    <w:rsid w:val="00451D35"/>
    <w:rsid w:val="00452900"/>
    <w:rsid w:val="00452EEE"/>
    <w:rsid w:val="0045448A"/>
    <w:rsid w:val="004565A8"/>
    <w:rsid w:val="00457BB0"/>
    <w:rsid w:val="004602DF"/>
    <w:rsid w:val="00460462"/>
    <w:rsid w:val="00461C02"/>
    <w:rsid w:val="004629A1"/>
    <w:rsid w:val="00463654"/>
    <w:rsid w:val="004637C0"/>
    <w:rsid w:val="00464891"/>
    <w:rsid w:val="00466952"/>
    <w:rsid w:val="00467F29"/>
    <w:rsid w:val="004712B0"/>
    <w:rsid w:val="0047150A"/>
    <w:rsid w:val="00471BE6"/>
    <w:rsid w:val="0047201F"/>
    <w:rsid w:val="00472689"/>
    <w:rsid w:val="00472B28"/>
    <w:rsid w:val="00472FDA"/>
    <w:rsid w:val="004740FF"/>
    <w:rsid w:val="0047696F"/>
    <w:rsid w:val="00476DA1"/>
    <w:rsid w:val="00477790"/>
    <w:rsid w:val="00480F92"/>
    <w:rsid w:val="004817C0"/>
    <w:rsid w:val="00482214"/>
    <w:rsid w:val="00482D27"/>
    <w:rsid w:val="00482F8C"/>
    <w:rsid w:val="0048332E"/>
    <w:rsid w:val="00484C0D"/>
    <w:rsid w:val="00486A30"/>
    <w:rsid w:val="0049071E"/>
    <w:rsid w:val="00490ADF"/>
    <w:rsid w:val="004910DC"/>
    <w:rsid w:val="004916CF"/>
    <w:rsid w:val="00491D83"/>
    <w:rsid w:val="0049231F"/>
    <w:rsid w:val="00492551"/>
    <w:rsid w:val="00493508"/>
    <w:rsid w:val="004947EB"/>
    <w:rsid w:val="00495B29"/>
    <w:rsid w:val="00495FDA"/>
    <w:rsid w:val="0049640B"/>
    <w:rsid w:val="004974F2"/>
    <w:rsid w:val="0049767D"/>
    <w:rsid w:val="00497D8B"/>
    <w:rsid w:val="004A0B1F"/>
    <w:rsid w:val="004A15B9"/>
    <w:rsid w:val="004A1CCA"/>
    <w:rsid w:val="004A20B6"/>
    <w:rsid w:val="004A5AEA"/>
    <w:rsid w:val="004A7221"/>
    <w:rsid w:val="004A7747"/>
    <w:rsid w:val="004B0FD4"/>
    <w:rsid w:val="004B121C"/>
    <w:rsid w:val="004B121F"/>
    <w:rsid w:val="004B1908"/>
    <w:rsid w:val="004B1ABA"/>
    <w:rsid w:val="004B3A22"/>
    <w:rsid w:val="004B45D3"/>
    <w:rsid w:val="004B4D76"/>
    <w:rsid w:val="004B6918"/>
    <w:rsid w:val="004B7270"/>
    <w:rsid w:val="004B789F"/>
    <w:rsid w:val="004C1AC1"/>
    <w:rsid w:val="004C31E8"/>
    <w:rsid w:val="004C5687"/>
    <w:rsid w:val="004C579E"/>
    <w:rsid w:val="004C5D7F"/>
    <w:rsid w:val="004C6880"/>
    <w:rsid w:val="004D077C"/>
    <w:rsid w:val="004D12A1"/>
    <w:rsid w:val="004D1C9A"/>
    <w:rsid w:val="004D2CB8"/>
    <w:rsid w:val="004D41B8"/>
    <w:rsid w:val="004D4A02"/>
    <w:rsid w:val="004D512D"/>
    <w:rsid w:val="004D5359"/>
    <w:rsid w:val="004D5594"/>
    <w:rsid w:val="004D690F"/>
    <w:rsid w:val="004D76F7"/>
    <w:rsid w:val="004D78C4"/>
    <w:rsid w:val="004E005A"/>
    <w:rsid w:val="004E0672"/>
    <w:rsid w:val="004E235B"/>
    <w:rsid w:val="004E2C34"/>
    <w:rsid w:val="004E32CD"/>
    <w:rsid w:val="004E6A33"/>
    <w:rsid w:val="004E76FA"/>
    <w:rsid w:val="004F5A6E"/>
    <w:rsid w:val="004F66B1"/>
    <w:rsid w:val="004F6770"/>
    <w:rsid w:val="004F6B1B"/>
    <w:rsid w:val="004F7586"/>
    <w:rsid w:val="005003ED"/>
    <w:rsid w:val="00500CEB"/>
    <w:rsid w:val="00502294"/>
    <w:rsid w:val="0050250A"/>
    <w:rsid w:val="00502A8F"/>
    <w:rsid w:val="00503505"/>
    <w:rsid w:val="0050364A"/>
    <w:rsid w:val="0050539A"/>
    <w:rsid w:val="0050567F"/>
    <w:rsid w:val="0050603D"/>
    <w:rsid w:val="005136E6"/>
    <w:rsid w:val="00513DC4"/>
    <w:rsid w:val="00514FE7"/>
    <w:rsid w:val="00516DA2"/>
    <w:rsid w:val="005205C0"/>
    <w:rsid w:val="00522632"/>
    <w:rsid w:val="005227B9"/>
    <w:rsid w:val="005235B3"/>
    <w:rsid w:val="005241E3"/>
    <w:rsid w:val="00524BD1"/>
    <w:rsid w:val="005264EA"/>
    <w:rsid w:val="00526677"/>
    <w:rsid w:val="00526924"/>
    <w:rsid w:val="00526AA8"/>
    <w:rsid w:val="00526CF9"/>
    <w:rsid w:val="00526EC3"/>
    <w:rsid w:val="0052769C"/>
    <w:rsid w:val="00530E48"/>
    <w:rsid w:val="00530FDA"/>
    <w:rsid w:val="0053125C"/>
    <w:rsid w:val="005314B3"/>
    <w:rsid w:val="00532260"/>
    <w:rsid w:val="00533098"/>
    <w:rsid w:val="00533617"/>
    <w:rsid w:val="005336FC"/>
    <w:rsid w:val="005363DD"/>
    <w:rsid w:val="00536DCC"/>
    <w:rsid w:val="0053722B"/>
    <w:rsid w:val="00540418"/>
    <w:rsid w:val="0054062C"/>
    <w:rsid w:val="00541CA4"/>
    <w:rsid w:val="005425A9"/>
    <w:rsid w:val="0054433F"/>
    <w:rsid w:val="00544E42"/>
    <w:rsid w:val="00544EB0"/>
    <w:rsid w:val="0054696E"/>
    <w:rsid w:val="005472BC"/>
    <w:rsid w:val="005478C7"/>
    <w:rsid w:val="00547AA9"/>
    <w:rsid w:val="00551568"/>
    <w:rsid w:val="00551763"/>
    <w:rsid w:val="005517B6"/>
    <w:rsid w:val="005520BE"/>
    <w:rsid w:val="00554103"/>
    <w:rsid w:val="00554C1B"/>
    <w:rsid w:val="005551A8"/>
    <w:rsid w:val="0055553D"/>
    <w:rsid w:val="005558A8"/>
    <w:rsid w:val="005608CA"/>
    <w:rsid w:val="00561A55"/>
    <w:rsid w:val="00561AF8"/>
    <w:rsid w:val="00561BF4"/>
    <w:rsid w:val="00563BBA"/>
    <w:rsid w:val="0056467D"/>
    <w:rsid w:val="0056493E"/>
    <w:rsid w:val="005655B2"/>
    <w:rsid w:val="00565965"/>
    <w:rsid w:val="00565E65"/>
    <w:rsid w:val="00565F60"/>
    <w:rsid w:val="00566E03"/>
    <w:rsid w:val="00567EFC"/>
    <w:rsid w:val="005701F7"/>
    <w:rsid w:val="00570B72"/>
    <w:rsid w:val="00570CE4"/>
    <w:rsid w:val="00570D09"/>
    <w:rsid w:val="00571035"/>
    <w:rsid w:val="005728E2"/>
    <w:rsid w:val="0057338F"/>
    <w:rsid w:val="005746A5"/>
    <w:rsid w:val="00574BCB"/>
    <w:rsid w:val="00574F40"/>
    <w:rsid w:val="005750E3"/>
    <w:rsid w:val="0057619B"/>
    <w:rsid w:val="00576CE3"/>
    <w:rsid w:val="005774F0"/>
    <w:rsid w:val="005809F8"/>
    <w:rsid w:val="00581340"/>
    <w:rsid w:val="00581FEB"/>
    <w:rsid w:val="00582F5D"/>
    <w:rsid w:val="00585E37"/>
    <w:rsid w:val="00585F02"/>
    <w:rsid w:val="00586A6A"/>
    <w:rsid w:val="00587F1E"/>
    <w:rsid w:val="005906CF"/>
    <w:rsid w:val="00590721"/>
    <w:rsid w:val="0059111C"/>
    <w:rsid w:val="005916F8"/>
    <w:rsid w:val="005918D7"/>
    <w:rsid w:val="00592BC0"/>
    <w:rsid w:val="005947D3"/>
    <w:rsid w:val="00594B0C"/>
    <w:rsid w:val="00594F5E"/>
    <w:rsid w:val="00596F28"/>
    <w:rsid w:val="00597EEB"/>
    <w:rsid w:val="005A137F"/>
    <w:rsid w:val="005A274E"/>
    <w:rsid w:val="005A43B6"/>
    <w:rsid w:val="005A4DA4"/>
    <w:rsid w:val="005A6676"/>
    <w:rsid w:val="005A6B7C"/>
    <w:rsid w:val="005A6E93"/>
    <w:rsid w:val="005A6F61"/>
    <w:rsid w:val="005B05B8"/>
    <w:rsid w:val="005B07BA"/>
    <w:rsid w:val="005B0914"/>
    <w:rsid w:val="005B24BE"/>
    <w:rsid w:val="005B404D"/>
    <w:rsid w:val="005B434B"/>
    <w:rsid w:val="005B4FE6"/>
    <w:rsid w:val="005B507B"/>
    <w:rsid w:val="005B601A"/>
    <w:rsid w:val="005C0B5F"/>
    <w:rsid w:val="005C3812"/>
    <w:rsid w:val="005C3939"/>
    <w:rsid w:val="005C3F40"/>
    <w:rsid w:val="005C56C7"/>
    <w:rsid w:val="005C6845"/>
    <w:rsid w:val="005C6B51"/>
    <w:rsid w:val="005D18E9"/>
    <w:rsid w:val="005D334F"/>
    <w:rsid w:val="005D33DD"/>
    <w:rsid w:val="005D3D87"/>
    <w:rsid w:val="005D40DC"/>
    <w:rsid w:val="005D4A7C"/>
    <w:rsid w:val="005D4A9A"/>
    <w:rsid w:val="005D7E4E"/>
    <w:rsid w:val="005E017C"/>
    <w:rsid w:val="005E0D6D"/>
    <w:rsid w:val="005E1643"/>
    <w:rsid w:val="005E26E4"/>
    <w:rsid w:val="005E298B"/>
    <w:rsid w:val="005E5558"/>
    <w:rsid w:val="005E5FEB"/>
    <w:rsid w:val="005E6A14"/>
    <w:rsid w:val="005E73FF"/>
    <w:rsid w:val="005E794B"/>
    <w:rsid w:val="005E7C05"/>
    <w:rsid w:val="005F1A09"/>
    <w:rsid w:val="005F21AD"/>
    <w:rsid w:val="005F233B"/>
    <w:rsid w:val="005F407F"/>
    <w:rsid w:val="005F43B9"/>
    <w:rsid w:val="005F45A3"/>
    <w:rsid w:val="005F50DF"/>
    <w:rsid w:val="005F56E4"/>
    <w:rsid w:val="005F5A90"/>
    <w:rsid w:val="005F61A0"/>
    <w:rsid w:val="005F6951"/>
    <w:rsid w:val="005F6ABC"/>
    <w:rsid w:val="005F6FDD"/>
    <w:rsid w:val="005F7110"/>
    <w:rsid w:val="005F788C"/>
    <w:rsid w:val="005F7BE2"/>
    <w:rsid w:val="0060090F"/>
    <w:rsid w:val="00601AB9"/>
    <w:rsid w:val="00601D41"/>
    <w:rsid w:val="0060439C"/>
    <w:rsid w:val="006047DD"/>
    <w:rsid w:val="006066E5"/>
    <w:rsid w:val="00607439"/>
    <w:rsid w:val="00607A2F"/>
    <w:rsid w:val="006110C2"/>
    <w:rsid w:val="006111B0"/>
    <w:rsid w:val="00611BBC"/>
    <w:rsid w:val="006120D1"/>
    <w:rsid w:val="00612C0A"/>
    <w:rsid w:val="0061352F"/>
    <w:rsid w:val="0061637D"/>
    <w:rsid w:val="0061708E"/>
    <w:rsid w:val="00617270"/>
    <w:rsid w:val="00617275"/>
    <w:rsid w:val="00617E42"/>
    <w:rsid w:val="00622CDF"/>
    <w:rsid w:val="00622CED"/>
    <w:rsid w:val="00624C7D"/>
    <w:rsid w:val="006258BC"/>
    <w:rsid w:val="006261BD"/>
    <w:rsid w:val="00630DFF"/>
    <w:rsid w:val="006311DA"/>
    <w:rsid w:val="00631346"/>
    <w:rsid w:val="00631D97"/>
    <w:rsid w:val="006338E4"/>
    <w:rsid w:val="0063411B"/>
    <w:rsid w:val="00634205"/>
    <w:rsid w:val="00634298"/>
    <w:rsid w:val="00636A28"/>
    <w:rsid w:val="00641B8C"/>
    <w:rsid w:val="00642BCC"/>
    <w:rsid w:val="00642CB2"/>
    <w:rsid w:val="00642D75"/>
    <w:rsid w:val="00642EF9"/>
    <w:rsid w:val="0064312B"/>
    <w:rsid w:val="00643961"/>
    <w:rsid w:val="00644149"/>
    <w:rsid w:val="00646E48"/>
    <w:rsid w:val="00646E8F"/>
    <w:rsid w:val="00646EC6"/>
    <w:rsid w:val="0064735A"/>
    <w:rsid w:val="00647883"/>
    <w:rsid w:val="0065078A"/>
    <w:rsid w:val="00651512"/>
    <w:rsid w:val="00653D0B"/>
    <w:rsid w:val="0065628C"/>
    <w:rsid w:val="00656A55"/>
    <w:rsid w:val="00657EFB"/>
    <w:rsid w:val="00661547"/>
    <w:rsid w:val="0066165A"/>
    <w:rsid w:val="00663272"/>
    <w:rsid w:val="006674B5"/>
    <w:rsid w:val="006675BF"/>
    <w:rsid w:val="006702D4"/>
    <w:rsid w:val="0067173C"/>
    <w:rsid w:val="00671D7E"/>
    <w:rsid w:val="00672156"/>
    <w:rsid w:val="006724EB"/>
    <w:rsid w:val="0067445A"/>
    <w:rsid w:val="0067518C"/>
    <w:rsid w:val="006758F5"/>
    <w:rsid w:val="0067711B"/>
    <w:rsid w:val="00677336"/>
    <w:rsid w:val="00677DDA"/>
    <w:rsid w:val="006802CA"/>
    <w:rsid w:val="006829BC"/>
    <w:rsid w:val="00682F61"/>
    <w:rsid w:val="00683B29"/>
    <w:rsid w:val="00683D0A"/>
    <w:rsid w:val="00683F21"/>
    <w:rsid w:val="00684777"/>
    <w:rsid w:val="00686668"/>
    <w:rsid w:val="00686B86"/>
    <w:rsid w:val="00690283"/>
    <w:rsid w:val="006910E1"/>
    <w:rsid w:val="0069250B"/>
    <w:rsid w:val="00692B98"/>
    <w:rsid w:val="006952E9"/>
    <w:rsid w:val="0069681A"/>
    <w:rsid w:val="006976BB"/>
    <w:rsid w:val="006A080A"/>
    <w:rsid w:val="006A19D6"/>
    <w:rsid w:val="006A30B4"/>
    <w:rsid w:val="006A4676"/>
    <w:rsid w:val="006A7927"/>
    <w:rsid w:val="006A7B11"/>
    <w:rsid w:val="006B0618"/>
    <w:rsid w:val="006B15C0"/>
    <w:rsid w:val="006B2399"/>
    <w:rsid w:val="006B2CDE"/>
    <w:rsid w:val="006B33B2"/>
    <w:rsid w:val="006B3D50"/>
    <w:rsid w:val="006B3D80"/>
    <w:rsid w:val="006B55C2"/>
    <w:rsid w:val="006B60D8"/>
    <w:rsid w:val="006B663B"/>
    <w:rsid w:val="006C01DB"/>
    <w:rsid w:val="006C1916"/>
    <w:rsid w:val="006C3B11"/>
    <w:rsid w:val="006C5AC2"/>
    <w:rsid w:val="006C79AD"/>
    <w:rsid w:val="006D023C"/>
    <w:rsid w:val="006D08A0"/>
    <w:rsid w:val="006D2FB6"/>
    <w:rsid w:val="006D3ECE"/>
    <w:rsid w:val="006D40BE"/>
    <w:rsid w:val="006D4C20"/>
    <w:rsid w:val="006D4D27"/>
    <w:rsid w:val="006D5337"/>
    <w:rsid w:val="006D5D62"/>
    <w:rsid w:val="006D62A5"/>
    <w:rsid w:val="006D6927"/>
    <w:rsid w:val="006D7E5D"/>
    <w:rsid w:val="006E1FB4"/>
    <w:rsid w:val="006E3BA4"/>
    <w:rsid w:val="006E3E86"/>
    <w:rsid w:val="006E437A"/>
    <w:rsid w:val="006E54BF"/>
    <w:rsid w:val="006E75F7"/>
    <w:rsid w:val="006E77DD"/>
    <w:rsid w:val="006E7E43"/>
    <w:rsid w:val="006F1E6B"/>
    <w:rsid w:val="006F278F"/>
    <w:rsid w:val="006F2C8B"/>
    <w:rsid w:val="006F3DAF"/>
    <w:rsid w:val="006F5229"/>
    <w:rsid w:val="006F5EC0"/>
    <w:rsid w:val="006F7341"/>
    <w:rsid w:val="006F7FB0"/>
    <w:rsid w:val="00700E87"/>
    <w:rsid w:val="00701784"/>
    <w:rsid w:val="00702823"/>
    <w:rsid w:val="0070292B"/>
    <w:rsid w:val="00702FD6"/>
    <w:rsid w:val="00703372"/>
    <w:rsid w:val="007041A0"/>
    <w:rsid w:val="0070443B"/>
    <w:rsid w:val="007050B6"/>
    <w:rsid w:val="00705987"/>
    <w:rsid w:val="007062CE"/>
    <w:rsid w:val="0070709C"/>
    <w:rsid w:val="007117B4"/>
    <w:rsid w:val="00712AD2"/>
    <w:rsid w:val="007133C0"/>
    <w:rsid w:val="00713775"/>
    <w:rsid w:val="00713A2F"/>
    <w:rsid w:val="0071402E"/>
    <w:rsid w:val="0071564A"/>
    <w:rsid w:val="007161E1"/>
    <w:rsid w:val="00720E8B"/>
    <w:rsid w:val="00721674"/>
    <w:rsid w:val="007219D8"/>
    <w:rsid w:val="00722B19"/>
    <w:rsid w:val="00722BD3"/>
    <w:rsid w:val="00724622"/>
    <w:rsid w:val="00724751"/>
    <w:rsid w:val="00725F56"/>
    <w:rsid w:val="0072609E"/>
    <w:rsid w:val="007270B0"/>
    <w:rsid w:val="00730775"/>
    <w:rsid w:val="007311B0"/>
    <w:rsid w:val="007320A7"/>
    <w:rsid w:val="00732CE9"/>
    <w:rsid w:val="0074009F"/>
    <w:rsid w:val="00741903"/>
    <w:rsid w:val="007429AD"/>
    <w:rsid w:val="00742AD7"/>
    <w:rsid w:val="00742D41"/>
    <w:rsid w:val="007440C9"/>
    <w:rsid w:val="00745B7B"/>
    <w:rsid w:val="00745E50"/>
    <w:rsid w:val="00745ED1"/>
    <w:rsid w:val="007466B5"/>
    <w:rsid w:val="007473C9"/>
    <w:rsid w:val="007506CA"/>
    <w:rsid w:val="00751D58"/>
    <w:rsid w:val="00752542"/>
    <w:rsid w:val="007532ED"/>
    <w:rsid w:val="007549B3"/>
    <w:rsid w:val="00755763"/>
    <w:rsid w:val="007563EB"/>
    <w:rsid w:val="007568B3"/>
    <w:rsid w:val="00757061"/>
    <w:rsid w:val="007572BB"/>
    <w:rsid w:val="00760A56"/>
    <w:rsid w:val="00760F8E"/>
    <w:rsid w:val="00761609"/>
    <w:rsid w:val="007628AC"/>
    <w:rsid w:val="00763F8F"/>
    <w:rsid w:val="00764EBC"/>
    <w:rsid w:val="007658CB"/>
    <w:rsid w:val="00765CF3"/>
    <w:rsid w:val="00765F92"/>
    <w:rsid w:val="00771BCC"/>
    <w:rsid w:val="007720B4"/>
    <w:rsid w:val="00772182"/>
    <w:rsid w:val="00772890"/>
    <w:rsid w:val="007732BE"/>
    <w:rsid w:val="0077348F"/>
    <w:rsid w:val="0077375F"/>
    <w:rsid w:val="00773C4D"/>
    <w:rsid w:val="00775086"/>
    <w:rsid w:val="00775DE0"/>
    <w:rsid w:val="00777FC9"/>
    <w:rsid w:val="00780893"/>
    <w:rsid w:val="00780F86"/>
    <w:rsid w:val="007818C6"/>
    <w:rsid w:val="00783651"/>
    <w:rsid w:val="00784884"/>
    <w:rsid w:val="00785CA7"/>
    <w:rsid w:val="00786789"/>
    <w:rsid w:val="0078695D"/>
    <w:rsid w:val="00787533"/>
    <w:rsid w:val="0079002B"/>
    <w:rsid w:val="0079080C"/>
    <w:rsid w:val="00790C88"/>
    <w:rsid w:val="007912E4"/>
    <w:rsid w:val="00792084"/>
    <w:rsid w:val="007926CE"/>
    <w:rsid w:val="007934DC"/>
    <w:rsid w:val="007943FE"/>
    <w:rsid w:val="00794F51"/>
    <w:rsid w:val="0079582C"/>
    <w:rsid w:val="0079583B"/>
    <w:rsid w:val="00795B7D"/>
    <w:rsid w:val="00796AE4"/>
    <w:rsid w:val="00797474"/>
    <w:rsid w:val="007A2524"/>
    <w:rsid w:val="007A2A2D"/>
    <w:rsid w:val="007A345A"/>
    <w:rsid w:val="007A4102"/>
    <w:rsid w:val="007A4321"/>
    <w:rsid w:val="007A51EA"/>
    <w:rsid w:val="007A5B39"/>
    <w:rsid w:val="007A6147"/>
    <w:rsid w:val="007A6501"/>
    <w:rsid w:val="007A693C"/>
    <w:rsid w:val="007A736C"/>
    <w:rsid w:val="007A7653"/>
    <w:rsid w:val="007B00F0"/>
    <w:rsid w:val="007B055C"/>
    <w:rsid w:val="007B1A52"/>
    <w:rsid w:val="007C1582"/>
    <w:rsid w:val="007C20BD"/>
    <w:rsid w:val="007C211B"/>
    <w:rsid w:val="007C41C1"/>
    <w:rsid w:val="007C4D2C"/>
    <w:rsid w:val="007C5D79"/>
    <w:rsid w:val="007C6B02"/>
    <w:rsid w:val="007C7D26"/>
    <w:rsid w:val="007C7E8E"/>
    <w:rsid w:val="007D099F"/>
    <w:rsid w:val="007D12AE"/>
    <w:rsid w:val="007D1EE8"/>
    <w:rsid w:val="007D2008"/>
    <w:rsid w:val="007D219E"/>
    <w:rsid w:val="007D2648"/>
    <w:rsid w:val="007D5522"/>
    <w:rsid w:val="007D5B71"/>
    <w:rsid w:val="007D5EE2"/>
    <w:rsid w:val="007D6B48"/>
    <w:rsid w:val="007D6E9A"/>
    <w:rsid w:val="007D7D3C"/>
    <w:rsid w:val="007D7E36"/>
    <w:rsid w:val="007E1E4D"/>
    <w:rsid w:val="007E2776"/>
    <w:rsid w:val="007E3A4C"/>
    <w:rsid w:val="007E4A53"/>
    <w:rsid w:val="007E4F6D"/>
    <w:rsid w:val="007E5D6E"/>
    <w:rsid w:val="007E6EE0"/>
    <w:rsid w:val="007E7240"/>
    <w:rsid w:val="007F04E0"/>
    <w:rsid w:val="007F08FA"/>
    <w:rsid w:val="007F0DA3"/>
    <w:rsid w:val="007F1884"/>
    <w:rsid w:val="007F2A2A"/>
    <w:rsid w:val="007F2F8D"/>
    <w:rsid w:val="007F2FB6"/>
    <w:rsid w:val="007F3464"/>
    <w:rsid w:val="007F4668"/>
    <w:rsid w:val="007F590E"/>
    <w:rsid w:val="007F6332"/>
    <w:rsid w:val="007F6651"/>
    <w:rsid w:val="007F76E3"/>
    <w:rsid w:val="008013A1"/>
    <w:rsid w:val="00801D27"/>
    <w:rsid w:val="008025FF"/>
    <w:rsid w:val="008027E0"/>
    <w:rsid w:val="008034E5"/>
    <w:rsid w:val="008043A6"/>
    <w:rsid w:val="008052A1"/>
    <w:rsid w:val="008053E5"/>
    <w:rsid w:val="008065AA"/>
    <w:rsid w:val="00806F32"/>
    <w:rsid w:val="00807FE8"/>
    <w:rsid w:val="0081087C"/>
    <w:rsid w:val="00810897"/>
    <w:rsid w:val="00810A7E"/>
    <w:rsid w:val="00811DAC"/>
    <w:rsid w:val="00813145"/>
    <w:rsid w:val="00813500"/>
    <w:rsid w:val="008135C2"/>
    <w:rsid w:val="00814F30"/>
    <w:rsid w:val="008165B0"/>
    <w:rsid w:val="0081677E"/>
    <w:rsid w:val="00816B35"/>
    <w:rsid w:val="00816B9F"/>
    <w:rsid w:val="00820190"/>
    <w:rsid w:val="0082143F"/>
    <w:rsid w:val="008223EB"/>
    <w:rsid w:val="00822F3B"/>
    <w:rsid w:val="008230F5"/>
    <w:rsid w:val="00823B51"/>
    <w:rsid w:val="00824880"/>
    <w:rsid w:val="00825670"/>
    <w:rsid w:val="008307ED"/>
    <w:rsid w:val="00830FC3"/>
    <w:rsid w:val="0083243E"/>
    <w:rsid w:val="00832F3C"/>
    <w:rsid w:val="008346B7"/>
    <w:rsid w:val="00834A68"/>
    <w:rsid w:val="008366D9"/>
    <w:rsid w:val="0083688E"/>
    <w:rsid w:val="00837566"/>
    <w:rsid w:val="00841211"/>
    <w:rsid w:val="00842847"/>
    <w:rsid w:val="00843996"/>
    <w:rsid w:val="00843B81"/>
    <w:rsid w:val="00844BAD"/>
    <w:rsid w:val="00846C3B"/>
    <w:rsid w:val="00847907"/>
    <w:rsid w:val="00847B0D"/>
    <w:rsid w:val="00847DAC"/>
    <w:rsid w:val="00850438"/>
    <w:rsid w:val="00850715"/>
    <w:rsid w:val="008514D3"/>
    <w:rsid w:val="008517E0"/>
    <w:rsid w:val="00852B94"/>
    <w:rsid w:val="00852DFB"/>
    <w:rsid w:val="0085414C"/>
    <w:rsid w:val="00855796"/>
    <w:rsid w:val="00855C55"/>
    <w:rsid w:val="0085677D"/>
    <w:rsid w:val="00856E32"/>
    <w:rsid w:val="008570AA"/>
    <w:rsid w:val="008574DF"/>
    <w:rsid w:val="00857BC8"/>
    <w:rsid w:val="00857C3C"/>
    <w:rsid w:val="00860E24"/>
    <w:rsid w:val="0086177A"/>
    <w:rsid w:val="00862235"/>
    <w:rsid w:val="00862675"/>
    <w:rsid w:val="00862A0D"/>
    <w:rsid w:val="00862CFA"/>
    <w:rsid w:val="0086349C"/>
    <w:rsid w:val="00863EF7"/>
    <w:rsid w:val="00866442"/>
    <w:rsid w:val="00866AFB"/>
    <w:rsid w:val="00867519"/>
    <w:rsid w:val="008708D2"/>
    <w:rsid w:val="00872BE6"/>
    <w:rsid w:val="00872D46"/>
    <w:rsid w:val="00872E30"/>
    <w:rsid w:val="00873BDC"/>
    <w:rsid w:val="00873FAD"/>
    <w:rsid w:val="00874D66"/>
    <w:rsid w:val="008757F2"/>
    <w:rsid w:val="00876FA6"/>
    <w:rsid w:val="00877DE8"/>
    <w:rsid w:val="00880044"/>
    <w:rsid w:val="00880BAC"/>
    <w:rsid w:val="00881591"/>
    <w:rsid w:val="008830F2"/>
    <w:rsid w:val="00885B59"/>
    <w:rsid w:val="00885D1F"/>
    <w:rsid w:val="008861F9"/>
    <w:rsid w:val="00887436"/>
    <w:rsid w:val="00890055"/>
    <w:rsid w:val="008901FE"/>
    <w:rsid w:val="0089028A"/>
    <w:rsid w:val="00891351"/>
    <w:rsid w:val="008913B6"/>
    <w:rsid w:val="00891564"/>
    <w:rsid w:val="008936BF"/>
    <w:rsid w:val="00895DB7"/>
    <w:rsid w:val="00895F02"/>
    <w:rsid w:val="0089688E"/>
    <w:rsid w:val="00897462"/>
    <w:rsid w:val="008A07C3"/>
    <w:rsid w:val="008A120B"/>
    <w:rsid w:val="008A1FFC"/>
    <w:rsid w:val="008A5AD9"/>
    <w:rsid w:val="008A6E4D"/>
    <w:rsid w:val="008A7CC9"/>
    <w:rsid w:val="008A7EC0"/>
    <w:rsid w:val="008B0017"/>
    <w:rsid w:val="008B0188"/>
    <w:rsid w:val="008B2B61"/>
    <w:rsid w:val="008B3251"/>
    <w:rsid w:val="008B32B3"/>
    <w:rsid w:val="008B398A"/>
    <w:rsid w:val="008B41CF"/>
    <w:rsid w:val="008B6955"/>
    <w:rsid w:val="008B7CF5"/>
    <w:rsid w:val="008C1959"/>
    <w:rsid w:val="008C216A"/>
    <w:rsid w:val="008C2399"/>
    <w:rsid w:val="008C27BD"/>
    <w:rsid w:val="008C28AD"/>
    <w:rsid w:val="008C37BD"/>
    <w:rsid w:val="008C5A0A"/>
    <w:rsid w:val="008C65AA"/>
    <w:rsid w:val="008C6C87"/>
    <w:rsid w:val="008D0C7E"/>
    <w:rsid w:val="008D16BD"/>
    <w:rsid w:val="008D1AA3"/>
    <w:rsid w:val="008D28EC"/>
    <w:rsid w:val="008D3A0F"/>
    <w:rsid w:val="008D4940"/>
    <w:rsid w:val="008D52A3"/>
    <w:rsid w:val="008D616F"/>
    <w:rsid w:val="008E0446"/>
    <w:rsid w:val="008E23EB"/>
    <w:rsid w:val="008E2802"/>
    <w:rsid w:val="008E2E08"/>
    <w:rsid w:val="008E3652"/>
    <w:rsid w:val="008E3DEE"/>
    <w:rsid w:val="008E40C2"/>
    <w:rsid w:val="008E4774"/>
    <w:rsid w:val="008E70C3"/>
    <w:rsid w:val="008F0530"/>
    <w:rsid w:val="008F31D6"/>
    <w:rsid w:val="008F3658"/>
    <w:rsid w:val="008F37A0"/>
    <w:rsid w:val="008F3D20"/>
    <w:rsid w:val="008F466D"/>
    <w:rsid w:val="008F49A2"/>
    <w:rsid w:val="008F4AD9"/>
    <w:rsid w:val="008F4E3A"/>
    <w:rsid w:val="008F4E3B"/>
    <w:rsid w:val="008F56B7"/>
    <w:rsid w:val="008F5EBF"/>
    <w:rsid w:val="008F6D58"/>
    <w:rsid w:val="0090064D"/>
    <w:rsid w:val="00901096"/>
    <w:rsid w:val="00901A86"/>
    <w:rsid w:val="00901C3F"/>
    <w:rsid w:val="00907108"/>
    <w:rsid w:val="0090794A"/>
    <w:rsid w:val="0091039E"/>
    <w:rsid w:val="00910AF6"/>
    <w:rsid w:val="00911A46"/>
    <w:rsid w:val="009121C0"/>
    <w:rsid w:val="00912F13"/>
    <w:rsid w:val="009155A4"/>
    <w:rsid w:val="0091664D"/>
    <w:rsid w:val="00916ADD"/>
    <w:rsid w:val="00917CDD"/>
    <w:rsid w:val="00920BEF"/>
    <w:rsid w:val="009210C1"/>
    <w:rsid w:val="00922C2C"/>
    <w:rsid w:val="00924057"/>
    <w:rsid w:val="00924CC9"/>
    <w:rsid w:val="00925C1D"/>
    <w:rsid w:val="00927157"/>
    <w:rsid w:val="0093032F"/>
    <w:rsid w:val="0093043A"/>
    <w:rsid w:val="0093065C"/>
    <w:rsid w:val="00930D11"/>
    <w:rsid w:val="00931343"/>
    <w:rsid w:val="009314BF"/>
    <w:rsid w:val="00931F91"/>
    <w:rsid w:val="009325D7"/>
    <w:rsid w:val="00933DD3"/>
    <w:rsid w:val="0093427E"/>
    <w:rsid w:val="0093443F"/>
    <w:rsid w:val="00934A35"/>
    <w:rsid w:val="00935012"/>
    <w:rsid w:val="0093530B"/>
    <w:rsid w:val="00935B86"/>
    <w:rsid w:val="00936030"/>
    <w:rsid w:val="009360A7"/>
    <w:rsid w:val="0093692A"/>
    <w:rsid w:val="0093727E"/>
    <w:rsid w:val="0094019C"/>
    <w:rsid w:val="00940C82"/>
    <w:rsid w:val="0094172C"/>
    <w:rsid w:val="00942D6E"/>
    <w:rsid w:val="0094361F"/>
    <w:rsid w:val="0094427D"/>
    <w:rsid w:val="009448D4"/>
    <w:rsid w:val="009452B1"/>
    <w:rsid w:val="0094547F"/>
    <w:rsid w:val="0094677A"/>
    <w:rsid w:val="00950B1C"/>
    <w:rsid w:val="00952D5F"/>
    <w:rsid w:val="00953731"/>
    <w:rsid w:val="00954262"/>
    <w:rsid w:val="00954EF5"/>
    <w:rsid w:val="00955C1A"/>
    <w:rsid w:val="009566E6"/>
    <w:rsid w:val="0095719F"/>
    <w:rsid w:val="00957395"/>
    <w:rsid w:val="009604A7"/>
    <w:rsid w:val="00961E3E"/>
    <w:rsid w:val="0096238A"/>
    <w:rsid w:val="00962403"/>
    <w:rsid w:val="00965429"/>
    <w:rsid w:val="00965A03"/>
    <w:rsid w:val="009670FB"/>
    <w:rsid w:val="00967E2F"/>
    <w:rsid w:val="009715BC"/>
    <w:rsid w:val="00973991"/>
    <w:rsid w:val="00974908"/>
    <w:rsid w:val="00974AD0"/>
    <w:rsid w:val="00975776"/>
    <w:rsid w:val="00976607"/>
    <w:rsid w:val="00977D81"/>
    <w:rsid w:val="009804A4"/>
    <w:rsid w:val="00980760"/>
    <w:rsid w:val="00980E36"/>
    <w:rsid w:val="00981BE0"/>
    <w:rsid w:val="00981FBD"/>
    <w:rsid w:val="009825AE"/>
    <w:rsid w:val="00982959"/>
    <w:rsid w:val="00982ABC"/>
    <w:rsid w:val="009841F8"/>
    <w:rsid w:val="00985693"/>
    <w:rsid w:val="00985A20"/>
    <w:rsid w:val="00985D2F"/>
    <w:rsid w:val="00986526"/>
    <w:rsid w:val="0098750F"/>
    <w:rsid w:val="0098767B"/>
    <w:rsid w:val="00990AC7"/>
    <w:rsid w:val="00993F42"/>
    <w:rsid w:val="00993F63"/>
    <w:rsid w:val="0099457C"/>
    <w:rsid w:val="00994738"/>
    <w:rsid w:val="009949C3"/>
    <w:rsid w:val="0099643A"/>
    <w:rsid w:val="009A0E20"/>
    <w:rsid w:val="009A0E94"/>
    <w:rsid w:val="009A23D3"/>
    <w:rsid w:val="009A3001"/>
    <w:rsid w:val="009A3BC2"/>
    <w:rsid w:val="009A4AE3"/>
    <w:rsid w:val="009A5A96"/>
    <w:rsid w:val="009A5A97"/>
    <w:rsid w:val="009A5DC7"/>
    <w:rsid w:val="009B0257"/>
    <w:rsid w:val="009B054F"/>
    <w:rsid w:val="009B06C1"/>
    <w:rsid w:val="009B0B62"/>
    <w:rsid w:val="009B271C"/>
    <w:rsid w:val="009B291C"/>
    <w:rsid w:val="009B3320"/>
    <w:rsid w:val="009B4B8A"/>
    <w:rsid w:val="009B54B0"/>
    <w:rsid w:val="009B6837"/>
    <w:rsid w:val="009C068D"/>
    <w:rsid w:val="009C10F1"/>
    <w:rsid w:val="009C45A4"/>
    <w:rsid w:val="009C5536"/>
    <w:rsid w:val="009C5644"/>
    <w:rsid w:val="009C5CC4"/>
    <w:rsid w:val="009C5F2A"/>
    <w:rsid w:val="009C6584"/>
    <w:rsid w:val="009C68DC"/>
    <w:rsid w:val="009C7E47"/>
    <w:rsid w:val="009D01FB"/>
    <w:rsid w:val="009D4787"/>
    <w:rsid w:val="009D687F"/>
    <w:rsid w:val="009E07CB"/>
    <w:rsid w:val="009E2673"/>
    <w:rsid w:val="009E2DBA"/>
    <w:rsid w:val="009E30A2"/>
    <w:rsid w:val="009E339A"/>
    <w:rsid w:val="009E5D84"/>
    <w:rsid w:val="009E61A6"/>
    <w:rsid w:val="009E6F8E"/>
    <w:rsid w:val="009E72E1"/>
    <w:rsid w:val="009E78C2"/>
    <w:rsid w:val="009F1F6C"/>
    <w:rsid w:val="009F1F7B"/>
    <w:rsid w:val="009F2632"/>
    <w:rsid w:val="009F2BCD"/>
    <w:rsid w:val="009F52CE"/>
    <w:rsid w:val="009F645E"/>
    <w:rsid w:val="009F655C"/>
    <w:rsid w:val="009F76F6"/>
    <w:rsid w:val="009F7973"/>
    <w:rsid w:val="009F7F3B"/>
    <w:rsid w:val="00A00E5E"/>
    <w:rsid w:val="00A019F9"/>
    <w:rsid w:val="00A01AB9"/>
    <w:rsid w:val="00A01B29"/>
    <w:rsid w:val="00A0231E"/>
    <w:rsid w:val="00A0246F"/>
    <w:rsid w:val="00A030AB"/>
    <w:rsid w:val="00A05FDB"/>
    <w:rsid w:val="00A0694D"/>
    <w:rsid w:val="00A06C6E"/>
    <w:rsid w:val="00A06D3D"/>
    <w:rsid w:val="00A0739A"/>
    <w:rsid w:val="00A0794E"/>
    <w:rsid w:val="00A1018A"/>
    <w:rsid w:val="00A14229"/>
    <w:rsid w:val="00A153F4"/>
    <w:rsid w:val="00A16AD3"/>
    <w:rsid w:val="00A21552"/>
    <w:rsid w:val="00A21572"/>
    <w:rsid w:val="00A22450"/>
    <w:rsid w:val="00A24CED"/>
    <w:rsid w:val="00A26067"/>
    <w:rsid w:val="00A27A92"/>
    <w:rsid w:val="00A30242"/>
    <w:rsid w:val="00A31D90"/>
    <w:rsid w:val="00A3438F"/>
    <w:rsid w:val="00A348D1"/>
    <w:rsid w:val="00A35095"/>
    <w:rsid w:val="00A354D8"/>
    <w:rsid w:val="00A36AC6"/>
    <w:rsid w:val="00A41ADC"/>
    <w:rsid w:val="00A438A4"/>
    <w:rsid w:val="00A44FBF"/>
    <w:rsid w:val="00A456B4"/>
    <w:rsid w:val="00A45B78"/>
    <w:rsid w:val="00A50924"/>
    <w:rsid w:val="00A50BDC"/>
    <w:rsid w:val="00A51514"/>
    <w:rsid w:val="00A52C1A"/>
    <w:rsid w:val="00A5485C"/>
    <w:rsid w:val="00A5538C"/>
    <w:rsid w:val="00A55F0D"/>
    <w:rsid w:val="00A57461"/>
    <w:rsid w:val="00A60A76"/>
    <w:rsid w:val="00A6163E"/>
    <w:rsid w:val="00A6176A"/>
    <w:rsid w:val="00A61EE3"/>
    <w:rsid w:val="00A63340"/>
    <w:rsid w:val="00A637AA"/>
    <w:rsid w:val="00A65B07"/>
    <w:rsid w:val="00A6679A"/>
    <w:rsid w:val="00A667B9"/>
    <w:rsid w:val="00A66F4B"/>
    <w:rsid w:val="00A67343"/>
    <w:rsid w:val="00A6754A"/>
    <w:rsid w:val="00A67A9C"/>
    <w:rsid w:val="00A70C47"/>
    <w:rsid w:val="00A71371"/>
    <w:rsid w:val="00A715D0"/>
    <w:rsid w:val="00A71628"/>
    <w:rsid w:val="00A73911"/>
    <w:rsid w:val="00A74F12"/>
    <w:rsid w:val="00A75029"/>
    <w:rsid w:val="00A75C19"/>
    <w:rsid w:val="00A75D48"/>
    <w:rsid w:val="00A76D5B"/>
    <w:rsid w:val="00A77374"/>
    <w:rsid w:val="00A7781A"/>
    <w:rsid w:val="00A80A7F"/>
    <w:rsid w:val="00A80AAF"/>
    <w:rsid w:val="00A811BB"/>
    <w:rsid w:val="00A819B8"/>
    <w:rsid w:val="00A81AD3"/>
    <w:rsid w:val="00A82A69"/>
    <w:rsid w:val="00A82E19"/>
    <w:rsid w:val="00A84A76"/>
    <w:rsid w:val="00A86532"/>
    <w:rsid w:val="00A869D5"/>
    <w:rsid w:val="00A86F42"/>
    <w:rsid w:val="00A86F8B"/>
    <w:rsid w:val="00A91AFF"/>
    <w:rsid w:val="00A91EC6"/>
    <w:rsid w:val="00A93BAC"/>
    <w:rsid w:val="00A94199"/>
    <w:rsid w:val="00A9440C"/>
    <w:rsid w:val="00A9460E"/>
    <w:rsid w:val="00A94882"/>
    <w:rsid w:val="00A95971"/>
    <w:rsid w:val="00A9621E"/>
    <w:rsid w:val="00A969F9"/>
    <w:rsid w:val="00A97450"/>
    <w:rsid w:val="00AA1965"/>
    <w:rsid w:val="00AA1CD9"/>
    <w:rsid w:val="00AA21BC"/>
    <w:rsid w:val="00AA2839"/>
    <w:rsid w:val="00AA297A"/>
    <w:rsid w:val="00AA2A8D"/>
    <w:rsid w:val="00AA3616"/>
    <w:rsid w:val="00AA4113"/>
    <w:rsid w:val="00AA6972"/>
    <w:rsid w:val="00AA7087"/>
    <w:rsid w:val="00AA7ADD"/>
    <w:rsid w:val="00AB23AE"/>
    <w:rsid w:val="00AB2B27"/>
    <w:rsid w:val="00AB2EFC"/>
    <w:rsid w:val="00AB364F"/>
    <w:rsid w:val="00AB37F4"/>
    <w:rsid w:val="00AB4DA0"/>
    <w:rsid w:val="00AB5D67"/>
    <w:rsid w:val="00AB5FAC"/>
    <w:rsid w:val="00AC0359"/>
    <w:rsid w:val="00AC0592"/>
    <w:rsid w:val="00AC078C"/>
    <w:rsid w:val="00AC0EB7"/>
    <w:rsid w:val="00AC1034"/>
    <w:rsid w:val="00AC1286"/>
    <w:rsid w:val="00AC1410"/>
    <w:rsid w:val="00AC2046"/>
    <w:rsid w:val="00AC2680"/>
    <w:rsid w:val="00AC3479"/>
    <w:rsid w:val="00AC6876"/>
    <w:rsid w:val="00AC6F2F"/>
    <w:rsid w:val="00AC7C7A"/>
    <w:rsid w:val="00AC7D32"/>
    <w:rsid w:val="00AD0728"/>
    <w:rsid w:val="00AD0940"/>
    <w:rsid w:val="00AD1EAE"/>
    <w:rsid w:val="00AD28AB"/>
    <w:rsid w:val="00AD3BBE"/>
    <w:rsid w:val="00AD3F1F"/>
    <w:rsid w:val="00AD4632"/>
    <w:rsid w:val="00AD49FC"/>
    <w:rsid w:val="00AD5287"/>
    <w:rsid w:val="00AD60AE"/>
    <w:rsid w:val="00AD6B30"/>
    <w:rsid w:val="00AD6CDC"/>
    <w:rsid w:val="00AD75EA"/>
    <w:rsid w:val="00AD7853"/>
    <w:rsid w:val="00AE04BD"/>
    <w:rsid w:val="00AE1492"/>
    <w:rsid w:val="00AE2171"/>
    <w:rsid w:val="00AE2249"/>
    <w:rsid w:val="00AE49DA"/>
    <w:rsid w:val="00AE564D"/>
    <w:rsid w:val="00AE5A61"/>
    <w:rsid w:val="00AE6036"/>
    <w:rsid w:val="00AE608D"/>
    <w:rsid w:val="00AE6095"/>
    <w:rsid w:val="00AE659F"/>
    <w:rsid w:val="00AE69FC"/>
    <w:rsid w:val="00AE79C0"/>
    <w:rsid w:val="00AE7EDD"/>
    <w:rsid w:val="00AF13BC"/>
    <w:rsid w:val="00AF2A79"/>
    <w:rsid w:val="00AF2F48"/>
    <w:rsid w:val="00AF3888"/>
    <w:rsid w:val="00AF4193"/>
    <w:rsid w:val="00AF4298"/>
    <w:rsid w:val="00AF42AF"/>
    <w:rsid w:val="00AF4722"/>
    <w:rsid w:val="00AF554C"/>
    <w:rsid w:val="00AF5730"/>
    <w:rsid w:val="00AF5E98"/>
    <w:rsid w:val="00AF638B"/>
    <w:rsid w:val="00AF73DF"/>
    <w:rsid w:val="00AF7996"/>
    <w:rsid w:val="00B00193"/>
    <w:rsid w:val="00B00AFD"/>
    <w:rsid w:val="00B00CFD"/>
    <w:rsid w:val="00B01A96"/>
    <w:rsid w:val="00B020BF"/>
    <w:rsid w:val="00B03034"/>
    <w:rsid w:val="00B038D8"/>
    <w:rsid w:val="00B03ED4"/>
    <w:rsid w:val="00B04353"/>
    <w:rsid w:val="00B04C2E"/>
    <w:rsid w:val="00B054F6"/>
    <w:rsid w:val="00B0725A"/>
    <w:rsid w:val="00B07C73"/>
    <w:rsid w:val="00B1018B"/>
    <w:rsid w:val="00B10695"/>
    <w:rsid w:val="00B10C8F"/>
    <w:rsid w:val="00B12547"/>
    <w:rsid w:val="00B126E5"/>
    <w:rsid w:val="00B12B3C"/>
    <w:rsid w:val="00B152C1"/>
    <w:rsid w:val="00B15836"/>
    <w:rsid w:val="00B15B16"/>
    <w:rsid w:val="00B16016"/>
    <w:rsid w:val="00B16A00"/>
    <w:rsid w:val="00B173FF"/>
    <w:rsid w:val="00B20B68"/>
    <w:rsid w:val="00B20BDD"/>
    <w:rsid w:val="00B20E12"/>
    <w:rsid w:val="00B212E7"/>
    <w:rsid w:val="00B21707"/>
    <w:rsid w:val="00B2184D"/>
    <w:rsid w:val="00B2185F"/>
    <w:rsid w:val="00B21E2E"/>
    <w:rsid w:val="00B21F34"/>
    <w:rsid w:val="00B2282F"/>
    <w:rsid w:val="00B2304C"/>
    <w:rsid w:val="00B23A4D"/>
    <w:rsid w:val="00B23B36"/>
    <w:rsid w:val="00B23BA0"/>
    <w:rsid w:val="00B2440F"/>
    <w:rsid w:val="00B24AEF"/>
    <w:rsid w:val="00B25F05"/>
    <w:rsid w:val="00B261AA"/>
    <w:rsid w:val="00B26248"/>
    <w:rsid w:val="00B269F9"/>
    <w:rsid w:val="00B316CC"/>
    <w:rsid w:val="00B333C7"/>
    <w:rsid w:val="00B34B21"/>
    <w:rsid w:val="00B35F7F"/>
    <w:rsid w:val="00B368BA"/>
    <w:rsid w:val="00B37511"/>
    <w:rsid w:val="00B37954"/>
    <w:rsid w:val="00B37C6C"/>
    <w:rsid w:val="00B40859"/>
    <w:rsid w:val="00B40FA9"/>
    <w:rsid w:val="00B42D12"/>
    <w:rsid w:val="00B42EF1"/>
    <w:rsid w:val="00B43367"/>
    <w:rsid w:val="00B43541"/>
    <w:rsid w:val="00B44681"/>
    <w:rsid w:val="00B4473A"/>
    <w:rsid w:val="00B45524"/>
    <w:rsid w:val="00B46E26"/>
    <w:rsid w:val="00B46E68"/>
    <w:rsid w:val="00B46FFA"/>
    <w:rsid w:val="00B4706F"/>
    <w:rsid w:val="00B47BFA"/>
    <w:rsid w:val="00B511FE"/>
    <w:rsid w:val="00B52B54"/>
    <w:rsid w:val="00B5317A"/>
    <w:rsid w:val="00B53887"/>
    <w:rsid w:val="00B53C91"/>
    <w:rsid w:val="00B5460F"/>
    <w:rsid w:val="00B54A4F"/>
    <w:rsid w:val="00B5591A"/>
    <w:rsid w:val="00B564C5"/>
    <w:rsid w:val="00B6177C"/>
    <w:rsid w:val="00B61848"/>
    <w:rsid w:val="00B63E7D"/>
    <w:rsid w:val="00B64720"/>
    <w:rsid w:val="00B64970"/>
    <w:rsid w:val="00B6745C"/>
    <w:rsid w:val="00B67E6E"/>
    <w:rsid w:val="00B7020D"/>
    <w:rsid w:val="00B70909"/>
    <w:rsid w:val="00B71586"/>
    <w:rsid w:val="00B71A3E"/>
    <w:rsid w:val="00B71FC5"/>
    <w:rsid w:val="00B73275"/>
    <w:rsid w:val="00B73312"/>
    <w:rsid w:val="00B73CA3"/>
    <w:rsid w:val="00B73DF3"/>
    <w:rsid w:val="00B74FBE"/>
    <w:rsid w:val="00B7555A"/>
    <w:rsid w:val="00B7607C"/>
    <w:rsid w:val="00B771B3"/>
    <w:rsid w:val="00B80336"/>
    <w:rsid w:val="00B80E55"/>
    <w:rsid w:val="00B83880"/>
    <w:rsid w:val="00B838B2"/>
    <w:rsid w:val="00B848B7"/>
    <w:rsid w:val="00B849EE"/>
    <w:rsid w:val="00B86851"/>
    <w:rsid w:val="00B86F87"/>
    <w:rsid w:val="00B878DA"/>
    <w:rsid w:val="00B913A2"/>
    <w:rsid w:val="00B93238"/>
    <w:rsid w:val="00B93A01"/>
    <w:rsid w:val="00B94637"/>
    <w:rsid w:val="00B9489D"/>
    <w:rsid w:val="00B948C3"/>
    <w:rsid w:val="00B9564B"/>
    <w:rsid w:val="00B96218"/>
    <w:rsid w:val="00B96C4F"/>
    <w:rsid w:val="00B96CCC"/>
    <w:rsid w:val="00BA27E3"/>
    <w:rsid w:val="00BA2940"/>
    <w:rsid w:val="00BA4800"/>
    <w:rsid w:val="00BA4D17"/>
    <w:rsid w:val="00BA4E23"/>
    <w:rsid w:val="00BA51BD"/>
    <w:rsid w:val="00BB06F0"/>
    <w:rsid w:val="00BB08C8"/>
    <w:rsid w:val="00BB19FC"/>
    <w:rsid w:val="00BB2143"/>
    <w:rsid w:val="00BB2359"/>
    <w:rsid w:val="00BB2ECD"/>
    <w:rsid w:val="00BB3988"/>
    <w:rsid w:val="00BB3F62"/>
    <w:rsid w:val="00BB3FC4"/>
    <w:rsid w:val="00BB3FDD"/>
    <w:rsid w:val="00BB4124"/>
    <w:rsid w:val="00BB4C9D"/>
    <w:rsid w:val="00BB51AD"/>
    <w:rsid w:val="00BB544D"/>
    <w:rsid w:val="00BB72DD"/>
    <w:rsid w:val="00BB794D"/>
    <w:rsid w:val="00BC2E65"/>
    <w:rsid w:val="00BC3F27"/>
    <w:rsid w:val="00BC5761"/>
    <w:rsid w:val="00BC6618"/>
    <w:rsid w:val="00BC69E6"/>
    <w:rsid w:val="00BC7783"/>
    <w:rsid w:val="00BC7E07"/>
    <w:rsid w:val="00BD0024"/>
    <w:rsid w:val="00BD0A2E"/>
    <w:rsid w:val="00BD0E8E"/>
    <w:rsid w:val="00BD137E"/>
    <w:rsid w:val="00BD16CD"/>
    <w:rsid w:val="00BD1898"/>
    <w:rsid w:val="00BD2762"/>
    <w:rsid w:val="00BD2837"/>
    <w:rsid w:val="00BD4F75"/>
    <w:rsid w:val="00BD4FEF"/>
    <w:rsid w:val="00BD5C34"/>
    <w:rsid w:val="00BD5FF6"/>
    <w:rsid w:val="00BD6292"/>
    <w:rsid w:val="00BD63DC"/>
    <w:rsid w:val="00BD74FC"/>
    <w:rsid w:val="00BD7E33"/>
    <w:rsid w:val="00BE02D0"/>
    <w:rsid w:val="00BE0F37"/>
    <w:rsid w:val="00BE16EB"/>
    <w:rsid w:val="00BE2761"/>
    <w:rsid w:val="00BE27AE"/>
    <w:rsid w:val="00BE4949"/>
    <w:rsid w:val="00BE6581"/>
    <w:rsid w:val="00BE6B88"/>
    <w:rsid w:val="00BE7225"/>
    <w:rsid w:val="00BE785C"/>
    <w:rsid w:val="00BF0B31"/>
    <w:rsid w:val="00BF0ED8"/>
    <w:rsid w:val="00BF16E8"/>
    <w:rsid w:val="00BF1D63"/>
    <w:rsid w:val="00BF2283"/>
    <w:rsid w:val="00BF4C47"/>
    <w:rsid w:val="00BF5CA7"/>
    <w:rsid w:val="00BF6419"/>
    <w:rsid w:val="00BF6973"/>
    <w:rsid w:val="00BF778F"/>
    <w:rsid w:val="00C016E6"/>
    <w:rsid w:val="00C03395"/>
    <w:rsid w:val="00C04308"/>
    <w:rsid w:val="00C049F3"/>
    <w:rsid w:val="00C05381"/>
    <w:rsid w:val="00C060B9"/>
    <w:rsid w:val="00C06642"/>
    <w:rsid w:val="00C07D59"/>
    <w:rsid w:val="00C11164"/>
    <w:rsid w:val="00C11E97"/>
    <w:rsid w:val="00C143B8"/>
    <w:rsid w:val="00C16B3F"/>
    <w:rsid w:val="00C16C2B"/>
    <w:rsid w:val="00C1753D"/>
    <w:rsid w:val="00C1785B"/>
    <w:rsid w:val="00C17C61"/>
    <w:rsid w:val="00C20630"/>
    <w:rsid w:val="00C212A1"/>
    <w:rsid w:val="00C21C5A"/>
    <w:rsid w:val="00C23F15"/>
    <w:rsid w:val="00C241B5"/>
    <w:rsid w:val="00C2426C"/>
    <w:rsid w:val="00C24FF3"/>
    <w:rsid w:val="00C25059"/>
    <w:rsid w:val="00C250D2"/>
    <w:rsid w:val="00C254F8"/>
    <w:rsid w:val="00C2567A"/>
    <w:rsid w:val="00C318E4"/>
    <w:rsid w:val="00C32377"/>
    <w:rsid w:val="00C326B0"/>
    <w:rsid w:val="00C340DF"/>
    <w:rsid w:val="00C34A0D"/>
    <w:rsid w:val="00C407ED"/>
    <w:rsid w:val="00C40F2B"/>
    <w:rsid w:val="00C41F55"/>
    <w:rsid w:val="00C42536"/>
    <w:rsid w:val="00C42F33"/>
    <w:rsid w:val="00C4510D"/>
    <w:rsid w:val="00C45188"/>
    <w:rsid w:val="00C477B9"/>
    <w:rsid w:val="00C51F6E"/>
    <w:rsid w:val="00C523F4"/>
    <w:rsid w:val="00C526FE"/>
    <w:rsid w:val="00C52722"/>
    <w:rsid w:val="00C5273E"/>
    <w:rsid w:val="00C5348C"/>
    <w:rsid w:val="00C544EF"/>
    <w:rsid w:val="00C54A8D"/>
    <w:rsid w:val="00C55913"/>
    <w:rsid w:val="00C55E5C"/>
    <w:rsid w:val="00C56022"/>
    <w:rsid w:val="00C56138"/>
    <w:rsid w:val="00C57258"/>
    <w:rsid w:val="00C57840"/>
    <w:rsid w:val="00C57995"/>
    <w:rsid w:val="00C57D3B"/>
    <w:rsid w:val="00C60B77"/>
    <w:rsid w:val="00C61F67"/>
    <w:rsid w:val="00C628F6"/>
    <w:rsid w:val="00C63EF6"/>
    <w:rsid w:val="00C658D1"/>
    <w:rsid w:val="00C70AEF"/>
    <w:rsid w:val="00C70C6D"/>
    <w:rsid w:val="00C70CA9"/>
    <w:rsid w:val="00C7263C"/>
    <w:rsid w:val="00C73179"/>
    <w:rsid w:val="00C73D0F"/>
    <w:rsid w:val="00C74803"/>
    <w:rsid w:val="00C77181"/>
    <w:rsid w:val="00C7736C"/>
    <w:rsid w:val="00C80663"/>
    <w:rsid w:val="00C8093F"/>
    <w:rsid w:val="00C80BCD"/>
    <w:rsid w:val="00C81415"/>
    <w:rsid w:val="00C81BF0"/>
    <w:rsid w:val="00C820CB"/>
    <w:rsid w:val="00C8321C"/>
    <w:rsid w:val="00C832B5"/>
    <w:rsid w:val="00C83552"/>
    <w:rsid w:val="00C83618"/>
    <w:rsid w:val="00C849E9"/>
    <w:rsid w:val="00C8516B"/>
    <w:rsid w:val="00C8684C"/>
    <w:rsid w:val="00C870B8"/>
    <w:rsid w:val="00C874B0"/>
    <w:rsid w:val="00C87528"/>
    <w:rsid w:val="00C9092F"/>
    <w:rsid w:val="00C914D2"/>
    <w:rsid w:val="00C925BF"/>
    <w:rsid w:val="00C93593"/>
    <w:rsid w:val="00C93E71"/>
    <w:rsid w:val="00C941D7"/>
    <w:rsid w:val="00C94957"/>
    <w:rsid w:val="00C94BFF"/>
    <w:rsid w:val="00C95058"/>
    <w:rsid w:val="00C95C93"/>
    <w:rsid w:val="00C95D2C"/>
    <w:rsid w:val="00C96306"/>
    <w:rsid w:val="00C97B78"/>
    <w:rsid w:val="00CA0E00"/>
    <w:rsid w:val="00CA137F"/>
    <w:rsid w:val="00CA18AD"/>
    <w:rsid w:val="00CA25EA"/>
    <w:rsid w:val="00CA2DF7"/>
    <w:rsid w:val="00CA3007"/>
    <w:rsid w:val="00CA3335"/>
    <w:rsid w:val="00CA37F3"/>
    <w:rsid w:val="00CA5CF4"/>
    <w:rsid w:val="00CA6A89"/>
    <w:rsid w:val="00CA6C9C"/>
    <w:rsid w:val="00CB08F2"/>
    <w:rsid w:val="00CB1393"/>
    <w:rsid w:val="00CB3BFA"/>
    <w:rsid w:val="00CB4F9A"/>
    <w:rsid w:val="00CB5076"/>
    <w:rsid w:val="00CB5904"/>
    <w:rsid w:val="00CB6213"/>
    <w:rsid w:val="00CB66AF"/>
    <w:rsid w:val="00CB7DAA"/>
    <w:rsid w:val="00CB7DD5"/>
    <w:rsid w:val="00CC14FB"/>
    <w:rsid w:val="00CC2371"/>
    <w:rsid w:val="00CC33C1"/>
    <w:rsid w:val="00CC5E7A"/>
    <w:rsid w:val="00CC65D7"/>
    <w:rsid w:val="00CC790B"/>
    <w:rsid w:val="00CD0037"/>
    <w:rsid w:val="00CD2E5C"/>
    <w:rsid w:val="00CD4994"/>
    <w:rsid w:val="00CD6D12"/>
    <w:rsid w:val="00CD6E28"/>
    <w:rsid w:val="00CE067E"/>
    <w:rsid w:val="00CE25AB"/>
    <w:rsid w:val="00CE2893"/>
    <w:rsid w:val="00CE2BD2"/>
    <w:rsid w:val="00CE3896"/>
    <w:rsid w:val="00CE51A6"/>
    <w:rsid w:val="00CE6443"/>
    <w:rsid w:val="00CE66E4"/>
    <w:rsid w:val="00CE74C6"/>
    <w:rsid w:val="00CF05A4"/>
    <w:rsid w:val="00CF2135"/>
    <w:rsid w:val="00CF3B67"/>
    <w:rsid w:val="00CF3DBE"/>
    <w:rsid w:val="00CF4AF2"/>
    <w:rsid w:val="00CF4E75"/>
    <w:rsid w:val="00CF5194"/>
    <w:rsid w:val="00CF733D"/>
    <w:rsid w:val="00CF7CBF"/>
    <w:rsid w:val="00D00568"/>
    <w:rsid w:val="00D01B53"/>
    <w:rsid w:val="00D0206A"/>
    <w:rsid w:val="00D03B74"/>
    <w:rsid w:val="00D03BEA"/>
    <w:rsid w:val="00D03EAA"/>
    <w:rsid w:val="00D04918"/>
    <w:rsid w:val="00D04F8A"/>
    <w:rsid w:val="00D055EC"/>
    <w:rsid w:val="00D05E1D"/>
    <w:rsid w:val="00D06D2B"/>
    <w:rsid w:val="00D06E30"/>
    <w:rsid w:val="00D07703"/>
    <w:rsid w:val="00D078EC"/>
    <w:rsid w:val="00D1015C"/>
    <w:rsid w:val="00D10273"/>
    <w:rsid w:val="00D11110"/>
    <w:rsid w:val="00D1125C"/>
    <w:rsid w:val="00D124A4"/>
    <w:rsid w:val="00D14875"/>
    <w:rsid w:val="00D15B4C"/>
    <w:rsid w:val="00D15B97"/>
    <w:rsid w:val="00D15E87"/>
    <w:rsid w:val="00D16B23"/>
    <w:rsid w:val="00D171B1"/>
    <w:rsid w:val="00D17EA2"/>
    <w:rsid w:val="00D204E5"/>
    <w:rsid w:val="00D2133B"/>
    <w:rsid w:val="00D21629"/>
    <w:rsid w:val="00D2187B"/>
    <w:rsid w:val="00D2311C"/>
    <w:rsid w:val="00D23EE9"/>
    <w:rsid w:val="00D242D7"/>
    <w:rsid w:val="00D24652"/>
    <w:rsid w:val="00D26158"/>
    <w:rsid w:val="00D26F86"/>
    <w:rsid w:val="00D272E9"/>
    <w:rsid w:val="00D30FA3"/>
    <w:rsid w:val="00D33A18"/>
    <w:rsid w:val="00D34646"/>
    <w:rsid w:val="00D35E2B"/>
    <w:rsid w:val="00D3634F"/>
    <w:rsid w:val="00D36867"/>
    <w:rsid w:val="00D371F4"/>
    <w:rsid w:val="00D40A9B"/>
    <w:rsid w:val="00D417B2"/>
    <w:rsid w:val="00D41EE9"/>
    <w:rsid w:val="00D42ACD"/>
    <w:rsid w:val="00D446B0"/>
    <w:rsid w:val="00D44A89"/>
    <w:rsid w:val="00D459CC"/>
    <w:rsid w:val="00D45EF7"/>
    <w:rsid w:val="00D471FF"/>
    <w:rsid w:val="00D505AB"/>
    <w:rsid w:val="00D50632"/>
    <w:rsid w:val="00D50710"/>
    <w:rsid w:val="00D51F6E"/>
    <w:rsid w:val="00D524E8"/>
    <w:rsid w:val="00D536BD"/>
    <w:rsid w:val="00D54BF8"/>
    <w:rsid w:val="00D550D0"/>
    <w:rsid w:val="00D55DD8"/>
    <w:rsid w:val="00D565ED"/>
    <w:rsid w:val="00D5786E"/>
    <w:rsid w:val="00D57E69"/>
    <w:rsid w:val="00D57F35"/>
    <w:rsid w:val="00D57F3A"/>
    <w:rsid w:val="00D60B32"/>
    <w:rsid w:val="00D617AF"/>
    <w:rsid w:val="00D6207F"/>
    <w:rsid w:val="00D621F4"/>
    <w:rsid w:val="00D62AE9"/>
    <w:rsid w:val="00D65A60"/>
    <w:rsid w:val="00D662D8"/>
    <w:rsid w:val="00D677B3"/>
    <w:rsid w:val="00D703B7"/>
    <w:rsid w:val="00D7179A"/>
    <w:rsid w:val="00D736A8"/>
    <w:rsid w:val="00D73B87"/>
    <w:rsid w:val="00D75599"/>
    <w:rsid w:val="00D755B5"/>
    <w:rsid w:val="00D75C52"/>
    <w:rsid w:val="00D76275"/>
    <w:rsid w:val="00D80994"/>
    <w:rsid w:val="00D81B10"/>
    <w:rsid w:val="00D82AE5"/>
    <w:rsid w:val="00D8306F"/>
    <w:rsid w:val="00D841CC"/>
    <w:rsid w:val="00D84B13"/>
    <w:rsid w:val="00D858A5"/>
    <w:rsid w:val="00D85982"/>
    <w:rsid w:val="00D85D48"/>
    <w:rsid w:val="00D85F71"/>
    <w:rsid w:val="00D861A1"/>
    <w:rsid w:val="00D861D2"/>
    <w:rsid w:val="00D865F3"/>
    <w:rsid w:val="00D9138F"/>
    <w:rsid w:val="00D916E7"/>
    <w:rsid w:val="00D9176A"/>
    <w:rsid w:val="00D931ED"/>
    <w:rsid w:val="00D93E07"/>
    <w:rsid w:val="00D93ED6"/>
    <w:rsid w:val="00D95394"/>
    <w:rsid w:val="00D953E3"/>
    <w:rsid w:val="00D962DD"/>
    <w:rsid w:val="00D96917"/>
    <w:rsid w:val="00D97E57"/>
    <w:rsid w:val="00DA197F"/>
    <w:rsid w:val="00DA20CC"/>
    <w:rsid w:val="00DA217C"/>
    <w:rsid w:val="00DA3215"/>
    <w:rsid w:val="00DA5519"/>
    <w:rsid w:val="00DA77F1"/>
    <w:rsid w:val="00DB1245"/>
    <w:rsid w:val="00DB1A46"/>
    <w:rsid w:val="00DB21D1"/>
    <w:rsid w:val="00DB2F1C"/>
    <w:rsid w:val="00DB3A9A"/>
    <w:rsid w:val="00DB3EE0"/>
    <w:rsid w:val="00DB705F"/>
    <w:rsid w:val="00DC053B"/>
    <w:rsid w:val="00DC0DB8"/>
    <w:rsid w:val="00DC1088"/>
    <w:rsid w:val="00DC1F62"/>
    <w:rsid w:val="00DC243F"/>
    <w:rsid w:val="00DC53C5"/>
    <w:rsid w:val="00DC6C08"/>
    <w:rsid w:val="00DC6E11"/>
    <w:rsid w:val="00DC7154"/>
    <w:rsid w:val="00DC7666"/>
    <w:rsid w:val="00DC7906"/>
    <w:rsid w:val="00DD102C"/>
    <w:rsid w:val="00DD1D29"/>
    <w:rsid w:val="00DD2940"/>
    <w:rsid w:val="00DD4EE4"/>
    <w:rsid w:val="00DE09B1"/>
    <w:rsid w:val="00DE114F"/>
    <w:rsid w:val="00DE145D"/>
    <w:rsid w:val="00DE1549"/>
    <w:rsid w:val="00DE2458"/>
    <w:rsid w:val="00DE267A"/>
    <w:rsid w:val="00DE34EF"/>
    <w:rsid w:val="00DE3CD8"/>
    <w:rsid w:val="00DE58B6"/>
    <w:rsid w:val="00DE5BAB"/>
    <w:rsid w:val="00DE6611"/>
    <w:rsid w:val="00DE76EB"/>
    <w:rsid w:val="00DF166B"/>
    <w:rsid w:val="00DF1BB8"/>
    <w:rsid w:val="00DF1BC2"/>
    <w:rsid w:val="00DF1D82"/>
    <w:rsid w:val="00DF4153"/>
    <w:rsid w:val="00DF5A43"/>
    <w:rsid w:val="00DF79E1"/>
    <w:rsid w:val="00E00252"/>
    <w:rsid w:val="00E00968"/>
    <w:rsid w:val="00E02C86"/>
    <w:rsid w:val="00E02CF7"/>
    <w:rsid w:val="00E03A27"/>
    <w:rsid w:val="00E03E08"/>
    <w:rsid w:val="00E04874"/>
    <w:rsid w:val="00E0559B"/>
    <w:rsid w:val="00E05A33"/>
    <w:rsid w:val="00E07C35"/>
    <w:rsid w:val="00E07EC7"/>
    <w:rsid w:val="00E1039C"/>
    <w:rsid w:val="00E108CB"/>
    <w:rsid w:val="00E110C7"/>
    <w:rsid w:val="00E11288"/>
    <w:rsid w:val="00E11941"/>
    <w:rsid w:val="00E13B30"/>
    <w:rsid w:val="00E164B8"/>
    <w:rsid w:val="00E179E3"/>
    <w:rsid w:val="00E20BDA"/>
    <w:rsid w:val="00E212C6"/>
    <w:rsid w:val="00E21D29"/>
    <w:rsid w:val="00E231C9"/>
    <w:rsid w:val="00E24D93"/>
    <w:rsid w:val="00E26D12"/>
    <w:rsid w:val="00E27958"/>
    <w:rsid w:val="00E279DA"/>
    <w:rsid w:val="00E30E86"/>
    <w:rsid w:val="00E3120B"/>
    <w:rsid w:val="00E31606"/>
    <w:rsid w:val="00E32708"/>
    <w:rsid w:val="00E33018"/>
    <w:rsid w:val="00E34488"/>
    <w:rsid w:val="00E36C08"/>
    <w:rsid w:val="00E37868"/>
    <w:rsid w:val="00E40FB0"/>
    <w:rsid w:val="00E41106"/>
    <w:rsid w:val="00E428AC"/>
    <w:rsid w:val="00E43684"/>
    <w:rsid w:val="00E437C5"/>
    <w:rsid w:val="00E44252"/>
    <w:rsid w:val="00E442FE"/>
    <w:rsid w:val="00E44C28"/>
    <w:rsid w:val="00E4535D"/>
    <w:rsid w:val="00E459CD"/>
    <w:rsid w:val="00E45BC6"/>
    <w:rsid w:val="00E463BE"/>
    <w:rsid w:val="00E4642D"/>
    <w:rsid w:val="00E46FDE"/>
    <w:rsid w:val="00E47241"/>
    <w:rsid w:val="00E50D07"/>
    <w:rsid w:val="00E51BD8"/>
    <w:rsid w:val="00E53BAC"/>
    <w:rsid w:val="00E545C7"/>
    <w:rsid w:val="00E54D22"/>
    <w:rsid w:val="00E553A1"/>
    <w:rsid w:val="00E55E2B"/>
    <w:rsid w:val="00E5681F"/>
    <w:rsid w:val="00E5737E"/>
    <w:rsid w:val="00E6081D"/>
    <w:rsid w:val="00E60EAE"/>
    <w:rsid w:val="00E60FDB"/>
    <w:rsid w:val="00E61564"/>
    <w:rsid w:val="00E62147"/>
    <w:rsid w:val="00E637F4"/>
    <w:rsid w:val="00E66FB5"/>
    <w:rsid w:val="00E67EC5"/>
    <w:rsid w:val="00E70E27"/>
    <w:rsid w:val="00E71435"/>
    <w:rsid w:val="00E71540"/>
    <w:rsid w:val="00E7165B"/>
    <w:rsid w:val="00E7359E"/>
    <w:rsid w:val="00E75E3C"/>
    <w:rsid w:val="00E76221"/>
    <w:rsid w:val="00E7663D"/>
    <w:rsid w:val="00E771CF"/>
    <w:rsid w:val="00E81277"/>
    <w:rsid w:val="00E8142C"/>
    <w:rsid w:val="00E824CF"/>
    <w:rsid w:val="00E82555"/>
    <w:rsid w:val="00E83A5C"/>
    <w:rsid w:val="00E850D6"/>
    <w:rsid w:val="00E853DA"/>
    <w:rsid w:val="00E8567B"/>
    <w:rsid w:val="00E863A2"/>
    <w:rsid w:val="00E8662C"/>
    <w:rsid w:val="00E86EC7"/>
    <w:rsid w:val="00E87178"/>
    <w:rsid w:val="00E874AB"/>
    <w:rsid w:val="00E90627"/>
    <w:rsid w:val="00E918E4"/>
    <w:rsid w:val="00E9229D"/>
    <w:rsid w:val="00E92540"/>
    <w:rsid w:val="00E92EC1"/>
    <w:rsid w:val="00E93741"/>
    <w:rsid w:val="00E94DFA"/>
    <w:rsid w:val="00E96120"/>
    <w:rsid w:val="00E972C7"/>
    <w:rsid w:val="00EA05EB"/>
    <w:rsid w:val="00EA0708"/>
    <w:rsid w:val="00EA07F4"/>
    <w:rsid w:val="00EA0D7E"/>
    <w:rsid w:val="00EA26C3"/>
    <w:rsid w:val="00EA2B33"/>
    <w:rsid w:val="00EA4DD1"/>
    <w:rsid w:val="00EA5418"/>
    <w:rsid w:val="00EA6C49"/>
    <w:rsid w:val="00EA730B"/>
    <w:rsid w:val="00EA7F4A"/>
    <w:rsid w:val="00EB112C"/>
    <w:rsid w:val="00EB195C"/>
    <w:rsid w:val="00EB1AE1"/>
    <w:rsid w:val="00EB1E3F"/>
    <w:rsid w:val="00EB26B0"/>
    <w:rsid w:val="00EB2FA4"/>
    <w:rsid w:val="00EB37D6"/>
    <w:rsid w:val="00EB3EC7"/>
    <w:rsid w:val="00EB415F"/>
    <w:rsid w:val="00EB4383"/>
    <w:rsid w:val="00EB4758"/>
    <w:rsid w:val="00EB4870"/>
    <w:rsid w:val="00EB4BF6"/>
    <w:rsid w:val="00EB5241"/>
    <w:rsid w:val="00EC129E"/>
    <w:rsid w:val="00EC1345"/>
    <w:rsid w:val="00EC1BE8"/>
    <w:rsid w:val="00EC3BD4"/>
    <w:rsid w:val="00EC6297"/>
    <w:rsid w:val="00EC685B"/>
    <w:rsid w:val="00EC7550"/>
    <w:rsid w:val="00ED0042"/>
    <w:rsid w:val="00ED0C09"/>
    <w:rsid w:val="00ED10D9"/>
    <w:rsid w:val="00ED118F"/>
    <w:rsid w:val="00ED3358"/>
    <w:rsid w:val="00ED58DD"/>
    <w:rsid w:val="00ED61D8"/>
    <w:rsid w:val="00ED7A33"/>
    <w:rsid w:val="00EE06DD"/>
    <w:rsid w:val="00EE093A"/>
    <w:rsid w:val="00EE0FFF"/>
    <w:rsid w:val="00EE11C3"/>
    <w:rsid w:val="00EE22FB"/>
    <w:rsid w:val="00EE2EE1"/>
    <w:rsid w:val="00EE3691"/>
    <w:rsid w:val="00EE3ADD"/>
    <w:rsid w:val="00EE5E03"/>
    <w:rsid w:val="00EE6183"/>
    <w:rsid w:val="00EE6256"/>
    <w:rsid w:val="00EE64E5"/>
    <w:rsid w:val="00EF09CB"/>
    <w:rsid w:val="00EF1A76"/>
    <w:rsid w:val="00EF287E"/>
    <w:rsid w:val="00EF2E9D"/>
    <w:rsid w:val="00EF339B"/>
    <w:rsid w:val="00EF363D"/>
    <w:rsid w:val="00EF3F46"/>
    <w:rsid w:val="00EF428D"/>
    <w:rsid w:val="00EF615E"/>
    <w:rsid w:val="00EF689B"/>
    <w:rsid w:val="00EF6CE1"/>
    <w:rsid w:val="00F00093"/>
    <w:rsid w:val="00F02959"/>
    <w:rsid w:val="00F029BA"/>
    <w:rsid w:val="00F02AAA"/>
    <w:rsid w:val="00F02AE3"/>
    <w:rsid w:val="00F05495"/>
    <w:rsid w:val="00F055B7"/>
    <w:rsid w:val="00F0714A"/>
    <w:rsid w:val="00F07C70"/>
    <w:rsid w:val="00F1092D"/>
    <w:rsid w:val="00F10DBD"/>
    <w:rsid w:val="00F11213"/>
    <w:rsid w:val="00F12A4D"/>
    <w:rsid w:val="00F12BFB"/>
    <w:rsid w:val="00F12E8E"/>
    <w:rsid w:val="00F13436"/>
    <w:rsid w:val="00F139F7"/>
    <w:rsid w:val="00F14380"/>
    <w:rsid w:val="00F15A3C"/>
    <w:rsid w:val="00F162A6"/>
    <w:rsid w:val="00F1679E"/>
    <w:rsid w:val="00F2036F"/>
    <w:rsid w:val="00F23349"/>
    <w:rsid w:val="00F236ED"/>
    <w:rsid w:val="00F23C2F"/>
    <w:rsid w:val="00F23DD3"/>
    <w:rsid w:val="00F25306"/>
    <w:rsid w:val="00F256D9"/>
    <w:rsid w:val="00F26A36"/>
    <w:rsid w:val="00F27032"/>
    <w:rsid w:val="00F30265"/>
    <w:rsid w:val="00F30568"/>
    <w:rsid w:val="00F325B6"/>
    <w:rsid w:val="00F340BF"/>
    <w:rsid w:val="00F34B45"/>
    <w:rsid w:val="00F35FD0"/>
    <w:rsid w:val="00F36460"/>
    <w:rsid w:val="00F37B98"/>
    <w:rsid w:val="00F37BEB"/>
    <w:rsid w:val="00F41B6F"/>
    <w:rsid w:val="00F4255E"/>
    <w:rsid w:val="00F426F2"/>
    <w:rsid w:val="00F443BE"/>
    <w:rsid w:val="00F4590B"/>
    <w:rsid w:val="00F45C83"/>
    <w:rsid w:val="00F463E2"/>
    <w:rsid w:val="00F46E2A"/>
    <w:rsid w:val="00F51489"/>
    <w:rsid w:val="00F515BA"/>
    <w:rsid w:val="00F52172"/>
    <w:rsid w:val="00F5403B"/>
    <w:rsid w:val="00F54DCB"/>
    <w:rsid w:val="00F54DFC"/>
    <w:rsid w:val="00F55039"/>
    <w:rsid w:val="00F55184"/>
    <w:rsid w:val="00F60415"/>
    <w:rsid w:val="00F6056C"/>
    <w:rsid w:val="00F608DA"/>
    <w:rsid w:val="00F614E3"/>
    <w:rsid w:val="00F62B93"/>
    <w:rsid w:val="00F62E1E"/>
    <w:rsid w:val="00F633FC"/>
    <w:rsid w:val="00F63AF7"/>
    <w:rsid w:val="00F64304"/>
    <w:rsid w:val="00F645C4"/>
    <w:rsid w:val="00F64709"/>
    <w:rsid w:val="00F65748"/>
    <w:rsid w:val="00F70870"/>
    <w:rsid w:val="00F70CB6"/>
    <w:rsid w:val="00F7239F"/>
    <w:rsid w:val="00F73162"/>
    <w:rsid w:val="00F73E11"/>
    <w:rsid w:val="00F7603D"/>
    <w:rsid w:val="00F77D25"/>
    <w:rsid w:val="00F810CB"/>
    <w:rsid w:val="00F81630"/>
    <w:rsid w:val="00F81C4E"/>
    <w:rsid w:val="00F81E20"/>
    <w:rsid w:val="00F82560"/>
    <w:rsid w:val="00F825AE"/>
    <w:rsid w:val="00F84522"/>
    <w:rsid w:val="00F8513D"/>
    <w:rsid w:val="00F8540D"/>
    <w:rsid w:val="00F85C19"/>
    <w:rsid w:val="00F8628C"/>
    <w:rsid w:val="00F86990"/>
    <w:rsid w:val="00F87B4E"/>
    <w:rsid w:val="00F87B75"/>
    <w:rsid w:val="00F91207"/>
    <w:rsid w:val="00F91A30"/>
    <w:rsid w:val="00F9307A"/>
    <w:rsid w:val="00F93339"/>
    <w:rsid w:val="00F93730"/>
    <w:rsid w:val="00F93BA3"/>
    <w:rsid w:val="00F94836"/>
    <w:rsid w:val="00F94C9F"/>
    <w:rsid w:val="00F95426"/>
    <w:rsid w:val="00F95FA0"/>
    <w:rsid w:val="00F9761B"/>
    <w:rsid w:val="00F97FB1"/>
    <w:rsid w:val="00FA0EA5"/>
    <w:rsid w:val="00FA328D"/>
    <w:rsid w:val="00FA3619"/>
    <w:rsid w:val="00FA3D5D"/>
    <w:rsid w:val="00FA4F5F"/>
    <w:rsid w:val="00FA5947"/>
    <w:rsid w:val="00FA60D8"/>
    <w:rsid w:val="00FA6F97"/>
    <w:rsid w:val="00FA7471"/>
    <w:rsid w:val="00FA799F"/>
    <w:rsid w:val="00FA7DDB"/>
    <w:rsid w:val="00FA7F60"/>
    <w:rsid w:val="00FB07C0"/>
    <w:rsid w:val="00FB0F81"/>
    <w:rsid w:val="00FB1010"/>
    <w:rsid w:val="00FB1C2D"/>
    <w:rsid w:val="00FB1EBF"/>
    <w:rsid w:val="00FB23F0"/>
    <w:rsid w:val="00FB26A6"/>
    <w:rsid w:val="00FB27AF"/>
    <w:rsid w:val="00FB3ABB"/>
    <w:rsid w:val="00FB3BE7"/>
    <w:rsid w:val="00FB6049"/>
    <w:rsid w:val="00FB6304"/>
    <w:rsid w:val="00FB70AC"/>
    <w:rsid w:val="00FB7DB5"/>
    <w:rsid w:val="00FC1869"/>
    <w:rsid w:val="00FC1D7D"/>
    <w:rsid w:val="00FC2084"/>
    <w:rsid w:val="00FC34D2"/>
    <w:rsid w:val="00FC5C37"/>
    <w:rsid w:val="00FC611C"/>
    <w:rsid w:val="00FC663D"/>
    <w:rsid w:val="00FC691C"/>
    <w:rsid w:val="00FD02A9"/>
    <w:rsid w:val="00FD1BAE"/>
    <w:rsid w:val="00FD2E1D"/>
    <w:rsid w:val="00FD47EF"/>
    <w:rsid w:val="00FD5830"/>
    <w:rsid w:val="00FD5AC0"/>
    <w:rsid w:val="00FD6ECC"/>
    <w:rsid w:val="00FD702F"/>
    <w:rsid w:val="00FE1B99"/>
    <w:rsid w:val="00FE38CE"/>
    <w:rsid w:val="00FE4136"/>
    <w:rsid w:val="00FE4685"/>
    <w:rsid w:val="00FE4A87"/>
    <w:rsid w:val="00FE504A"/>
    <w:rsid w:val="00FE6592"/>
    <w:rsid w:val="00FE6A08"/>
    <w:rsid w:val="00FF0AAA"/>
    <w:rsid w:val="00FF159D"/>
    <w:rsid w:val="00FF236A"/>
    <w:rsid w:val="00FF240F"/>
    <w:rsid w:val="00FF2D61"/>
    <w:rsid w:val="00FF382E"/>
    <w:rsid w:val="00FF3B1D"/>
    <w:rsid w:val="00FF3C3F"/>
    <w:rsid w:val="00FF4908"/>
    <w:rsid w:val="00FF4F14"/>
    <w:rsid w:val="00FF5A41"/>
    <w:rsid w:val="00FF5BE8"/>
    <w:rsid w:val="00FF649B"/>
    <w:rsid w:val="00FF7663"/>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5777">
      <o:colormru v:ext="edit" colors="#40b4e5,#005cb9,#95d600,#0064a7,#97c93d"/>
    </o:shapedefaults>
    <o:shapelayout v:ext="edit">
      <o:idmap v:ext="edit" data="1"/>
    </o:shapelayout>
  </w:shapeDefaults>
  <w:decimalSymbol w:val="."/>
  <w:listSeparator w:val=","/>
  <w14:docId w14:val="442C77FA"/>
  <w15:docId w15:val="{426AA761-BAEB-4F98-A19D-7E7963EA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paragraph" w:styleId="Ttulo2">
    <w:name w:val="heading 2"/>
    <w:basedOn w:val="Normal"/>
    <w:next w:val="Normal"/>
    <w:link w:val="Ttulo2Car"/>
    <w:uiPriority w:val="9"/>
    <w:semiHidden/>
    <w:unhideWhenUsed/>
    <w:qFormat/>
    <w:rsid w:val="00B20E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C01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 w:type="character" w:customStyle="1" w:styleId="Ttulo2Car">
    <w:name w:val="Título 2 Car"/>
    <w:basedOn w:val="Fuentedeprrafopredeter"/>
    <w:link w:val="Ttulo2"/>
    <w:uiPriority w:val="9"/>
    <w:semiHidden/>
    <w:rsid w:val="00B20E12"/>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6C01DB"/>
    <w:rPr>
      <w:rFonts w:asciiTheme="majorHAnsi" w:eastAsiaTheme="majorEastAsia" w:hAnsiTheme="majorHAnsi" w:cstheme="majorBidi"/>
      <w:color w:val="1F4D78" w:themeColor="accent1" w:themeShade="7F"/>
      <w:sz w:val="24"/>
      <w:szCs w:val="24"/>
      <w:lang w:eastAsia="en-US"/>
    </w:rPr>
  </w:style>
  <w:style w:type="character" w:styleId="CitaHTML">
    <w:name w:val="HTML Cite"/>
    <w:basedOn w:val="Fuentedeprrafopredeter"/>
    <w:uiPriority w:val="99"/>
    <w:semiHidden/>
    <w:unhideWhenUsed/>
    <w:rsid w:val="006C01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371">
      <w:bodyDiv w:val="1"/>
      <w:marLeft w:val="0"/>
      <w:marRight w:val="0"/>
      <w:marTop w:val="0"/>
      <w:marBottom w:val="0"/>
      <w:divBdr>
        <w:top w:val="none" w:sz="0" w:space="0" w:color="auto"/>
        <w:left w:val="none" w:sz="0" w:space="0" w:color="auto"/>
        <w:bottom w:val="none" w:sz="0" w:space="0" w:color="auto"/>
        <w:right w:val="none" w:sz="0" w:space="0" w:color="auto"/>
      </w:divBdr>
    </w:div>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18627367">
      <w:bodyDiv w:val="1"/>
      <w:marLeft w:val="0"/>
      <w:marRight w:val="0"/>
      <w:marTop w:val="0"/>
      <w:marBottom w:val="0"/>
      <w:divBdr>
        <w:top w:val="none" w:sz="0" w:space="0" w:color="auto"/>
        <w:left w:val="none" w:sz="0" w:space="0" w:color="auto"/>
        <w:bottom w:val="none" w:sz="0" w:space="0" w:color="auto"/>
        <w:right w:val="none" w:sz="0" w:space="0" w:color="auto"/>
      </w:divBdr>
    </w:div>
    <w:div w:id="21517801">
      <w:bodyDiv w:val="1"/>
      <w:marLeft w:val="0"/>
      <w:marRight w:val="0"/>
      <w:marTop w:val="0"/>
      <w:marBottom w:val="0"/>
      <w:divBdr>
        <w:top w:val="none" w:sz="0" w:space="0" w:color="auto"/>
        <w:left w:val="none" w:sz="0" w:space="0" w:color="auto"/>
        <w:bottom w:val="none" w:sz="0" w:space="0" w:color="auto"/>
        <w:right w:val="none" w:sz="0" w:space="0" w:color="auto"/>
      </w:divBdr>
    </w:div>
    <w:div w:id="29111037">
      <w:bodyDiv w:val="1"/>
      <w:marLeft w:val="0"/>
      <w:marRight w:val="0"/>
      <w:marTop w:val="0"/>
      <w:marBottom w:val="0"/>
      <w:divBdr>
        <w:top w:val="none" w:sz="0" w:space="0" w:color="auto"/>
        <w:left w:val="none" w:sz="0" w:space="0" w:color="auto"/>
        <w:bottom w:val="none" w:sz="0" w:space="0" w:color="auto"/>
        <w:right w:val="none" w:sz="0" w:space="0" w:color="auto"/>
      </w:divBdr>
    </w:div>
    <w:div w:id="43871421">
      <w:bodyDiv w:val="1"/>
      <w:marLeft w:val="0"/>
      <w:marRight w:val="0"/>
      <w:marTop w:val="0"/>
      <w:marBottom w:val="0"/>
      <w:divBdr>
        <w:top w:val="none" w:sz="0" w:space="0" w:color="auto"/>
        <w:left w:val="none" w:sz="0" w:space="0" w:color="auto"/>
        <w:bottom w:val="none" w:sz="0" w:space="0" w:color="auto"/>
        <w:right w:val="none" w:sz="0" w:space="0" w:color="auto"/>
      </w:divBdr>
    </w:div>
    <w:div w:id="49619660">
      <w:bodyDiv w:val="1"/>
      <w:marLeft w:val="0"/>
      <w:marRight w:val="0"/>
      <w:marTop w:val="0"/>
      <w:marBottom w:val="0"/>
      <w:divBdr>
        <w:top w:val="none" w:sz="0" w:space="0" w:color="auto"/>
        <w:left w:val="none" w:sz="0" w:space="0" w:color="auto"/>
        <w:bottom w:val="none" w:sz="0" w:space="0" w:color="auto"/>
        <w:right w:val="none" w:sz="0" w:space="0" w:color="auto"/>
      </w:divBdr>
    </w:div>
    <w:div w:id="51583661">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62996701">
      <w:bodyDiv w:val="1"/>
      <w:marLeft w:val="0"/>
      <w:marRight w:val="0"/>
      <w:marTop w:val="0"/>
      <w:marBottom w:val="0"/>
      <w:divBdr>
        <w:top w:val="none" w:sz="0" w:space="0" w:color="auto"/>
        <w:left w:val="none" w:sz="0" w:space="0" w:color="auto"/>
        <w:bottom w:val="none" w:sz="0" w:space="0" w:color="auto"/>
        <w:right w:val="none" w:sz="0" w:space="0" w:color="auto"/>
      </w:divBdr>
    </w:div>
    <w:div w:id="67969670">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78018346">
      <w:bodyDiv w:val="1"/>
      <w:marLeft w:val="0"/>
      <w:marRight w:val="0"/>
      <w:marTop w:val="0"/>
      <w:marBottom w:val="0"/>
      <w:divBdr>
        <w:top w:val="none" w:sz="0" w:space="0" w:color="auto"/>
        <w:left w:val="none" w:sz="0" w:space="0" w:color="auto"/>
        <w:bottom w:val="none" w:sz="0" w:space="0" w:color="auto"/>
        <w:right w:val="none" w:sz="0" w:space="0" w:color="auto"/>
      </w:divBdr>
    </w:div>
    <w:div w:id="84619420">
      <w:bodyDiv w:val="1"/>
      <w:marLeft w:val="0"/>
      <w:marRight w:val="0"/>
      <w:marTop w:val="0"/>
      <w:marBottom w:val="0"/>
      <w:divBdr>
        <w:top w:val="none" w:sz="0" w:space="0" w:color="auto"/>
        <w:left w:val="none" w:sz="0" w:space="0" w:color="auto"/>
        <w:bottom w:val="none" w:sz="0" w:space="0" w:color="auto"/>
        <w:right w:val="none" w:sz="0" w:space="0" w:color="auto"/>
      </w:divBdr>
    </w:div>
    <w:div w:id="86119620">
      <w:bodyDiv w:val="1"/>
      <w:marLeft w:val="0"/>
      <w:marRight w:val="0"/>
      <w:marTop w:val="0"/>
      <w:marBottom w:val="0"/>
      <w:divBdr>
        <w:top w:val="none" w:sz="0" w:space="0" w:color="auto"/>
        <w:left w:val="none" w:sz="0" w:space="0" w:color="auto"/>
        <w:bottom w:val="none" w:sz="0" w:space="0" w:color="auto"/>
        <w:right w:val="none" w:sz="0" w:space="0" w:color="auto"/>
      </w:divBdr>
    </w:div>
    <w:div w:id="87889665">
      <w:bodyDiv w:val="1"/>
      <w:marLeft w:val="0"/>
      <w:marRight w:val="0"/>
      <w:marTop w:val="0"/>
      <w:marBottom w:val="0"/>
      <w:divBdr>
        <w:top w:val="none" w:sz="0" w:space="0" w:color="auto"/>
        <w:left w:val="none" w:sz="0" w:space="0" w:color="auto"/>
        <w:bottom w:val="none" w:sz="0" w:space="0" w:color="auto"/>
        <w:right w:val="none" w:sz="0" w:space="0" w:color="auto"/>
      </w:divBdr>
    </w:div>
    <w:div w:id="89669728">
      <w:bodyDiv w:val="1"/>
      <w:marLeft w:val="0"/>
      <w:marRight w:val="0"/>
      <w:marTop w:val="0"/>
      <w:marBottom w:val="0"/>
      <w:divBdr>
        <w:top w:val="none" w:sz="0" w:space="0" w:color="auto"/>
        <w:left w:val="none" w:sz="0" w:space="0" w:color="auto"/>
        <w:bottom w:val="none" w:sz="0" w:space="0" w:color="auto"/>
        <w:right w:val="none" w:sz="0" w:space="0" w:color="auto"/>
      </w:divBdr>
    </w:div>
    <w:div w:id="91173485">
      <w:bodyDiv w:val="1"/>
      <w:marLeft w:val="0"/>
      <w:marRight w:val="0"/>
      <w:marTop w:val="0"/>
      <w:marBottom w:val="0"/>
      <w:divBdr>
        <w:top w:val="none" w:sz="0" w:space="0" w:color="auto"/>
        <w:left w:val="none" w:sz="0" w:space="0" w:color="auto"/>
        <w:bottom w:val="none" w:sz="0" w:space="0" w:color="auto"/>
        <w:right w:val="none" w:sz="0" w:space="0" w:color="auto"/>
      </w:divBdr>
    </w:div>
    <w:div w:id="94135915">
      <w:bodyDiv w:val="1"/>
      <w:marLeft w:val="0"/>
      <w:marRight w:val="0"/>
      <w:marTop w:val="0"/>
      <w:marBottom w:val="0"/>
      <w:divBdr>
        <w:top w:val="none" w:sz="0" w:space="0" w:color="auto"/>
        <w:left w:val="none" w:sz="0" w:space="0" w:color="auto"/>
        <w:bottom w:val="none" w:sz="0" w:space="0" w:color="auto"/>
        <w:right w:val="none" w:sz="0" w:space="0" w:color="auto"/>
      </w:divBdr>
    </w:div>
    <w:div w:id="100758429">
      <w:bodyDiv w:val="1"/>
      <w:marLeft w:val="0"/>
      <w:marRight w:val="0"/>
      <w:marTop w:val="0"/>
      <w:marBottom w:val="0"/>
      <w:divBdr>
        <w:top w:val="none" w:sz="0" w:space="0" w:color="auto"/>
        <w:left w:val="none" w:sz="0" w:space="0" w:color="auto"/>
        <w:bottom w:val="none" w:sz="0" w:space="0" w:color="auto"/>
        <w:right w:val="none" w:sz="0" w:space="0" w:color="auto"/>
      </w:divBdr>
    </w:div>
    <w:div w:id="102192704">
      <w:bodyDiv w:val="1"/>
      <w:marLeft w:val="0"/>
      <w:marRight w:val="0"/>
      <w:marTop w:val="0"/>
      <w:marBottom w:val="0"/>
      <w:divBdr>
        <w:top w:val="none" w:sz="0" w:space="0" w:color="auto"/>
        <w:left w:val="none" w:sz="0" w:space="0" w:color="auto"/>
        <w:bottom w:val="none" w:sz="0" w:space="0" w:color="auto"/>
        <w:right w:val="none" w:sz="0" w:space="0" w:color="auto"/>
      </w:divBdr>
    </w:div>
    <w:div w:id="103814543">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08285222">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7381410">
      <w:bodyDiv w:val="1"/>
      <w:marLeft w:val="0"/>
      <w:marRight w:val="0"/>
      <w:marTop w:val="0"/>
      <w:marBottom w:val="0"/>
      <w:divBdr>
        <w:top w:val="none" w:sz="0" w:space="0" w:color="auto"/>
        <w:left w:val="none" w:sz="0" w:space="0" w:color="auto"/>
        <w:bottom w:val="none" w:sz="0" w:space="0" w:color="auto"/>
        <w:right w:val="none" w:sz="0" w:space="0" w:color="auto"/>
      </w:divBdr>
    </w:div>
    <w:div w:id="118576834">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28479708">
      <w:bodyDiv w:val="1"/>
      <w:marLeft w:val="0"/>
      <w:marRight w:val="0"/>
      <w:marTop w:val="0"/>
      <w:marBottom w:val="0"/>
      <w:divBdr>
        <w:top w:val="none" w:sz="0" w:space="0" w:color="auto"/>
        <w:left w:val="none" w:sz="0" w:space="0" w:color="auto"/>
        <w:bottom w:val="none" w:sz="0" w:space="0" w:color="auto"/>
        <w:right w:val="none" w:sz="0" w:space="0" w:color="auto"/>
      </w:divBdr>
    </w:div>
    <w:div w:id="129326942">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2894418">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49833879">
      <w:bodyDiv w:val="1"/>
      <w:marLeft w:val="0"/>
      <w:marRight w:val="0"/>
      <w:marTop w:val="0"/>
      <w:marBottom w:val="0"/>
      <w:divBdr>
        <w:top w:val="none" w:sz="0" w:space="0" w:color="auto"/>
        <w:left w:val="none" w:sz="0" w:space="0" w:color="auto"/>
        <w:bottom w:val="none" w:sz="0" w:space="0" w:color="auto"/>
        <w:right w:val="none" w:sz="0" w:space="0" w:color="auto"/>
      </w:divBdr>
    </w:div>
    <w:div w:id="149834521">
      <w:bodyDiv w:val="1"/>
      <w:marLeft w:val="0"/>
      <w:marRight w:val="0"/>
      <w:marTop w:val="0"/>
      <w:marBottom w:val="0"/>
      <w:divBdr>
        <w:top w:val="none" w:sz="0" w:space="0" w:color="auto"/>
        <w:left w:val="none" w:sz="0" w:space="0" w:color="auto"/>
        <w:bottom w:val="none" w:sz="0" w:space="0" w:color="auto"/>
        <w:right w:val="none" w:sz="0" w:space="0" w:color="auto"/>
      </w:divBdr>
    </w:div>
    <w:div w:id="151988900">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0632185">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8566013">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79978272">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1482381">
      <w:bodyDiv w:val="1"/>
      <w:marLeft w:val="0"/>
      <w:marRight w:val="0"/>
      <w:marTop w:val="0"/>
      <w:marBottom w:val="0"/>
      <w:divBdr>
        <w:top w:val="none" w:sz="0" w:space="0" w:color="auto"/>
        <w:left w:val="none" w:sz="0" w:space="0" w:color="auto"/>
        <w:bottom w:val="none" w:sz="0" w:space="0" w:color="auto"/>
        <w:right w:val="none" w:sz="0" w:space="0" w:color="auto"/>
      </w:divBdr>
    </w:div>
    <w:div w:id="181626875">
      <w:bodyDiv w:val="1"/>
      <w:marLeft w:val="0"/>
      <w:marRight w:val="0"/>
      <w:marTop w:val="0"/>
      <w:marBottom w:val="0"/>
      <w:divBdr>
        <w:top w:val="none" w:sz="0" w:space="0" w:color="auto"/>
        <w:left w:val="none" w:sz="0" w:space="0" w:color="auto"/>
        <w:bottom w:val="none" w:sz="0" w:space="0" w:color="auto"/>
        <w:right w:val="none" w:sz="0" w:space="0" w:color="auto"/>
      </w:divBdr>
    </w:div>
    <w:div w:id="183983597">
      <w:bodyDiv w:val="1"/>
      <w:marLeft w:val="0"/>
      <w:marRight w:val="0"/>
      <w:marTop w:val="0"/>
      <w:marBottom w:val="0"/>
      <w:divBdr>
        <w:top w:val="none" w:sz="0" w:space="0" w:color="auto"/>
        <w:left w:val="none" w:sz="0" w:space="0" w:color="auto"/>
        <w:bottom w:val="none" w:sz="0" w:space="0" w:color="auto"/>
        <w:right w:val="none" w:sz="0" w:space="0" w:color="auto"/>
      </w:divBdr>
    </w:div>
    <w:div w:id="185481190">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2884079">
      <w:bodyDiv w:val="1"/>
      <w:marLeft w:val="0"/>
      <w:marRight w:val="0"/>
      <w:marTop w:val="0"/>
      <w:marBottom w:val="0"/>
      <w:divBdr>
        <w:top w:val="none" w:sz="0" w:space="0" w:color="auto"/>
        <w:left w:val="none" w:sz="0" w:space="0" w:color="auto"/>
        <w:bottom w:val="none" w:sz="0" w:space="0" w:color="auto"/>
        <w:right w:val="none" w:sz="0" w:space="0" w:color="auto"/>
      </w:divBdr>
    </w:div>
    <w:div w:id="195435819">
      <w:bodyDiv w:val="1"/>
      <w:marLeft w:val="0"/>
      <w:marRight w:val="0"/>
      <w:marTop w:val="0"/>
      <w:marBottom w:val="0"/>
      <w:divBdr>
        <w:top w:val="none" w:sz="0" w:space="0" w:color="auto"/>
        <w:left w:val="none" w:sz="0" w:space="0" w:color="auto"/>
        <w:bottom w:val="none" w:sz="0" w:space="0" w:color="auto"/>
        <w:right w:val="none" w:sz="0" w:space="0" w:color="auto"/>
      </w:divBdr>
    </w:div>
    <w:div w:id="197933683">
      <w:bodyDiv w:val="1"/>
      <w:marLeft w:val="0"/>
      <w:marRight w:val="0"/>
      <w:marTop w:val="0"/>
      <w:marBottom w:val="0"/>
      <w:divBdr>
        <w:top w:val="none" w:sz="0" w:space="0" w:color="auto"/>
        <w:left w:val="none" w:sz="0" w:space="0" w:color="auto"/>
        <w:bottom w:val="none" w:sz="0" w:space="0" w:color="auto"/>
        <w:right w:val="none" w:sz="0" w:space="0" w:color="auto"/>
      </w:divBdr>
    </w:div>
    <w:div w:id="198705643">
      <w:bodyDiv w:val="1"/>
      <w:marLeft w:val="0"/>
      <w:marRight w:val="0"/>
      <w:marTop w:val="0"/>
      <w:marBottom w:val="0"/>
      <w:divBdr>
        <w:top w:val="none" w:sz="0" w:space="0" w:color="auto"/>
        <w:left w:val="none" w:sz="0" w:space="0" w:color="auto"/>
        <w:bottom w:val="none" w:sz="0" w:space="0" w:color="auto"/>
        <w:right w:val="none" w:sz="0" w:space="0" w:color="auto"/>
      </w:divBdr>
    </w:div>
    <w:div w:id="203715008">
      <w:bodyDiv w:val="1"/>
      <w:marLeft w:val="0"/>
      <w:marRight w:val="0"/>
      <w:marTop w:val="0"/>
      <w:marBottom w:val="0"/>
      <w:divBdr>
        <w:top w:val="none" w:sz="0" w:space="0" w:color="auto"/>
        <w:left w:val="none" w:sz="0" w:space="0" w:color="auto"/>
        <w:bottom w:val="none" w:sz="0" w:space="0" w:color="auto"/>
        <w:right w:val="none" w:sz="0" w:space="0" w:color="auto"/>
      </w:divBdr>
    </w:div>
    <w:div w:id="208495176">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13661004">
      <w:bodyDiv w:val="1"/>
      <w:marLeft w:val="0"/>
      <w:marRight w:val="0"/>
      <w:marTop w:val="0"/>
      <w:marBottom w:val="0"/>
      <w:divBdr>
        <w:top w:val="none" w:sz="0" w:space="0" w:color="auto"/>
        <w:left w:val="none" w:sz="0" w:space="0" w:color="auto"/>
        <w:bottom w:val="none" w:sz="0" w:space="0" w:color="auto"/>
        <w:right w:val="none" w:sz="0" w:space="0" w:color="auto"/>
      </w:divBdr>
    </w:div>
    <w:div w:id="219052863">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28880450">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41961421">
      <w:bodyDiv w:val="1"/>
      <w:marLeft w:val="0"/>
      <w:marRight w:val="0"/>
      <w:marTop w:val="0"/>
      <w:marBottom w:val="0"/>
      <w:divBdr>
        <w:top w:val="none" w:sz="0" w:space="0" w:color="auto"/>
        <w:left w:val="none" w:sz="0" w:space="0" w:color="auto"/>
        <w:bottom w:val="none" w:sz="0" w:space="0" w:color="auto"/>
        <w:right w:val="none" w:sz="0" w:space="0" w:color="auto"/>
      </w:divBdr>
    </w:div>
    <w:div w:id="243733710">
      <w:bodyDiv w:val="1"/>
      <w:marLeft w:val="0"/>
      <w:marRight w:val="0"/>
      <w:marTop w:val="0"/>
      <w:marBottom w:val="0"/>
      <w:divBdr>
        <w:top w:val="none" w:sz="0" w:space="0" w:color="auto"/>
        <w:left w:val="none" w:sz="0" w:space="0" w:color="auto"/>
        <w:bottom w:val="none" w:sz="0" w:space="0" w:color="auto"/>
        <w:right w:val="none" w:sz="0" w:space="0" w:color="auto"/>
      </w:divBdr>
    </w:div>
    <w:div w:id="244926564">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0283313">
      <w:bodyDiv w:val="1"/>
      <w:marLeft w:val="0"/>
      <w:marRight w:val="0"/>
      <w:marTop w:val="0"/>
      <w:marBottom w:val="0"/>
      <w:divBdr>
        <w:top w:val="none" w:sz="0" w:space="0" w:color="auto"/>
        <w:left w:val="none" w:sz="0" w:space="0" w:color="auto"/>
        <w:bottom w:val="none" w:sz="0" w:space="0" w:color="auto"/>
        <w:right w:val="none" w:sz="0" w:space="0" w:color="auto"/>
      </w:divBdr>
    </w:div>
    <w:div w:id="250509265">
      <w:bodyDiv w:val="1"/>
      <w:marLeft w:val="0"/>
      <w:marRight w:val="0"/>
      <w:marTop w:val="0"/>
      <w:marBottom w:val="0"/>
      <w:divBdr>
        <w:top w:val="none" w:sz="0" w:space="0" w:color="auto"/>
        <w:left w:val="none" w:sz="0" w:space="0" w:color="auto"/>
        <w:bottom w:val="none" w:sz="0" w:space="0" w:color="auto"/>
        <w:right w:val="none" w:sz="0" w:space="0" w:color="auto"/>
      </w:divBdr>
    </w:div>
    <w:div w:id="253823048">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5902685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64851895">
      <w:bodyDiv w:val="1"/>
      <w:marLeft w:val="0"/>
      <w:marRight w:val="0"/>
      <w:marTop w:val="0"/>
      <w:marBottom w:val="0"/>
      <w:divBdr>
        <w:top w:val="none" w:sz="0" w:space="0" w:color="auto"/>
        <w:left w:val="none" w:sz="0" w:space="0" w:color="auto"/>
        <w:bottom w:val="none" w:sz="0" w:space="0" w:color="auto"/>
        <w:right w:val="none" w:sz="0" w:space="0" w:color="auto"/>
      </w:divBdr>
    </w:div>
    <w:div w:id="269166205">
      <w:bodyDiv w:val="1"/>
      <w:marLeft w:val="0"/>
      <w:marRight w:val="0"/>
      <w:marTop w:val="0"/>
      <w:marBottom w:val="0"/>
      <w:divBdr>
        <w:top w:val="none" w:sz="0" w:space="0" w:color="auto"/>
        <w:left w:val="none" w:sz="0" w:space="0" w:color="auto"/>
        <w:bottom w:val="none" w:sz="0" w:space="0" w:color="auto"/>
        <w:right w:val="none" w:sz="0" w:space="0" w:color="auto"/>
      </w:divBdr>
    </w:div>
    <w:div w:id="274138231">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80918820">
      <w:bodyDiv w:val="1"/>
      <w:marLeft w:val="0"/>
      <w:marRight w:val="0"/>
      <w:marTop w:val="0"/>
      <w:marBottom w:val="0"/>
      <w:divBdr>
        <w:top w:val="none" w:sz="0" w:space="0" w:color="auto"/>
        <w:left w:val="none" w:sz="0" w:space="0" w:color="auto"/>
        <w:bottom w:val="none" w:sz="0" w:space="0" w:color="auto"/>
        <w:right w:val="none" w:sz="0" w:space="0" w:color="auto"/>
      </w:divBdr>
    </w:div>
    <w:div w:id="281152041">
      <w:bodyDiv w:val="1"/>
      <w:marLeft w:val="0"/>
      <w:marRight w:val="0"/>
      <w:marTop w:val="0"/>
      <w:marBottom w:val="0"/>
      <w:divBdr>
        <w:top w:val="none" w:sz="0" w:space="0" w:color="auto"/>
        <w:left w:val="none" w:sz="0" w:space="0" w:color="auto"/>
        <w:bottom w:val="none" w:sz="0" w:space="0" w:color="auto"/>
        <w:right w:val="none" w:sz="0" w:space="0" w:color="auto"/>
      </w:divBdr>
    </w:div>
    <w:div w:id="283119062">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9167816">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522594">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948472">
      <w:bodyDiv w:val="1"/>
      <w:marLeft w:val="0"/>
      <w:marRight w:val="0"/>
      <w:marTop w:val="0"/>
      <w:marBottom w:val="0"/>
      <w:divBdr>
        <w:top w:val="none" w:sz="0" w:space="0" w:color="auto"/>
        <w:left w:val="none" w:sz="0" w:space="0" w:color="auto"/>
        <w:bottom w:val="none" w:sz="0" w:space="0" w:color="auto"/>
        <w:right w:val="none" w:sz="0" w:space="0" w:color="auto"/>
      </w:divBdr>
    </w:div>
    <w:div w:id="293604013">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300111240">
      <w:bodyDiv w:val="1"/>
      <w:marLeft w:val="0"/>
      <w:marRight w:val="0"/>
      <w:marTop w:val="0"/>
      <w:marBottom w:val="0"/>
      <w:divBdr>
        <w:top w:val="none" w:sz="0" w:space="0" w:color="auto"/>
        <w:left w:val="none" w:sz="0" w:space="0" w:color="auto"/>
        <w:bottom w:val="none" w:sz="0" w:space="0" w:color="auto"/>
        <w:right w:val="none" w:sz="0" w:space="0" w:color="auto"/>
      </w:divBdr>
    </w:div>
    <w:div w:id="301353342">
      <w:bodyDiv w:val="1"/>
      <w:marLeft w:val="0"/>
      <w:marRight w:val="0"/>
      <w:marTop w:val="0"/>
      <w:marBottom w:val="0"/>
      <w:divBdr>
        <w:top w:val="none" w:sz="0" w:space="0" w:color="auto"/>
        <w:left w:val="none" w:sz="0" w:space="0" w:color="auto"/>
        <w:bottom w:val="none" w:sz="0" w:space="0" w:color="auto"/>
        <w:right w:val="none" w:sz="0" w:space="0" w:color="auto"/>
      </w:divBdr>
    </w:div>
    <w:div w:id="302974404">
      <w:bodyDiv w:val="1"/>
      <w:marLeft w:val="0"/>
      <w:marRight w:val="0"/>
      <w:marTop w:val="0"/>
      <w:marBottom w:val="0"/>
      <w:divBdr>
        <w:top w:val="none" w:sz="0" w:space="0" w:color="auto"/>
        <w:left w:val="none" w:sz="0" w:space="0" w:color="auto"/>
        <w:bottom w:val="none" w:sz="0" w:space="0" w:color="auto"/>
        <w:right w:val="none" w:sz="0" w:space="0" w:color="auto"/>
      </w:divBdr>
    </w:div>
    <w:div w:id="307787903">
      <w:bodyDiv w:val="1"/>
      <w:marLeft w:val="0"/>
      <w:marRight w:val="0"/>
      <w:marTop w:val="0"/>
      <w:marBottom w:val="0"/>
      <w:divBdr>
        <w:top w:val="none" w:sz="0" w:space="0" w:color="auto"/>
        <w:left w:val="none" w:sz="0" w:space="0" w:color="auto"/>
        <w:bottom w:val="none" w:sz="0" w:space="0" w:color="auto"/>
        <w:right w:val="none" w:sz="0" w:space="0" w:color="auto"/>
      </w:divBdr>
    </w:div>
    <w:div w:id="316110537">
      <w:bodyDiv w:val="1"/>
      <w:marLeft w:val="0"/>
      <w:marRight w:val="0"/>
      <w:marTop w:val="0"/>
      <w:marBottom w:val="0"/>
      <w:divBdr>
        <w:top w:val="none" w:sz="0" w:space="0" w:color="auto"/>
        <w:left w:val="none" w:sz="0" w:space="0" w:color="auto"/>
        <w:bottom w:val="none" w:sz="0" w:space="0" w:color="auto"/>
        <w:right w:val="none" w:sz="0" w:space="0" w:color="auto"/>
      </w:divBdr>
    </w:div>
    <w:div w:id="319113289">
      <w:bodyDiv w:val="1"/>
      <w:marLeft w:val="0"/>
      <w:marRight w:val="0"/>
      <w:marTop w:val="0"/>
      <w:marBottom w:val="0"/>
      <w:divBdr>
        <w:top w:val="none" w:sz="0" w:space="0" w:color="auto"/>
        <w:left w:val="none" w:sz="0" w:space="0" w:color="auto"/>
        <w:bottom w:val="none" w:sz="0" w:space="0" w:color="auto"/>
        <w:right w:val="none" w:sz="0" w:space="0" w:color="auto"/>
      </w:divBdr>
    </w:div>
    <w:div w:id="320472109">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39813932">
      <w:bodyDiv w:val="1"/>
      <w:marLeft w:val="0"/>
      <w:marRight w:val="0"/>
      <w:marTop w:val="0"/>
      <w:marBottom w:val="0"/>
      <w:divBdr>
        <w:top w:val="none" w:sz="0" w:space="0" w:color="auto"/>
        <w:left w:val="none" w:sz="0" w:space="0" w:color="auto"/>
        <w:bottom w:val="none" w:sz="0" w:space="0" w:color="auto"/>
        <w:right w:val="none" w:sz="0" w:space="0" w:color="auto"/>
      </w:divBdr>
    </w:div>
    <w:div w:id="345179439">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4620151">
      <w:bodyDiv w:val="1"/>
      <w:marLeft w:val="0"/>
      <w:marRight w:val="0"/>
      <w:marTop w:val="0"/>
      <w:marBottom w:val="0"/>
      <w:divBdr>
        <w:top w:val="none" w:sz="0" w:space="0" w:color="auto"/>
        <w:left w:val="none" w:sz="0" w:space="0" w:color="auto"/>
        <w:bottom w:val="none" w:sz="0" w:space="0" w:color="auto"/>
        <w:right w:val="none" w:sz="0" w:space="0" w:color="auto"/>
      </w:divBdr>
    </w:div>
    <w:div w:id="358090721">
      <w:bodyDiv w:val="1"/>
      <w:marLeft w:val="0"/>
      <w:marRight w:val="0"/>
      <w:marTop w:val="0"/>
      <w:marBottom w:val="0"/>
      <w:divBdr>
        <w:top w:val="none" w:sz="0" w:space="0" w:color="auto"/>
        <w:left w:val="none" w:sz="0" w:space="0" w:color="auto"/>
        <w:bottom w:val="none" w:sz="0" w:space="0" w:color="auto"/>
        <w:right w:val="none" w:sz="0" w:space="0" w:color="auto"/>
      </w:divBdr>
    </w:div>
    <w:div w:id="364184821">
      <w:bodyDiv w:val="1"/>
      <w:marLeft w:val="0"/>
      <w:marRight w:val="0"/>
      <w:marTop w:val="0"/>
      <w:marBottom w:val="0"/>
      <w:divBdr>
        <w:top w:val="none" w:sz="0" w:space="0" w:color="auto"/>
        <w:left w:val="none" w:sz="0" w:space="0" w:color="auto"/>
        <w:bottom w:val="none" w:sz="0" w:space="0" w:color="auto"/>
        <w:right w:val="none" w:sz="0" w:space="0" w:color="auto"/>
      </w:divBdr>
    </w:div>
    <w:div w:id="369232999">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73047096">
      <w:bodyDiv w:val="1"/>
      <w:marLeft w:val="0"/>
      <w:marRight w:val="0"/>
      <w:marTop w:val="0"/>
      <w:marBottom w:val="0"/>
      <w:divBdr>
        <w:top w:val="none" w:sz="0" w:space="0" w:color="auto"/>
        <w:left w:val="none" w:sz="0" w:space="0" w:color="auto"/>
        <w:bottom w:val="none" w:sz="0" w:space="0" w:color="auto"/>
        <w:right w:val="none" w:sz="0" w:space="0" w:color="auto"/>
      </w:divBdr>
    </w:div>
    <w:div w:id="379404276">
      <w:bodyDiv w:val="1"/>
      <w:marLeft w:val="0"/>
      <w:marRight w:val="0"/>
      <w:marTop w:val="0"/>
      <w:marBottom w:val="0"/>
      <w:divBdr>
        <w:top w:val="none" w:sz="0" w:space="0" w:color="auto"/>
        <w:left w:val="none" w:sz="0" w:space="0" w:color="auto"/>
        <w:bottom w:val="none" w:sz="0" w:space="0" w:color="auto"/>
        <w:right w:val="none" w:sz="0" w:space="0" w:color="auto"/>
      </w:divBdr>
    </w:div>
    <w:div w:id="386537328">
      <w:bodyDiv w:val="1"/>
      <w:marLeft w:val="0"/>
      <w:marRight w:val="0"/>
      <w:marTop w:val="0"/>
      <w:marBottom w:val="0"/>
      <w:divBdr>
        <w:top w:val="none" w:sz="0" w:space="0" w:color="auto"/>
        <w:left w:val="none" w:sz="0" w:space="0" w:color="auto"/>
        <w:bottom w:val="none" w:sz="0" w:space="0" w:color="auto"/>
        <w:right w:val="none" w:sz="0" w:space="0" w:color="auto"/>
      </w:divBdr>
    </w:div>
    <w:div w:id="394206826">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395860731">
      <w:bodyDiv w:val="1"/>
      <w:marLeft w:val="0"/>
      <w:marRight w:val="0"/>
      <w:marTop w:val="0"/>
      <w:marBottom w:val="0"/>
      <w:divBdr>
        <w:top w:val="none" w:sz="0" w:space="0" w:color="auto"/>
        <w:left w:val="none" w:sz="0" w:space="0" w:color="auto"/>
        <w:bottom w:val="none" w:sz="0" w:space="0" w:color="auto"/>
        <w:right w:val="none" w:sz="0" w:space="0" w:color="auto"/>
      </w:divBdr>
    </w:div>
    <w:div w:id="397705068">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16639194">
      <w:bodyDiv w:val="1"/>
      <w:marLeft w:val="0"/>
      <w:marRight w:val="0"/>
      <w:marTop w:val="0"/>
      <w:marBottom w:val="0"/>
      <w:divBdr>
        <w:top w:val="none" w:sz="0" w:space="0" w:color="auto"/>
        <w:left w:val="none" w:sz="0" w:space="0" w:color="auto"/>
        <w:bottom w:val="none" w:sz="0" w:space="0" w:color="auto"/>
        <w:right w:val="none" w:sz="0" w:space="0" w:color="auto"/>
      </w:divBdr>
    </w:div>
    <w:div w:id="417989432">
      <w:bodyDiv w:val="1"/>
      <w:marLeft w:val="0"/>
      <w:marRight w:val="0"/>
      <w:marTop w:val="0"/>
      <w:marBottom w:val="0"/>
      <w:divBdr>
        <w:top w:val="none" w:sz="0" w:space="0" w:color="auto"/>
        <w:left w:val="none" w:sz="0" w:space="0" w:color="auto"/>
        <w:bottom w:val="none" w:sz="0" w:space="0" w:color="auto"/>
        <w:right w:val="none" w:sz="0" w:space="0" w:color="auto"/>
      </w:divBdr>
    </w:div>
    <w:div w:id="418984223">
      <w:bodyDiv w:val="1"/>
      <w:marLeft w:val="0"/>
      <w:marRight w:val="0"/>
      <w:marTop w:val="0"/>
      <w:marBottom w:val="0"/>
      <w:divBdr>
        <w:top w:val="none" w:sz="0" w:space="0" w:color="auto"/>
        <w:left w:val="none" w:sz="0" w:space="0" w:color="auto"/>
        <w:bottom w:val="none" w:sz="0" w:space="0" w:color="auto"/>
        <w:right w:val="none" w:sz="0" w:space="0" w:color="auto"/>
      </w:divBdr>
    </w:div>
    <w:div w:id="420181913">
      <w:bodyDiv w:val="1"/>
      <w:marLeft w:val="0"/>
      <w:marRight w:val="0"/>
      <w:marTop w:val="0"/>
      <w:marBottom w:val="0"/>
      <w:divBdr>
        <w:top w:val="none" w:sz="0" w:space="0" w:color="auto"/>
        <w:left w:val="none" w:sz="0" w:space="0" w:color="auto"/>
        <w:bottom w:val="none" w:sz="0" w:space="0" w:color="auto"/>
        <w:right w:val="none" w:sz="0" w:space="0" w:color="auto"/>
      </w:divBdr>
    </w:div>
    <w:div w:id="423258838">
      <w:bodyDiv w:val="1"/>
      <w:marLeft w:val="0"/>
      <w:marRight w:val="0"/>
      <w:marTop w:val="0"/>
      <w:marBottom w:val="0"/>
      <w:divBdr>
        <w:top w:val="none" w:sz="0" w:space="0" w:color="auto"/>
        <w:left w:val="none" w:sz="0" w:space="0" w:color="auto"/>
        <w:bottom w:val="none" w:sz="0" w:space="0" w:color="auto"/>
        <w:right w:val="none" w:sz="0" w:space="0" w:color="auto"/>
      </w:divBdr>
    </w:div>
    <w:div w:id="424805489">
      <w:bodyDiv w:val="1"/>
      <w:marLeft w:val="0"/>
      <w:marRight w:val="0"/>
      <w:marTop w:val="0"/>
      <w:marBottom w:val="0"/>
      <w:divBdr>
        <w:top w:val="none" w:sz="0" w:space="0" w:color="auto"/>
        <w:left w:val="none" w:sz="0" w:space="0" w:color="auto"/>
        <w:bottom w:val="none" w:sz="0" w:space="0" w:color="auto"/>
        <w:right w:val="none" w:sz="0" w:space="0" w:color="auto"/>
      </w:divBdr>
    </w:div>
    <w:div w:id="431904050">
      <w:bodyDiv w:val="1"/>
      <w:marLeft w:val="0"/>
      <w:marRight w:val="0"/>
      <w:marTop w:val="0"/>
      <w:marBottom w:val="0"/>
      <w:divBdr>
        <w:top w:val="none" w:sz="0" w:space="0" w:color="auto"/>
        <w:left w:val="none" w:sz="0" w:space="0" w:color="auto"/>
        <w:bottom w:val="none" w:sz="0" w:space="0" w:color="auto"/>
        <w:right w:val="none" w:sz="0" w:space="0" w:color="auto"/>
      </w:divBdr>
    </w:div>
    <w:div w:id="434327706">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38109990">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48361311">
      <w:bodyDiv w:val="1"/>
      <w:marLeft w:val="0"/>
      <w:marRight w:val="0"/>
      <w:marTop w:val="0"/>
      <w:marBottom w:val="0"/>
      <w:divBdr>
        <w:top w:val="none" w:sz="0" w:space="0" w:color="auto"/>
        <w:left w:val="none" w:sz="0" w:space="0" w:color="auto"/>
        <w:bottom w:val="none" w:sz="0" w:space="0" w:color="auto"/>
        <w:right w:val="none" w:sz="0" w:space="0" w:color="auto"/>
      </w:divBdr>
    </w:div>
    <w:div w:id="450131576">
      <w:bodyDiv w:val="1"/>
      <w:marLeft w:val="0"/>
      <w:marRight w:val="0"/>
      <w:marTop w:val="0"/>
      <w:marBottom w:val="0"/>
      <w:divBdr>
        <w:top w:val="none" w:sz="0" w:space="0" w:color="auto"/>
        <w:left w:val="none" w:sz="0" w:space="0" w:color="auto"/>
        <w:bottom w:val="none" w:sz="0" w:space="0" w:color="auto"/>
        <w:right w:val="none" w:sz="0" w:space="0" w:color="auto"/>
      </w:divBdr>
    </w:div>
    <w:div w:id="451560923">
      <w:bodyDiv w:val="1"/>
      <w:marLeft w:val="0"/>
      <w:marRight w:val="0"/>
      <w:marTop w:val="0"/>
      <w:marBottom w:val="0"/>
      <w:divBdr>
        <w:top w:val="none" w:sz="0" w:space="0" w:color="auto"/>
        <w:left w:val="none" w:sz="0" w:space="0" w:color="auto"/>
        <w:bottom w:val="none" w:sz="0" w:space="0" w:color="auto"/>
        <w:right w:val="none" w:sz="0" w:space="0" w:color="auto"/>
      </w:divBdr>
    </w:div>
    <w:div w:id="455173817">
      <w:bodyDiv w:val="1"/>
      <w:marLeft w:val="0"/>
      <w:marRight w:val="0"/>
      <w:marTop w:val="0"/>
      <w:marBottom w:val="0"/>
      <w:divBdr>
        <w:top w:val="none" w:sz="0" w:space="0" w:color="auto"/>
        <w:left w:val="none" w:sz="0" w:space="0" w:color="auto"/>
        <w:bottom w:val="none" w:sz="0" w:space="0" w:color="auto"/>
        <w:right w:val="none" w:sz="0" w:space="0" w:color="auto"/>
      </w:divBdr>
    </w:div>
    <w:div w:id="457648939">
      <w:bodyDiv w:val="1"/>
      <w:marLeft w:val="0"/>
      <w:marRight w:val="0"/>
      <w:marTop w:val="0"/>
      <w:marBottom w:val="0"/>
      <w:divBdr>
        <w:top w:val="none" w:sz="0" w:space="0" w:color="auto"/>
        <w:left w:val="none" w:sz="0" w:space="0" w:color="auto"/>
        <w:bottom w:val="none" w:sz="0" w:space="0" w:color="auto"/>
        <w:right w:val="none" w:sz="0" w:space="0" w:color="auto"/>
      </w:divBdr>
    </w:div>
    <w:div w:id="460878765">
      <w:bodyDiv w:val="1"/>
      <w:marLeft w:val="0"/>
      <w:marRight w:val="0"/>
      <w:marTop w:val="0"/>
      <w:marBottom w:val="0"/>
      <w:divBdr>
        <w:top w:val="none" w:sz="0" w:space="0" w:color="auto"/>
        <w:left w:val="none" w:sz="0" w:space="0" w:color="auto"/>
        <w:bottom w:val="none" w:sz="0" w:space="0" w:color="auto"/>
        <w:right w:val="none" w:sz="0" w:space="0" w:color="auto"/>
      </w:divBdr>
    </w:div>
    <w:div w:id="462120498">
      <w:bodyDiv w:val="1"/>
      <w:marLeft w:val="0"/>
      <w:marRight w:val="0"/>
      <w:marTop w:val="0"/>
      <w:marBottom w:val="0"/>
      <w:divBdr>
        <w:top w:val="none" w:sz="0" w:space="0" w:color="auto"/>
        <w:left w:val="none" w:sz="0" w:space="0" w:color="auto"/>
        <w:bottom w:val="none" w:sz="0" w:space="0" w:color="auto"/>
        <w:right w:val="none" w:sz="0" w:space="0" w:color="auto"/>
      </w:divBdr>
    </w:div>
    <w:div w:id="462700043">
      <w:bodyDiv w:val="1"/>
      <w:marLeft w:val="0"/>
      <w:marRight w:val="0"/>
      <w:marTop w:val="0"/>
      <w:marBottom w:val="0"/>
      <w:divBdr>
        <w:top w:val="none" w:sz="0" w:space="0" w:color="auto"/>
        <w:left w:val="none" w:sz="0" w:space="0" w:color="auto"/>
        <w:bottom w:val="none" w:sz="0" w:space="0" w:color="auto"/>
        <w:right w:val="none" w:sz="0" w:space="0" w:color="auto"/>
      </w:divBdr>
    </w:div>
    <w:div w:id="463743061">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2257247">
      <w:bodyDiv w:val="1"/>
      <w:marLeft w:val="0"/>
      <w:marRight w:val="0"/>
      <w:marTop w:val="0"/>
      <w:marBottom w:val="0"/>
      <w:divBdr>
        <w:top w:val="none" w:sz="0" w:space="0" w:color="auto"/>
        <w:left w:val="none" w:sz="0" w:space="0" w:color="auto"/>
        <w:bottom w:val="none" w:sz="0" w:space="0" w:color="auto"/>
        <w:right w:val="none" w:sz="0" w:space="0" w:color="auto"/>
      </w:divBdr>
    </w:div>
    <w:div w:id="477572682">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83013558">
      <w:bodyDiv w:val="1"/>
      <w:marLeft w:val="0"/>
      <w:marRight w:val="0"/>
      <w:marTop w:val="0"/>
      <w:marBottom w:val="0"/>
      <w:divBdr>
        <w:top w:val="none" w:sz="0" w:space="0" w:color="auto"/>
        <w:left w:val="none" w:sz="0" w:space="0" w:color="auto"/>
        <w:bottom w:val="none" w:sz="0" w:space="0" w:color="auto"/>
        <w:right w:val="none" w:sz="0" w:space="0" w:color="auto"/>
      </w:divBdr>
    </w:div>
    <w:div w:id="491412232">
      <w:bodyDiv w:val="1"/>
      <w:marLeft w:val="0"/>
      <w:marRight w:val="0"/>
      <w:marTop w:val="0"/>
      <w:marBottom w:val="0"/>
      <w:divBdr>
        <w:top w:val="none" w:sz="0" w:space="0" w:color="auto"/>
        <w:left w:val="none" w:sz="0" w:space="0" w:color="auto"/>
        <w:bottom w:val="none" w:sz="0" w:space="0" w:color="auto"/>
        <w:right w:val="none" w:sz="0" w:space="0" w:color="auto"/>
      </w:divBdr>
    </w:div>
    <w:div w:id="496238821">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497618751">
      <w:bodyDiv w:val="1"/>
      <w:marLeft w:val="0"/>
      <w:marRight w:val="0"/>
      <w:marTop w:val="0"/>
      <w:marBottom w:val="0"/>
      <w:divBdr>
        <w:top w:val="none" w:sz="0" w:space="0" w:color="auto"/>
        <w:left w:val="none" w:sz="0" w:space="0" w:color="auto"/>
        <w:bottom w:val="none" w:sz="0" w:space="0" w:color="auto"/>
        <w:right w:val="none" w:sz="0" w:space="0" w:color="auto"/>
      </w:divBdr>
    </w:div>
    <w:div w:id="499543842">
      <w:bodyDiv w:val="1"/>
      <w:marLeft w:val="0"/>
      <w:marRight w:val="0"/>
      <w:marTop w:val="0"/>
      <w:marBottom w:val="0"/>
      <w:divBdr>
        <w:top w:val="none" w:sz="0" w:space="0" w:color="auto"/>
        <w:left w:val="none" w:sz="0" w:space="0" w:color="auto"/>
        <w:bottom w:val="none" w:sz="0" w:space="0" w:color="auto"/>
        <w:right w:val="none" w:sz="0" w:space="0" w:color="auto"/>
      </w:divBdr>
    </w:div>
    <w:div w:id="501242909">
      <w:bodyDiv w:val="1"/>
      <w:marLeft w:val="0"/>
      <w:marRight w:val="0"/>
      <w:marTop w:val="0"/>
      <w:marBottom w:val="0"/>
      <w:divBdr>
        <w:top w:val="none" w:sz="0" w:space="0" w:color="auto"/>
        <w:left w:val="none" w:sz="0" w:space="0" w:color="auto"/>
        <w:bottom w:val="none" w:sz="0" w:space="0" w:color="auto"/>
        <w:right w:val="none" w:sz="0" w:space="0" w:color="auto"/>
      </w:divBdr>
    </w:div>
    <w:div w:id="501430896">
      <w:bodyDiv w:val="1"/>
      <w:marLeft w:val="0"/>
      <w:marRight w:val="0"/>
      <w:marTop w:val="0"/>
      <w:marBottom w:val="0"/>
      <w:divBdr>
        <w:top w:val="none" w:sz="0" w:space="0" w:color="auto"/>
        <w:left w:val="none" w:sz="0" w:space="0" w:color="auto"/>
        <w:bottom w:val="none" w:sz="0" w:space="0" w:color="auto"/>
        <w:right w:val="none" w:sz="0" w:space="0" w:color="auto"/>
      </w:divBdr>
    </w:div>
    <w:div w:id="504905570">
      <w:bodyDiv w:val="1"/>
      <w:marLeft w:val="0"/>
      <w:marRight w:val="0"/>
      <w:marTop w:val="0"/>
      <w:marBottom w:val="0"/>
      <w:divBdr>
        <w:top w:val="none" w:sz="0" w:space="0" w:color="auto"/>
        <w:left w:val="none" w:sz="0" w:space="0" w:color="auto"/>
        <w:bottom w:val="none" w:sz="0" w:space="0" w:color="auto"/>
        <w:right w:val="none" w:sz="0" w:space="0" w:color="auto"/>
      </w:divBdr>
    </w:div>
    <w:div w:id="511796340">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3806978">
      <w:bodyDiv w:val="1"/>
      <w:marLeft w:val="0"/>
      <w:marRight w:val="0"/>
      <w:marTop w:val="0"/>
      <w:marBottom w:val="0"/>
      <w:divBdr>
        <w:top w:val="none" w:sz="0" w:space="0" w:color="auto"/>
        <w:left w:val="none" w:sz="0" w:space="0" w:color="auto"/>
        <w:bottom w:val="none" w:sz="0" w:space="0" w:color="auto"/>
        <w:right w:val="none" w:sz="0" w:space="0" w:color="auto"/>
      </w:divBdr>
    </w:div>
    <w:div w:id="535435982">
      <w:bodyDiv w:val="1"/>
      <w:marLeft w:val="0"/>
      <w:marRight w:val="0"/>
      <w:marTop w:val="0"/>
      <w:marBottom w:val="0"/>
      <w:divBdr>
        <w:top w:val="none" w:sz="0" w:space="0" w:color="auto"/>
        <w:left w:val="none" w:sz="0" w:space="0" w:color="auto"/>
        <w:bottom w:val="none" w:sz="0" w:space="0" w:color="auto"/>
        <w:right w:val="none" w:sz="0" w:space="0" w:color="auto"/>
      </w:divBdr>
    </w:div>
    <w:div w:id="53596570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3490955">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45918841">
      <w:bodyDiv w:val="1"/>
      <w:marLeft w:val="0"/>
      <w:marRight w:val="0"/>
      <w:marTop w:val="0"/>
      <w:marBottom w:val="0"/>
      <w:divBdr>
        <w:top w:val="none" w:sz="0" w:space="0" w:color="auto"/>
        <w:left w:val="none" w:sz="0" w:space="0" w:color="auto"/>
        <w:bottom w:val="none" w:sz="0" w:space="0" w:color="auto"/>
        <w:right w:val="none" w:sz="0" w:space="0" w:color="auto"/>
      </w:divBdr>
    </w:div>
    <w:div w:id="555513362">
      <w:bodyDiv w:val="1"/>
      <w:marLeft w:val="0"/>
      <w:marRight w:val="0"/>
      <w:marTop w:val="0"/>
      <w:marBottom w:val="0"/>
      <w:divBdr>
        <w:top w:val="none" w:sz="0" w:space="0" w:color="auto"/>
        <w:left w:val="none" w:sz="0" w:space="0" w:color="auto"/>
        <w:bottom w:val="none" w:sz="0" w:space="0" w:color="auto"/>
        <w:right w:val="none" w:sz="0" w:space="0" w:color="auto"/>
      </w:divBdr>
    </w:div>
    <w:div w:id="561060618">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4612068">
      <w:bodyDiv w:val="1"/>
      <w:marLeft w:val="0"/>
      <w:marRight w:val="0"/>
      <w:marTop w:val="0"/>
      <w:marBottom w:val="0"/>
      <w:divBdr>
        <w:top w:val="none" w:sz="0" w:space="0" w:color="auto"/>
        <w:left w:val="none" w:sz="0" w:space="0" w:color="auto"/>
        <w:bottom w:val="none" w:sz="0" w:space="0" w:color="auto"/>
        <w:right w:val="none" w:sz="0" w:space="0" w:color="auto"/>
      </w:divBdr>
    </w:div>
    <w:div w:id="568272249">
      <w:bodyDiv w:val="1"/>
      <w:marLeft w:val="0"/>
      <w:marRight w:val="0"/>
      <w:marTop w:val="0"/>
      <w:marBottom w:val="0"/>
      <w:divBdr>
        <w:top w:val="none" w:sz="0" w:space="0" w:color="auto"/>
        <w:left w:val="none" w:sz="0" w:space="0" w:color="auto"/>
        <w:bottom w:val="none" w:sz="0" w:space="0" w:color="auto"/>
        <w:right w:val="none" w:sz="0" w:space="0" w:color="auto"/>
      </w:divBdr>
    </w:div>
    <w:div w:id="568811610">
      <w:bodyDiv w:val="1"/>
      <w:marLeft w:val="0"/>
      <w:marRight w:val="0"/>
      <w:marTop w:val="0"/>
      <w:marBottom w:val="0"/>
      <w:divBdr>
        <w:top w:val="none" w:sz="0" w:space="0" w:color="auto"/>
        <w:left w:val="none" w:sz="0" w:space="0" w:color="auto"/>
        <w:bottom w:val="none" w:sz="0" w:space="0" w:color="auto"/>
        <w:right w:val="none" w:sz="0" w:space="0" w:color="auto"/>
      </w:divBdr>
    </w:div>
    <w:div w:id="572743900">
      <w:bodyDiv w:val="1"/>
      <w:marLeft w:val="0"/>
      <w:marRight w:val="0"/>
      <w:marTop w:val="0"/>
      <w:marBottom w:val="0"/>
      <w:divBdr>
        <w:top w:val="none" w:sz="0" w:space="0" w:color="auto"/>
        <w:left w:val="none" w:sz="0" w:space="0" w:color="auto"/>
        <w:bottom w:val="none" w:sz="0" w:space="0" w:color="auto"/>
        <w:right w:val="none" w:sz="0" w:space="0" w:color="auto"/>
      </w:divBdr>
    </w:div>
    <w:div w:id="575285454">
      <w:bodyDiv w:val="1"/>
      <w:marLeft w:val="0"/>
      <w:marRight w:val="0"/>
      <w:marTop w:val="0"/>
      <w:marBottom w:val="0"/>
      <w:divBdr>
        <w:top w:val="none" w:sz="0" w:space="0" w:color="auto"/>
        <w:left w:val="none" w:sz="0" w:space="0" w:color="auto"/>
        <w:bottom w:val="none" w:sz="0" w:space="0" w:color="auto"/>
        <w:right w:val="none" w:sz="0" w:space="0" w:color="auto"/>
      </w:divBdr>
    </w:div>
    <w:div w:id="576936135">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167201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598023007">
      <w:bodyDiv w:val="1"/>
      <w:marLeft w:val="0"/>
      <w:marRight w:val="0"/>
      <w:marTop w:val="0"/>
      <w:marBottom w:val="0"/>
      <w:divBdr>
        <w:top w:val="none" w:sz="0" w:space="0" w:color="auto"/>
        <w:left w:val="none" w:sz="0" w:space="0" w:color="auto"/>
        <w:bottom w:val="none" w:sz="0" w:space="0" w:color="auto"/>
        <w:right w:val="none" w:sz="0" w:space="0" w:color="auto"/>
      </w:divBdr>
    </w:div>
    <w:div w:id="598753213">
      <w:bodyDiv w:val="1"/>
      <w:marLeft w:val="0"/>
      <w:marRight w:val="0"/>
      <w:marTop w:val="0"/>
      <w:marBottom w:val="0"/>
      <w:divBdr>
        <w:top w:val="none" w:sz="0" w:space="0" w:color="auto"/>
        <w:left w:val="none" w:sz="0" w:space="0" w:color="auto"/>
        <w:bottom w:val="none" w:sz="0" w:space="0" w:color="auto"/>
        <w:right w:val="none" w:sz="0" w:space="0" w:color="auto"/>
      </w:divBdr>
    </w:div>
    <w:div w:id="601376888">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11327205">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25234767">
      <w:bodyDiv w:val="1"/>
      <w:marLeft w:val="0"/>
      <w:marRight w:val="0"/>
      <w:marTop w:val="0"/>
      <w:marBottom w:val="0"/>
      <w:divBdr>
        <w:top w:val="none" w:sz="0" w:space="0" w:color="auto"/>
        <w:left w:val="none" w:sz="0" w:space="0" w:color="auto"/>
        <w:bottom w:val="none" w:sz="0" w:space="0" w:color="auto"/>
        <w:right w:val="none" w:sz="0" w:space="0" w:color="auto"/>
      </w:divBdr>
    </w:div>
    <w:div w:id="628391296">
      <w:bodyDiv w:val="1"/>
      <w:marLeft w:val="0"/>
      <w:marRight w:val="0"/>
      <w:marTop w:val="0"/>
      <w:marBottom w:val="0"/>
      <w:divBdr>
        <w:top w:val="none" w:sz="0" w:space="0" w:color="auto"/>
        <w:left w:val="none" w:sz="0" w:space="0" w:color="auto"/>
        <w:bottom w:val="none" w:sz="0" w:space="0" w:color="auto"/>
        <w:right w:val="none" w:sz="0" w:space="0" w:color="auto"/>
      </w:divBdr>
    </w:div>
    <w:div w:id="633678531">
      <w:bodyDiv w:val="1"/>
      <w:marLeft w:val="0"/>
      <w:marRight w:val="0"/>
      <w:marTop w:val="0"/>
      <w:marBottom w:val="0"/>
      <w:divBdr>
        <w:top w:val="none" w:sz="0" w:space="0" w:color="auto"/>
        <w:left w:val="none" w:sz="0" w:space="0" w:color="auto"/>
        <w:bottom w:val="none" w:sz="0" w:space="0" w:color="auto"/>
        <w:right w:val="none" w:sz="0" w:space="0" w:color="auto"/>
      </w:divBdr>
    </w:div>
    <w:div w:id="637344842">
      <w:bodyDiv w:val="1"/>
      <w:marLeft w:val="0"/>
      <w:marRight w:val="0"/>
      <w:marTop w:val="0"/>
      <w:marBottom w:val="0"/>
      <w:divBdr>
        <w:top w:val="none" w:sz="0" w:space="0" w:color="auto"/>
        <w:left w:val="none" w:sz="0" w:space="0" w:color="auto"/>
        <w:bottom w:val="none" w:sz="0" w:space="0" w:color="auto"/>
        <w:right w:val="none" w:sz="0" w:space="0" w:color="auto"/>
      </w:divBdr>
    </w:div>
    <w:div w:id="638261916">
      <w:bodyDiv w:val="1"/>
      <w:marLeft w:val="0"/>
      <w:marRight w:val="0"/>
      <w:marTop w:val="0"/>
      <w:marBottom w:val="0"/>
      <w:divBdr>
        <w:top w:val="none" w:sz="0" w:space="0" w:color="auto"/>
        <w:left w:val="none" w:sz="0" w:space="0" w:color="auto"/>
        <w:bottom w:val="none" w:sz="0" w:space="0" w:color="auto"/>
        <w:right w:val="none" w:sz="0" w:space="0" w:color="auto"/>
      </w:divBdr>
    </w:div>
    <w:div w:id="642470508">
      <w:bodyDiv w:val="1"/>
      <w:marLeft w:val="0"/>
      <w:marRight w:val="0"/>
      <w:marTop w:val="0"/>
      <w:marBottom w:val="0"/>
      <w:divBdr>
        <w:top w:val="none" w:sz="0" w:space="0" w:color="auto"/>
        <w:left w:val="none" w:sz="0" w:space="0" w:color="auto"/>
        <w:bottom w:val="none" w:sz="0" w:space="0" w:color="auto"/>
        <w:right w:val="none" w:sz="0" w:space="0" w:color="auto"/>
      </w:divBdr>
    </w:div>
    <w:div w:id="643849523">
      <w:bodyDiv w:val="1"/>
      <w:marLeft w:val="0"/>
      <w:marRight w:val="0"/>
      <w:marTop w:val="0"/>
      <w:marBottom w:val="0"/>
      <w:divBdr>
        <w:top w:val="none" w:sz="0" w:space="0" w:color="auto"/>
        <w:left w:val="none" w:sz="0" w:space="0" w:color="auto"/>
        <w:bottom w:val="none" w:sz="0" w:space="0" w:color="auto"/>
        <w:right w:val="none" w:sz="0" w:space="0" w:color="auto"/>
      </w:divBdr>
    </w:div>
    <w:div w:id="647713532">
      <w:bodyDiv w:val="1"/>
      <w:marLeft w:val="0"/>
      <w:marRight w:val="0"/>
      <w:marTop w:val="0"/>
      <w:marBottom w:val="0"/>
      <w:divBdr>
        <w:top w:val="none" w:sz="0" w:space="0" w:color="auto"/>
        <w:left w:val="none" w:sz="0" w:space="0" w:color="auto"/>
        <w:bottom w:val="none" w:sz="0" w:space="0" w:color="auto"/>
        <w:right w:val="none" w:sz="0" w:space="0" w:color="auto"/>
      </w:divBdr>
    </w:div>
    <w:div w:id="647900852">
      <w:bodyDiv w:val="1"/>
      <w:marLeft w:val="0"/>
      <w:marRight w:val="0"/>
      <w:marTop w:val="0"/>
      <w:marBottom w:val="0"/>
      <w:divBdr>
        <w:top w:val="none" w:sz="0" w:space="0" w:color="auto"/>
        <w:left w:val="none" w:sz="0" w:space="0" w:color="auto"/>
        <w:bottom w:val="none" w:sz="0" w:space="0" w:color="auto"/>
        <w:right w:val="none" w:sz="0" w:space="0" w:color="auto"/>
      </w:divBdr>
    </w:div>
    <w:div w:id="653266843">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2700296">
      <w:bodyDiv w:val="1"/>
      <w:marLeft w:val="0"/>
      <w:marRight w:val="0"/>
      <w:marTop w:val="0"/>
      <w:marBottom w:val="0"/>
      <w:divBdr>
        <w:top w:val="none" w:sz="0" w:space="0" w:color="auto"/>
        <w:left w:val="none" w:sz="0" w:space="0" w:color="auto"/>
        <w:bottom w:val="none" w:sz="0" w:space="0" w:color="auto"/>
        <w:right w:val="none" w:sz="0" w:space="0" w:color="auto"/>
      </w:divBdr>
    </w:div>
    <w:div w:id="664741520">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2805093">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86952560">
      <w:bodyDiv w:val="1"/>
      <w:marLeft w:val="0"/>
      <w:marRight w:val="0"/>
      <w:marTop w:val="0"/>
      <w:marBottom w:val="0"/>
      <w:divBdr>
        <w:top w:val="none" w:sz="0" w:space="0" w:color="auto"/>
        <w:left w:val="none" w:sz="0" w:space="0" w:color="auto"/>
        <w:bottom w:val="none" w:sz="0" w:space="0" w:color="auto"/>
        <w:right w:val="none" w:sz="0" w:space="0" w:color="auto"/>
      </w:divBdr>
    </w:div>
    <w:div w:id="689142338">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702369681">
      <w:bodyDiv w:val="1"/>
      <w:marLeft w:val="0"/>
      <w:marRight w:val="0"/>
      <w:marTop w:val="0"/>
      <w:marBottom w:val="0"/>
      <w:divBdr>
        <w:top w:val="none" w:sz="0" w:space="0" w:color="auto"/>
        <w:left w:val="none" w:sz="0" w:space="0" w:color="auto"/>
        <w:bottom w:val="none" w:sz="0" w:space="0" w:color="auto"/>
        <w:right w:val="none" w:sz="0" w:space="0" w:color="auto"/>
      </w:divBdr>
    </w:div>
    <w:div w:id="710304525">
      <w:bodyDiv w:val="1"/>
      <w:marLeft w:val="0"/>
      <w:marRight w:val="0"/>
      <w:marTop w:val="0"/>
      <w:marBottom w:val="0"/>
      <w:divBdr>
        <w:top w:val="none" w:sz="0" w:space="0" w:color="auto"/>
        <w:left w:val="none" w:sz="0" w:space="0" w:color="auto"/>
        <w:bottom w:val="none" w:sz="0" w:space="0" w:color="auto"/>
        <w:right w:val="none" w:sz="0" w:space="0" w:color="auto"/>
      </w:divBdr>
    </w:div>
    <w:div w:id="711152171">
      <w:bodyDiv w:val="1"/>
      <w:marLeft w:val="0"/>
      <w:marRight w:val="0"/>
      <w:marTop w:val="0"/>
      <w:marBottom w:val="0"/>
      <w:divBdr>
        <w:top w:val="none" w:sz="0" w:space="0" w:color="auto"/>
        <w:left w:val="none" w:sz="0" w:space="0" w:color="auto"/>
        <w:bottom w:val="none" w:sz="0" w:space="0" w:color="auto"/>
        <w:right w:val="none" w:sz="0" w:space="0" w:color="auto"/>
      </w:divBdr>
    </w:div>
    <w:div w:id="713234971">
      <w:bodyDiv w:val="1"/>
      <w:marLeft w:val="0"/>
      <w:marRight w:val="0"/>
      <w:marTop w:val="0"/>
      <w:marBottom w:val="0"/>
      <w:divBdr>
        <w:top w:val="none" w:sz="0" w:space="0" w:color="auto"/>
        <w:left w:val="none" w:sz="0" w:space="0" w:color="auto"/>
        <w:bottom w:val="none" w:sz="0" w:space="0" w:color="auto"/>
        <w:right w:val="none" w:sz="0" w:space="0" w:color="auto"/>
      </w:divBdr>
    </w:div>
    <w:div w:id="713314544">
      <w:bodyDiv w:val="1"/>
      <w:marLeft w:val="0"/>
      <w:marRight w:val="0"/>
      <w:marTop w:val="0"/>
      <w:marBottom w:val="0"/>
      <w:divBdr>
        <w:top w:val="none" w:sz="0" w:space="0" w:color="auto"/>
        <w:left w:val="none" w:sz="0" w:space="0" w:color="auto"/>
        <w:bottom w:val="none" w:sz="0" w:space="0" w:color="auto"/>
        <w:right w:val="none" w:sz="0" w:space="0" w:color="auto"/>
      </w:divBdr>
    </w:div>
    <w:div w:id="717899677">
      <w:bodyDiv w:val="1"/>
      <w:marLeft w:val="0"/>
      <w:marRight w:val="0"/>
      <w:marTop w:val="0"/>
      <w:marBottom w:val="0"/>
      <w:divBdr>
        <w:top w:val="none" w:sz="0" w:space="0" w:color="auto"/>
        <w:left w:val="none" w:sz="0" w:space="0" w:color="auto"/>
        <w:bottom w:val="none" w:sz="0" w:space="0" w:color="auto"/>
        <w:right w:val="none" w:sz="0" w:space="0" w:color="auto"/>
      </w:divBdr>
    </w:div>
    <w:div w:id="726149202">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34670118">
      <w:bodyDiv w:val="1"/>
      <w:marLeft w:val="0"/>
      <w:marRight w:val="0"/>
      <w:marTop w:val="0"/>
      <w:marBottom w:val="0"/>
      <w:divBdr>
        <w:top w:val="none" w:sz="0" w:space="0" w:color="auto"/>
        <w:left w:val="none" w:sz="0" w:space="0" w:color="auto"/>
        <w:bottom w:val="none" w:sz="0" w:space="0" w:color="auto"/>
        <w:right w:val="none" w:sz="0" w:space="0" w:color="auto"/>
      </w:divBdr>
    </w:div>
    <w:div w:id="747532019">
      <w:bodyDiv w:val="1"/>
      <w:marLeft w:val="0"/>
      <w:marRight w:val="0"/>
      <w:marTop w:val="0"/>
      <w:marBottom w:val="0"/>
      <w:divBdr>
        <w:top w:val="none" w:sz="0" w:space="0" w:color="auto"/>
        <w:left w:val="none" w:sz="0" w:space="0" w:color="auto"/>
        <w:bottom w:val="none" w:sz="0" w:space="0" w:color="auto"/>
        <w:right w:val="none" w:sz="0" w:space="0" w:color="auto"/>
      </w:divBdr>
    </w:div>
    <w:div w:id="748841908">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66464216">
      <w:bodyDiv w:val="1"/>
      <w:marLeft w:val="0"/>
      <w:marRight w:val="0"/>
      <w:marTop w:val="0"/>
      <w:marBottom w:val="0"/>
      <w:divBdr>
        <w:top w:val="none" w:sz="0" w:space="0" w:color="auto"/>
        <w:left w:val="none" w:sz="0" w:space="0" w:color="auto"/>
        <w:bottom w:val="none" w:sz="0" w:space="0" w:color="auto"/>
        <w:right w:val="none" w:sz="0" w:space="0" w:color="auto"/>
      </w:divBdr>
    </w:div>
    <w:div w:id="768239434">
      <w:bodyDiv w:val="1"/>
      <w:marLeft w:val="0"/>
      <w:marRight w:val="0"/>
      <w:marTop w:val="0"/>
      <w:marBottom w:val="0"/>
      <w:divBdr>
        <w:top w:val="none" w:sz="0" w:space="0" w:color="auto"/>
        <w:left w:val="none" w:sz="0" w:space="0" w:color="auto"/>
        <w:bottom w:val="none" w:sz="0" w:space="0" w:color="auto"/>
        <w:right w:val="none" w:sz="0" w:space="0" w:color="auto"/>
      </w:divBdr>
    </w:div>
    <w:div w:id="773020801">
      <w:bodyDiv w:val="1"/>
      <w:marLeft w:val="0"/>
      <w:marRight w:val="0"/>
      <w:marTop w:val="0"/>
      <w:marBottom w:val="0"/>
      <w:divBdr>
        <w:top w:val="none" w:sz="0" w:space="0" w:color="auto"/>
        <w:left w:val="none" w:sz="0" w:space="0" w:color="auto"/>
        <w:bottom w:val="none" w:sz="0" w:space="0" w:color="auto"/>
        <w:right w:val="none" w:sz="0" w:space="0" w:color="auto"/>
      </w:divBdr>
    </w:div>
    <w:div w:id="773482139">
      <w:bodyDiv w:val="1"/>
      <w:marLeft w:val="0"/>
      <w:marRight w:val="0"/>
      <w:marTop w:val="0"/>
      <w:marBottom w:val="0"/>
      <w:divBdr>
        <w:top w:val="none" w:sz="0" w:space="0" w:color="auto"/>
        <w:left w:val="none" w:sz="0" w:space="0" w:color="auto"/>
        <w:bottom w:val="none" w:sz="0" w:space="0" w:color="auto"/>
        <w:right w:val="none" w:sz="0" w:space="0" w:color="auto"/>
      </w:divBdr>
    </w:div>
    <w:div w:id="774441584">
      <w:bodyDiv w:val="1"/>
      <w:marLeft w:val="0"/>
      <w:marRight w:val="0"/>
      <w:marTop w:val="0"/>
      <w:marBottom w:val="0"/>
      <w:divBdr>
        <w:top w:val="none" w:sz="0" w:space="0" w:color="auto"/>
        <w:left w:val="none" w:sz="0" w:space="0" w:color="auto"/>
        <w:bottom w:val="none" w:sz="0" w:space="0" w:color="auto"/>
        <w:right w:val="none" w:sz="0" w:space="0" w:color="auto"/>
      </w:divBdr>
    </w:div>
    <w:div w:id="775711293">
      <w:bodyDiv w:val="1"/>
      <w:marLeft w:val="0"/>
      <w:marRight w:val="0"/>
      <w:marTop w:val="0"/>
      <w:marBottom w:val="0"/>
      <w:divBdr>
        <w:top w:val="none" w:sz="0" w:space="0" w:color="auto"/>
        <w:left w:val="none" w:sz="0" w:space="0" w:color="auto"/>
        <w:bottom w:val="none" w:sz="0" w:space="0" w:color="auto"/>
        <w:right w:val="none" w:sz="0" w:space="0" w:color="auto"/>
      </w:divBdr>
    </w:div>
    <w:div w:id="778993071">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81074213">
      <w:bodyDiv w:val="1"/>
      <w:marLeft w:val="0"/>
      <w:marRight w:val="0"/>
      <w:marTop w:val="0"/>
      <w:marBottom w:val="0"/>
      <w:divBdr>
        <w:top w:val="none" w:sz="0" w:space="0" w:color="auto"/>
        <w:left w:val="none" w:sz="0" w:space="0" w:color="auto"/>
        <w:bottom w:val="none" w:sz="0" w:space="0" w:color="auto"/>
        <w:right w:val="none" w:sz="0" w:space="0" w:color="auto"/>
      </w:divBdr>
    </w:div>
    <w:div w:id="784078307">
      <w:bodyDiv w:val="1"/>
      <w:marLeft w:val="0"/>
      <w:marRight w:val="0"/>
      <w:marTop w:val="0"/>
      <w:marBottom w:val="0"/>
      <w:divBdr>
        <w:top w:val="none" w:sz="0" w:space="0" w:color="auto"/>
        <w:left w:val="none" w:sz="0" w:space="0" w:color="auto"/>
        <w:bottom w:val="none" w:sz="0" w:space="0" w:color="auto"/>
        <w:right w:val="none" w:sz="0" w:space="0" w:color="auto"/>
      </w:divBdr>
    </w:div>
    <w:div w:id="786041537">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4252779">
      <w:bodyDiv w:val="1"/>
      <w:marLeft w:val="0"/>
      <w:marRight w:val="0"/>
      <w:marTop w:val="0"/>
      <w:marBottom w:val="0"/>
      <w:divBdr>
        <w:top w:val="none" w:sz="0" w:space="0" w:color="auto"/>
        <w:left w:val="none" w:sz="0" w:space="0" w:color="auto"/>
        <w:bottom w:val="none" w:sz="0" w:space="0" w:color="auto"/>
        <w:right w:val="none" w:sz="0" w:space="0" w:color="auto"/>
      </w:divBdr>
    </w:div>
    <w:div w:id="796526814">
      <w:bodyDiv w:val="1"/>
      <w:marLeft w:val="0"/>
      <w:marRight w:val="0"/>
      <w:marTop w:val="0"/>
      <w:marBottom w:val="0"/>
      <w:divBdr>
        <w:top w:val="none" w:sz="0" w:space="0" w:color="auto"/>
        <w:left w:val="none" w:sz="0" w:space="0" w:color="auto"/>
        <w:bottom w:val="none" w:sz="0" w:space="0" w:color="auto"/>
        <w:right w:val="none" w:sz="0" w:space="0" w:color="auto"/>
      </w:divBdr>
    </w:div>
    <w:div w:id="798885347">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799422374">
      <w:bodyDiv w:val="1"/>
      <w:marLeft w:val="0"/>
      <w:marRight w:val="0"/>
      <w:marTop w:val="0"/>
      <w:marBottom w:val="0"/>
      <w:divBdr>
        <w:top w:val="none" w:sz="0" w:space="0" w:color="auto"/>
        <w:left w:val="none" w:sz="0" w:space="0" w:color="auto"/>
        <w:bottom w:val="none" w:sz="0" w:space="0" w:color="auto"/>
        <w:right w:val="none" w:sz="0" w:space="0" w:color="auto"/>
      </w:divBdr>
    </w:div>
    <w:div w:id="800806889">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07698301">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1559285">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13375930">
      <w:bodyDiv w:val="1"/>
      <w:marLeft w:val="0"/>
      <w:marRight w:val="0"/>
      <w:marTop w:val="0"/>
      <w:marBottom w:val="0"/>
      <w:divBdr>
        <w:top w:val="none" w:sz="0" w:space="0" w:color="auto"/>
        <w:left w:val="none" w:sz="0" w:space="0" w:color="auto"/>
        <w:bottom w:val="none" w:sz="0" w:space="0" w:color="auto"/>
        <w:right w:val="none" w:sz="0" w:space="0" w:color="auto"/>
      </w:divBdr>
    </w:div>
    <w:div w:id="813765734">
      <w:bodyDiv w:val="1"/>
      <w:marLeft w:val="0"/>
      <w:marRight w:val="0"/>
      <w:marTop w:val="0"/>
      <w:marBottom w:val="0"/>
      <w:divBdr>
        <w:top w:val="none" w:sz="0" w:space="0" w:color="auto"/>
        <w:left w:val="none" w:sz="0" w:space="0" w:color="auto"/>
        <w:bottom w:val="none" w:sz="0" w:space="0" w:color="auto"/>
        <w:right w:val="none" w:sz="0" w:space="0" w:color="auto"/>
      </w:divBdr>
    </w:div>
    <w:div w:id="814613311">
      <w:bodyDiv w:val="1"/>
      <w:marLeft w:val="0"/>
      <w:marRight w:val="0"/>
      <w:marTop w:val="0"/>
      <w:marBottom w:val="0"/>
      <w:divBdr>
        <w:top w:val="none" w:sz="0" w:space="0" w:color="auto"/>
        <w:left w:val="none" w:sz="0" w:space="0" w:color="auto"/>
        <w:bottom w:val="none" w:sz="0" w:space="0" w:color="auto"/>
        <w:right w:val="none" w:sz="0" w:space="0" w:color="auto"/>
      </w:divBdr>
    </w:div>
    <w:div w:id="822505616">
      <w:bodyDiv w:val="1"/>
      <w:marLeft w:val="0"/>
      <w:marRight w:val="0"/>
      <w:marTop w:val="0"/>
      <w:marBottom w:val="0"/>
      <w:divBdr>
        <w:top w:val="none" w:sz="0" w:space="0" w:color="auto"/>
        <w:left w:val="none" w:sz="0" w:space="0" w:color="auto"/>
        <w:bottom w:val="none" w:sz="0" w:space="0" w:color="auto"/>
        <w:right w:val="none" w:sz="0" w:space="0" w:color="auto"/>
      </w:divBdr>
    </w:div>
    <w:div w:id="828405849">
      <w:bodyDiv w:val="1"/>
      <w:marLeft w:val="0"/>
      <w:marRight w:val="0"/>
      <w:marTop w:val="0"/>
      <w:marBottom w:val="0"/>
      <w:divBdr>
        <w:top w:val="none" w:sz="0" w:space="0" w:color="auto"/>
        <w:left w:val="none" w:sz="0" w:space="0" w:color="auto"/>
        <w:bottom w:val="none" w:sz="0" w:space="0" w:color="auto"/>
        <w:right w:val="none" w:sz="0" w:space="0" w:color="auto"/>
      </w:divBdr>
    </w:div>
    <w:div w:id="836456277">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637742">
      <w:bodyDiv w:val="1"/>
      <w:marLeft w:val="0"/>
      <w:marRight w:val="0"/>
      <w:marTop w:val="0"/>
      <w:marBottom w:val="0"/>
      <w:divBdr>
        <w:top w:val="none" w:sz="0" w:space="0" w:color="auto"/>
        <w:left w:val="none" w:sz="0" w:space="0" w:color="auto"/>
        <w:bottom w:val="none" w:sz="0" w:space="0" w:color="auto"/>
        <w:right w:val="none" w:sz="0" w:space="0" w:color="auto"/>
      </w:divBdr>
    </w:div>
    <w:div w:id="850949259">
      <w:bodyDiv w:val="1"/>
      <w:marLeft w:val="0"/>
      <w:marRight w:val="0"/>
      <w:marTop w:val="0"/>
      <w:marBottom w:val="0"/>
      <w:divBdr>
        <w:top w:val="none" w:sz="0" w:space="0" w:color="auto"/>
        <w:left w:val="none" w:sz="0" w:space="0" w:color="auto"/>
        <w:bottom w:val="none" w:sz="0" w:space="0" w:color="auto"/>
        <w:right w:val="none" w:sz="0" w:space="0" w:color="auto"/>
      </w:divBdr>
    </w:div>
    <w:div w:id="853809012">
      <w:bodyDiv w:val="1"/>
      <w:marLeft w:val="0"/>
      <w:marRight w:val="0"/>
      <w:marTop w:val="0"/>
      <w:marBottom w:val="0"/>
      <w:divBdr>
        <w:top w:val="none" w:sz="0" w:space="0" w:color="auto"/>
        <w:left w:val="none" w:sz="0" w:space="0" w:color="auto"/>
        <w:bottom w:val="none" w:sz="0" w:space="0" w:color="auto"/>
        <w:right w:val="none" w:sz="0" w:space="0" w:color="auto"/>
      </w:divBdr>
    </w:div>
    <w:div w:id="861357526">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79779805">
      <w:bodyDiv w:val="1"/>
      <w:marLeft w:val="0"/>
      <w:marRight w:val="0"/>
      <w:marTop w:val="0"/>
      <w:marBottom w:val="0"/>
      <w:divBdr>
        <w:top w:val="none" w:sz="0" w:space="0" w:color="auto"/>
        <w:left w:val="none" w:sz="0" w:space="0" w:color="auto"/>
        <w:bottom w:val="none" w:sz="0" w:space="0" w:color="auto"/>
        <w:right w:val="none" w:sz="0" w:space="0" w:color="auto"/>
      </w:divBdr>
    </w:div>
    <w:div w:id="881601209">
      <w:bodyDiv w:val="1"/>
      <w:marLeft w:val="0"/>
      <w:marRight w:val="0"/>
      <w:marTop w:val="0"/>
      <w:marBottom w:val="0"/>
      <w:divBdr>
        <w:top w:val="none" w:sz="0" w:space="0" w:color="auto"/>
        <w:left w:val="none" w:sz="0" w:space="0" w:color="auto"/>
        <w:bottom w:val="none" w:sz="0" w:space="0" w:color="auto"/>
        <w:right w:val="none" w:sz="0" w:space="0" w:color="auto"/>
      </w:divBdr>
    </w:div>
    <w:div w:id="883952103">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896235346">
      <w:bodyDiv w:val="1"/>
      <w:marLeft w:val="0"/>
      <w:marRight w:val="0"/>
      <w:marTop w:val="0"/>
      <w:marBottom w:val="0"/>
      <w:divBdr>
        <w:top w:val="none" w:sz="0" w:space="0" w:color="auto"/>
        <w:left w:val="none" w:sz="0" w:space="0" w:color="auto"/>
        <w:bottom w:val="none" w:sz="0" w:space="0" w:color="auto"/>
        <w:right w:val="none" w:sz="0" w:space="0" w:color="auto"/>
      </w:divBdr>
    </w:div>
    <w:div w:id="906260524">
      <w:bodyDiv w:val="1"/>
      <w:marLeft w:val="0"/>
      <w:marRight w:val="0"/>
      <w:marTop w:val="0"/>
      <w:marBottom w:val="0"/>
      <w:divBdr>
        <w:top w:val="none" w:sz="0" w:space="0" w:color="auto"/>
        <w:left w:val="none" w:sz="0" w:space="0" w:color="auto"/>
        <w:bottom w:val="none" w:sz="0" w:space="0" w:color="auto"/>
        <w:right w:val="none" w:sz="0" w:space="0" w:color="auto"/>
      </w:divBdr>
    </w:div>
    <w:div w:id="908930490">
      <w:bodyDiv w:val="1"/>
      <w:marLeft w:val="0"/>
      <w:marRight w:val="0"/>
      <w:marTop w:val="0"/>
      <w:marBottom w:val="0"/>
      <w:divBdr>
        <w:top w:val="none" w:sz="0" w:space="0" w:color="auto"/>
        <w:left w:val="none" w:sz="0" w:space="0" w:color="auto"/>
        <w:bottom w:val="none" w:sz="0" w:space="0" w:color="auto"/>
        <w:right w:val="none" w:sz="0" w:space="0" w:color="auto"/>
      </w:divBdr>
    </w:div>
    <w:div w:id="909386763">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2399086">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20866529">
      <w:bodyDiv w:val="1"/>
      <w:marLeft w:val="0"/>
      <w:marRight w:val="0"/>
      <w:marTop w:val="0"/>
      <w:marBottom w:val="0"/>
      <w:divBdr>
        <w:top w:val="none" w:sz="0" w:space="0" w:color="auto"/>
        <w:left w:val="none" w:sz="0" w:space="0" w:color="auto"/>
        <w:bottom w:val="none" w:sz="0" w:space="0" w:color="auto"/>
        <w:right w:val="none" w:sz="0" w:space="0" w:color="auto"/>
      </w:divBdr>
    </w:div>
    <w:div w:id="924339836">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1550303">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43802369">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47813196">
      <w:bodyDiv w:val="1"/>
      <w:marLeft w:val="0"/>
      <w:marRight w:val="0"/>
      <w:marTop w:val="0"/>
      <w:marBottom w:val="0"/>
      <w:divBdr>
        <w:top w:val="none" w:sz="0" w:space="0" w:color="auto"/>
        <w:left w:val="none" w:sz="0" w:space="0" w:color="auto"/>
        <w:bottom w:val="none" w:sz="0" w:space="0" w:color="auto"/>
        <w:right w:val="none" w:sz="0" w:space="0" w:color="auto"/>
      </w:divBdr>
    </w:div>
    <w:div w:id="953974038">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70592160">
      <w:bodyDiv w:val="1"/>
      <w:marLeft w:val="0"/>
      <w:marRight w:val="0"/>
      <w:marTop w:val="0"/>
      <w:marBottom w:val="0"/>
      <w:divBdr>
        <w:top w:val="none" w:sz="0" w:space="0" w:color="auto"/>
        <w:left w:val="none" w:sz="0" w:space="0" w:color="auto"/>
        <w:bottom w:val="none" w:sz="0" w:space="0" w:color="auto"/>
        <w:right w:val="none" w:sz="0" w:space="0" w:color="auto"/>
      </w:divBdr>
    </w:div>
    <w:div w:id="971981974">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79382255">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992832448">
      <w:bodyDiv w:val="1"/>
      <w:marLeft w:val="0"/>
      <w:marRight w:val="0"/>
      <w:marTop w:val="0"/>
      <w:marBottom w:val="0"/>
      <w:divBdr>
        <w:top w:val="none" w:sz="0" w:space="0" w:color="auto"/>
        <w:left w:val="none" w:sz="0" w:space="0" w:color="auto"/>
        <w:bottom w:val="none" w:sz="0" w:space="0" w:color="auto"/>
        <w:right w:val="none" w:sz="0" w:space="0" w:color="auto"/>
      </w:divBdr>
    </w:div>
    <w:div w:id="994378469">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7458410">
      <w:bodyDiv w:val="1"/>
      <w:marLeft w:val="0"/>
      <w:marRight w:val="0"/>
      <w:marTop w:val="0"/>
      <w:marBottom w:val="0"/>
      <w:divBdr>
        <w:top w:val="none" w:sz="0" w:space="0" w:color="auto"/>
        <w:left w:val="none" w:sz="0" w:space="0" w:color="auto"/>
        <w:bottom w:val="none" w:sz="0" w:space="0" w:color="auto"/>
        <w:right w:val="none" w:sz="0" w:space="0" w:color="auto"/>
      </w:divBdr>
    </w:div>
    <w:div w:id="999382398">
      <w:bodyDiv w:val="1"/>
      <w:marLeft w:val="0"/>
      <w:marRight w:val="0"/>
      <w:marTop w:val="0"/>
      <w:marBottom w:val="0"/>
      <w:divBdr>
        <w:top w:val="none" w:sz="0" w:space="0" w:color="auto"/>
        <w:left w:val="none" w:sz="0" w:space="0" w:color="auto"/>
        <w:bottom w:val="none" w:sz="0" w:space="0" w:color="auto"/>
        <w:right w:val="none" w:sz="0" w:space="0" w:color="auto"/>
      </w:divBdr>
    </w:div>
    <w:div w:id="1009602074">
      <w:bodyDiv w:val="1"/>
      <w:marLeft w:val="0"/>
      <w:marRight w:val="0"/>
      <w:marTop w:val="0"/>
      <w:marBottom w:val="0"/>
      <w:divBdr>
        <w:top w:val="none" w:sz="0" w:space="0" w:color="auto"/>
        <w:left w:val="none" w:sz="0" w:space="0" w:color="auto"/>
        <w:bottom w:val="none" w:sz="0" w:space="0" w:color="auto"/>
        <w:right w:val="none" w:sz="0" w:space="0" w:color="auto"/>
      </w:divBdr>
    </w:div>
    <w:div w:id="1013528593">
      <w:bodyDiv w:val="1"/>
      <w:marLeft w:val="0"/>
      <w:marRight w:val="0"/>
      <w:marTop w:val="0"/>
      <w:marBottom w:val="0"/>
      <w:divBdr>
        <w:top w:val="none" w:sz="0" w:space="0" w:color="auto"/>
        <w:left w:val="none" w:sz="0" w:space="0" w:color="auto"/>
        <w:bottom w:val="none" w:sz="0" w:space="0" w:color="auto"/>
        <w:right w:val="none" w:sz="0" w:space="0" w:color="auto"/>
      </w:divBdr>
    </w:div>
    <w:div w:id="1016007507">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29723873">
      <w:bodyDiv w:val="1"/>
      <w:marLeft w:val="0"/>
      <w:marRight w:val="0"/>
      <w:marTop w:val="0"/>
      <w:marBottom w:val="0"/>
      <w:divBdr>
        <w:top w:val="none" w:sz="0" w:space="0" w:color="auto"/>
        <w:left w:val="none" w:sz="0" w:space="0" w:color="auto"/>
        <w:bottom w:val="none" w:sz="0" w:space="0" w:color="auto"/>
        <w:right w:val="none" w:sz="0" w:space="0" w:color="auto"/>
      </w:divBdr>
    </w:div>
    <w:div w:id="1030229493">
      <w:bodyDiv w:val="1"/>
      <w:marLeft w:val="0"/>
      <w:marRight w:val="0"/>
      <w:marTop w:val="0"/>
      <w:marBottom w:val="0"/>
      <w:divBdr>
        <w:top w:val="none" w:sz="0" w:space="0" w:color="auto"/>
        <w:left w:val="none" w:sz="0" w:space="0" w:color="auto"/>
        <w:bottom w:val="none" w:sz="0" w:space="0" w:color="auto"/>
        <w:right w:val="none" w:sz="0" w:space="0" w:color="auto"/>
      </w:divBdr>
    </w:div>
    <w:div w:id="1033075389">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36782624">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47995412">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59595408">
      <w:bodyDiv w:val="1"/>
      <w:marLeft w:val="0"/>
      <w:marRight w:val="0"/>
      <w:marTop w:val="0"/>
      <w:marBottom w:val="0"/>
      <w:divBdr>
        <w:top w:val="none" w:sz="0" w:space="0" w:color="auto"/>
        <w:left w:val="none" w:sz="0" w:space="0" w:color="auto"/>
        <w:bottom w:val="none" w:sz="0" w:space="0" w:color="auto"/>
        <w:right w:val="none" w:sz="0" w:space="0" w:color="auto"/>
      </w:divBdr>
    </w:div>
    <w:div w:id="1064374340">
      <w:bodyDiv w:val="1"/>
      <w:marLeft w:val="0"/>
      <w:marRight w:val="0"/>
      <w:marTop w:val="0"/>
      <w:marBottom w:val="0"/>
      <w:divBdr>
        <w:top w:val="none" w:sz="0" w:space="0" w:color="auto"/>
        <w:left w:val="none" w:sz="0" w:space="0" w:color="auto"/>
        <w:bottom w:val="none" w:sz="0" w:space="0" w:color="auto"/>
        <w:right w:val="none" w:sz="0" w:space="0" w:color="auto"/>
      </w:divBdr>
    </w:div>
    <w:div w:id="1074594735">
      <w:bodyDiv w:val="1"/>
      <w:marLeft w:val="0"/>
      <w:marRight w:val="0"/>
      <w:marTop w:val="0"/>
      <w:marBottom w:val="0"/>
      <w:divBdr>
        <w:top w:val="none" w:sz="0" w:space="0" w:color="auto"/>
        <w:left w:val="none" w:sz="0" w:space="0" w:color="auto"/>
        <w:bottom w:val="none" w:sz="0" w:space="0" w:color="auto"/>
        <w:right w:val="none" w:sz="0" w:space="0" w:color="auto"/>
      </w:divBdr>
    </w:div>
    <w:div w:id="1076823594">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1486277">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098217029">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00762742">
      <w:bodyDiv w:val="1"/>
      <w:marLeft w:val="0"/>
      <w:marRight w:val="0"/>
      <w:marTop w:val="0"/>
      <w:marBottom w:val="0"/>
      <w:divBdr>
        <w:top w:val="none" w:sz="0" w:space="0" w:color="auto"/>
        <w:left w:val="none" w:sz="0" w:space="0" w:color="auto"/>
        <w:bottom w:val="none" w:sz="0" w:space="0" w:color="auto"/>
        <w:right w:val="none" w:sz="0" w:space="0" w:color="auto"/>
      </w:divBdr>
    </w:div>
    <w:div w:id="1111898752">
      <w:bodyDiv w:val="1"/>
      <w:marLeft w:val="0"/>
      <w:marRight w:val="0"/>
      <w:marTop w:val="0"/>
      <w:marBottom w:val="0"/>
      <w:divBdr>
        <w:top w:val="none" w:sz="0" w:space="0" w:color="auto"/>
        <w:left w:val="none" w:sz="0" w:space="0" w:color="auto"/>
        <w:bottom w:val="none" w:sz="0" w:space="0" w:color="auto"/>
        <w:right w:val="none" w:sz="0" w:space="0" w:color="auto"/>
      </w:divBdr>
    </w:div>
    <w:div w:id="1113091696">
      <w:bodyDiv w:val="1"/>
      <w:marLeft w:val="0"/>
      <w:marRight w:val="0"/>
      <w:marTop w:val="0"/>
      <w:marBottom w:val="0"/>
      <w:divBdr>
        <w:top w:val="none" w:sz="0" w:space="0" w:color="auto"/>
        <w:left w:val="none" w:sz="0" w:space="0" w:color="auto"/>
        <w:bottom w:val="none" w:sz="0" w:space="0" w:color="auto"/>
        <w:right w:val="none" w:sz="0" w:space="0" w:color="auto"/>
      </w:divBdr>
    </w:div>
    <w:div w:id="1113405650">
      <w:bodyDiv w:val="1"/>
      <w:marLeft w:val="0"/>
      <w:marRight w:val="0"/>
      <w:marTop w:val="0"/>
      <w:marBottom w:val="0"/>
      <w:divBdr>
        <w:top w:val="none" w:sz="0" w:space="0" w:color="auto"/>
        <w:left w:val="none" w:sz="0" w:space="0" w:color="auto"/>
        <w:bottom w:val="none" w:sz="0" w:space="0" w:color="auto"/>
        <w:right w:val="none" w:sz="0" w:space="0" w:color="auto"/>
      </w:divBdr>
    </w:div>
    <w:div w:id="1119880633">
      <w:bodyDiv w:val="1"/>
      <w:marLeft w:val="0"/>
      <w:marRight w:val="0"/>
      <w:marTop w:val="0"/>
      <w:marBottom w:val="0"/>
      <w:divBdr>
        <w:top w:val="none" w:sz="0" w:space="0" w:color="auto"/>
        <w:left w:val="none" w:sz="0" w:space="0" w:color="auto"/>
        <w:bottom w:val="none" w:sz="0" w:space="0" w:color="auto"/>
        <w:right w:val="none" w:sz="0" w:space="0" w:color="auto"/>
      </w:divBdr>
    </w:div>
    <w:div w:id="1124230316">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27436185">
      <w:bodyDiv w:val="1"/>
      <w:marLeft w:val="0"/>
      <w:marRight w:val="0"/>
      <w:marTop w:val="0"/>
      <w:marBottom w:val="0"/>
      <w:divBdr>
        <w:top w:val="none" w:sz="0" w:space="0" w:color="auto"/>
        <w:left w:val="none" w:sz="0" w:space="0" w:color="auto"/>
        <w:bottom w:val="none" w:sz="0" w:space="0" w:color="auto"/>
        <w:right w:val="none" w:sz="0" w:space="0" w:color="auto"/>
      </w:divBdr>
    </w:div>
    <w:div w:id="1127972281">
      <w:bodyDiv w:val="1"/>
      <w:marLeft w:val="0"/>
      <w:marRight w:val="0"/>
      <w:marTop w:val="0"/>
      <w:marBottom w:val="0"/>
      <w:divBdr>
        <w:top w:val="none" w:sz="0" w:space="0" w:color="auto"/>
        <w:left w:val="none" w:sz="0" w:space="0" w:color="auto"/>
        <w:bottom w:val="none" w:sz="0" w:space="0" w:color="auto"/>
        <w:right w:val="none" w:sz="0" w:space="0" w:color="auto"/>
      </w:divBdr>
    </w:div>
    <w:div w:id="1129084115">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6820202">
      <w:bodyDiv w:val="1"/>
      <w:marLeft w:val="0"/>
      <w:marRight w:val="0"/>
      <w:marTop w:val="0"/>
      <w:marBottom w:val="0"/>
      <w:divBdr>
        <w:top w:val="none" w:sz="0" w:space="0" w:color="auto"/>
        <w:left w:val="none" w:sz="0" w:space="0" w:color="auto"/>
        <w:bottom w:val="none" w:sz="0" w:space="0" w:color="auto"/>
        <w:right w:val="none" w:sz="0" w:space="0" w:color="auto"/>
      </w:divBdr>
    </w:div>
    <w:div w:id="1148327999">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74296593">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81161714">
      <w:bodyDiv w:val="1"/>
      <w:marLeft w:val="0"/>
      <w:marRight w:val="0"/>
      <w:marTop w:val="0"/>
      <w:marBottom w:val="0"/>
      <w:divBdr>
        <w:top w:val="none" w:sz="0" w:space="0" w:color="auto"/>
        <w:left w:val="none" w:sz="0" w:space="0" w:color="auto"/>
        <w:bottom w:val="none" w:sz="0" w:space="0" w:color="auto"/>
        <w:right w:val="none" w:sz="0" w:space="0" w:color="auto"/>
      </w:divBdr>
    </w:div>
    <w:div w:id="1183857830">
      <w:bodyDiv w:val="1"/>
      <w:marLeft w:val="0"/>
      <w:marRight w:val="0"/>
      <w:marTop w:val="0"/>
      <w:marBottom w:val="0"/>
      <w:divBdr>
        <w:top w:val="none" w:sz="0" w:space="0" w:color="auto"/>
        <w:left w:val="none" w:sz="0" w:space="0" w:color="auto"/>
        <w:bottom w:val="none" w:sz="0" w:space="0" w:color="auto"/>
        <w:right w:val="none" w:sz="0" w:space="0" w:color="auto"/>
      </w:divBdr>
    </w:div>
    <w:div w:id="1186753162">
      <w:bodyDiv w:val="1"/>
      <w:marLeft w:val="0"/>
      <w:marRight w:val="0"/>
      <w:marTop w:val="0"/>
      <w:marBottom w:val="0"/>
      <w:divBdr>
        <w:top w:val="none" w:sz="0" w:space="0" w:color="auto"/>
        <w:left w:val="none" w:sz="0" w:space="0" w:color="auto"/>
        <w:bottom w:val="none" w:sz="0" w:space="0" w:color="auto"/>
        <w:right w:val="none" w:sz="0" w:space="0" w:color="auto"/>
      </w:divBdr>
    </w:div>
    <w:div w:id="1189366570">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191839398">
      <w:bodyDiv w:val="1"/>
      <w:marLeft w:val="0"/>
      <w:marRight w:val="0"/>
      <w:marTop w:val="0"/>
      <w:marBottom w:val="0"/>
      <w:divBdr>
        <w:top w:val="none" w:sz="0" w:space="0" w:color="auto"/>
        <w:left w:val="none" w:sz="0" w:space="0" w:color="auto"/>
        <w:bottom w:val="none" w:sz="0" w:space="0" w:color="auto"/>
        <w:right w:val="none" w:sz="0" w:space="0" w:color="auto"/>
      </w:divBdr>
    </w:div>
    <w:div w:id="1192886970">
      <w:bodyDiv w:val="1"/>
      <w:marLeft w:val="0"/>
      <w:marRight w:val="0"/>
      <w:marTop w:val="0"/>
      <w:marBottom w:val="0"/>
      <w:divBdr>
        <w:top w:val="none" w:sz="0" w:space="0" w:color="auto"/>
        <w:left w:val="none" w:sz="0" w:space="0" w:color="auto"/>
        <w:bottom w:val="none" w:sz="0" w:space="0" w:color="auto"/>
        <w:right w:val="none" w:sz="0" w:space="0" w:color="auto"/>
      </w:divBdr>
    </w:div>
    <w:div w:id="1198661340">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1892809">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09803090">
      <w:bodyDiv w:val="1"/>
      <w:marLeft w:val="0"/>
      <w:marRight w:val="0"/>
      <w:marTop w:val="0"/>
      <w:marBottom w:val="0"/>
      <w:divBdr>
        <w:top w:val="none" w:sz="0" w:space="0" w:color="auto"/>
        <w:left w:val="none" w:sz="0" w:space="0" w:color="auto"/>
        <w:bottom w:val="none" w:sz="0" w:space="0" w:color="auto"/>
        <w:right w:val="none" w:sz="0" w:space="0" w:color="auto"/>
      </w:divBdr>
    </w:div>
    <w:div w:id="1212497372">
      <w:bodyDiv w:val="1"/>
      <w:marLeft w:val="0"/>
      <w:marRight w:val="0"/>
      <w:marTop w:val="0"/>
      <w:marBottom w:val="0"/>
      <w:divBdr>
        <w:top w:val="none" w:sz="0" w:space="0" w:color="auto"/>
        <w:left w:val="none" w:sz="0" w:space="0" w:color="auto"/>
        <w:bottom w:val="none" w:sz="0" w:space="0" w:color="auto"/>
        <w:right w:val="none" w:sz="0" w:space="0" w:color="auto"/>
      </w:divBdr>
    </w:div>
    <w:div w:id="1213686838">
      <w:bodyDiv w:val="1"/>
      <w:marLeft w:val="0"/>
      <w:marRight w:val="0"/>
      <w:marTop w:val="0"/>
      <w:marBottom w:val="0"/>
      <w:divBdr>
        <w:top w:val="none" w:sz="0" w:space="0" w:color="auto"/>
        <w:left w:val="none" w:sz="0" w:space="0" w:color="auto"/>
        <w:bottom w:val="none" w:sz="0" w:space="0" w:color="auto"/>
        <w:right w:val="none" w:sz="0" w:space="0" w:color="auto"/>
      </w:divBdr>
    </w:div>
    <w:div w:id="1213738302">
      <w:bodyDiv w:val="1"/>
      <w:marLeft w:val="0"/>
      <w:marRight w:val="0"/>
      <w:marTop w:val="0"/>
      <w:marBottom w:val="0"/>
      <w:divBdr>
        <w:top w:val="none" w:sz="0" w:space="0" w:color="auto"/>
        <w:left w:val="none" w:sz="0" w:space="0" w:color="auto"/>
        <w:bottom w:val="none" w:sz="0" w:space="0" w:color="auto"/>
        <w:right w:val="none" w:sz="0" w:space="0" w:color="auto"/>
      </w:divBdr>
    </w:div>
    <w:div w:id="1217472057">
      <w:bodyDiv w:val="1"/>
      <w:marLeft w:val="0"/>
      <w:marRight w:val="0"/>
      <w:marTop w:val="0"/>
      <w:marBottom w:val="0"/>
      <w:divBdr>
        <w:top w:val="none" w:sz="0" w:space="0" w:color="auto"/>
        <w:left w:val="none" w:sz="0" w:space="0" w:color="auto"/>
        <w:bottom w:val="none" w:sz="0" w:space="0" w:color="auto"/>
        <w:right w:val="none" w:sz="0" w:space="0" w:color="auto"/>
      </w:divBdr>
    </w:div>
    <w:div w:id="1217594634">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947072">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33806907">
      <w:bodyDiv w:val="1"/>
      <w:marLeft w:val="0"/>
      <w:marRight w:val="0"/>
      <w:marTop w:val="0"/>
      <w:marBottom w:val="0"/>
      <w:divBdr>
        <w:top w:val="none" w:sz="0" w:space="0" w:color="auto"/>
        <w:left w:val="none" w:sz="0" w:space="0" w:color="auto"/>
        <w:bottom w:val="none" w:sz="0" w:space="0" w:color="auto"/>
        <w:right w:val="none" w:sz="0" w:space="0" w:color="auto"/>
      </w:divBdr>
    </w:div>
    <w:div w:id="1234662208">
      <w:bodyDiv w:val="1"/>
      <w:marLeft w:val="0"/>
      <w:marRight w:val="0"/>
      <w:marTop w:val="0"/>
      <w:marBottom w:val="0"/>
      <w:divBdr>
        <w:top w:val="none" w:sz="0" w:space="0" w:color="auto"/>
        <w:left w:val="none" w:sz="0" w:space="0" w:color="auto"/>
        <w:bottom w:val="none" w:sz="0" w:space="0" w:color="auto"/>
        <w:right w:val="none" w:sz="0" w:space="0" w:color="auto"/>
      </w:divBdr>
    </w:div>
    <w:div w:id="1235823389">
      <w:bodyDiv w:val="1"/>
      <w:marLeft w:val="0"/>
      <w:marRight w:val="0"/>
      <w:marTop w:val="0"/>
      <w:marBottom w:val="0"/>
      <w:divBdr>
        <w:top w:val="none" w:sz="0" w:space="0" w:color="auto"/>
        <w:left w:val="none" w:sz="0" w:space="0" w:color="auto"/>
        <w:bottom w:val="none" w:sz="0" w:space="0" w:color="auto"/>
        <w:right w:val="none" w:sz="0" w:space="0" w:color="auto"/>
      </w:divBdr>
    </w:div>
    <w:div w:id="1236665032">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41597077">
      <w:bodyDiv w:val="1"/>
      <w:marLeft w:val="0"/>
      <w:marRight w:val="0"/>
      <w:marTop w:val="0"/>
      <w:marBottom w:val="0"/>
      <w:divBdr>
        <w:top w:val="none" w:sz="0" w:space="0" w:color="auto"/>
        <w:left w:val="none" w:sz="0" w:space="0" w:color="auto"/>
        <w:bottom w:val="none" w:sz="0" w:space="0" w:color="auto"/>
        <w:right w:val="none" w:sz="0" w:space="0" w:color="auto"/>
      </w:divBdr>
    </w:div>
    <w:div w:id="1241870329">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8058988">
      <w:bodyDiv w:val="1"/>
      <w:marLeft w:val="0"/>
      <w:marRight w:val="0"/>
      <w:marTop w:val="0"/>
      <w:marBottom w:val="0"/>
      <w:divBdr>
        <w:top w:val="none" w:sz="0" w:space="0" w:color="auto"/>
        <w:left w:val="none" w:sz="0" w:space="0" w:color="auto"/>
        <w:bottom w:val="none" w:sz="0" w:space="0" w:color="auto"/>
        <w:right w:val="none" w:sz="0" w:space="0" w:color="auto"/>
      </w:divBdr>
    </w:div>
    <w:div w:id="1266307090">
      <w:bodyDiv w:val="1"/>
      <w:marLeft w:val="0"/>
      <w:marRight w:val="0"/>
      <w:marTop w:val="0"/>
      <w:marBottom w:val="0"/>
      <w:divBdr>
        <w:top w:val="none" w:sz="0" w:space="0" w:color="auto"/>
        <w:left w:val="none" w:sz="0" w:space="0" w:color="auto"/>
        <w:bottom w:val="none" w:sz="0" w:space="0" w:color="auto"/>
        <w:right w:val="none" w:sz="0" w:space="0" w:color="auto"/>
      </w:divBdr>
    </w:div>
    <w:div w:id="1266621892">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5427348">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7979537">
      <w:bodyDiv w:val="1"/>
      <w:marLeft w:val="0"/>
      <w:marRight w:val="0"/>
      <w:marTop w:val="0"/>
      <w:marBottom w:val="0"/>
      <w:divBdr>
        <w:top w:val="none" w:sz="0" w:space="0" w:color="auto"/>
        <w:left w:val="none" w:sz="0" w:space="0" w:color="auto"/>
        <w:bottom w:val="none" w:sz="0" w:space="0" w:color="auto"/>
        <w:right w:val="none" w:sz="0" w:space="0" w:color="auto"/>
      </w:divBdr>
    </w:div>
    <w:div w:id="1309363692">
      <w:bodyDiv w:val="1"/>
      <w:marLeft w:val="0"/>
      <w:marRight w:val="0"/>
      <w:marTop w:val="0"/>
      <w:marBottom w:val="0"/>
      <w:divBdr>
        <w:top w:val="none" w:sz="0" w:space="0" w:color="auto"/>
        <w:left w:val="none" w:sz="0" w:space="0" w:color="auto"/>
        <w:bottom w:val="none" w:sz="0" w:space="0" w:color="auto"/>
        <w:right w:val="none" w:sz="0" w:space="0" w:color="auto"/>
      </w:divBdr>
    </w:div>
    <w:div w:id="1309868758">
      <w:bodyDiv w:val="1"/>
      <w:marLeft w:val="0"/>
      <w:marRight w:val="0"/>
      <w:marTop w:val="0"/>
      <w:marBottom w:val="0"/>
      <w:divBdr>
        <w:top w:val="none" w:sz="0" w:space="0" w:color="auto"/>
        <w:left w:val="none" w:sz="0" w:space="0" w:color="auto"/>
        <w:bottom w:val="none" w:sz="0" w:space="0" w:color="auto"/>
        <w:right w:val="none" w:sz="0" w:space="0" w:color="auto"/>
      </w:divBdr>
    </w:div>
    <w:div w:id="1316758578">
      <w:bodyDiv w:val="1"/>
      <w:marLeft w:val="0"/>
      <w:marRight w:val="0"/>
      <w:marTop w:val="0"/>
      <w:marBottom w:val="0"/>
      <w:divBdr>
        <w:top w:val="none" w:sz="0" w:space="0" w:color="auto"/>
        <w:left w:val="none" w:sz="0" w:space="0" w:color="auto"/>
        <w:bottom w:val="none" w:sz="0" w:space="0" w:color="auto"/>
        <w:right w:val="none" w:sz="0" w:space="0" w:color="auto"/>
      </w:divBdr>
    </w:div>
    <w:div w:id="1323893963">
      <w:bodyDiv w:val="1"/>
      <w:marLeft w:val="0"/>
      <w:marRight w:val="0"/>
      <w:marTop w:val="0"/>
      <w:marBottom w:val="0"/>
      <w:divBdr>
        <w:top w:val="none" w:sz="0" w:space="0" w:color="auto"/>
        <w:left w:val="none" w:sz="0" w:space="0" w:color="auto"/>
        <w:bottom w:val="none" w:sz="0" w:space="0" w:color="auto"/>
        <w:right w:val="none" w:sz="0" w:space="0" w:color="auto"/>
      </w:divBdr>
    </w:div>
    <w:div w:id="1326208054">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46399561">
      <w:bodyDiv w:val="1"/>
      <w:marLeft w:val="0"/>
      <w:marRight w:val="0"/>
      <w:marTop w:val="0"/>
      <w:marBottom w:val="0"/>
      <w:divBdr>
        <w:top w:val="none" w:sz="0" w:space="0" w:color="auto"/>
        <w:left w:val="none" w:sz="0" w:space="0" w:color="auto"/>
        <w:bottom w:val="none" w:sz="0" w:space="0" w:color="auto"/>
        <w:right w:val="none" w:sz="0" w:space="0" w:color="auto"/>
      </w:divBdr>
    </w:div>
    <w:div w:id="1356540683">
      <w:bodyDiv w:val="1"/>
      <w:marLeft w:val="0"/>
      <w:marRight w:val="0"/>
      <w:marTop w:val="0"/>
      <w:marBottom w:val="0"/>
      <w:divBdr>
        <w:top w:val="none" w:sz="0" w:space="0" w:color="auto"/>
        <w:left w:val="none" w:sz="0" w:space="0" w:color="auto"/>
        <w:bottom w:val="none" w:sz="0" w:space="0" w:color="auto"/>
        <w:right w:val="none" w:sz="0" w:space="0" w:color="auto"/>
      </w:divBdr>
    </w:div>
    <w:div w:id="1361739399">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73382942">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1071964">
      <w:bodyDiv w:val="1"/>
      <w:marLeft w:val="0"/>
      <w:marRight w:val="0"/>
      <w:marTop w:val="0"/>
      <w:marBottom w:val="0"/>
      <w:divBdr>
        <w:top w:val="none" w:sz="0" w:space="0" w:color="auto"/>
        <w:left w:val="none" w:sz="0" w:space="0" w:color="auto"/>
        <w:bottom w:val="none" w:sz="0" w:space="0" w:color="auto"/>
        <w:right w:val="none" w:sz="0" w:space="0" w:color="auto"/>
      </w:divBdr>
    </w:div>
    <w:div w:id="1393961437">
      <w:bodyDiv w:val="1"/>
      <w:marLeft w:val="0"/>
      <w:marRight w:val="0"/>
      <w:marTop w:val="0"/>
      <w:marBottom w:val="0"/>
      <w:divBdr>
        <w:top w:val="none" w:sz="0" w:space="0" w:color="auto"/>
        <w:left w:val="none" w:sz="0" w:space="0" w:color="auto"/>
        <w:bottom w:val="none" w:sz="0" w:space="0" w:color="auto"/>
        <w:right w:val="none" w:sz="0" w:space="0" w:color="auto"/>
      </w:divBdr>
    </w:div>
    <w:div w:id="1395927240">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398237375">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846720">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9039960">
      <w:bodyDiv w:val="1"/>
      <w:marLeft w:val="0"/>
      <w:marRight w:val="0"/>
      <w:marTop w:val="0"/>
      <w:marBottom w:val="0"/>
      <w:divBdr>
        <w:top w:val="none" w:sz="0" w:space="0" w:color="auto"/>
        <w:left w:val="none" w:sz="0" w:space="0" w:color="auto"/>
        <w:bottom w:val="none" w:sz="0" w:space="0" w:color="auto"/>
        <w:right w:val="none" w:sz="0" w:space="0" w:color="auto"/>
      </w:divBdr>
    </w:div>
    <w:div w:id="1410925644">
      <w:bodyDiv w:val="1"/>
      <w:marLeft w:val="0"/>
      <w:marRight w:val="0"/>
      <w:marTop w:val="0"/>
      <w:marBottom w:val="0"/>
      <w:divBdr>
        <w:top w:val="none" w:sz="0" w:space="0" w:color="auto"/>
        <w:left w:val="none" w:sz="0" w:space="0" w:color="auto"/>
        <w:bottom w:val="none" w:sz="0" w:space="0" w:color="auto"/>
        <w:right w:val="none" w:sz="0" w:space="0" w:color="auto"/>
      </w:divBdr>
    </w:div>
    <w:div w:id="1416323408">
      <w:bodyDiv w:val="1"/>
      <w:marLeft w:val="0"/>
      <w:marRight w:val="0"/>
      <w:marTop w:val="0"/>
      <w:marBottom w:val="0"/>
      <w:divBdr>
        <w:top w:val="none" w:sz="0" w:space="0" w:color="auto"/>
        <w:left w:val="none" w:sz="0" w:space="0" w:color="auto"/>
        <w:bottom w:val="none" w:sz="0" w:space="0" w:color="auto"/>
        <w:right w:val="none" w:sz="0" w:space="0" w:color="auto"/>
      </w:divBdr>
    </w:div>
    <w:div w:id="1418863279">
      <w:bodyDiv w:val="1"/>
      <w:marLeft w:val="0"/>
      <w:marRight w:val="0"/>
      <w:marTop w:val="0"/>
      <w:marBottom w:val="0"/>
      <w:divBdr>
        <w:top w:val="none" w:sz="0" w:space="0" w:color="auto"/>
        <w:left w:val="none" w:sz="0" w:space="0" w:color="auto"/>
        <w:bottom w:val="none" w:sz="0" w:space="0" w:color="auto"/>
        <w:right w:val="none" w:sz="0" w:space="0" w:color="auto"/>
      </w:divBdr>
    </w:div>
    <w:div w:id="1418866913">
      <w:bodyDiv w:val="1"/>
      <w:marLeft w:val="0"/>
      <w:marRight w:val="0"/>
      <w:marTop w:val="0"/>
      <w:marBottom w:val="0"/>
      <w:divBdr>
        <w:top w:val="none" w:sz="0" w:space="0" w:color="auto"/>
        <w:left w:val="none" w:sz="0" w:space="0" w:color="auto"/>
        <w:bottom w:val="none" w:sz="0" w:space="0" w:color="auto"/>
        <w:right w:val="none" w:sz="0" w:space="0" w:color="auto"/>
      </w:divBdr>
    </w:div>
    <w:div w:id="1420637384">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25421853">
      <w:bodyDiv w:val="1"/>
      <w:marLeft w:val="0"/>
      <w:marRight w:val="0"/>
      <w:marTop w:val="0"/>
      <w:marBottom w:val="0"/>
      <w:divBdr>
        <w:top w:val="none" w:sz="0" w:space="0" w:color="auto"/>
        <w:left w:val="none" w:sz="0" w:space="0" w:color="auto"/>
        <w:bottom w:val="none" w:sz="0" w:space="0" w:color="auto"/>
        <w:right w:val="none" w:sz="0" w:space="0" w:color="auto"/>
      </w:divBdr>
    </w:div>
    <w:div w:id="1431777034">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2142273">
      <w:bodyDiv w:val="1"/>
      <w:marLeft w:val="0"/>
      <w:marRight w:val="0"/>
      <w:marTop w:val="0"/>
      <w:marBottom w:val="0"/>
      <w:divBdr>
        <w:top w:val="none" w:sz="0" w:space="0" w:color="auto"/>
        <w:left w:val="none" w:sz="0" w:space="0" w:color="auto"/>
        <w:bottom w:val="none" w:sz="0" w:space="0" w:color="auto"/>
        <w:right w:val="none" w:sz="0" w:space="0" w:color="auto"/>
      </w:divBdr>
    </w:div>
    <w:div w:id="1445688035">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58794017">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77189162">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043795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193006">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0560843">
      <w:bodyDiv w:val="1"/>
      <w:marLeft w:val="0"/>
      <w:marRight w:val="0"/>
      <w:marTop w:val="0"/>
      <w:marBottom w:val="0"/>
      <w:divBdr>
        <w:top w:val="none" w:sz="0" w:space="0" w:color="auto"/>
        <w:left w:val="none" w:sz="0" w:space="0" w:color="auto"/>
        <w:bottom w:val="none" w:sz="0" w:space="0" w:color="auto"/>
        <w:right w:val="none" w:sz="0" w:space="0" w:color="auto"/>
      </w:divBdr>
    </w:div>
    <w:div w:id="1511607312">
      <w:bodyDiv w:val="1"/>
      <w:marLeft w:val="0"/>
      <w:marRight w:val="0"/>
      <w:marTop w:val="0"/>
      <w:marBottom w:val="0"/>
      <w:divBdr>
        <w:top w:val="none" w:sz="0" w:space="0" w:color="auto"/>
        <w:left w:val="none" w:sz="0" w:space="0" w:color="auto"/>
        <w:bottom w:val="none" w:sz="0" w:space="0" w:color="auto"/>
        <w:right w:val="none" w:sz="0" w:space="0" w:color="auto"/>
      </w:divBdr>
    </w:div>
    <w:div w:id="1511673550">
      <w:bodyDiv w:val="1"/>
      <w:marLeft w:val="0"/>
      <w:marRight w:val="0"/>
      <w:marTop w:val="0"/>
      <w:marBottom w:val="0"/>
      <w:divBdr>
        <w:top w:val="none" w:sz="0" w:space="0" w:color="auto"/>
        <w:left w:val="none" w:sz="0" w:space="0" w:color="auto"/>
        <w:bottom w:val="none" w:sz="0" w:space="0" w:color="auto"/>
        <w:right w:val="none" w:sz="0" w:space="0" w:color="auto"/>
      </w:divBdr>
    </w:div>
    <w:div w:id="1512143492">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6552631">
      <w:bodyDiv w:val="1"/>
      <w:marLeft w:val="0"/>
      <w:marRight w:val="0"/>
      <w:marTop w:val="0"/>
      <w:marBottom w:val="0"/>
      <w:divBdr>
        <w:top w:val="none" w:sz="0" w:space="0" w:color="auto"/>
        <w:left w:val="none" w:sz="0" w:space="0" w:color="auto"/>
        <w:bottom w:val="none" w:sz="0" w:space="0" w:color="auto"/>
        <w:right w:val="none" w:sz="0" w:space="0" w:color="auto"/>
      </w:divBdr>
    </w:div>
    <w:div w:id="1536429554">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929">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40973107">
      <w:bodyDiv w:val="1"/>
      <w:marLeft w:val="0"/>
      <w:marRight w:val="0"/>
      <w:marTop w:val="0"/>
      <w:marBottom w:val="0"/>
      <w:divBdr>
        <w:top w:val="none" w:sz="0" w:space="0" w:color="auto"/>
        <w:left w:val="none" w:sz="0" w:space="0" w:color="auto"/>
        <w:bottom w:val="none" w:sz="0" w:space="0" w:color="auto"/>
        <w:right w:val="none" w:sz="0" w:space="0" w:color="auto"/>
      </w:divBdr>
    </w:div>
    <w:div w:id="1552233101">
      <w:bodyDiv w:val="1"/>
      <w:marLeft w:val="0"/>
      <w:marRight w:val="0"/>
      <w:marTop w:val="0"/>
      <w:marBottom w:val="0"/>
      <w:divBdr>
        <w:top w:val="none" w:sz="0" w:space="0" w:color="auto"/>
        <w:left w:val="none" w:sz="0" w:space="0" w:color="auto"/>
        <w:bottom w:val="none" w:sz="0" w:space="0" w:color="auto"/>
        <w:right w:val="none" w:sz="0" w:space="0" w:color="auto"/>
      </w:divBdr>
    </w:div>
    <w:div w:id="1561208095">
      <w:bodyDiv w:val="1"/>
      <w:marLeft w:val="0"/>
      <w:marRight w:val="0"/>
      <w:marTop w:val="0"/>
      <w:marBottom w:val="0"/>
      <w:divBdr>
        <w:top w:val="none" w:sz="0" w:space="0" w:color="auto"/>
        <w:left w:val="none" w:sz="0" w:space="0" w:color="auto"/>
        <w:bottom w:val="none" w:sz="0" w:space="0" w:color="auto"/>
        <w:right w:val="none" w:sz="0" w:space="0" w:color="auto"/>
      </w:divBdr>
    </w:div>
    <w:div w:id="1579436876">
      <w:bodyDiv w:val="1"/>
      <w:marLeft w:val="0"/>
      <w:marRight w:val="0"/>
      <w:marTop w:val="0"/>
      <w:marBottom w:val="0"/>
      <w:divBdr>
        <w:top w:val="none" w:sz="0" w:space="0" w:color="auto"/>
        <w:left w:val="none" w:sz="0" w:space="0" w:color="auto"/>
        <w:bottom w:val="none" w:sz="0" w:space="0" w:color="auto"/>
        <w:right w:val="none" w:sz="0" w:space="0" w:color="auto"/>
      </w:divBdr>
    </w:div>
    <w:div w:id="1580824479">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2526436">
      <w:bodyDiv w:val="1"/>
      <w:marLeft w:val="0"/>
      <w:marRight w:val="0"/>
      <w:marTop w:val="0"/>
      <w:marBottom w:val="0"/>
      <w:divBdr>
        <w:top w:val="none" w:sz="0" w:space="0" w:color="auto"/>
        <w:left w:val="none" w:sz="0" w:space="0" w:color="auto"/>
        <w:bottom w:val="none" w:sz="0" w:space="0" w:color="auto"/>
        <w:right w:val="none" w:sz="0" w:space="0" w:color="auto"/>
      </w:divBdr>
    </w:div>
    <w:div w:id="1582594361">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83876334">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07344625">
      <w:bodyDiv w:val="1"/>
      <w:marLeft w:val="0"/>
      <w:marRight w:val="0"/>
      <w:marTop w:val="0"/>
      <w:marBottom w:val="0"/>
      <w:divBdr>
        <w:top w:val="none" w:sz="0" w:space="0" w:color="auto"/>
        <w:left w:val="none" w:sz="0" w:space="0" w:color="auto"/>
        <w:bottom w:val="none" w:sz="0" w:space="0" w:color="auto"/>
        <w:right w:val="none" w:sz="0" w:space="0" w:color="auto"/>
      </w:divBdr>
    </w:div>
    <w:div w:id="1618021835">
      <w:bodyDiv w:val="1"/>
      <w:marLeft w:val="0"/>
      <w:marRight w:val="0"/>
      <w:marTop w:val="0"/>
      <w:marBottom w:val="0"/>
      <w:divBdr>
        <w:top w:val="none" w:sz="0" w:space="0" w:color="auto"/>
        <w:left w:val="none" w:sz="0" w:space="0" w:color="auto"/>
        <w:bottom w:val="none" w:sz="0" w:space="0" w:color="auto"/>
        <w:right w:val="none" w:sz="0" w:space="0" w:color="auto"/>
      </w:divBdr>
    </w:div>
    <w:div w:id="1618830183">
      <w:bodyDiv w:val="1"/>
      <w:marLeft w:val="0"/>
      <w:marRight w:val="0"/>
      <w:marTop w:val="0"/>
      <w:marBottom w:val="0"/>
      <w:divBdr>
        <w:top w:val="none" w:sz="0" w:space="0" w:color="auto"/>
        <w:left w:val="none" w:sz="0" w:space="0" w:color="auto"/>
        <w:bottom w:val="none" w:sz="0" w:space="0" w:color="auto"/>
        <w:right w:val="none" w:sz="0" w:space="0" w:color="auto"/>
      </w:divBdr>
    </w:div>
    <w:div w:id="1621065143">
      <w:bodyDiv w:val="1"/>
      <w:marLeft w:val="0"/>
      <w:marRight w:val="0"/>
      <w:marTop w:val="0"/>
      <w:marBottom w:val="0"/>
      <w:divBdr>
        <w:top w:val="none" w:sz="0" w:space="0" w:color="auto"/>
        <w:left w:val="none" w:sz="0" w:space="0" w:color="auto"/>
        <w:bottom w:val="none" w:sz="0" w:space="0" w:color="auto"/>
        <w:right w:val="none" w:sz="0" w:space="0" w:color="auto"/>
      </w:divBdr>
    </w:div>
    <w:div w:id="1625110917">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1379536">
      <w:bodyDiv w:val="1"/>
      <w:marLeft w:val="0"/>
      <w:marRight w:val="0"/>
      <w:marTop w:val="0"/>
      <w:marBottom w:val="0"/>
      <w:divBdr>
        <w:top w:val="none" w:sz="0" w:space="0" w:color="auto"/>
        <w:left w:val="none" w:sz="0" w:space="0" w:color="auto"/>
        <w:bottom w:val="none" w:sz="0" w:space="0" w:color="auto"/>
        <w:right w:val="none" w:sz="0" w:space="0" w:color="auto"/>
      </w:divBdr>
    </w:div>
    <w:div w:id="1644236662">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8129002">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833970">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2271722">
      <w:bodyDiv w:val="1"/>
      <w:marLeft w:val="0"/>
      <w:marRight w:val="0"/>
      <w:marTop w:val="0"/>
      <w:marBottom w:val="0"/>
      <w:divBdr>
        <w:top w:val="none" w:sz="0" w:space="0" w:color="auto"/>
        <w:left w:val="none" w:sz="0" w:space="0" w:color="auto"/>
        <w:bottom w:val="none" w:sz="0" w:space="0" w:color="auto"/>
        <w:right w:val="none" w:sz="0" w:space="0" w:color="auto"/>
      </w:divBdr>
    </w:div>
    <w:div w:id="1663462123">
      <w:bodyDiv w:val="1"/>
      <w:marLeft w:val="0"/>
      <w:marRight w:val="0"/>
      <w:marTop w:val="0"/>
      <w:marBottom w:val="0"/>
      <w:divBdr>
        <w:top w:val="none" w:sz="0" w:space="0" w:color="auto"/>
        <w:left w:val="none" w:sz="0" w:space="0" w:color="auto"/>
        <w:bottom w:val="none" w:sz="0" w:space="0" w:color="auto"/>
        <w:right w:val="none" w:sz="0" w:space="0" w:color="auto"/>
      </w:divBdr>
    </w:div>
    <w:div w:id="1679237100">
      <w:bodyDiv w:val="1"/>
      <w:marLeft w:val="0"/>
      <w:marRight w:val="0"/>
      <w:marTop w:val="0"/>
      <w:marBottom w:val="0"/>
      <w:divBdr>
        <w:top w:val="none" w:sz="0" w:space="0" w:color="auto"/>
        <w:left w:val="none" w:sz="0" w:space="0" w:color="auto"/>
        <w:bottom w:val="none" w:sz="0" w:space="0" w:color="auto"/>
        <w:right w:val="none" w:sz="0" w:space="0" w:color="auto"/>
      </w:divBdr>
    </w:div>
    <w:div w:id="1686982040">
      <w:bodyDiv w:val="1"/>
      <w:marLeft w:val="0"/>
      <w:marRight w:val="0"/>
      <w:marTop w:val="0"/>
      <w:marBottom w:val="0"/>
      <w:divBdr>
        <w:top w:val="none" w:sz="0" w:space="0" w:color="auto"/>
        <w:left w:val="none" w:sz="0" w:space="0" w:color="auto"/>
        <w:bottom w:val="none" w:sz="0" w:space="0" w:color="auto"/>
        <w:right w:val="none" w:sz="0" w:space="0" w:color="auto"/>
      </w:divBdr>
    </w:div>
    <w:div w:id="1694916577">
      <w:bodyDiv w:val="1"/>
      <w:marLeft w:val="0"/>
      <w:marRight w:val="0"/>
      <w:marTop w:val="0"/>
      <w:marBottom w:val="0"/>
      <w:divBdr>
        <w:top w:val="none" w:sz="0" w:space="0" w:color="auto"/>
        <w:left w:val="none" w:sz="0" w:space="0" w:color="auto"/>
        <w:bottom w:val="none" w:sz="0" w:space="0" w:color="auto"/>
        <w:right w:val="none" w:sz="0" w:space="0" w:color="auto"/>
      </w:divBdr>
    </w:div>
    <w:div w:id="1695644951">
      <w:bodyDiv w:val="1"/>
      <w:marLeft w:val="0"/>
      <w:marRight w:val="0"/>
      <w:marTop w:val="0"/>
      <w:marBottom w:val="0"/>
      <w:divBdr>
        <w:top w:val="none" w:sz="0" w:space="0" w:color="auto"/>
        <w:left w:val="none" w:sz="0" w:space="0" w:color="auto"/>
        <w:bottom w:val="none" w:sz="0" w:space="0" w:color="auto"/>
        <w:right w:val="none" w:sz="0" w:space="0" w:color="auto"/>
      </w:divBdr>
    </w:div>
    <w:div w:id="1697271708">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0659567">
      <w:bodyDiv w:val="1"/>
      <w:marLeft w:val="0"/>
      <w:marRight w:val="0"/>
      <w:marTop w:val="0"/>
      <w:marBottom w:val="0"/>
      <w:divBdr>
        <w:top w:val="none" w:sz="0" w:space="0" w:color="auto"/>
        <w:left w:val="none" w:sz="0" w:space="0" w:color="auto"/>
        <w:bottom w:val="none" w:sz="0" w:space="0" w:color="auto"/>
        <w:right w:val="none" w:sz="0" w:space="0" w:color="auto"/>
      </w:divBdr>
    </w:div>
    <w:div w:id="1701856114">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1881708">
      <w:bodyDiv w:val="1"/>
      <w:marLeft w:val="0"/>
      <w:marRight w:val="0"/>
      <w:marTop w:val="0"/>
      <w:marBottom w:val="0"/>
      <w:divBdr>
        <w:top w:val="none" w:sz="0" w:space="0" w:color="auto"/>
        <w:left w:val="none" w:sz="0" w:space="0" w:color="auto"/>
        <w:bottom w:val="none" w:sz="0" w:space="0" w:color="auto"/>
        <w:right w:val="none" w:sz="0" w:space="0" w:color="auto"/>
      </w:divBdr>
    </w:div>
    <w:div w:id="1716078312">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8310576">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2121268">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34504644">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42016741">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55858611">
      <w:bodyDiv w:val="1"/>
      <w:marLeft w:val="0"/>
      <w:marRight w:val="0"/>
      <w:marTop w:val="0"/>
      <w:marBottom w:val="0"/>
      <w:divBdr>
        <w:top w:val="none" w:sz="0" w:space="0" w:color="auto"/>
        <w:left w:val="none" w:sz="0" w:space="0" w:color="auto"/>
        <w:bottom w:val="none" w:sz="0" w:space="0" w:color="auto"/>
        <w:right w:val="none" w:sz="0" w:space="0" w:color="auto"/>
      </w:divBdr>
    </w:div>
    <w:div w:id="1756436524">
      <w:bodyDiv w:val="1"/>
      <w:marLeft w:val="0"/>
      <w:marRight w:val="0"/>
      <w:marTop w:val="0"/>
      <w:marBottom w:val="0"/>
      <w:divBdr>
        <w:top w:val="none" w:sz="0" w:space="0" w:color="auto"/>
        <w:left w:val="none" w:sz="0" w:space="0" w:color="auto"/>
        <w:bottom w:val="none" w:sz="0" w:space="0" w:color="auto"/>
        <w:right w:val="none" w:sz="0" w:space="0" w:color="auto"/>
      </w:divBdr>
    </w:div>
    <w:div w:id="1756853800">
      <w:bodyDiv w:val="1"/>
      <w:marLeft w:val="0"/>
      <w:marRight w:val="0"/>
      <w:marTop w:val="0"/>
      <w:marBottom w:val="0"/>
      <w:divBdr>
        <w:top w:val="none" w:sz="0" w:space="0" w:color="auto"/>
        <w:left w:val="none" w:sz="0" w:space="0" w:color="auto"/>
        <w:bottom w:val="none" w:sz="0" w:space="0" w:color="auto"/>
        <w:right w:val="none" w:sz="0" w:space="0" w:color="auto"/>
      </w:divBdr>
    </w:div>
    <w:div w:id="1762218617">
      <w:bodyDiv w:val="1"/>
      <w:marLeft w:val="0"/>
      <w:marRight w:val="0"/>
      <w:marTop w:val="0"/>
      <w:marBottom w:val="0"/>
      <w:divBdr>
        <w:top w:val="none" w:sz="0" w:space="0" w:color="auto"/>
        <w:left w:val="none" w:sz="0" w:space="0" w:color="auto"/>
        <w:bottom w:val="none" w:sz="0" w:space="0" w:color="auto"/>
        <w:right w:val="none" w:sz="0" w:space="0" w:color="auto"/>
      </w:divBdr>
    </w:div>
    <w:div w:id="1762335106">
      <w:bodyDiv w:val="1"/>
      <w:marLeft w:val="0"/>
      <w:marRight w:val="0"/>
      <w:marTop w:val="0"/>
      <w:marBottom w:val="0"/>
      <w:divBdr>
        <w:top w:val="none" w:sz="0" w:space="0" w:color="auto"/>
        <w:left w:val="none" w:sz="0" w:space="0" w:color="auto"/>
        <w:bottom w:val="none" w:sz="0" w:space="0" w:color="auto"/>
        <w:right w:val="none" w:sz="0" w:space="0" w:color="auto"/>
      </w:divBdr>
    </w:div>
    <w:div w:id="1766344487">
      <w:bodyDiv w:val="1"/>
      <w:marLeft w:val="0"/>
      <w:marRight w:val="0"/>
      <w:marTop w:val="0"/>
      <w:marBottom w:val="0"/>
      <w:divBdr>
        <w:top w:val="none" w:sz="0" w:space="0" w:color="auto"/>
        <w:left w:val="none" w:sz="0" w:space="0" w:color="auto"/>
        <w:bottom w:val="none" w:sz="0" w:space="0" w:color="auto"/>
        <w:right w:val="none" w:sz="0" w:space="0" w:color="auto"/>
      </w:divBdr>
    </w:div>
    <w:div w:id="1775512531">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83377632">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87774923">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7942778">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08547145">
      <w:bodyDiv w:val="1"/>
      <w:marLeft w:val="0"/>
      <w:marRight w:val="0"/>
      <w:marTop w:val="0"/>
      <w:marBottom w:val="0"/>
      <w:divBdr>
        <w:top w:val="none" w:sz="0" w:space="0" w:color="auto"/>
        <w:left w:val="none" w:sz="0" w:space="0" w:color="auto"/>
        <w:bottom w:val="none" w:sz="0" w:space="0" w:color="auto"/>
        <w:right w:val="none" w:sz="0" w:space="0" w:color="auto"/>
      </w:divBdr>
    </w:div>
    <w:div w:id="1813015204">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17455541">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32208827">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6675981">
      <w:bodyDiv w:val="1"/>
      <w:marLeft w:val="0"/>
      <w:marRight w:val="0"/>
      <w:marTop w:val="0"/>
      <w:marBottom w:val="0"/>
      <w:divBdr>
        <w:top w:val="none" w:sz="0" w:space="0" w:color="auto"/>
        <w:left w:val="none" w:sz="0" w:space="0" w:color="auto"/>
        <w:bottom w:val="none" w:sz="0" w:space="0" w:color="auto"/>
        <w:right w:val="none" w:sz="0" w:space="0" w:color="auto"/>
      </w:divBdr>
    </w:div>
    <w:div w:id="1857302413">
      <w:bodyDiv w:val="1"/>
      <w:marLeft w:val="0"/>
      <w:marRight w:val="0"/>
      <w:marTop w:val="0"/>
      <w:marBottom w:val="0"/>
      <w:divBdr>
        <w:top w:val="none" w:sz="0" w:space="0" w:color="auto"/>
        <w:left w:val="none" w:sz="0" w:space="0" w:color="auto"/>
        <w:bottom w:val="none" w:sz="0" w:space="0" w:color="auto"/>
        <w:right w:val="none" w:sz="0" w:space="0" w:color="auto"/>
      </w:divBdr>
    </w:div>
    <w:div w:id="1860074540">
      <w:bodyDiv w:val="1"/>
      <w:marLeft w:val="0"/>
      <w:marRight w:val="0"/>
      <w:marTop w:val="0"/>
      <w:marBottom w:val="0"/>
      <w:divBdr>
        <w:top w:val="none" w:sz="0" w:space="0" w:color="auto"/>
        <w:left w:val="none" w:sz="0" w:space="0" w:color="auto"/>
        <w:bottom w:val="none" w:sz="0" w:space="0" w:color="auto"/>
        <w:right w:val="none" w:sz="0" w:space="0" w:color="auto"/>
      </w:divBdr>
    </w:div>
    <w:div w:id="1865970867">
      <w:bodyDiv w:val="1"/>
      <w:marLeft w:val="0"/>
      <w:marRight w:val="0"/>
      <w:marTop w:val="0"/>
      <w:marBottom w:val="0"/>
      <w:divBdr>
        <w:top w:val="none" w:sz="0" w:space="0" w:color="auto"/>
        <w:left w:val="none" w:sz="0" w:space="0" w:color="auto"/>
        <w:bottom w:val="none" w:sz="0" w:space="0" w:color="auto"/>
        <w:right w:val="none" w:sz="0" w:space="0" w:color="auto"/>
      </w:divBdr>
    </w:div>
    <w:div w:id="1871910708">
      <w:bodyDiv w:val="1"/>
      <w:marLeft w:val="0"/>
      <w:marRight w:val="0"/>
      <w:marTop w:val="0"/>
      <w:marBottom w:val="0"/>
      <w:divBdr>
        <w:top w:val="none" w:sz="0" w:space="0" w:color="auto"/>
        <w:left w:val="none" w:sz="0" w:space="0" w:color="auto"/>
        <w:bottom w:val="none" w:sz="0" w:space="0" w:color="auto"/>
        <w:right w:val="none" w:sz="0" w:space="0" w:color="auto"/>
      </w:divBdr>
    </w:div>
    <w:div w:id="1875460829">
      <w:bodyDiv w:val="1"/>
      <w:marLeft w:val="0"/>
      <w:marRight w:val="0"/>
      <w:marTop w:val="0"/>
      <w:marBottom w:val="0"/>
      <w:divBdr>
        <w:top w:val="none" w:sz="0" w:space="0" w:color="auto"/>
        <w:left w:val="none" w:sz="0" w:space="0" w:color="auto"/>
        <w:bottom w:val="none" w:sz="0" w:space="0" w:color="auto"/>
        <w:right w:val="none" w:sz="0" w:space="0" w:color="auto"/>
      </w:divBdr>
    </w:div>
    <w:div w:id="1875732913">
      <w:bodyDiv w:val="1"/>
      <w:marLeft w:val="0"/>
      <w:marRight w:val="0"/>
      <w:marTop w:val="0"/>
      <w:marBottom w:val="0"/>
      <w:divBdr>
        <w:top w:val="none" w:sz="0" w:space="0" w:color="auto"/>
        <w:left w:val="none" w:sz="0" w:space="0" w:color="auto"/>
        <w:bottom w:val="none" w:sz="0" w:space="0" w:color="auto"/>
        <w:right w:val="none" w:sz="0" w:space="0" w:color="auto"/>
      </w:divBdr>
    </w:div>
    <w:div w:id="1878421810">
      <w:bodyDiv w:val="1"/>
      <w:marLeft w:val="0"/>
      <w:marRight w:val="0"/>
      <w:marTop w:val="0"/>
      <w:marBottom w:val="0"/>
      <w:divBdr>
        <w:top w:val="none" w:sz="0" w:space="0" w:color="auto"/>
        <w:left w:val="none" w:sz="0" w:space="0" w:color="auto"/>
        <w:bottom w:val="none" w:sz="0" w:space="0" w:color="auto"/>
        <w:right w:val="none" w:sz="0" w:space="0" w:color="auto"/>
      </w:divBdr>
    </w:div>
    <w:div w:id="1881819408">
      <w:bodyDiv w:val="1"/>
      <w:marLeft w:val="0"/>
      <w:marRight w:val="0"/>
      <w:marTop w:val="0"/>
      <w:marBottom w:val="0"/>
      <w:divBdr>
        <w:top w:val="none" w:sz="0" w:space="0" w:color="auto"/>
        <w:left w:val="none" w:sz="0" w:space="0" w:color="auto"/>
        <w:bottom w:val="none" w:sz="0" w:space="0" w:color="auto"/>
        <w:right w:val="none" w:sz="0" w:space="0" w:color="auto"/>
      </w:divBdr>
    </w:div>
    <w:div w:id="1884053899">
      <w:bodyDiv w:val="1"/>
      <w:marLeft w:val="0"/>
      <w:marRight w:val="0"/>
      <w:marTop w:val="0"/>
      <w:marBottom w:val="0"/>
      <w:divBdr>
        <w:top w:val="none" w:sz="0" w:space="0" w:color="auto"/>
        <w:left w:val="none" w:sz="0" w:space="0" w:color="auto"/>
        <w:bottom w:val="none" w:sz="0" w:space="0" w:color="auto"/>
        <w:right w:val="none" w:sz="0" w:space="0" w:color="auto"/>
      </w:divBdr>
    </w:div>
    <w:div w:id="1894383846">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2709143">
      <w:bodyDiv w:val="1"/>
      <w:marLeft w:val="0"/>
      <w:marRight w:val="0"/>
      <w:marTop w:val="0"/>
      <w:marBottom w:val="0"/>
      <w:divBdr>
        <w:top w:val="none" w:sz="0" w:space="0" w:color="auto"/>
        <w:left w:val="none" w:sz="0" w:space="0" w:color="auto"/>
        <w:bottom w:val="none" w:sz="0" w:space="0" w:color="auto"/>
        <w:right w:val="none" w:sz="0" w:space="0" w:color="auto"/>
      </w:divBdr>
    </w:div>
    <w:div w:id="1904674457">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6354952">
      <w:bodyDiv w:val="1"/>
      <w:marLeft w:val="0"/>
      <w:marRight w:val="0"/>
      <w:marTop w:val="0"/>
      <w:marBottom w:val="0"/>
      <w:divBdr>
        <w:top w:val="none" w:sz="0" w:space="0" w:color="auto"/>
        <w:left w:val="none" w:sz="0" w:space="0" w:color="auto"/>
        <w:bottom w:val="none" w:sz="0" w:space="0" w:color="auto"/>
        <w:right w:val="none" w:sz="0" w:space="0" w:color="auto"/>
      </w:divBdr>
    </w:div>
    <w:div w:id="1919635091">
      <w:bodyDiv w:val="1"/>
      <w:marLeft w:val="0"/>
      <w:marRight w:val="0"/>
      <w:marTop w:val="0"/>
      <w:marBottom w:val="0"/>
      <w:divBdr>
        <w:top w:val="none" w:sz="0" w:space="0" w:color="auto"/>
        <w:left w:val="none" w:sz="0" w:space="0" w:color="auto"/>
        <w:bottom w:val="none" w:sz="0" w:space="0" w:color="auto"/>
        <w:right w:val="none" w:sz="0" w:space="0" w:color="auto"/>
      </w:divBdr>
    </w:div>
    <w:div w:id="1935702491">
      <w:bodyDiv w:val="1"/>
      <w:marLeft w:val="0"/>
      <w:marRight w:val="0"/>
      <w:marTop w:val="0"/>
      <w:marBottom w:val="0"/>
      <w:divBdr>
        <w:top w:val="none" w:sz="0" w:space="0" w:color="auto"/>
        <w:left w:val="none" w:sz="0" w:space="0" w:color="auto"/>
        <w:bottom w:val="none" w:sz="0" w:space="0" w:color="auto"/>
        <w:right w:val="none" w:sz="0" w:space="0" w:color="auto"/>
      </w:divBdr>
    </w:div>
    <w:div w:id="1936210654">
      <w:bodyDiv w:val="1"/>
      <w:marLeft w:val="0"/>
      <w:marRight w:val="0"/>
      <w:marTop w:val="0"/>
      <w:marBottom w:val="0"/>
      <w:divBdr>
        <w:top w:val="none" w:sz="0" w:space="0" w:color="auto"/>
        <w:left w:val="none" w:sz="0" w:space="0" w:color="auto"/>
        <w:bottom w:val="none" w:sz="0" w:space="0" w:color="auto"/>
        <w:right w:val="none" w:sz="0" w:space="0" w:color="auto"/>
      </w:divBdr>
    </w:div>
    <w:div w:id="1938171957">
      <w:bodyDiv w:val="1"/>
      <w:marLeft w:val="0"/>
      <w:marRight w:val="0"/>
      <w:marTop w:val="0"/>
      <w:marBottom w:val="0"/>
      <w:divBdr>
        <w:top w:val="none" w:sz="0" w:space="0" w:color="auto"/>
        <w:left w:val="none" w:sz="0" w:space="0" w:color="auto"/>
        <w:bottom w:val="none" w:sz="0" w:space="0" w:color="auto"/>
        <w:right w:val="none" w:sz="0" w:space="0" w:color="auto"/>
      </w:divBdr>
    </w:div>
    <w:div w:id="194426814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5888497">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0546131">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7945482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0727019">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91639056">
      <w:bodyDiv w:val="1"/>
      <w:marLeft w:val="0"/>
      <w:marRight w:val="0"/>
      <w:marTop w:val="0"/>
      <w:marBottom w:val="0"/>
      <w:divBdr>
        <w:top w:val="none" w:sz="0" w:space="0" w:color="auto"/>
        <w:left w:val="none" w:sz="0" w:space="0" w:color="auto"/>
        <w:bottom w:val="none" w:sz="0" w:space="0" w:color="auto"/>
        <w:right w:val="none" w:sz="0" w:space="0" w:color="auto"/>
      </w:divBdr>
    </w:div>
    <w:div w:id="1992101453">
      <w:bodyDiv w:val="1"/>
      <w:marLeft w:val="0"/>
      <w:marRight w:val="0"/>
      <w:marTop w:val="0"/>
      <w:marBottom w:val="0"/>
      <w:divBdr>
        <w:top w:val="none" w:sz="0" w:space="0" w:color="auto"/>
        <w:left w:val="none" w:sz="0" w:space="0" w:color="auto"/>
        <w:bottom w:val="none" w:sz="0" w:space="0" w:color="auto"/>
        <w:right w:val="none" w:sz="0" w:space="0" w:color="auto"/>
      </w:divBdr>
    </w:div>
    <w:div w:id="1998728121">
      <w:bodyDiv w:val="1"/>
      <w:marLeft w:val="0"/>
      <w:marRight w:val="0"/>
      <w:marTop w:val="0"/>
      <w:marBottom w:val="0"/>
      <w:divBdr>
        <w:top w:val="none" w:sz="0" w:space="0" w:color="auto"/>
        <w:left w:val="none" w:sz="0" w:space="0" w:color="auto"/>
        <w:bottom w:val="none" w:sz="0" w:space="0" w:color="auto"/>
        <w:right w:val="none" w:sz="0" w:space="0" w:color="auto"/>
      </w:divBdr>
    </w:div>
    <w:div w:id="2000570941">
      <w:bodyDiv w:val="1"/>
      <w:marLeft w:val="0"/>
      <w:marRight w:val="0"/>
      <w:marTop w:val="0"/>
      <w:marBottom w:val="0"/>
      <w:divBdr>
        <w:top w:val="none" w:sz="0" w:space="0" w:color="auto"/>
        <w:left w:val="none" w:sz="0" w:space="0" w:color="auto"/>
        <w:bottom w:val="none" w:sz="0" w:space="0" w:color="auto"/>
        <w:right w:val="none" w:sz="0" w:space="0" w:color="auto"/>
      </w:divBdr>
    </w:div>
    <w:div w:id="2002584029">
      <w:bodyDiv w:val="1"/>
      <w:marLeft w:val="0"/>
      <w:marRight w:val="0"/>
      <w:marTop w:val="0"/>
      <w:marBottom w:val="0"/>
      <w:divBdr>
        <w:top w:val="none" w:sz="0" w:space="0" w:color="auto"/>
        <w:left w:val="none" w:sz="0" w:space="0" w:color="auto"/>
        <w:bottom w:val="none" w:sz="0" w:space="0" w:color="auto"/>
        <w:right w:val="none" w:sz="0" w:space="0" w:color="auto"/>
      </w:divBdr>
    </w:div>
    <w:div w:id="2008552387">
      <w:bodyDiv w:val="1"/>
      <w:marLeft w:val="0"/>
      <w:marRight w:val="0"/>
      <w:marTop w:val="0"/>
      <w:marBottom w:val="0"/>
      <w:divBdr>
        <w:top w:val="none" w:sz="0" w:space="0" w:color="auto"/>
        <w:left w:val="none" w:sz="0" w:space="0" w:color="auto"/>
        <w:bottom w:val="none" w:sz="0" w:space="0" w:color="auto"/>
        <w:right w:val="none" w:sz="0" w:space="0" w:color="auto"/>
      </w:divBdr>
    </w:div>
    <w:div w:id="2012683647">
      <w:bodyDiv w:val="1"/>
      <w:marLeft w:val="0"/>
      <w:marRight w:val="0"/>
      <w:marTop w:val="0"/>
      <w:marBottom w:val="0"/>
      <w:divBdr>
        <w:top w:val="none" w:sz="0" w:space="0" w:color="auto"/>
        <w:left w:val="none" w:sz="0" w:space="0" w:color="auto"/>
        <w:bottom w:val="none" w:sz="0" w:space="0" w:color="auto"/>
        <w:right w:val="none" w:sz="0" w:space="0" w:color="auto"/>
      </w:divBdr>
    </w:div>
    <w:div w:id="2014915201">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25595909">
      <w:bodyDiv w:val="1"/>
      <w:marLeft w:val="0"/>
      <w:marRight w:val="0"/>
      <w:marTop w:val="0"/>
      <w:marBottom w:val="0"/>
      <w:divBdr>
        <w:top w:val="none" w:sz="0" w:space="0" w:color="auto"/>
        <w:left w:val="none" w:sz="0" w:space="0" w:color="auto"/>
        <w:bottom w:val="none" w:sz="0" w:space="0" w:color="auto"/>
        <w:right w:val="none" w:sz="0" w:space="0" w:color="auto"/>
      </w:divBdr>
    </w:div>
    <w:div w:id="2030138471">
      <w:bodyDiv w:val="1"/>
      <w:marLeft w:val="0"/>
      <w:marRight w:val="0"/>
      <w:marTop w:val="0"/>
      <w:marBottom w:val="0"/>
      <w:divBdr>
        <w:top w:val="none" w:sz="0" w:space="0" w:color="auto"/>
        <w:left w:val="none" w:sz="0" w:space="0" w:color="auto"/>
        <w:bottom w:val="none" w:sz="0" w:space="0" w:color="auto"/>
        <w:right w:val="none" w:sz="0" w:space="0" w:color="auto"/>
      </w:divBdr>
    </w:div>
    <w:div w:id="2045598880">
      <w:bodyDiv w:val="1"/>
      <w:marLeft w:val="0"/>
      <w:marRight w:val="0"/>
      <w:marTop w:val="0"/>
      <w:marBottom w:val="0"/>
      <w:divBdr>
        <w:top w:val="none" w:sz="0" w:space="0" w:color="auto"/>
        <w:left w:val="none" w:sz="0" w:space="0" w:color="auto"/>
        <w:bottom w:val="none" w:sz="0" w:space="0" w:color="auto"/>
        <w:right w:val="none" w:sz="0" w:space="0" w:color="auto"/>
      </w:divBdr>
      <w:divsChild>
        <w:div w:id="476385718">
          <w:marLeft w:val="0"/>
          <w:marRight w:val="0"/>
          <w:marTop w:val="0"/>
          <w:marBottom w:val="0"/>
          <w:divBdr>
            <w:top w:val="none" w:sz="0" w:space="0" w:color="auto"/>
            <w:left w:val="none" w:sz="0" w:space="0" w:color="auto"/>
            <w:bottom w:val="none" w:sz="0" w:space="0" w:color="auto"/>
            <w:right w:val="none" w:sz="0" w:space="0" w:color="auto"/>
          </w:divBdr>
        </w:div>
      </w:divsChild>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60129147">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70422267">
      <w:bodyDiv w:val="1"/>
      <w:marLeft w:val="0"/>
      <w:marRight w:val="0"/>
      <w:marTop w:val="0"/>
      <w:marBottom w:val="0"/>
      <w:divBdr>
        <w:top w:val="none" w:sz="0" w:space="0" w:color="auto"/>
        <w:left w:val="none" w:sz="0" w:space="0" w:color="auto"/>
        <w:bottom w:val="none" w:sz="0" w:space="0" w:color="auto"/>
        <w:right w:val="none" w:sz="0" w:space="0" w:color="auto"/>
      </w:divBdr>
    </w:div>
    <w:div w:id="2072848965">
      <w:bodyDiv w:val="1"/>
      <w:marLeft w:val="0"/>
      <w:marRight w:val="0"/>
      <w:marTop w:val="0"/>
      <w:marBottom w:val="0"/>
      <w:divBdr>
        <w:top w:val="none" w:sz="0" w:space="0" w:color="auto"/>
        <w:left w:val="none" w:sz="0" w:space="0" w:color="auto"/>
        <w:bottom w:val="none" w:sz="0" w:space="0" w:color="auto"/>
        <w:right w:val="none" w:sz="0" w:space="0" w:color="auto"/>
      </w:divBdr>
    </w:div>
    <w:div w:id="2078359089">
      <w:bodyDiv w:val="1"/>
      <w:marLeft w:val="0"/>
      <w:marRight w:val="0"/>
      <w:marTop w:val="0"/>
      <w:marBottom w:val="0"/>
      <w:divBdr>
        <w:top w:val="none" w:sz="0" w:space="0" w:color="auto"/>
        <w:left w:val="none" w:sz="0" w:space="0" w:color="auto"/>
        <w:bottom w:val="none" w:sz="0" w:space="0" w:color="auto"/>
        <w:right w:val="none" w:sz="0" w:space="0" w:color="auto"/>
      </w:divBdr>
    </w:div>
    <w:div w:id="2078631127">
      <w:bodyDiv w:val="1"/>
      <w:marLeft w:val="0"/>
      <w:marRight w:val="0"/>
      <w:marTop w:val="0"/>
      <w:marBottom w:val="0"/>
      <w:divBdr>
        <w:top w:val="none" w:sz="0" w:space="0" w:color="auto"/>
        <w:left w:val="none" w:sz="0" w:space="0" w:color="auto"/>
        <w:bottom w:val="none" w:sz="0" w:space="0" w:color="auto"/>
        <w:right w:val="none" w:sz="0" w:space="0" w:color="auto"/>
      </w:divBdr>
    </w:div>
    <w:div w:id="2084141794">
      <w:bodyDiv w:val="1"/>
      <w:marLeft w:val="0"/>
      <w:marRight w:val="0"/>
      <w:marTop w:val="0"/>
      <w:marBottom w:val="0"/>
      <w:divBdr>
        <w:top w:val="none" w:sz="0" w:space="0" w:color="auto"/>
        <w:left w:val="none" w:sz="0" w:space="0" w:color="auto"/>
        <w:bottom w:val="none" w:sz="0" w:space="0" w:color="auto"/>
        <w:right w:val="none" w:sz="0" w:space="0" w:color="auto"/>
      </w:divBdr>
    </w:div>
    <w:div w:id="2085058296">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091808146">
      <w:bodyDiv w:val="1"/>
      <w:marLeft w:val="0"/>
      <w:marRight w:val="0"/>
      <w:marTop w:val="0"/>
      <w:marBottom w:val="0"/>
      <w:divBdr>
        <w:top w:val="none" w:sz="0" w:space="0" w:color="auto"/>
        <w:left w:val="none" w:sz="0" w:space="0" w:color="auto"/>
        <w:bottom w:val="none" w:sz="0" w:space="0" w:color="auto"/>
        <w:right w:val="none" w:sz="0" w:space="0" w:color="auto"/>
      </w:divBdr>
    </w:div>
    <w:div w:id="2092193246">
      <w:bodyDiv w:val="1"/>
      <w:marLeft w:val="0"/>
      <w:marRight w:val="0"/>
      <w:marTop w:val="0"/>
      <w:marBottom w:val="0"/>
      <w:divBdr>
        <w:top w:val="none" w:sz="0" w:space="0" w:color="auto"/>
        <w:left w:val="none" w:sz="0" w:space="0" w:color="auto"/>
        <w:bottom w:val="none" w:sz="0" w:space="0" w:color="auto"/>
        <w:right w:val="none" w:sz="0" w:space="0" w:color="auto"/>
      </w:divBdr>
    </w:div>
    <w:div w:id="2094274198">
      <w:bodyDiv w:val="1"/>
      <w:marLeft w:val="0"/>
      <w:marRight w:val="0"/>
      <w:marTop w:val="0"/>
      <w:marBottom w:val="0"/>
      <w:divBdr>
        <w:top w:val="none" w:sz="0" w:space="0" w:color="auto"/>
        <w:left w:val="none" w:sz="0" w:space="0" w:color="auto"/>
        <w:bottom w:val="none" w:sz="0" w:space="0" w:color="auto"/>
        <w:right w:val="none" w:sz="0" w:space="0" w:color="auto"/>
      </w:divBdr>
    </w:div>
    <w:div w:id="2106414557">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18597286">
      <w:bodyDiv w:val="1"/>
      <w:marLeft w:val="0"/>
      <w:marRight w:val="0"/>
      <w:marTop w:val="0"/>
      <w:marBottom w:val="0"/>
      <w:divBdr>
        <w:top w:val="none" w:sz="0" w:space="0" w:color="auto"/>
        <w:left w:val="none" w:sz="0" w:space="0" w:color="auto"/>
        <w:bottom w:val="none" w:sz="0" w:space="0" w:color="auto"/>
        <w:right w:val="none" w:sz="0" w:space="0" w:color="auto"/>
      </w:divBdr>
    </w:div>
    <w:div w:id="2124423750">
      <w:bodyDiv w:val="1"/>
      <w:marLeft w:val="0"/>
      <w:marRight w:val="0"/>
      <w:marTop w:val="0"/>
      <w:marBottom w:val="0"/>
      <w:divBdr>
        <w:top w:val="none" w:sz="0" w:space="0" w:color="auto"/>
        <w:left w:val="none" w:sz="0" w:space="0" w:color="auto"/>
        <w:bottom w:val="none" w:sz="0" w:space="0" w:color="auto"/>
        <w:right w:val="none" w:sz="0" w:space="0" w:color="auto"/>
      </w:divBdr>
    </w:div>
    <w:div w:id="2128546077">
      <w:bodyDiv w:val="1"/>
      <w:marLeft w:val="0"/>
      <w:marRight w:val="0"/>
      <w:marTop w:val="0"/>
      <w:marBottom w:val="0"/>
      <w:divBdr>
        <w:top w:val="none" w:sz="0" w:space="0" w:color="auto"/>
        <w:left w:val="none" w:sz="0" w:space="0" w:color="auto"/>
        <w:bottom w:val="none" w:sz="0" w:space="0" w:color="auto"/>
        <w:right w:val="none" w:sz="0" w:space="0" w:color="auto"/>
      </w:divBdr>
    </w:div>
    <w:div w:id="2129464544">
      <w:bodyDiv w:val="1"/>
      <w:marLeft w:val="0"/>
      <w:marRight w:val="0"/>
      <w:marTop w:val="0"/>
      <w:marBottom w:val="0"/>
      <w:divBdr>
        <w:top w:val="none" w:sz="0" w:space="0" w:color="auto"/>
        <w:left w:val="none" w:sz="0" w:space="0" w:color="auto"/>
        <w:bottom w:val="none" w:sz="0" w:space="0" w:color="auto"/>
        <w:right w:val="none" w:sz="0" w:space="0" w:color="auto"/>
      </w:divBdr>
    </w:div>
    <w:div w:id="2131127143">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gob.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egi.org.mx/contenidos/saladeprensa/boletines/2023/etef/etef2023_03.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gi.org.mx/contenidos/saladeprensa/boletines/2023/itaee/itaee2023_01_Tamps.pdf"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E8D05-5D66-4301-B530-6CF1E5BDF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56</Pages>
  <Words>16108</Words>
  <Characters>88596</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Rosa Elena Ortiz Medina</cp:lastModifiedBy>
  <cp:revision>12</cp:revision>
  <cp:lastPrinted>2023-04-25T18:19:00Z</cp:lastPrinted>
  <dcterms:created xsi:type="dcterms:W3CDTF">2023-04-25T18:20:00Z</dcterms:created>
  <dcterms:modified xsi:type="dcterms:W3CDTF">2023-04-25T21:49:00Z</dcterms:modified>
</cp:coreProperties>
</file>